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Закон Липецкой области от 25.10.2022 N 207-ОЗ</w:t>
              <w:br/>
              <w:t xml:space="preserve">"Стратегия социально-экономического развития Липецкой области на период до 2030 года"</w:t>
              <w:br/>
              <w:t xml:space="preserve">(принят Липецким областным Советом депутатов 20.10.2022)</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22.02.2024</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tbl>
      <w:tblPr>
        <w:tblInd w:w="0" w:type="dxa"/>
        <w:tblW w:w="5000" w:type="pct"/>
        <w:tblBorders>
          <w:top w:val="single" w:sz="8"/>
          <w:left w:val="single" w:sz="8"/>
          <w:bottom w:val="single" w:sz="8"/>
          <w:right w:val="single" w:sz="8"/>
          <w:insideV w:val="single" w:sz="8"/>
          <w:insideH w:val="single" w:sz="8"/>
        </w:tblBorders>
        <w:tblCellMar>
          <w:top w:w="0" w:type="dxa"/>
          <w:left w:w="0" w:type="dxa"/>
          <w:bottom w:w="0" w:type="dxa"/>
          <w:right w:w="0" w:type="dxa"/>
        </w:tblCellMar>
      </w:tblPr>
      <w:tblGrid>
        <w:gridCol w:w="5103"/>
        <w:gridCol w:w="5103"/>
      </w:tblGrid>
      <w:tr>
        <w:tc>
          <w:tcPr>
            <w:tcW w:w="5103" w:type="dxa"/>
            <w:tcBorders>
              <w:top w:val="nil"/>
              <w:left w:val="nil"/>
              <w:bottom w:val="nil"/>
              <w:right w:val="nil"/>
            </w:tcBorders>
          </w:tcPr>
          <w:p>
            <w:pPr>
              <w:pStyle w:val="0"/>
              <w:outlineLvl w:val="0"/>
            </w:pPr>
            <w:r>
              <w:rPr>
                <w:sz w:val="20"/>
              </w:rPr>
              <w:t xml:space="preserve">25 октября 2022 года</w:t>
            </w:r>
          </w:p>
        </w:tc>
        <w:tc>
          <w:tcPr>
            <w:tcW w:w="5103" w:type="dxa"/>
            <w:tcBorders>
              <w:top w:val="nil"/>
              <w:left w:val="nil"/>
              <w:bottom w:val="nil"/>
              <w:right w:val="nil"/>
            </w:tcBorders>
          </w:tcPr>
          <w:p>
            <w:pPr>
              <w:pStyle w:val="0"/>
              <w:outlineLvl w:val="0"/>
              <w:jc w:val="right"/>
            </w:pPr>
            <w:r>
              <w:rPr>
                <w:sz w:val="20"/>
              </w:rPr>
              <w:t xml:space="preserve">N 207-ОЗ</w:t>
            </w:r>
          </w:p>
        </w:tc>
      </w:tr>
    </w:tbl>
    <w:p>
      <w:pPr>
        <w:pStyle w:val="0"/>
        <w:jc w:val="both"/>
        <w:pBdr>
          <w:bottom w:val="single" w:sz="6" w:space="0" w:color="auto"/>
        </w:pBdr>
        <w:spacing w:before="100" w:after="100"/>
        <w:rPr>
          <w:sz w:val="2"/>
          <w:szCs w:val="2"/>
        </w:rPr>
      </w:pPr>
    </w:p>
    <w:p>
      <w:pPr>
        <w:pStyle w:val="0"/>
        <w:jc w:val="both"/>
      </w:pPr>
      <w:r>
        <w:rPr>
          <w:sz w:val="20"/>
        </w:rPr>
      </w:r>
    </w:p>
    <w:p>
      <w:pPr>
        <w:pStyle w:val="2"/>
        <w:jc w:val="center"/>
      </w:pPr>
      <w:r>
        <w:rPr>
          <w:sz w:val="20"/>
        </w:rPr>
        <w:t xml:space="preserve">ЗАКОН</w:t>
      </w:r>
    </w:p>
    <w:p>
      <w:pPr>
        <w:pStyle w:val="2"/>
        <w:jc w:val="center"/>
      </w:pPr>
      <w:r>
        <w:rPr>
          <w:sz w:val="20"/>
        </w:rPr>
        <w:t xml:space="preserve">ЛИПЕЦКОЙ ОБЛАСТИ</w:t>
      </w:r>
    </w:p>
    <w:p>
      <w:pPr>
        <w:pStyle w:val="2"/>
        <w:jc w:val="both"/>
      </w:pPr>
      <w:r>
        <w:rPr>
          <w:sz w:val="20"/>
        </w:rPr>
      </w:r>
    </w:p>
    <w:p>
      <w:pPr>
        <w:pStyle w:val="2"/>
        <w:jc w:val="center"/>
      </w:pPr>
      <w:r>
        <w:rPr>
          <w:sz w:val="20"/>
        </w:rPr>
        <w:t xml:space="preserve">СТРАТЕГИЯ СОЦИАЛЬНО-ЭКОНОМИЧЕСКОГО РАЗВИТИЯ ЛИПЕЦКОЙ ОБЛАСТИ</w:t>
      </w:r>
    </w:p>
    <w:p>
      <w:pPr>
        <w:pStyle w:val="2"/>
        <w:jc w:val="center"/>
      </w:pPr>
      <w:r>
        <w:rPr>
          <w:sz w:val="20"/>
        </w:rPr>
        <w:t xml:space="preserve">НА ПЕРИОД ДО 2030 ГОДА</w:t>
      </w:r>
    </w:p>
    <w:p>
      <w:pPr>
        <w:pStyle w:val="0"/>
        <w:jc w:val="both"/>
      </w:pPr>
      <w:r>
        <w:rPr>
          <w:sz w:val="20"/>
        </w:rPr>
      </w:r>
    </w:p>
    <w:p>
      <w:pPr>
        <w:pStyle w:val="0"/>
        <w:jc w:val="right"/>
      </w:pPr>
      <w:r>
        <w:rPr>
          <w:sz w:val="20"/>
        </w:rPr>
        <w:t xml:space="preserve">Принят</w:t>
      </w:r>
    </w:p>
    <w:p>
      <w:pPr>
        <w:pStyle w:val="0"/>
        <w:jc w:val="right"/>
      </w:pPr>
      <w:r>
        <w:rPr>
          <w:sz w:val="20"/>
        </w:rPr>
        <w:t xml:space="preserve">Липецким областным</w:t>
      </w:r>
    </w:p>
    <w:p>
      <w:pPr>
        <w:pStyle w:val="0"/>
        <w:jc w:val="right"/>
      </w:pPr>
      <w:r>
        <w:rPr>
          <w:sz w:val="20"/>
        </w:rPr>
        <w:t xml:space="preserve">Советом депутатов</w:t>
      </w:r>
    </w:p>
    <w:p>
      <w:pPr>
        <w:pStyle w:val="0"/>
        <w:jc w:val="right"/>
      </w:pPr>
      <w:r>
        <w:rPr>
          <w:sz w:val="20"/>
        </w:rPr>
        <w:t xml:space="preserve">20 октября 2022 года</w:t>
      </w:r>
    </w:p>
    <w:p>
      <w:pPr>
        <w:pStyle w:val="0"/>
        <w:jc w:val="both"/>
      </w:pPr>
      <w:r>
        <w:rPr>
          <w:sz w:val="20"/>
        </w:rPr>
      </w:r>
    </w:p>
    <w:p>
      <w:pPr>
        <w:pStyle w:val="2"/>
        <w:outlineLvl w:val="1"/>
        <w:ind w:firstLine="540"/>
        <w:jc w:val="both"/>
      </w:pPr>
      <w:r>
        <w:rPr>
          <w:sz w:val="20"/>
        </w:rPr>
        <w:t xml:space="preserve">Статья 1</w:t>
      </w:r>
    </w:p>
    <w:p>
      <w:pPr>
        <w:pStyle w:val="0"/>
        <w:jc w:val="both"/>
      </w:pPr>
      <w:r>
        <w:rPr>
          <w:sz w:val="20"/>
        </w:rPr>
      </w:r>
    </w:p>
    <w:p>
      <w:pPr>
        <w:pStyle w:val="0"/>
        <w:ind w:firstLine="540"/>
        <w:jc w:val="both"/>
      </w:pPr>
      <w:r>
        <w:rPr>
          <w:sz w:val="20"/>
        </w:rPr>
        <w:t xml:space="preserve">Утвердить </w:t>
      </w:r>
      <w:hyperlink w:history="0" w:anchor="P34" w:tooltip="Приложение">
        <w:r>
          <w:rPr>
            <w:sz w:val="20"/>
            <w:color w:val="0000ff"/>
          </w:rPr>
          <w:t xml:space="preserve">Стратегию</w:t>
        </w:r>
      </w:hyperlink>
      <w:r>
        <w:rPr>
          <w:sz w:val="20"/>
        </w:rPr>
        <w:t xml:space="preserve"> социально-экономического развития Липецкой области на период до 2030 года (прилагается).</w:t>
      </w:r>
    </w:p>
    <w:p>
      <w:pPr>
        <w:pStyle w:val="0"/>
        <w:jc w:val="both"/>
      </w:pPr>
      <w:r>
        <w:rPr>
          <w:sz w:val="20"/>
        </w:rPr>
      </w:r>
    </w:p>
    <w:p>
      <w:pPr>
        <w:pStyle w:val="2"/>
        <w:outlineLvl w:val="1"/>
        <w:ind w:firstLine="540"/>
        <w:jc w:val="both"/>
      </w:pPr>
      <w:r>
        <w:rPr>
          <w:sz w:val="20"/>
        </w:rPr>
        <w:t xml:space="preserve">Статья 2</w:t>
      </w:r>
    </w:p>
    <w:p>
      <w:pPr>
        <w:pStyle w:val="0"/>
        <w:jc w:val="both"/>
      </w:pPr>
      <w:r>
        <w:rPr>
          <w:sz w:val="20"/>
        </w:rPr>
      </w:r>
    </w:p>
    <w:p>
      <w:pPr>
        <w:pStyle w:val="0"/>
        <w:ind w:firstLine="540"/>
        <w:jc w:val="both"/>
      </w:pPr>
      <w:r>
        <w:rPr>
          <w:sz w:val="20"/>
        </w:rPr>
        <w:t xml:space="preserve">Настоящий Закон вступает в силу по истечении десяти дней после дня его официального опубликования.</w:t>
      </w:r>
    </w:p>
    <w:p>
      <w:pPr>
        <w:pStyle w:val="0"/>
        <w:jc w:val="both"/>
      </w:pPr>
      <w:r>
        <w:rPr>
          <w:sz w:val="20"/>
        </w:rPr>
      </w:r>
    </w:p>
    <w:p>
      <w:pPr>
        <w:pStyle w:val="0"/>
        <w:jc w:val="right"/>
      </w:pPr>
      <w:r>
        <w:rPr>
          <w:sz w:val="20"/>
        </w:rPr>
        <w:t xml:space="preserve">Губернатор</w:t>
      </w:r>
    </w:p>
    <w:p>
      <w:pPr>
        <w:pStyle w:val="0"/>
        <w:jc w:val="right"/>
      </w:pPr>
      <w:r>
        <w:rPr>
          <w:sz w:val="20"/>
        </w:rPr>
        <w:t xml:space="preserve">Липецкой области</w:t>
      </w:r>
    </w:p>
    <w:p>
      <w:pPr>
        <w:pStyle w:val="0"/>
        <w:jc w:val="right"/>
      </w:pPr>
      <w:r>
        <w:rPr>
          <w:sz w:val="20"/>
        </w:rPr>
        <w:t xml:space="preserve">И.Г.АРТАМОНОВ</w:t>
      </w:r>
    </w:p>
    <w:p>
      <w:pPr>
        <w:pStyle w:val="0"/>
      </w:pPr>
      <w:r>
        <w:rPr>
          <w:sz w:val="20"/>
        </w:rPr>
        <w:t xml:space="preserve">город Липецк</w:t>
      </w:r>
    </w:p>
    <w:p>
      <w:pPr>
        <w:pStyle w:val="0"/>
        <w:spacing w:before="200" w:line-rule="auto"/>
      </w:pPr>
      <w:r>
        <w:rPr>
          <w:sz w:val="20"/>
        </w:rPr>
        <w:t xml:space="preserve">25 октября 2022 года</w:t>
      </w:r>
    </w:p>
    <w:p>
      <w:pPr>
        <w:pStyle w:val="0"/>
        <w:spacing w:before="200" w:line-rule="auto"/>
      </w:pPr>
      <w:r>
        <w:rPr>
          <w:sz w:val="20"/>
        </w:rPr>
        <w:t xml:space="preserve">N 207-ОЗ</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bookmarkStart w:id="34" w:name="P34"/>
    <w:bookmarkEnd w:id="34"/>
    <w:p>
      <w:pPr>
        <w:pStyle w:val="0"/>
        <w:outlineLvl w:val="0"/>
        <w:jc w:val="right"/>
      </w:pPr>
      <w:r>
        <w:rPr>
          <w:sz w:val="20"/>
        </w:rPr>
        <w:t xml:space="preserve">Приложение</w:t>
      </w:r>
    </w:p>
    <w:p>
      <w:pPr>
        <w:pStyle w:val="0"/>
        <w:jc w:val="right"/>
      </w:pPr>
      <w:r>
        <w:rPr>
          <w:sz w:val="20"/>
        </w:rPr>
        <w:t xml:space="preserve">к Закону Липецкой области</w:t>
      </w:r>
    </w:p>
    <w:p>
      <w:pPr>
        <w:pStyle w:val="0"/>
        <w:jc w:val="right"/>
      </w:pPr>
      <w:r>
        <w:rPr>
          <w:sz w:val="20"/>
        </w:rPr>
        <w:t xml:space="preserve">"Стратегия социально-экономического</w:t>
      </w:r>
    </w:p>
    <w:p>
      <w:pPr>
        <w:pStyle w:val="0"/>
        <w:jc w:val="right"/>
      </w:pPr>
      <w:r>
        <w:rPr>
          <w:sz w:val="20"/>
        </w:rPr>
        <w:t xml:space="preserve">развития Липецкой области</w:t>
      </w:r>
    </w:p>
    <w:p>
      <w:pPr>
        <w:pStyle w:val="0"/>
        <w:jc w:val="right"/>
      </w:pPr>
      <w:r>
        <w:rPr>
          <w:sz w:val="20"/>
        </w:rPr>
        <w:t xml:space="preserve">на период до 2030 года"</w:t>
      </w:r>
    </w:p>
    <w:p>
      <w:pPr>
        <w:pStyle w:val="0"/>
        <w:jc w:val="both"/>
      </w:pPr>
      <w:r>
        <w:rPr>
          <w:sz w:val="20"/>
        </w:rPr>
      </w:r>
    </w:p>
    <w:p>
      <w:pPr>
        <w:pStyle w:val="2"/>
        <w:outlineLvl w:val="1"/>
        <w:jc w:val="center"/>
      </w:pPr>
      <w:r>
        <w:rPr>
          <w:sz w:val="20"/>
        </w:rPr>
        <w:t xml:space="preserve">ВВЕДЕНИЕ</w:t>
      </w:r>
    </w:p>
    <w:p>
      <w:pPr>
        <w:pStyle w:val="0"/>
        <w:jc w:val="both"/>
      </w:pPr>
      <w:r>
        <w:rPr>
          <w:sz w:val="20"/>
        </w:rPr>
      </w:r>
    </w:p>
    <w:p>
      <w:pPr>
        <w:pStyle w:val="0"/>
        <w:ind w:firstLine="540"/>
        <w:jc w:val="both"/>
      </w:pPr>
      <w:r>
        <w:rPr>
          <w:sz w:val="20"/>
        </w:rPr>
        <w:t xml:space="preserve">Стратегия социально-экономического развития Липецкой области на период до 2030 года (далее - Стратегия) разработана в соответствии с Федеральным </w:t>
      </w:r>
      <w:hyperlink w:history="0" r:id="rId7" w:tooltip="Федеральный закон от 28.06.2014 N 172-ФЗ (ред. от 17.02.2023) &quot;О стратегическом планировании в Российской Федерации&quot; {КонсультантПлюс}">
        <w:r>
          <w:rPr>
            <w:sz w:val="20"/>
            <w:color w:val="0000ff"/>
          </w:rPr>
          <w:t xml:space="preserve">законом</w:t>
        </w:r>
      </w:hyperlink>
      <w:r>
        <w:rPr>
          <w:sz w:val="20"/>
        </w:rPr>
        <w:t xml:space="preserve"> от 28 июня 2014 года N 172-ФЗ "О стратегическом планировании в Российской Федерации", методическими </w:t>
      </w:r>
      <w:hyperlink w:history="0" r:id="rId8" w:tooltip="Приказ Минэкономразвития России от 23.03.2017 N 132 (ред. от 18.02.2022) &quot;Об утверждении Методических рекомендаций по разработке и корректировке стратегии социально-экономического развития субъекта Российской Федерации и плана мероприятий по ее реализации&quot; {КонсультантПлюс}">
        <w:r>
          <w:rPr>
            <w:sz w:val="20"/>
            <w:color w:val="0000ff"/>
          </w:rPr>
          <w:t xml:space="preserve">рекомендациями</w:t>
        </w:r>
      </w:hyperlink>
      <w:r>
        <w:rPr>
          <w:sz w:val="20"/>
        </w:rPr>
        <w:t xml:space="preserve"> по разработке и корректировке Стратегии социально-экономического развития субъекта Российской Федерации и плана мероприятий по ее реализации, утвержденными приказом Минэкономразвития Российской Федерации от 23 марта 2017 года N 132, </w:t>
      </w:r>
      <w:hyperlink w:history="0" r:id="rId9" w:tooltip="Устав Липецкой области от 09.04.2003 N 46-ОЗ (принят постановлением Липецкого областного Совета депутатов от 27.03.2003 N 222-пс) (ред. от 10.04.2023) {КонсультантПлюс}">
        <w:r>
          <w:rPr>
            <w:sz w:val="20"/>
            <w:color w:val="0000ff"/>
          </w:rPr>
          <w:t xml:space="preserve">Уставом</w:t>
        </w:r>
      </w:hyperlink>
      <w:r>
        <w:rPr>
          <w:sz w:val="20"/>
        </w:rPr>
        <w:t xml:space="preserve"> Липецкой области, </w:t>
      </w:r>
      <w:hyperlink w:history="0" r:id="rId10" w:tooltip="Закон Липецкой области от 26.02.2016 N 501-ОЗ (ред. от 09.12.2022) &quot;О некоторых вопросах стратегического планирования, мониторинга и контроля реализации документов стратегического планирования Липецкой области&quot; (принят Липецким областным Советом депутатов 18.02.2016) {КонсультантПлюс}">
        <w:r>
          <w:rPr>
            <w:sz w:val="20"/>
            <w:color w:val="0000ff"/>
          </w:rPr>
          <w:t xml:space="preserve">Законом</w:t>
        </w:r>
      </w:hyperlink>
      <w:r>
        <w:rPr>
          <w:sz w:val="20"/>
        </w:rPr>
        <w:t xml:space="preserve"> Липецкой области от 26 февраля 2016 года N 501-ОЗ "О некоторых вопросах стратегического планирования, мониторинга и контроля реализации документов стратегического планирования Липецкой области", </w:t>
      </w:r>
      <w:hyperlink w:history="0" r:id="rId11" w:tooltip="Постановление администрации Липецкой области от 17.03.2016 N 125 (ред. от 05.06.2020) &quot;Об утверждении Порядка разработки и корректировки Стратегии социально-экономического развития Липецкой области&quot; {КонсультантПлюс}">
        <w:r>
          <w:rPr>
            <w:sz w:val="20"/>
            <w:color w:val="0000ff"/>
          </w:rPr>
          <w:t xml:space="preserve">постановлением</w:t>
        </w:r>
      </w:hyperlink>
      <w:r>
        <w:rPr>
          <w:sz w:val="20"/>
        </w:rPr>
        <w:t xml:space="preserve"> администрации Липецкой области от 17 марта 2016 года N 125 "Об утверждении Порядка разработки и корректировки Стратегии социально-экономического развития Липецкой области".</w:t>
      </w:r>
    </w:p>
    <w:p>
      <w:pPr>
        <w:pStyle w:val="0"/>
        <w:spacing w:before="200" w:line-rule="auto"/>
        <w:ind w:firstLine="540"/>
        <w:jc w:val="both"/>
      </w:pPr>
      <w:r>
        <w:rPr>
          <w:sz w:val="20"/>
        </w:rPr>
        <w:t xml:space="preserve">Стратегия является базовым документом долгосрочного развития Липецкой области, направленным на обеспечение высокого качества жизни для населения путем создания условий сохранения и приумножения здоровья и благополучия, обеспечения условий комплексного развития, создания комфортной и безопасной среды, достойных условий эффективного труда и предпринимательства для каждого жителя.</w:t>
      </w:r>
    </w:p>
    <w:p>
      <w:pPr>
        <w:pStyle w:val="0"/>
        <w:spacing w:before="200" w:line-rule="auto"/>
        <w:ind w:firstLine="540"/>
        <w:jc w:val="both"/>
      </w:pPr>
      <w:r>
        <w:rPr>
          <w:sz w:val="20"/>
        </w:rPr>
        <w:t xml:space="preserve">Стратегия разработана с учетом положений:</w:t>
      </w:r>
    </w:p>
    <w:p>
      <w:pPr>
        <w:pStyle w:val="0"/>
        <w:spacing w:before="200" w:line-rule="auto"/>
        <w:ind w:firstLine="540"/>
        <w:jc w:val="both"/>
      </w:pPr>
      <w:r>
        <w:rPr>
          <w:sz w:val="20"/>
        </w:rPr>
        <w:t xml:space="preserve">- Указов Президента Российской Федерации от 7 мая 2018 года </w:t>
      </w:r>
      <w:hyperlink w:history="0" r:id="rId12" w:tooltip="Указ Президента РФ от 07.05.2018 N 204 (ред. от 21.07.2020) &quot;О национальных целях и стратегических задачах развития Российской Федерации на период до 2024 года&quot; {КонсультантПлюс}">
        <w:r>
          <w:rPr>
            <w:sz w:val="20"/>
            <w:color w:val="0000ff"/>
          </w:rPr>
          <w:t xml:space="preserve">N 204</w:t>
        </w:r>
      </w:hyperlink>
      <w:r>
        <w:rPr>
          <w:sz w:val="20"/>
        </w:rPr>
        <w:t xml:space="preserve"> "О национальных целях и стратегических задачах развития Российской Федерации на период до 2024 года" и от 21 июля 2020 года </w:t>
      </w:r>
      <w:hyperlink w:history="0" r:id="rId13" w:tooltip="Указ Президента РФ от 21.07.2020 N 474 &quot;О национальных целях развития Российской Федерации на период до 2030 года&quot; {КонсультантПлюс}">
        <w:r>
          <w:rPr>
            <w:sz w:val="20"/>
            <w:color w:val="0000ff"/>
          </w:rPr>
          <w:t xml:space="preserve">N 474</w:t>
        </w:r>
      </w:hyperlink>
      <w:r>
        <w:rPr>
          <w:sz w:val="20"/>
        </w:rPr>
        <w:t xml:space="preserve"> "О национальных целях развития Российской Федерации на период до 2030 года";</w:t>
      </w:r>
    </w:p>
    <w:p>
      <w:pPr>
        <w:pStyle w:val="0"/>
        <w:spacing w:before="200" w:line-rule="auto"/>
        <w:ind w:firstLine="540"/>
        <w:jc w:val="both"/>
      </w:pPr>
      <w:r>
        <w:rPr>
          <w:sz w:val="20"/>
        </w:rPr>
        <w:t xml:space="preserve">- Единого </w:t>
      </w:r>
      <w:hyperlink w:history="0" r:id="rId14" w:tooltip="&quot;Единый план по достижению национальных целей развития Российской Федерации на период до 2024 года и на плановый период до 2030 года&quot; (утв. распоряжением Правительства РФ от 01.10.2021 N 2765-р) (с изм. от 24.12.2021) {КонсультантПлюс}">
        <w:r>
          <w:rPr>
            <w:sz w:val="20"/>
            <w:color w:val="0000ff"/>
          </w:rPr>
          <w:t xml:space="preserve">плана</w:t>
        </w:r>
      </w:hyperlink>
      <w:r>
        <w:rPr>
          <w:sz w:val="20"/>
        </w:rPr>
        <w:t xml:space="preserve"> по достижению национальных целей развития Российской Федерации на период до 2024 года и на плановый период до 2030 года, утвержденного распоряжением Правительства Российской Федерации от 1 октября 2021 года N 2765-р;</w:t>
      </w:r>
    </w:p>
    <w:p>
      <w:pPr>
        <w:pStyle w:val="0"/>
        <w:spacing w:before="200" w:line-rule="auto"/>
        <w:ind w:firstLine="540"/>
        <w:jc w:val="both"/>
      </w:pPr>
      <w:r>
        <w:rPr>
          <w:sz w:val="20"/>
        </w:rPr>
        <w:t xml:space="preserve">- </w:t>
      </w:r>
      <w:hyperlink w:history="0" r:id="rId15" w:tooltip="Указ Президента РФ от 08.11.2021 N 633 &quot;Об утверждении Основ государственной политики в сфере стратегического планирования в Российской Федерации&quot; {КонсультантПлюс}">
        <w:r>
          <w:rPr>
            <w:sz w:val="20"/>
            <w:color w:val="0000ff"/>
          </w:rPr>
          <w:t xml:space="preserve">Основ</w:t>
        </w:r>
      </w:hyperlink>
      <w:r>
        <w:rPr>
          <w:sz w:val="20"/>
        </w:rPr>
        <w:t xml:space="preserve"> государственной политики в сфере стратегического планирования в Российской Федерации, утвержденных Указом Президента Российской Федерации от 8 ноября 2021 года N 633;</w:t>
      </w:r>
    </w:p>
    <w:p>
      <w:pPr>
        <w:pStyle w:val="0"/>
        <w:spacing w:before="200" w:line-rule="auto"/>
        <w:ind w:firstLine="540"/>
        <w:jc w:val="both"/>
      </w:pPr>
      <w:r>
        <w:rPr>
          <w:sz w:val="20"/>
        </w:rPr>
        <w:t xml:space="preserve">- </w:t>
      </w:r>
      <w:hyperlink w:history="0" r:id="rId16" w:tooltip="Указ Президента РФ от 02.07.2021 N 400 &quot;О Стратегии национальной безопасности Российской Федерации&quot; {КонсультантПлюс}">
        <w:r>
          <w:rPr>
            <w:sz w:val="20"/>
            <w:color w:val="0000ff"/>
          </w:rPr>
          <w:t xml:space="preserve">Стратегии</w:t>
        </w:r>
      </w:hyperlink>
      <w:r>
        <w:rPr>
          <w:sz w:val="20"/>
        </w:rPr>
        <w:t xml:space="preserve"> национальной безопасности Российской Федерации, утвержденной Указом Президента Российской Федерации от 2 июля 2021 года N 400;</w:t>
      </w:r>
    </w:p>
    <w:p>
      <w:pPr>
        <w:pStyle w:val="0"/>
        <w:spacing w:before="200" w:line-rule="auto"/>
        <w:ind w:firstLine="540"/>
        <w:jc w:val="both"/>
      </w:pPr>
      <w:r>
        <w:rPr>
          <w:sz w:val="20"/>
        </w:rPr>
        <w:t xml:space="preserve">- </w:t>
      </w:r>
      <w:hyperlink w:history="0" r:id="rId17" w:tooltip="Указ Президента РФ от 13.05.2017 N 208 &quot;О Стратегии экономической безопасности Российской Федерации на период до 2030 года&quot; {КонсультантПлюс}">
        <w:r>
          <w:rPr>
            <w:sz w:val="20"/>
            <w:color w:val="0000ff"/>
          </w:rPr>
          <w:t xml:space="preserve">Стратегии</w:t>
        </w:r>
      </w:hyperlink>
      <w:r>
        <w:rPr>
          <w:sz w:val="20"/>
        </w:rPr>
        <w:t xml:space="preserve"> экономической безопасности Российской Федерации на период до 2030 года, утвержденной Указом Президента Российской Федерации от 13 мая 2017 года N 208;</w:t>
      </w:r>
    </w:p>
    <w:p>
      <w:pPr>
        <w:pStyle w:val="0"/>
        <w:spacing w:before="200" w:line-rule="auto"/>
        <w:ind w:firstLine="540"/>
        <w:jc w:val="both"/>
      </w:pPr>
      <w:r>
        <w:rPr>
          <w:sz w:val="20"/>
        </w:rPr>
        <w:t xml:space="preserve">- </w:t>
      </w:r>
      <w:hyperlink w:history="0" r:id="rId18" w:tooltip="Указ Президента РФ от 16.01.2017 N 13 &quot;Об утверждении Основ государственной политики регионального развития Российской Федерации на период до 2025 года&quot; {КонсультантПлюс}">
        <w:r>
          <w:rPr>
            <w:sz w:val="20"/>
            <w:color w:val="0000ff"/>
          </w:rPr>
          <w:t xml:space="preserve">Основ</w:t>
        </w:r>
      </w:hyperlink>
      <w:r>
        <w:rPr>
          <w:sz w:val="20"/>
        </w:rPr>
        <w:t xml:space="preserve"> государственной политики регионального развития Российской Федерации на период до 2025 года, утвержденных Указом Президента Российской Федерации от 16 января 2017 года N 13;</w:t>
      </w:r>
    </w:p>
    <w:p>
      <w:pPr>
        <w:pStyle w:val="0"/>
        <w:spacing w:before="200" w:line-rule="auto"/>
        <w:ind w:firstLine="540"/>
        <w:jc w:val="both"/>
      </w:pPr>
      <w:r>
        <w:rPr>
          <w:sz w:val="20"/>
        </w:rPr>
        <w:t xml:space="preserve">- </w:t>
      </w:r>
      <w:hyperlink w:history="0" r:id="rId19" w:tooltip="Указ Президента РФ от 19.12.2012 N 1666 (ред. от 15.01.2024) &quot;О Стратегии государственной национальной политики Российской Федерации на период до 2025 года&quot; {КонсультантПлюс}">
        <w:r>
          <w:rPr>
            <w:sz w:val="20"/>
            <w:color w:val="0000ff"/>
          </w:rPr>
          <w:t xml:space="preserve">Стратегии</w:t>
        </w:r>
      </w:hyperlink>
      <w:r>
        <w:rPr>
          <w:sz w:val="20"/>
        </w:rPr>
        <w:t xml:space="preserve"> государственной национальной политики Российской Федерации на период до 2025 года, утвержденной Указом Президента Российской Федерации от 19 декабря 2012 года N 1666;</w:t>
      </w:r>
    </w:p>
    <w:p>
      <w:pPr>
        <w:pStyle w:val="0"/>
        <w:spacing w:before="200" w:line-rule="auto"/>
        <w:ind w:firstLine="540"/>
        <w:jc w:val="both"/>
      </w:pPr>
      <w:r>
        <w:rPr>
          <w:sz w:val="20"/>
        </w:rPr>
        <w:t xml:space="preserve">- </w:t>
      </w:r>
      <w:hyperlink w:history="0" r:id="rId20" w:tooltip="Распоряжение Правительства РФ от 13.02.2019 N 207-р (ред. от 30.09.2022) &lt;Об утверждении Стратегии пространственного развития Российской Федерации на период до 2025 года&gt; {КонсультантПлюс}">
        <w:r>
          <w:rPr>
            <w:sz w:val="20"/>
            <w:color w:val="0000ff"/>
          </w:rPr>
          <w:t xml:space="preserve">Стратегии</w:t>
        </w:r>
      </w:hyperlink>
      <w:r>
        <w:rPr>
          <w:sz w:val="20"/>
        </w:rPr>
        <w:t xml:space="preserve"> пространственного развития Российской Федерации на период до 2025 года, утвержденной распоряжением Правительства Российской Федерации от 13 февраля 2019 года N 207-р;</w:t>
      </w:r>
    </w:p>
    <w:p>
      <w:pPr>
        <w:pStyle w:val="0"/>
        <w:spacing w:before="200" w:line-rule="auto"/>
        <w:ind w:firstLine="540"/>
        <w:jc w:val="both"/>
      </w:pPr>
      <w:r>
        <w:rPr>
          <w:sz w:val="20"/>
        </w:rPr>
        <w:t xml:space="preserve">- </w:t>
      </w:r>
      <w:hyperlink w:history="0" r:id="rId21" w:tooltip="Указ Президента РФ от 21.01.2020 N 20 &quot;Об утверждении Доктрины продовольственной безопасности Российской Федерации&quot; {КонсультантПлюс}">
        <w:r>
          <w:rPr>
            <w:sz w:val="20"/>
            <w:color w:val="0000ff"/>
          </w:rPr>
          <w:t xml:space="preserve">Доктрины</w:t>
        </w:r>
      </w:hyperlink>
      <w:r>
        <w:rPr>
          <w:sz w:val="20"/>
        </w:rPr>
        <w:t xml:space="preserve"> продовольственной безопасности Российской Федерации, утвержденной Указом Президента Российской Федерации от 21 января 2020 года N 20;</w:t>
      </w:r>
    </w:p>
    <w:p>
      <w:pPr>
        <w:pStyle w:val="0"/>
        <w:spacing w:before="200" w:line-rule="auto"/>
        <w:ind w:firstLine="540"/>
        <w:jc w:val="both"/>
      </w:pPr>
      <w:r>
        <w:rPr>
          <w:sz w:val="20"/>
        </w:rPr>
        <w:t xml:space="preserve">- </w:t>
      </w:r>
      <w:hyperlink w:history="0" r:id="rId22" w:tooltip="Указ Президента РФ от 19.04.2017 N 176 &quot;О Стратегии экологической безопасности Российской Федерации на период до 2025 года&quot; {КонсультантПлюс}">
        <w:r>
          <w:rPr>
            <w:sz w:val="20"/>
            <w:color w:val="0000ff"/>
          </w:rPr>
          <w:t xml:space="preserve">Стратегии</w:t>
        </w:r>
      </w:hyperlink>
      <w:r>
        <w:rPr>
          <w:sz w:val="20"/>
        </w:rPr>
        <w:t xml:space="preserve"> экологической безопасности Российской Федерации на период до 2025 года, утвержденной Указом Президента Российской Федерации от 19 апреля 2017 года N 176;</w:t>
      </w:r>
    </w:p>
    <w:p>
      <w:pPr>
        <w:pStyle w:val="0"/>
        <w:spacing w:before="200" w:line-rule="auto"/>
        <w:ind w:firstLine="540"/>
        <w:jc w:val="both"/>
      </w:pPr>
      <w:r>
        <w:rPr>
          <w:sz w:val="20"/>
        </w:rPr>
        <w:t xml:space="preserve">- </w:t>
      </w:r>
      <w:hyperlink w:history="0" r:id="rId23" w:tooltip="Распоряжение Правительства РФ от 29.10.2021 N 3052-р &lt;Об утверждении стратегии социально-экономического развития Российской Федерации с низким уровнем выбросов парниковых газов до 2050 года&gt; {КонсультантПлюс}">
        <w:r>
          <w:rPr>
            <w:sz w:val="20"/>
            <w:color w:val="0000ff"/>
          </w:rPr>
          <w:t xml:space="preserve">Стратегии</w:t>
        </w:r>
      </w:hyperlink>
      <w:r>
        <w:rPr>
          <w:sz w:val="20"/>
        </w:rPr>
        <w:t xml:space="preserve"> социально-экономического развития Российской Федерации с низким уровнем выбросов парниковых газов до 2050 года, утвержденной распоряжением Правительства Российской Федерации от 29 октября 2021 года N 3052-р;</w:t>
      </w:r>
    </w:p>
    <w:p>
      <w:pPr>
        <w:pStyle w:val="0"/>
        <w:spacing w:before="200" w:line-rule="auto"/>
        <w:ind w:firstLine="540"/>
        <w:jc w:val="both"/>
      </w:pPr>
      <w:r>
        <w:rPr>
          <w:sz w:val="20"/>
        </w:rPr>
        <w:t xml:space="preserve">- </w:t>
      </w:r>
      <w:hyperlink w:history="0" r:id="rId24" w:tooltip="Указ Президента РФ от 13.05.2019 N 216 &quot;Об утверждении Доктрины энергетической безопасности Российской Федерации&quot; {КонсультантПлюс}">
        <w:r>
          <w:rPr>
            <w:sz w:val="20"/>
            <w:color w:val="0000ff"/>
          </w:rPr>
          <w:t xml:space="preserve">Доктрины</w:t>
        </w:r>
      </w:hyperlink>
      <w:r>
        <w:rPr>
          <w:sz w:val="20"/>
        </w:rPr>
        <w:t xml:space="preserve"> энергетической безопасности РФ, утвержденной Указом Президента Российской Федерации от 13 мая 2019 года N 216;</w:t>
      </w:r>
    </w:p>
    <w:p>
      <w:pPr>
        <w:pStyle w:val="0"/>
        <w:spacing w:before="200" w:line-rule="auto"/>
        <w:ind w:firstLine="540"/>
        <w:jc w:val="both"/>
      </w:pPr>
      <w:r>
        <w:rPr>
          <w:sz w:val="20"/>
        </w:rPr>
        <w:t xml:space="preserve">- Энергетической </w:t>
      </w:r>
      <w:hyperlink w:history="0" r:id="rId25" w:tooltip="Распоряжение Правительства РФ от 09.06.2020 N 1523-р (ред. от 25.12.2023) &lt;Об утверждении Энергетической стратегии Российской Федерации на период до 2035 года&gt; {КонсультантПлюс}">
        <w:r>
          <w:rPr>
            <w:sz w:val="20"/>
            <w:color w:val="0000ff"/>
          </w:rPr>
          <w:t xml:space="preserve">стратегии</w:t>
        </w:r>
      </w:hyperlink>
      <w:r>
        <w:rPr>
          <w:sz w:val="20"/>
        </w:rPr>
        <w:t xml:space="preserve"> Российской Федерации на период до 2035 года, утвержденной распоряжением Правительства Российской Федерации от 9 июня 2020 года N 1523-р;</w:t>
      </w:r>
    </w:p>
    <w:p>
      <w:pPr>
        <w:pStyle w:val="0"/>
        <w:spacing w:before="200" w:line-rule="auto"/>
        <w:ind w:firstLine="540"/>
        <w:jc w:val="both"/>
      </w:pPr>
      <w:r>
        <w:rPr>
          <w:sz w:val="20"/>
        </w:rPr>
        <w:t xml:space="preserve">- </w:t>
      </w:r>
      <w:hyperlink w:history="0" r:id="rId26" w:tooltip="Указ Президента РФ от 01.12.2016 N 642 (ред. от 15.03.2021) &quot;О Стратегии научно-технологического развития Российской Федерации&quot; {КонсультантПлюс}">
        <w:r>
          <w:rPr>
            <w:sz w:val="20"/>
            <w:color w:val="0000ff"/>
          </w:rPr>
          <w:t xml:space="preserve">Стратегии</w:t>
        </w:r>
      </w:hyperlink>
      <w:r>
        <w:rPr>
          <w:sz w:val="20"/>
        </w:rPr>
        <w:t xml:space="preserve"> научно-технологического развития Российской Федерации, утвержденной Указом Президента Российской Федерации от 1 декабря 2016 года N 642;</w:t>
      </w:r>
    </w:p>
    <w:p>
      <w:pPr>
        <w:pStyle w:val="0"/>
        <w:spacing w:before="200" w:line-rule="auto"/>
        <w:ind w:firstLine="540"/>
        <w:jc w:val="both"/>
      </w:pPr>
      <w:r>
        <w:rPr>
          <w:sz w:val="20"/>
        </w:rPr>
        <w:t xml:space="preserve">- Транспортной </w:t>
      </w:r>
      <w:hyperlink w:history="0" r:id="rId27" w:tooltip="Распоряжение Правительства РФ от 27.11.2021 N 3363-р &lt;О Транспортной стратегии Российской Федерации до 2030 года с прогнозом на период до 2035 года&gt; {КонсультантПлюс}">
        <w:r>
          <w:rPr>
            <w:sz w:val="20"/>
            <w:color w:val="0000ff"/>
          </w:rPr>
          <w:t xml:space="preserve">стратегии</w:t>
        </w:r>
      </w:hyperlink>
      <w:r>
        <w:rPr>
          <w:sz w:val="20"/>
        </w:rPr>
        <w:t xml:space="preserve"> Российской Федерации до 2030 года с прогнозом на период до 2035 года, утвержденной распоряжением Правительства Российской Федерации от 27 ноября 2021 года N 3363-р;</w:t>
      </w:r>
    </w:p>
    <w:p>
      <w:pPr>
        <w:pStyle w:val="0"/>
        <w:spacing w:before="200" w:line-rule="auto"/>
        <w:ind w:firstLine="540"/>
        <w:jc w:val="both"/>
      </w:pPr>
      <w:r>
        <w:rPr>
          <w:sz w:val="20"/>
        </w:rPr>
        <w:t xml:space="preserve">- </w:t>
      </w:r>
      <w:hyperlink w:history="0" r:id="rId28" w:tooltip="Распоряжение Правительства РФ от 02.06.2016 N 1083-р (ред. от 30.03.2018) &lt;Об утверждении Стратегии развития малого и среднего предпринимательства в Российской Федерации на период до 2030 года&gt; (вместе с &quot;Планом мероприятий (&quot;дорожной картой&quot;) по реализации Стратегии развития малого и среднего предпринимательства в Российской Федерации на период до 2030 года&quot;) {КонсультантПлюс}">
        <w:r>
          <w:rPr>
            <w:sz w:val="20"/>
            <w:color w:val="0000ff"/>
          </w:rPr>
          <w:t xml:space="preserve">Стратегии</w:t>
        </w:r>
      </w:hyperlink>
      <w:r>
        <w:rPr>
          <w:sz w:val="20"/>
        </w:rPr>
        <w:t xml:space="preserve"> развития малого и среднего предпринимательства в Российской Федерации на период до 2030 года, утвержденной распоряжением Правительства Российской Федерации от 2 июня 2016 года N 1083-р;</w:t>
      </w:r>
    </w:p>
    <w:p>
      <w:pPr>
        <w:pStyle w:val="0"/>
        <w:spacing w:before="200" w:line-rule="auto"/>
        <w:ind w:firstLine="540"/>
        <w:jc w:val="both"/>
      </w:pPr>
      <w:r>
        <w:rPr>
          <w:sz w:val="20"/>
        </w:rPr>
        <w:t xml:space="preserve">- </w:t>
      </w:r>
      <w:hyperlink w:history="0" r:id="rId29" w:tooltip="Распоряжение Правительства РФ от 02.02.2015 N 151-р (ред. от 13.01.2017) &lt;Об утверждении Стратегии устойчивого развития сельских территорий Российской Федерации на период до 2030 года&gt; {КонсультантПлюс}">
        <w:r>
          <w:rPr>
            <w:sz w:val="20"/>
            <w:color w:val="0000ff"/>
          </w:rPr>
          <w:t xml:space="preserve">Стратегии</w:t>
        </w:r>
      </w:hyperlink>
      <w:r>
        <w:rPr>
          <w:sz w:val="20"/>
        </w:rPr>
        <w:t xml:space="preserve"> устойчивого развития сельских территорий Российской Федерации на период до 2030 года, утвержденной распоряжением Правительства Российской Федерации от 2 февраля 2015 года N 151-р;</w:t>
      </w:r>
    </w:p>
    <w:p>
      <w:pPr>
        <w:pStyle w:val="0"/>
        <w:spacing w:before="200" w:line-rule="auto"/>
        <w:ind w:firstLine="540"/>
        <w:jc w:val="both"/>
      </w:pPr>
      <w:r>
        <w:rPr>
          <w:sz w:val="20"/>
        </w:rPr>
        <w:t xml:space="preserve">- </w:t>
      </w:r>
      <w:hyperlink w:history="0" r:id="rId30" w:tooltip="Указ Президента РФ от 31.10.2018 N 622 (ред. от 12.05.2023) &quot;О Концепции государственной миграционной политики Российской Федерации на 2019 - 2025 годы&quot; {КонсультантПлюс}">
        <w:r>
          <w:rPr>
            <w:sz w:val="20"/>
            <w:color w:val="0000ff"/>
          </w:rPr>
          <w:t xml:space="preserve">Концепции</w:t>
        </w:r>
      </w:hyperlink>
      <w:r>
        <w:rPr>
          <w:sz w:val="20"/>
        </w:rPr>
        <w:t xml:space="preserve"> государственной миграционной политики Российской Федерации на 2019-2025 годы, утвержденной Указом Президента Российской Федерации от 31 октября 2018 года N 622;</w:t>
      </w:r>
    </w:p>
    <w:p>
      <w:pPr>
        <w:pStyle w:val="0"/>
        <w:spacing w:before="200" w:line-rule="auto"/>
        <w:ind w:firstLine="540"/>
        <w:jc w:val="both"/>
      </w:pPr>
      <w:r>
        <w:rPr>
          <w:sz w:val="20"/>
        </w:rPr>
        <w:t xml:space="preserve">- </w:t>
      </w:r>
      <w:hyperlink w:history="0" r:id="rId31" w:tooltip="Указ Президента РФ от 09.05.2017 N 203 &quot;О Стратегии развития информационного общества в Российской Федерации на 2017 - 2030 годы&quot; {КонсультантПлюс}">
        <w:r>
          <w:rPr>
            <w:sz w:val="20"/>
            <w:color w:val="0000ff"/>
          </w:rPr>
          <w:t xml:space="preserve">Стратегии</w:t>
        </w:r>
      </w:hyperlink>
      <w:r>
        <w:rPr>
          <w:sz w:val="20"/>
        </w:rPr>
        <w:t xml:space="preserve"> развития информационного общества в Российской Федерации на 2017-2030 годы, утвержденной Указом Президента Российской Федерации от 9 мая 2017 года N 203;</w:t>
      </w:r>
    </w:p>
    <w:p>
      <w:pPr>
        <w:pStyle w:val="0"/>
        <w:spacing w:before="200" w:line-rule="auto"/>
        <w:ind w:firstLine="540"/>
        <w:jc w:val="both"/>
      </w:pPr>
      <w:r>
        <w:rPr>
          <w:sz w:val="20"/>
        </w:rPr>
        <w:t xml:space="preserve">- </w:t>
      </w:r>
      <w:hyperlink w:history="0" r:id="rId32" w:tooltip="Указ Президента РФ от 06.06.2019 N 254 (ред. от 27.03.2023) &quot;О Стратегии развития здравоохранения в Российской Федерации на период до 2025 года&quot; {КонсультантПлюс}">
        <w:r>
          <w:rPr>
            <w:sz w:val="20"/>
            <w:color w:val="0000ff"/>
          </w:rPr>
          <w:t xml:space="preserve">Стратегии</w:t>
        </w:r>
      </w:hyperlink>
      <w:r>
        <w:rPr>
          <w:sz w:val="20"/>
        </w:rPr>
        <w:t xml:space="preserve"> развития здравоохранения в Российской Федерации на период до 2025 года, утвержденной Указом Президента Российской Федерации от 6 июня 2019 года N 254;</w:t>
      </w:r>
    </w:p>
    <w:p>
      <w:pPr>
        <w:pStyle w:val="0"/>
        <w:spacing w:before="200" w:line-rule="auto"/>
        <w:ind w:firstLine="540"/>
        <w:jc w:val="both"/>
      </w:pPr>
      <w:r>
        <w:rPr>
          <w:sz w:val="20"/>
        </w:rPr>
        <w:t xml:space="preserve">- </w:t>
      </w:r>
      <w:hyperlink w:history="0" r:id="rId33" w:tooltip="Распоряжение Правительства РФ от 29.11.2014 N 2403-р &lt;Об утверждении Основ государственной молодежной политики Российской Федерации на период до 2025 года&gt; {КонсультантПлюс}">
        <w:r>
          <w:rPr>
            <w:sz w:val="20"/>
            <w:color w:val="0000ff"/>
          </w:rPr>
          <w:t xml:space="preserve">Основ</w:t>
        </w:r>
      </w:hyperlink>
      <w:r>
        <w:rPr>
          <w:sz w:val="20"/>
        </w:rPr>
        <w:t xml:space="preserve"> государственной молодежной политики Российской Федерации на период до 2025 года, утвержденных распоряжением Правительства Российской Федерации от 29 ноября 2014 года N 2403-р;</w:t>
      </w:r>
    </w:p>
    <w:p>
      <w:pPr>
        <w:pStyle w:val="0"/>
        <w:spacing w:before="200" w:line-rule="auto"/>
        <w:ind w:firstLine="540"/>
        <w:jc w:val="both"/>
      </w:pPr>
      <w:r>
        <w:rPr>
          <w:sz w:val="20"/>
        </w:rPr>
        <w:t xml:space="preserve">- </w:t>
      </w:r>
      <w:hyperlink w:history="0" r:id="rId34" w:tooltip="Распоряжение Правительства РФ от 29.02.2016 N 326-р (ред. от 30.03.2018) &lt;Об утверждении Стратегии государственной культурной политики на период до 2030 года&gt; {КонсультантПлюс}">
        <w:r>
          <w:rPr>
            <w:sz w:val="20"/>
            <w:color w:val="0000ff"/>
          </w:rPr>
          <w:t xml:space="preserve">Стратегии</w:t>
        </w:r>
      </w:hyperlink>
      <w:r>
        <w:rPr>
          <w:sz w:val="20"/>
        </w:rPr>
        <w:t xml:space="preserve"> государственной культурной политики на период до 2030 года, утвержденной распоряжением Правительства Российской Федерации от 29 февраля 2016 года N 326-р;</w:t>
      </w:r>
    </w:p>
    <w:p>
      <w:pPr>
        <w:pStyle w:val="0"/>
        <w:spacing w:before="200" w:line-rule="auto"/>
        <w:ind w:firstLine="540"/>
        <w:jc w:val="both"/>
      </w:pPr>
      <w:r>
        <w:rPr>
          <w:sz w:val="20"/>
        </w:rPr>
        <w:t xml:space="preserve">- </w:t>
      </w:r>
      <w:hyperlink w:history="0" r:id="rId35" w:tooltip="Указ Президента РФ от 09.08.2020 N 505 &quot;Об утверждении Стратегии государственной политики Российской Федерации в отношении российского казачества на 2021 - 2030 годы&quot; {КонсультантПлюс}">
        <w:r>
          <w:rPr>
            <w:sz w:val="20"/>
            <w:color w:val="0000ff"/>
          </w:rPr>
          <w:t xml:space="preserve">Стратегии</w:t>
        </w:r>
      </w:hyperlink>
      <w:r>
        <w:rPr>
          <w:sz w:val="20"/>
        </w:rPr>
        <w:t xml:space="preserve"> государственной политики Российской Федерации в отношении российского казачества на 2021-2030 год, утвержденной Указом Президента Российской Федерации от 9 августа 2020 г. N 505;</w:t>
      </w:r>
    </w:p>
    <w:p>
      <w:pPr>
        <w:pStyle w:val="0"/>
        <w:spacing w:before="200" w:line-rule="auto"/>
        <w:ind w:firstLine="540"/>
        <w:jc w:val="both"/>
      </w:pPr>
      <w:r>
        <w:rPr>
          <w:sz w:val="20"/>
        </w:rPr>
        <w:t xml:space="preserve">- </w:t>
      </w:r>
      <w:hyperlink w:history="0" r:id="rId36" w:tooltip="Распоряжение Правительства РФ от 20.09.2019 N 2129-р (ред. от 07.02.2022) &lt;Об утверждении Стратегии развития туризма в Российской Федерации на период до 2035 года&gt; {КонсультантПлюс}">
        <w:r>
          <w:rPr>
            <w:sz w:val="20"/>
            <w:color w:val="0000ff"/>
          </w:rPr>
          <w:t xml:space="preserve">Стратегии</w:t>
        </w:r>
      </w:hyperlink>
      <w:r>
        <w:rPr>
          <w:sz w:val="20"/>
        </w:rPr>
        <w:t xml:space="preserve"> развития туризма в Российской Федерации на период до 2035 года, утвержденной распоряжением Правительства Российской Федерации от 20 сентября 2019 года N 2129-р;</w:t>
      </w:r>
    </w:p>
    <w:p>
      <w:pPr>
        <w:pStyle w:val="0"/>
        <w:spacing w:before="200" w:line-rule="auto"/>
        <w:ind w:firstLine="540"/>
        <w:jc w:val="both"/>
      </w:pPr>
      <w:r>
        <w:rPr>
          <w:sz w:val="20"/>
        </w:rPr>
        <w:t xml:space="preserve">- прогноза долгосрочного социально-экономического развития Российской Федерации на период до 2036 года, разработанного Министерством экономического развития Российской Федерации.</w:t>
      </w:r>
    </w:p>
    <w:p>
      <w:pPr>
        <w:pStyle w:val="0"/>
        <w:spacing w:before="200" w:line-rule="auto"/>
        <w:ind w:firstLine="540"/>
        <w:jc w:val="both"/>
      </w:pPr>
      <w:r>
        <w:rPr>
          <w:sz w:val="20"/>
        </w:rPr>
        <w:t xml:space="preserve">В процессе разработки Стратегии ее ключевые принципы и положения рассматривались общественностью при проведении стратегических сессий, круглых столов, рабочих совещаний с представителями экспертного сообщества, предпринимательства, общественных организаций, исполнительных органов власти и органов местного самоуправления Липецкой области и рабочих групп, созданных при органах исполнительной власти Липецкой области. Жители Липецкой области принимали участие в разработке Стратегии с помощью специально созданного интернет-портала стратегия.липецкаяобласть.рф.</w:t>
      </w:r>
    </w:p>
    <w:p>
      <w:pPr>
        <w:pStyle w:val="0"/>
        <w:spacing w:before="200" w:line-rule="auto"/>
        <w:ind w:firstLine="540"/>
        <w:jc w:val="both"/>
      </w:pPr>
      <w:r>
        <w:rPr>
          <w:sz w:val="20"/>
        </w:rPr>
        <w:t xml:space="preserve">Стратегия содержит:</w:t>
      </w:r>
    </w:p>
    <w:p>
      <w:pPr>
        <w:pStyle w:val="0"/>
        <w:spacing w:before="200" w:line-rule="auto"/>
        <w:ind w:firstLine="540"/>
        <w:jc w:val="both"/>
      </w:pPr>
      <w:r>
        <w:rPr>
          <w:sz w:val="20"/>
        </w:rPr>
        <w:t xml:space="preserve">- диагностику развития области, стратегические вызовы, конкурентные преимущества и ключевые проблемы развития региона;</w:t>
      </w:r>
    </w:p>
    <w:p>
      <w:pPr>
        <w:pStyle w:val="0"/>
        <w:spacing w:before="200" w:line-rule="auto"/>
        <w:ind w:firstLine="540"/>
        <w:jc w:val="both"/>
      </w:pPr>
      <w:r>
        <w:rPr>
          <w:sz w:val="20"/>
        </w:rPr>
        <w:t xml:space="preserve">- анализ реализации ранее поставленных целей социально-экономического развития (</w:t>
      </w:r>
      <w:hyperlink w:history="0" w:anchor="P16232" w:tooltip="ПРИЛОЖЕНИЕ 2. ДЕТАЛЬНЫЙ АНАЛИЗ РЕАЛИЗАЦИИ ЦЕЛЕЙ, ЗАДАЧ И ПОКАЗАТЕЛЕЙ СТРАТЕГИИ СОЦИАЛЬНО-ЭКОНОМИЧЕСКОГО РАЗВИТИЯ ЛИПЕЦКОЙ ОБЛАСТИ ДО 2024 Г.">
        <w:r>
          <w:rPr>
            <w:sz w:val="20"/>
            <w:color w:val="0000ff"/>
          </w:rPr>
          <w:t xml:space="preserve">Приложение 2</w:t>
        </w:r>
      </w:hyperlink>
      <w:r>
        <w:rPr>
          <w:sz w:val="20"/>
        </w:rPr>
        <w:t xml:space="preserve">. Детальный анализ реализации целей, задач и показателей Стратегии социально-экономического развития Липецкой области до 2024 г.);</w:t>
      </w:r>
    </w:p>
    <w:p>
      <w:pPr>
        <w:pStyle w:val="0"/>
        <w:spacing w:before="200" w:line-rule="auto"/>
        <w:ind w:firstLine="540"/>
        <w:jc w:val="both"/>
      </w:pPr>
      <w:r>
        <w:rPr>
          <w:sz w:val="20"/>
        </w:rPr>
        <w:t xml:space="preserve">- приоритеты, цели, задачи и направления долгосрочного социально-экономического развития области;</w:t>
      </w:r>
    </w:p>
    <w:p>
      <w:pPr>
        <w:pStyle w:val="0"/>
        <w:spacing w:before="200" w:line-rule="auto"/>
        <w:ind w:firstLine="540"/>
        <w:jc w:val="both"/>
      </w:pPr>
      <w:r>
        <w:rPr>
          <w:sz w:val="20"/>
        </w:rPr>
        <w:t xml:space="preserve">- основные ключевые и дополнительные показатели (</w:t>
      </w:r>
      <w:hyperlink w:history="0" w:anchor="P27723" w:tooltip="ПРИЛОЖЕНИЕ 7. ДОПОЛНИТЕЛЬНЫЕ ИНДИКАТОРЫ СТРАТЕГИЧЕСКИХ ЦЕЛЕЙ">
        <w:r>
          <w:rPr>
            <w:sz w:val="20"/>
            <w:color w:val="0000ff"/>
          </w:rPr>
          <w:t xml:space="preserve">Приложение 7</w:t>
        </w:r>
      </w:hyperlink>
      <w:r>
        <w:rPr>
          <w:sz w:val="20"/>
        </w:rPr>
        <w:t xml:space="preserve">. Дополнительные индикаторы стратегических целей) развития, установленные на конец каждого года реализации Стратегии, этапы реализации Стратегии;</w:t>
      </w:r>
    </w:p>
    <w:p>
      <w:pPr>
        <w:pStyle w:val="0"/>
        <w:spacing w:before="200" w:line-rule="auto"/>
        <w:ind w:firstLine="540"/>
        <w:jc w:val="both"/>
      </w:pPr>
      <w:r>
        <w:rPr>
          <w:sz w:val="20"/>
        </w:rPr>
        <w:t xml:space="preserve">- ожидаемые результаты реализации Стратегии;</w:t>
      </w:r>
    </w:p>
    <w:p>
      <w:pPr>
        <w:pStyle w:val="0"/>
        <w:spacing w:before="200" w:line-rule="auto"/>
        <w:ind w:firstLine="540"/>
        <w:jc w:val="both"/>
      </w:pPr>
      <w:r>
        <w:rPr>
          <w:sz w:val="20"/>
        </w:rPr>
        <w:t xml:space="preserve">- оценку финансовых ресурсов, необходимых для реализации Стратегии;</w:t>
      </w:r>
    </w:p>
    <w:p>
      <w:pPr>
        <w:pStyle w:val="0"/>
        <w:spacing w:before="200" w:line-rule="auto"/>
        <w:ind w:firstLine="540"/>
        <w:jc w:val="both"/>
      </w:pPr>
      <w:r>
        <w:rPr>
          <w:sz w:val="20"/>
        </w:rPr>
        <w:t xml:space="preserve">- перечень государственных программ Липецкой области;</w:t>
      </w:r>
    </w:p>
    <w:p>
      <w:pPr>
        <w:pStyle w:val="0"/>
        <w:spacing w:before="200" w:line-rule="auto"/>
        <w:ind w:firstLine="540"/>
        <w:jc w:val="both"/>
      </w:pPr>
      <w:r>
        <w:rPr>
          <w:sz w:val="20"/>
        </w:rPr>
        <w:t xml:space="preserve">- стратегический портфель приоритетных инвестиционных проектов (</w:t>
      </w:r>
      <w:hyperlink w:history="0" w:anchor="P16946" w:tooltip="ПРИЛОЖЕНИЕ 5. СТРАТЕГИЧЕСКИЙ ПОРТФЕЛЬ ПРИОРИТЕТНЫХ ИНВЕСТИЦИОННЫХ ПРОЕКТОВ">
        <w:r>
          <w:rPr>
            <w:sz w:val="20"/>
            <w:color w:val="0000ff"/>
          </w:rPr>
          <w:t xml:space="preserve">Приложение 5</w:t>
        </w:r>
      </w:hyperlink>
      <w:r>
        <w:rPr>
          <w:sz w:val="20"/>
        </w:rPr>
        <w:t xml:space="preserve">. Стратегический портфель приоритетных инвестиционных проектов).</w:t>
      </w:r>
    </w:p>
    <w:p>
      <w:pPr>
        <w:pStyle w:val="0"/>
        <w:jc w:val="both"/>
      </w:pPr>
      <w:r>
        <w:rPr>
          <w:sz w:val="20"/>
        </w:rPr>
      </w:r>
    </w:p>
    <w:p>
      <w:pPr>
        <w:pStyle w:val="2"/>
        <w:outlineLvl w:val="1"/>
        <w:ind w:firstLine="540"/>
        <w:jc w:val="both"/>
      </w:pPr>
      <w:r>
        <w:rPr>
          <w:sz w:val="20"/>
        </w:rPr>
        <w:t xml:space="preserve">1. СТРАТЕГИЧЕСКАЯ ДИАГНОСТИКА РАЗВИТИЯ ЛИПЕЦКОЙ ОБЛАСТИ</w:t>
      </w:r>
    </w:p>
    <w:p>
      <w:pPr>
        <w:pStyle w:val="0"/>
        <w:jc w:val="both"/>
      </w:pPr>
      <w:r>
        <w:rPr>
          <w:sz w:val="20"/>
        </w:rPr>
      </w:r>
    </w:p>
    <w:p>
      <w:pPr>
        <w:pStyle w:val="2"/>
        <w:outlineLvl w:val="2"/>
        <w:ind w:firstLine="540"/>
        <w:jc w:val="both"/>
      </w:pPr>
      <w:r>
        <w:rPr>
          <w:sz w:val="20"/>
        </w:rPr>
        <w:t xml:space="preserve">1.1. "Живая" система управления будущим AV Galaxy - Единая методика разработки Стратегии</w:t>
      </w:r>
    </w:p>
    <w:p>
      <w:pPr>
        <w:pStyle w:val="0"/>
        <w:jc w:val="both"/>
      </w:pPr>
      <w:r>
        <w:rPr>
          <w:sz w:val="20"/>
        </w:rPr>
      </w:r>
    </w:p>
    <w:p>
      <w:pPr>
        <w:pStyle w:val="0"/>
        <w:ind w:firstLine="540"/>
        <w:jc w:val="both"/>
      </w:pPr>
      <w:r>
        <w:rPr>
          <w:sz w:val="20"/>
        </w:rPr>
        <w:t xml:space="preserve">Разработка Стратегии социально-экономического развития Липецкой области до 2030 г. (далее - Стратегия) осуществляется в рамках единой методики оценки и повышения конкурентоспособности региона - "Живой" системы управления будущим AV Galaxy, разработанной Консорциумом Леонтьевский центр - AV Group, на основе развития подходов классиков теории межрегиональной и глобальной конкуренции и территориального развития Ф. Перру, М. Портера, Й. Шумпетера и др. и многолетней практики стратегического планирования на федеральном, региональном и муниципальном уровнях.</w:t>
      </w:r>
    </w:p>
    <w:p>
      <w:pPr>
        <w:pStyle w:val="0"/>
        <w:spacing w:before="200" w:line-rule="auto"/>
        <w:ind w:firstLine="540"/>
        <w:jc w:val="both"/>
      </w:pPr>
      <w:r>
        <w:rPr>
          <w:sz w:val="20"/>
        </w:rPr>
        <w:t xml:space="preserve">"Живая" система управления будущим AV Galaxy - интегральный методический подход, направленный на оценку и повышение конкурентоспособности региона и его направлений специализации. Система отражает базовую идею - участие региона в борьбе за позиции в межрегиональной и глобальной конкуренции полюсов роста, в которых развиваются конкурентоспособные экономические комплексы и кластеры, создаются условия для привлечения и удержания капиталов. Система применяется на всех фазах разработки и реализации Стратегии:</w:t>
      </w:r>
    </w:p>
    <w:p>
      <w:pPr>
        <w:pStyle w:val="0"/>
        <w:spacing w:before="200" w:line-rule="auto"/>
        <w:ind w:firstLine="540"/>
        <w:jc w:val="both"/>
      </w:pPr>
      <w:r>
        <w:rPr>
          <w:sz w:val="20"/>
        </w:rPr>
        <w:t xml:space="preserve">- Диагностика текущего состояния: оценка конкурентоспособности по направлениям конкуренции, в разрезе экономических комплексов и экономических зон.</w:t>
      </w:r>
    </w:p>
    <w:p>
      <w:pPr>
        <w:pStyle w:val="0"/>
        <w:spacing w:before="200" w:line-rule="auto"/>
        <w:ind w:firstLine="540"/>
        <w:jc w:val="both"/>
      </w:pPr>
      <w:r>
        <w:rPr>
          <w:sz w:val="20"/>
        </w:rPr>
        <w:t xml:space="preserve">- Доктрина развития: определение ценностей, приоритетов и целеполагание (формирование дерева: главная стратегическая цель - стратегические цели (для направлений конкуренции, экономических комплексов и экономических зон) - цели - задачи).</w:t>
      </w:r>
    </w:p>
    <w:p>
      <w:pPr>
        <w:pStyle w:val="0"/>
        <w:spacing w:before="200" w:line-rule="auto"/>
        <w:ind w:firstLine="540"/>
        <w:jc w:val="both"/>
      </w:pPr>
      <w:r>
        <w:rPr>
          <w:sz w:val="20"/>
        </w:rPr>
        <w:t xml:space="preserve">- План мероприятий по реализации Стратегии: формирование системы мероприятий и ключевых проектов развития, в том числе флагманских проектов.</w:t>
      </w:r>
    </w:p>
    <w:p>
      <w:pPr>
        <w:pStyle w:val="0"/>
        <w:jc w:val="both"/>
      </w:pPr>
      <w:r>
        <w:rPr>
          <w:sz w:val="20"/>
        </w:rPr>
      </w:r>
    </w:p>
    <w:p>
      <w:pPr>
        <w:pStyle w:val="0"/>
        <w:ind w:firstLine="540"/>
        <w:jc w:val="both"/>
      </w:pPr>
      <w:r>
        <w:rPr>
          <w:sz w:val="20"/>
        </w:rPr>
        <w:t xml:space="preserve">Рисунок 1 - Система управления будущим AV Galaxy</w:t>
      </w:r>
    </w:p>
    <w:p>
      <w:pPr>
        <w:pStyle w:val="0"/>
        <w:jc w:val="both"/>
      </w:pPr>
      <w:r>
        <w:rPr>
          <w:sz w:val="20"/>
        </w:rPr>
      </w:r>
    </w:p>
    <w:p>
      <w:pPr>
        <w:pStyle w:val="0"/>
        <w:jc w:val="center"/>
      </w:pPr>
      <w:r>
        <w:rPr>
          <w:position w:val="-183"/>
        </w:rPr>
        <w:drawing>
          <wp:inline distT="0" distB="0" distL="0" distR="0">
            <wp:extent cx="3913505" cy="24561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
                      <a:extLst>
                        <a:ext uri="{28A0092B-C50C-407E-A947-70E740481C1C}">
                          <a14:useLocalDpi xmlns:a14="http://schemas.microsoft.com/office/drawing/2010/main" val="0"/>
                        </a:ext>
                      </a:extLst>
                    </a:blip>
                    <a:srcRect/>
                    <a:stretch>
                      <a:fillRect/>
                    </a:stretch>
                  </pic:blipFill>
                  <pic:spPr bwMode="auto">
                    <a:xfrm>
                      <a:off x="0" y="0"/>
                      <a:ext cx="3913505" cy="245618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Таким образом, система совмещает два уровня рассмотрения региона: внешний, отражающий конкурентные позиции рассматриваемой территории относительно других территорий в разрезе семи направлений межрегиональной конкуренции, и внутренний, описывающий структуру базовых экономических комплексов (с выделением, в увязке с экономическими комплексами, кластеров и флагманских проектов).</w:t>
      </w:r>
    </w:p>
    <w:p>
      <w:pPr>
        <w:pStyle w:val="0"/>
        <w:spacing w:before="200" w:line-rule="auto"/>
        <w:ind w:firstLine="540"/>
        <w:jc w:val="both"/>
      </w:pPr>
      <w:r>
        <w:rPr>
          <w:sz w:val="20"/>
        </w:rPr>
        <w:t xml:space="preserve">Семь направлений конкуренции могут быть интерпретированы и применительно к бизнесу (предприятиям, хозяйственным комплексам), и применительно к региону, что делает систему удобным инструментом описания взаимосвязанных процессов - конкуренции территорий и предприятий так и - повышения конкурентоспособности за счет комплексных шагов по всем направлениям конкуренции единовременно.</w:t>
      </w:r>
    </w:p>
    <w:p>
      <w:pPr>
        <w:pStyle w:val="0"/>
        <w:spacing w:before="200" w:line-rule="auto"/>
        <w:ind w:firstLine="540"/>
        <w:jc w:val="both"/>
      </w:pPr>
      <w:r>
        <w:rPr>
          <w:sz w:val="20"/>
        </w:rPr>
        <w:t xml:space="preserve">Поскольку прямое измерение и сравнение территорий по направлениям конкуренции зачастую затруднено, используются соответствующие показатели деятельности экономических комплексов и субъектов бизнеса, исходя из гипотезы, что достижения бизнеса являются следствием созданных в регионе общих условий развития.</w:t>
      </w:r>
    </w:p>
    <w:p>
      <w:pPr>
        <w:pStyle w:val="0"/>
        <w:spacing w:before="200" w:line-rule="auto"/>
        <w:ind w:firstLine="540"/>
        <w:jc w:val="both"/>
      </w:pPr>
      <w:r>
        <w:rPr>
          <w:sz w:val="20"/>
        </w:rPr>
        <w:t xml:space="preserve">Внутренняя структура социально-экономического развития региона описывается моделью AV Galaxy и отражается набором показателей следующим образом:</w:t>
      </w:r>
    </w:p>
    <w:p>
      <w:pPr>
        <w:pStyle w:val="0"/>
        <w:spacing w:before="200" w:line-rule="auto"/>
        <w:ind w:firstLine="540"/>
        <w:jc w:val="both"/>
      </w:pPr>
      <w:r>
        <w:rPr>
          <w:sz w:val="20"/>
        </w:rPr>
        <w:t xml:space="preserve">- Субъект Российской Федерации в целом.</w:t>
      </w:r>
    </w:p>
    <w:p>
      <w:pPr>
        <w:pStyle w:val="0"/>
        <w:spacing w:before="200" w:line-rule="auto"/>
        <w:ind w:firstLine="540"/>
        <w:jc w:val="both"/>
      </w:pPr>
      <w:r>
        <w:rPr>
          <w:sz w:val="20"/>
        </w:rPr>
        <w:t xml:space="preserve">- Зоны развития.</w:t>
      </w:r>
    </w:p>
    <w:p>
      <w:pPr>
        <w:pStyle w:val="0"/>
        <w:spacing w:before="200" w:line-rule="auto"/>
        <w:ind w:firstLine="540"/>
        <w:jc w:val="both"/>
      </w:pPr>
      <w:r>
        <w:rPr>
          <w:sz w:val="20"/>
        </w:rPr>
        <w:t xml:space="preserve">- Базовые экономические комплексы, которые детализируются на подкомплексы и отрасли.</w:t>
      </w:r>
    </w:p>
    <w:p>
      <w:pPr>
        <w:pStyle w:val="0"/>
        <w:spacing w:before="200" w:line-rule="auto"/>
        <w:ind w:firstLine="540"/>
        <w:jc w:val="both"/>
      </w:pPr>
      <w:r>
        <w:rPr>
          <w:sz w:val="20"/>
        </w:rPr>
        <w:t xml:space="preserve">- Межотраслевые кластеры.</w:t>
      </w:r>
    </w:p>
    <w:p>
      <w:pPr>
        <w:pStyle w:val="0"/>
        <w:spacing w:before="200" w:line-rule="auto"/>
        <w:ind w:firstLine="540"/>
        <w:jc w:val="both"/>
      </w:pPr>
      <w:r>
        <w:rPr>
          <w:sz w:val="20"/>
        </w:rPr>
        <w:t xml:space="preserve">- Меры и проекты, обеспечивающие реализацию поставленных экономических и социальных целей.</w:t>
      </w:r>
    </w:p>
    <w:p>
      <w:pPr>
        <w:pStyle w:val="0"/>
        <w:jc w:val="both"/>
      </w:pPr>
      <w:r>
        <w:rPr>
          <w:sz w:val="20"/>
        </w:rPr>
      </w:r>
    </w:p>
    <w:p>
      <w:pPr>
        <w:pStyle w:val="0"/>
        <w:ind w:firstLine="540"/>
        <w:jc w:val="both"/>
      </w:pPr>
      <w:r>
        <w:rPr>
          <w:sz w:val="20"/>
        </w:rPr>
        <w:t xml:space="preserve">Таблица 1 - Цели семи направлений конкуренции регионов/предприятий</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21"/>
        <w:gridCol w:w="3515"/>
        <w:gridCol w:w="2835"/>
      </w:tblGrid>
      <w:tr>
        <w:tc>
          <w:tcPr>
            <w:tcW w:w="2721" w:type="dxa"/>
          </w:tcPr>
          <w:p>
            <w:pPr>
              <w:pStyle w:val="0"/>
              <w:jc w:val="center"/>
            </w:pPr>
            <w:r>
              <w:rPr>
                <w:sz w:val="20"/>
              </w:rPr>
              <w:t xml:space="preserve">Направление конкуренции (регион/бизнес)</w:t>
            </w:r>
          </w:p>
        </w:tc>
        <w:tc>
          <w:tcPr>
            <w:tcW w:w="3515" w:type="dxa"/>
          </w:tcPr>
          <w:p>
            <w:pPr>
              <w:pStyle w:val="0"/>
              <w:jc w:val="center"/>
            </w:pPr>
            <w:r>
              <w:rPr>
                <w:sz w:val="20"/>
              </w:rPr>
              <w:t xml:space="preserve">Региональный уровень</w:t>
            </w:r>
          </w:p>
        </w:tc>
        <w:tc>
          <w:tcPr>
            <w:tcW w:w="2835" w:type="dxa"/>
          </w:tcPr>
          <w:p>
            <w:pPr>
              <w:pStyle w:val="0"/>
              <w:jc w:val="center"/>
            </w:pPr>
            <w:r>
              <w:rPr>
                <w:sz w:val="20"/>
              </w:rPr>
              <w:t xml:space="preserve">Уровень бизнеса</w:t>
            </w:r>
          </w:p>
        </w:tc>
      </w:tr>
      <w:tr>
        <w:tc>
          <w:tcPr>
            <w:tcW w:w="2721" w:type="dxa"/>
          </w:tcPr>
          <w:p>
            <w:pPr>
              <w:pStyle w:val="0"/>
            </w:pPr>
            <w:r>
              <w:rPr>
                <w:sz w:val="20"/>
              </w:rPr>
              <w:t xml:space="preserve">G1. Рынки (конкуренция за потребителя и рынок)</w:t>
            </w:r>
          </w:p>
        </w:tc>
        <w:tc>
          <w:tcPr>
            <w:tcW w:w="3515" w:type="dxa"/>
          </w:tcPr>
          <w:p>
            <w:pPr>
              <w:pStyle w:val="0"/>
            </w:pPr>
            <w:r>
              <w:rPr>
                <w:sz w:val="20"/>
              </w:rPr>
              <w:t xml:space="preserve">Конкурентоспособность приоритетных муниципальных экономических комплексов/отраслей (с выделением конкурентоспособных продуктов) специализации на их рынках сбыта. Лучшие условия для продвижения продукции местных предприятий на внешние рынки</w:t>
            </w:r>
          </w:p>
        </w:tc>
        <w:tc>
          <w:tcPr>
            <w:tcW w:w="2835" w:type="dxa"/>
          </w:tcPr>
          <w:p>
            <w:pPr>
              <w:pStyle w:val="0"/>
            </w:pPr>
            <w:r>
              <w:rPr>
                <w:sz w:val="20"/>
              </w:rPr>
              <w:t xml:space="preserve">Объем продаж (экспорта/вывода). Доля рынка</w:t>
            </w:r>
          </w:p>
        </w:tc>
      </w:tr>
      <w:tr>
        <w:tc>
          <w:tcPr>
            <w:tcW w:w="2721" w:type="dxa"/>
          </w:tcPr>
          <w:p>
            <w:pPr>
              <w:pStyle w:val="0"/>
            </w:pPr>
            <w:r>
              <w:rPr>
                <w:sz w:val="20"/>
              </w:rPr>
              <w:t xml:space="preserve">G2. Институты (конкуренция за предпринимателя, конкуренция за административный ресурс власти)</w:t>
            </w:r>
          </w:p>
        </w:tc>
        <w:tc>
          <w:tcPr>
            <w:tcW w:w="3515" w:type="dxa"/>
          </w:tcPr>
          <w:p>
            <w:pPr>
              <w:pStyle w:val="0"/>
            </w:pPr>
            <w:r>
              <w:rPr>
                <w:sz w:val="20"/>
              </w:rPr>
              <w:t xml:space="preserve">Качество частных, государственных и государственно-частных и муниципально-частных институтов и механизмов управления и развития. Высокий уровень развития предпринимательства (крупного, среднего и малого). Понятный доступ к административным ресурсам</w:t>
            </w:r>
          </w:p>
        </w:tc>
        <w:tc>
          <w:tcPr>
            <w:tcW w:w="2835" w:type="dxa"/>
          </w:tcPr>
          <w:p>
            <w:pPr>
              <w:pStyle w:val="0"/>
            </w:pPr>
            <w:r>
              <w:rPr>
                <w:sz w:val="20"/>
              </w:rPr>
              <w:t xml:space="preserve">Эффективное управление (финансовый результат, стоимость бизнеса). Качество и доступность институтов</w:t>
            </w:r>
          </w:p>
        </w:tc>
      </w:tr>
      <w:tr>
        <w:tc>
          <w:tcPr>
            <w:tcW w:w="2721" w:type="dxa"/>
          </w:tcPr>
          <w:p>
            <w:pPr>
              <w:pStyle w:val="0"/>
            </w:pPr>
            <w:r>
              <w:rPr>
                <w:sz w:val="20"/>
              </w:rPr>
              <w:t xml:space="preserve">G3. Человеческий капитал (конкуренция за человека - трудовой ресурс и личность)</w:t>
            </w:r>
          </w:p>
        </w:tc>
        <w:tc>
          <w:tcPr>
            <w:tcW w:w="3515" w:type="dxa"/>
          </w:tcPr>
          <w:p>
            <w:pPr>
              <w:pStyle w:val="0"/>
            </w:pPr>
            <w:r>
              <w:rPr>
                <w:sz w:val="20"/>
              </w:rPr>
              <w:t xml:space="preserve">Лучшие условия для привлечения, удержания и развития носителей человеческого капитала. Высокое качество социальных услуг</w:t>
            </w:r>
          </w:p>
        </w:tc>
        <w:tc>
          <w:tcPr>
            <w:tcW w:w="2835" w:type="dxa"/>
          </w:tcPr>
          <w:p>
            <w:pPr>
              <w:pStyle w:val="0"/>
            </w:pPr>
            <w:r>
              <w:rPr>
                <w:sz w:val="20"/>
              </w:rPr>
              <w:t xml:space="preserve">Производительность труда. Уровень доходов и заработной платы. Качество и доступность социальных инструментов поддержки. Мотивированные, квалифицированные сотрудники</w:t>
            </w:r>
          </w:p>
        </w:tc>
      </w:tr>
      <w:tr>
        <w:tc>
          <w:tcPr>
            <w:tcW w:w="2721" w:type="dxa"/>
          </w:tcPr>
          <w:p>
            <w:pPr>
              <w:pStyle w:val="0"/>
            </w:pPr>
            <w:r>
              <w:rPr>
                <w:sz w:val="20"/>
              </w:rPr>
              <w:t xml:space="preserve">G4. Инновации и информация (конкуренция за инновации/технологии и за доступ к информации)</w:t>
            </w:r>
          </w:p>
        </w:tc>
        <w:tc>
          <w:tcPr>
            <w:tcW w:w="3515" w:type="dxa"/>
          </w:tcPr>
          <w:p>
            <w:pPr>
              <w:pStyle w:val="0"/>
            </w:pPr>
            <w:r>
              <w:rPr>
                <w:sz w:val="20"/>
              </w:rPr>
              <w:t xml:space="preserve">Лучшая экосистема инноваций. Уровень технологического развития экономики. Высокое качество телекоммуникационной инфраструктуры</w:t>
            </w:r>
          </w:p>
        </w:tc>
        <w:tc>
          <w:tcPr>
            <w:tcW w:w="2835" w:type="dxa"/>
          </w:tcPr>
          <w:p>
            <w:pPr>
              <w:pStyle w:val="0"/>
            </w:pPr>
            <w:r>
              <w:rPr>
                <w:sz w:val="20"/>
              </w:rPr>
              <w:t xml:space="preserve">Разработка и приобретение передовых технологий и новых продуктов. Качество и доступность информации</w:t>
            </w:r>
          </w:p>
        </w:tc>
      </w:tr>
      <w:tr>
        <w:tc>
          <w:tcPr>
            <w:tcW w:w="2721" w:type="dxa"/>
          </w:tcPr>
          <w:p>
            <w:pPr>
              <w:pStyle w:val="0"/>
            </w:pPr>
            <w:r>
              <w:rPr>
                <w:sz w:val="20"/>
              </w:rPr>
              <w:t xml:space="preserve">G5. Природные ресурсы и устойчивое развитие (ресурсы относительно неизменяемый фактор развития, связанный с территорией, при этом конкуренция за качество моделей устойчивого развития)</w:t>
            </w:r>
          </w:p>
        </w:tc>
        <w:tc>
          <w:tcPr>
            <w:tcW w:w="3515" w:type="dxa"/>
          </w:tcPr>
          <w:p>
            <w:pPr>
              <w:pStyle w:val="0"/>
            </w:pPr>
            <w:r>
              <w:rPr>
                <w:sz w:val="20"/>
              </w:rPr>
              <w:t xml:space="preserve">Обеспечение лучших условий доступа к природным ресурсам при соблюдении принципов устойчивого развития</w:t>
            </w:r>
          </w:p>
        </w:tc>
        <w:tc>
          <w:tcPr>
            <w:tcW w:w="2835" w:type="dxa"/>
          </w:tcPr>
          <w:p>
            <w:pPr>
              <w:pStyle w:val="0"/>
            </w:pPr>
            <w:r>
              <w:rPr>
                <w:sz w:val="20"/>
              </w:rPr>
              <w:t xml:space="preserve">Доступ к сырью, земельным ресурсам. Качество природной среды. Уровень устойчивости развития</w:t>
            </w:r>
          </w:p>
        </w:tc>
      </w:tr>
      <w:tr>
        <w:tc>
          <w:tcPr>
            <w:tcW w:w="2721" w:type="dxa"/>
          </w:tcPr>
          <w:p>
            <w:pPr>
              <w:pStyle w:val="0"/>
            </w:pPr>
            <w:r>
              <w:rPr>
                <w:sz w:val="20"/>
              </w:rPr>
              <w:t xml:space="preserve">G6. Пространство и реальный капитал (конкуренция за качество пространства, размещение активов/производств; влияющие факторы - инфраструктура, сырье)</w:t>
            </w:r>
          </w:p>
        </w:tc>
        <w:tc>
          <w:tcPr>
            <w:tcW w:w="3515" w:type="dxa"/>
          </w:tcPr>
          <w:p>
            <w:pPr>
              <w:pStyle w:val="0"/>
            </w:pPr>
            <w:r>
              <w:rPr>
                <w:sz w:val="20"/>
              </w:rPr>
              <w:t xml:space="preserve">Высокое качество физической инфраструктуры и пространства, удобные для жизнедеятельности и ведения бизнеса в рамках муниципалитета</w:t>
            </w:r>
          </w:p>
        </w:tc>
        <w:tc>
          <w:tcPr>
            <w:tcW w:w="2835" w:type="dxa"/>
          </w:tcPr>
          <w:p>
            <w:pPr>
              <w:pStyle w:val="0"/>
            </w:pPr>
            <w:r>
              <w:rPr>
                <w:sz w:val="20"/>
              </w:rPr>
              <w:t xml:space="preserve">Обеспеченность и эффективное использование основных фондов. Качество и доступность среды (пространства)</w:t>
            </w:r>
          </w:p>
        </w:tc>
      </w:tr>
      <w:tr>
        <w:tc>
          <w:tcPr>
            <w:tcW w:w="2721" w:type="dxa"/>
          </w:tcPr>
          <w:p>
            <w:pPr>
              <w:pStyle w:val="0"/>
            </w:pPr>
            <w:r>
              <w:rPr>
                <w:sz w:val="20"/>
              </w:rPr>
              <w:t xml:space="preserve">G7. Инвестиции и финансовый капитал (конкуренция за финансовые ресурсы, инвестиции)</w:t>
            </w:r>
          </w:p>
        </w:tc>
        <w:tc>
          <w:tcPr>
            <w:tcW w:w="3515" w:type="dxa"/>
          </w:tcPr>
          <w:p>
            <w:pPr>
              <w:pStyle w:val="0"/>
            </w:pPr>
            <w:r>
              <w:rPr>
                <w:sz w:val="20"/>
              </w:rPr>
              <w:t xml:space="preserve">Качество и доступность финансовой системы муниципального образования. Условия для развития финансовых институтов. Лучшие инструменты привлечения инвестиций. Эффективное вложение федеральных, региональных и муниципальных инвестиций</w:t>
            </w:r>
          </w:p>
        </w:tc>
        <w:tc>
          <w:tcPr>
            <w:tcW w:w="2835" w:type="dxa"/>
          </w:tcPr>
          <w:p>
            <w:pPr>
              <w:pStyle w:val="0"/>
            </w:pPr>
            <w:r>
              <w:rPr>
                <w:sz w:val="20"/>
              </w:rPr>
              <w:t xml:space="preserve">Обеспеченность и эффективное использование финансовых ресурсов. Качество и доступность финансовой системы муниципального образования</w:t>
            </w:r>
          </w:p>
        </w:tc>
      </w:tr>
    </w:tbl>
    <w:p>
      <w:pPr>
        <w:pStyle w:val="0"/>
        <w:jc w:val="both"/>
      </w:pPr>
      <w:r>
        <w:rPr>
          <w:sz w:val="20"/>
        </w:rPr>
      </w:r>
    </w:p>
    <w:p>
      <w:pPr>
        <w:pStyle w:val="0"/>
        <w:ind w:firstLine="540"/>
        <w:jc w:val="both"/>
      </w:pPr>
      <w:r>
        <w:rPr>
          <w:sz w:val="20"/>
        </w:rPr>
        <w:t xml:space="preserve">Рисунок 2 - Система стратегического планирования (регион и муниципалитеты)</w:t>
      </w:r>
    </w:p>
    <w:p>
      <w:pPr>
        <w:pStyle w:val="0"/>
        <w:jc w:val="both"/>
      </w:pPr>
      <w:r>
        <w:rPr>
          <w:sz w:val="20"/>
        </w:rPr>
      </w:r>
    </w:p>
    <w:p>
      <w:pPr>
        <w:pStyle w:val="0"/>
        <w:jc w:val="center"/>
      </w:pPr>
      <w:r>
        <w:rPr>
          <w:position w:val="-183"/>
        </w:rPr>
        <w:drawing>
          <wp:inline distT="0" distB="0" distL="0" distR="0">
            <wp:extent cx="3913505" cy="24561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a:extLst>
                        <a:ext uri="{28A0092B-C50C-407E-A947-70E740481C1C}">
                          <a14:useLocalDpi xmlns:a14="http://schemas.microsoft.com/office/drawing/2010/main" val="0"/>
                        </a:ext>
                      </a:extLst>
                    </a:blip>
                    <a:srcRect/>
                    <a:stretch>
                      <a:fillRect/>
                    </a:stretch>
                  </pic:blipFill>
                  <pic:spPr bwMode="auto">
                    <a:xfrm>
                      <a:off x="0" y="0"/>
                      <a:ext cx="3913505" cy="245618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Рисунок 3 - Основы государственной политики в сфере стратегического планирования</w:t>
      </w:r>
    </w:p>
    <w:p>
      <w:pPr>
        <w:pStyle w:val="0"/>
        <w:jc w:val="both"/>
      </w:pPr>
      <w:r>
        <w:rPr>
          <w:sz w:val="20"/>
        </w:rPr>
      </w:r>
    </w:p>
    <w:p>
      <w:pPr>
        <w:pStyle w:val="0"/>
        <w:jc w:val="center"/>
      </w:pPr>
      <w:r>
        <w:rPr>
          <w:position w:val="-182"/>
        </w:rPr>
        <w:drawing>
          <wp:inline distT="0" distB="0" distL="0" distR="0">
            <wp:extent cx="3913505" cy="2450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
                      <a:extLst>
                        <a:ext uri="{28A0092B-C50C-407E-A947-70E740481C1C}">
                          <a14:useLocalDpi xmlns:a14="http://schemas.microsoft.com/office/drawing/2010/main" val="0"/>
                        </a:ext>
                      </a:extLst>
                    </a:blip>
                    <a:srcRect/>
                    <a:stretch>
                      <a:fillRect/>
                    </a:stretch>
                  </pic:blipFill>
                  <pic:spPr bwMode="auto">
                    <a:xfrm>
                      <a:off x="0" y="0"/>
                      <a:ext cx="3913505" cy="2450465"/>
                    </a:xfrm>
                    <a:prstGeom prst="rect">
                      <a:avLst/>
                    </a:prstGeom>
                    <a:noFill/>
                    <a:ln>
                      <a:noFill/>
                    </a:ln>
                  </pic:spPr>
                </pic:pic>
              </a:graphicData>
            </a:graphic>
          </wp:inline>
        </w:drawing>
      </w:r>
    </w:p>
    <w:p>
      <w:pPr>
        <w:pStyle w:val="0"/>
        <w:jc w:val="both"/>
      </w:pPr>
      <w:r>
        <w:rPr>
          <w:sz w:val="20"/>
        </w:rPr>
      </w:r>
    </w:p>
    <w:p>
      <w:pPr>
        <w:pStyle w:val="2"/>
        <w:outlineLvl w:val="2"/>
        <w:ind w:firstLine="540"/>
        <w:jc w:val="both"/>
      </w:pPr>
      <w:r>
        <w:rPr>
          <w:sz w:val="20"/>
        </w:rPr>
        <w:t xml:space="preserve">1.2. Общая оценка уровня конкурентоспособности Липецкой области в сравнении с другими регионами</w:t>
      </w:r>
    </w:p>
    <w:p>
      <w:pPr>
        <w:pStyle w:val="0"/>
        <w:jc w:val="both"/>
      </w:pPr>
      <w:r>
        <w:rPr>
          <w:sz w:val="20"/>
        </w:rPr>
      </w:r>
    </w:p>
    <w:p>
      <w:pPr>
        <w:pStyle w:val="0"/>
        <w:ind w:firstLine="540"/>
        <w:jc w:val="both"/>
      </w:pPr>
      <w:r>
        <w:rPr>
          <w:sz w:val="20"/>
        </w:rPr>
        <w:t xml:space="preserve">Анализ позиций Липецкой области в рейтингах позволяет сделать выводы о "расстановке сил" среди регионов группы сравнения (регионов-лидеров и регионов со схожими социально-экономическими характеристиками), в том числе в разрезе ключевых факторов. Данный анализ производился в рамках ключевых российских региональных рейтингов, учитывающих широкий спектр факторов конкурентоспособности регионов: инвестиционная привлекательность, уровень ESG, социально-экономическое развитие, развитие инноваций. Основными критериями формирования перечня наиболее интересных и качественных региональных рейтингов являются:</w:t>
      </w:r>
    </w:p>
    <w:p>
      <w:pPr>
        <w:pStyle w:val="0"/>
        <w:spacing w:before="200" w:line-rule="auto"/>
        <w:ind w:firstLine="540"/>
        <w:jc w:val="both"/>
      </w:pPr>
      <w:r>
        <w:rPr>
          <w:sz w:val="20"/>
        </w:rPr>
        <w:t xml:space="preserve">- Методика составления рейтинга должна быть обоснованной, открытой, подробной и понятной для пользователей. Интерес представляют оценки и сравнения, выявляющие конкурентные преимущества и недостатки региона как в целом, так и отдельных секторов экономики, отраслей, хозяйственных комплексов, видов деятельности, ключевых предприятий и организаций, а также характеристики, на основании которых следует выстраивать систему целеполагания. В лучшую сторону выделяются рейтинги, отличающиеся комплексным по набору оценок характером.</w:t>
      </w:r>
    </w:p>
    <w:p>
      <w:pPr>
        <w:pStyle w:val="0"/>
        <w:spacing w:before="200" w:line-rule="auto"/>
        <w:ind w:firstLine="540"/>
        <w:jc w:val="both"/>
      </w:pPr>
      <w:r>
        <w:rPr>
          <w:sz w:val="20"/>
        </w:rPr>
        <w:t xml:space="preserve">- Для составления рейтинга должны использоваться достоверные адекватные данные, позволяющие формировать объективные оценки положения дел в той или иной сфере развития. Рейтинги, составленные преимущественно на основании одних экспертных оценок или сведений, предоставленных участниками рейтинга (т.е. теми, кого оценивают), в которых в той или иной мере присутствуют субъективные факторы, зачастую не могут объективно свидетельствовать о ситуации в регионе.</w:t>
      </w:r>
    </w:p>
    <w:p>
      <w:pPr>
        <w:pStyle w:val="0"/>
        <w:spacing w:before="200" w:line-rule="auto"/>
        <w:ind w:firstLine="540"/>
        <w:jc w:val="both"/>
      </w:pPr>
      <w:r>
        <w:rPr>
          <w:sz w:val="20"/>
        </w:rPr>
        <w:t xml:space="preserve">- Необходимо учитывать популярность и авторитетность рейтинга (его востребованность при проведении исследований и подготовке научных публикаций, посещаемость сайта в сети Интернет и тираж печатного издания, в которых опубликован рейтинг, место его первого представления, презентации, репутация организации - разработчика рейтинга и т.п.). Рейтинги должны быть сформированы компетентными и, желательно, независимыми организациями, имеющими хорошую репутацию.</w:t>
      </w:r>
    </w:p>
    <w:p>
      <w:pPr>
        <w:pStyle w:val="0"/>
        <w:spacing w:before="200" w:line-rule="auto"/>
        <w:ind w:firstLine="540"/>
        <w:jc w:val="both"/>
      </w:pPr>
      <w:r>
        <w:rPr>
          <w:sz w:val="20"/>
        </w:rPr>
        <w:t xml:space="preserve">- Рейтинг должен быть актуальным. Для оценки и сравнения различных объектов или явлений давность данных, на которых основан рейтинг, не должна превышать 3 - 5 лет.</w:t>
      </w:r>
    </w:p>
    <w:p>
      <w:pPr>
        <w:pStyle w:val="0"/>
        <w:spacing w:before="200" w:line-rule="auto"/>
        <w:ind w:firstLine="540"/>
        <w:jc w:val="both"/>
      </w:pPr>
      <w:r>
        <w:rPr>
          <w:sz w:val="20"/>
        </w:rPr>
        <w:t xml:space="preserve">- Наиболее качественные рейтинги должны демонстрировать динамику развития событий в ретроспективе нескольких лет. В этом случае пользователь имеет возможность сделать заключение о направлениях развития региона и процессах, протекающих в его внутренней среде.</w:t>
      </w:r>
    </w:p>
    <w:p>
      <w:pPr>
        <w:pStyle w:val="0"/>
        <w:jc w:val="both"/>
      </w:pPr>
      <w:r>
        <w:rPr>
          <w:sz w:val="20"/>
        </w:rPr>
      </w:r>
    </w:p>
    <w:p>
      <w:pPr>
        <w:pStyle w:val="0"/>
        <w:ind w:firstLine="540"/>
        <w:jc w:val="both"/>
      </w:pPr>
      <w:r>
        <w:rPr>
          <w:sz w:val="20"/>
        </w:rPr>
        <w:t xml:space="preserve">Таблица 2 - Позиции Липецкой области в рейтингах</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91"/>
        <w:gridCol w:w="624"/>
        <w:gridCol w:w="624"/>
        <w:gridCol w:w="624"/>
        <w:gridCol w:w="624"/>
        <w:gridCol w:w="624"/>
        <w:gridCol w:w="624"/>
        <w:gridCol w:w="624"/>
        <w:gridCol w:w="624"/>
        <w:gridCol w:w="624"/>
        <w:gridCol w:w="624"/>
        <w:gridCol w:w="624"/>
      </w:tblGrid>
      <w:tr>
        <w:tc>
          <w:tcPr>
            <w:tcW w:w="2891" w:type="dxa"/>
          </w:tcPr>
          <w:p>
            <w:pPr>
              <w:pStyle w:val="0"/>
              <w:jc w:val="center"/>
            </w:pPr>
            <w:r>
              <w:rPr>
                <w:sz w:val="20"/>
              </w:rPr>
              <w:t xml:space="preserve">Наименование рейтинга</w:t>
            </w:r>
          </w:p>
        </w:tc>
        <w:tc>
          <w:tcPr>
            <w:tcW w:w="624" w:type="dxa"/>
          </w:tcPr>
          <w:p>
            <w:pPr>
              <w:pStyle w:val="0"/>
              <w:jc w:val="center"/>
            </w:pPr>
            <w:r>
              <w:rPr>
                <w:sz w:val="20"/>
              </w:rPr>
              <w:t xml:space="preserve">Липецкая область</w:t>
            </w:r>
          </w:p>
        </w:tc>
        <w:tc>
          <w:tcPr>
            <w:tcW w:w="624" w:type="dxa"/>
          </w:tcPr>
          <w:p>
            <w:pPr>
              <w:pStyle w:val="0"/>
              <w:jc w:val="center"/>
            </w:pPr>
            <w:r>
              <w:rPr>
                <w:sz w:val="20"/>
              </w:rPr>
              <w:t xml:space="preserve">Татарстан</w:t>
            </w:r>
          </w:p>
        </w:tc>
        <w:tc>
          <w:tcPr>
            <w:tcW w:w="624" w:type="dxa"/>
          </w:tcPr>
          <w:p>
            <w:pPr>
              <w:pStyle w:val="0"/>
              <w:jc w:val="center"/>
            </w:pPr>
            <w:r>
              <w:rPr>
                <w:sz w:val="20"/>
              </w:rPr>
              <w:t xml:space="preserve">Нижегородская область</w:t>
            </w:r>
          </w:p>
        </w:tc>
        <w:tc>
          <w:tcPr>
            <w:tcW w:w="624" w:type="dxa"/>
          </w:tcPr>
          <w:p>
            <w:pPr>
              <w:pStyle w:val="0"/>
              <w:jc w:val="center"/>
            </w:pPr>
            <w:r>
              <w:rPr>
                <w:sz w:val="20"/>
              </w:rPr>
              <w:t xml:space="preserve">Белгородская область</w:t>
            </w:r>
          </w:p>
        </w:tc>
        <w:tc>
          <w:tcPr>
            <w:tcW w:w="624" w:type="dxa"/>
          </w:tcPr>
          <w:p>
            <w:pPr>
              <w:pStyle w:val="0"/>
              <w:jc w:val="center"/>
            </w:pPr>
            <w:r>
              <w:rPr>
                <w:sz w:val="20"/>
              </w:rPr>
              <w:t xml:space="preserve">Воронежская область</w:t>
            </w:r>
          </w:p>
        </w:tc>
        <w:tc>
          <w:tcPr>
            <w:tcW w:w="624" w:type="dxa"/>
          </w:tcPr>
          <w:p>
            <w:pPr>
              <w:pStyle w:val="0"/>
              <w:jc w:val="center"/>
            </w:pPr>
            <w:r>
              <w:rPr>
                <w:sz w:val="20"/>
              </w:rPr>
              <w:t xml:space="preserve">Тульская область</w:t>
            </w:r>
          </w:p>
        </w:tc>
        <w:tc>
          <w:tcPr>
            <w:tcW w:w="624" w:type="dxa"/>
          </w:tcPr>
          <w:p>
            <w:pPr>
              <w:pStyle w:val="0"/>
              <w:jc w:val="center"/>
            </w:pPr>
            <w:r>
              <w:rPr>
                <w:sz w:val="20"/>
              </w:rPr>
              <w:t xml:space="preserve">Калужская область</w:t>
            </w:r>
          </w:p>
        </w:tc>
        <w:tc>
          <w:tcPr>
            <w:tcW w:w="624" w:type="dxa"/>
          </w:tcPr>
          <w:p>
            <w:pPr>
              <w:pStyle w:val="0"/>
              <w:jc w:val="center"/>
            </w:pPr>
            <w:r>
              <w:rPr>
                <w:sz w:val="20"/>
              </w:rPr>
              <w:t xml:space="preserve">Курская область</w:t>
            </w:r>
          </w:p>
        </w:tc>
        <w:tc>
          <w:tcPr>
            <w:tcW w:w="624" w:type="dxa"/>
          </w:tcPr>
          <w:p>
            <w:pPr>
              <w:pStyle w:val="0"/>
              <w:jc w:val="center"/>
            </w:pPr>
            <w:r>
              <w:rPr>
                <w:sz w:val="20"/>
              </w:rPr>
              <w:t xml:space="preserve">Рязанская область</w:t>
            </w:r>
          </w:p>
        </w:tc>
        <w:tc>
          <w:tcPr>
            <w:tcW w:w="624" w:type="dxa"/>
          </w:tcPr>
          <w:p>
            <w:pPr>
              <w:pStyle w:val="0"/>
              <w:jc w:val="center"/>
            </w:pPr>
            <w:r>
              <w:rPr>
                <w:sz w:val="20"/>
              </w:rPr>
              <w:t xml:space="preserve">Тамбовская область</w:t>
            </w:r>
          </w:p>
        </w:tc>
        <w:tc>
          <w:tcPr>
            <w:tcW w:w="624" w:type="dxa"/>
          </w:tcPr>
          <w:p>
            <w:pPr>
              <w:pStyle w:val="0"/>
              <w:jc w:val="center"/>
            </w:pPr>
            <w:r>
              <w:rPr>
                <w:sz w:val="20"/>
              </w:rPr>
              <w:t xml:space="preserve">Орловская область</w:t>
            </w:r>
          </w:p>
        </w:tc>
      </w:tr>
      <w:tr>
        <w:tc>
          <w:tcPr>
            <w:tcW w:w="2891" w:type="dxa"/>
          </w:tcPr>
          <w:p>
            <w:pPr>
              <w:pStyle w:val="0"/>
            </w:pPr>
            <w:r>
              <w:rPr>
                <w:sz w:val="20"/>
              </w:rPr>
              <w:t xml:space="preserve">Рейтинг субъектов РФ по уровню развития ГЧП</w:t>
            </w:r>
          </w:p>
        </w:tc>
        <w:tc>
          <w:tcPr>
            <w:tcW w:w="624" w:type="dxa"/>
          </w:tcPr>
          <w:p>
            <w:pPr>
              <w:pStyle w:val="0"/>
              <w:jc w:val="center"/>
            </w:pPr>
            <w:r>
              <w:rPr>
                <w:sz w:val="20"/>
              </w:rPr>
              <w:t xml:space="preserve">56</w:t>
            </w:r>
          </w:p>
        </w:tc>
        <w:tc>
          <w:tcPr>
            <w:tcW w:w="624" w:type="dxa"/>
          </w:tcPr>
          <w:p>
            <w:pPr>
              <w:pStyle w:val="0"/>
              <w:jc w:val="center"/>
            </w:pPr>
            <w:r>
              <w:rPr>
                <w:sz w:val="20"/>
              </w:rPr>
              <w:t xml:space="preserve">52</w:t>
            </w:r>
          </w:p>
        </w:tc>
        <w:tc>
          <w:tcPr>
            <w:tcW w:w="624" w:type="dxa"/>
          </w:tcPr>
          <w:p>
            <w:pPr>
              <w:pStyle w:val="0"/>
              <w:jc w:val="center"/>
            </w:pPr>
            <w:r>
              <w:rPr>
                <w:sz w:val="20"/>
              </w:rPr>
              <w:t xml:space="preserve">4</w:t>
            </w:r>
          </w:p>
        </w:tc>
        <w:tc>
          <w:tcPr>
            <w:tcW w:w="624" w:type="dxa"/>
          </w:tcPr>
          <w:p>
            <w:pPr>
              <w:pStyle w:val="0"/>
              <w:jc w:val="center"/>
            </w:pPr>
            <w:r>
              <w:rPr>
                <w:sz w:val="20"/>
              </w:rPr>
              <w:t xml:space="preserve">23</w:t>
            </w:r>
          </w:p>
        </w:tc>
        <w:tc>
          <w:tcPr>
            <w:tcW w:w="624" w:type="dxa"/>
          </w:tcPr>
          <w:p>
            <w:pPr>
              <w:pStyle w:val="0"/>
              <w:jc w:val="center"/>
            </w:pPr>
            <w:r>
              <w:rPr>
                <w:sz w:val="20"/>
              </w:rPr>
              <w:t xml:space="preserve">42</w:t>
            </w:r>
          </w:p>
        </w:tc>
        <w:tc>
          <w:tcPr>
            <w:tcW w:w="624" w:type="dxa"/>
          </w:tcPr>
          <w:p>
            <w:pPr>
              <w:pStyle w:val="0"/>
              <w:jc w:val="center"/>
            </w:pPr>
            <w:r>
              <w:rPr>
                <w:sz w:val="20"/>
              </w:rPr>
              <w:t xml:space="preserve">24</w:t>
            </w:r>
          </w:p>
        </w:tc>
        <w:tc>
          <w:tcPr>
            <w:tcW w:w="624" w:type="dxa"/>
          </w:tcPr>
          <w:p>
            <w:pPr>
              <w:pStyle w:val="0"/>
              <w:jc w:val="center"/>
            </w:pPr>
            <w:r>
              <w:rPr>
                <w:sz w:val="20"/>
              </w:rPr>
              <w:t xml:space="preserve">48</w:t>
            </w:r>
          </w:p>
        </w:tc>
        <w:tc>
          <w:tcPr>
            <w:tcW w:w="624" w:type="dxa"/>
          </w:tcPr>
          <w:p>
            <w:pPr>
              <w:pStyle w:val="0"/>
              <w:jc w:val="center"/>
            </w:pPr>
            <w:r>
              <w:rPr>
                <w:sz w:val="20"/>
              </w:rPr>
              <w:t xml:space="preserve">74</w:t>
            </w:r>
          </w:p>
        </w:tc>
        <w:tc>
          <w:tcPr>
            <w:tcW w:w="624" w:type="dxa"/>
          </w:tcPr>
          <w:p>
            <w:pPr>
              <w:pStyle w:val="0"/>
              <w:jc w:val="center"/>
            </w:pPr>
            <w:r>
              <w:rPr>
                <w:sz w:val="20"/>
              </w:rPr>
              <w:t xml:space="preserve">45</w:t>
            </w:r>
          </w:p>
        </w:tc>
        <w:tc>
          <w:tcPr>
            <w:tcW w:w="624" w:type="dxa"/>
          </w:tcPr>
          <w:p>
            <w:pPr>
              <w:pStyle w:val="0"/>
              <w:jc w:val="center"/>
            </w:pPr>
            <w:r>
              <w:rPr>
                <w:sz w:val="20"/>
              </w:rPr>
              <w:t xml:space="preserve">8</w:t>
            </w:r>
          </w:p>
        </w:tc>
        <w:tc>
          <w:tcPr>
            <w:tcW w:w="624" w:type="dxa"/>
          </w:tcPr>
          <w:p>
            <w:pPr>
              <w:pStyle w:val="0"/>
              <w:jc w:val="center"/>
            </w:pPr>
            <w:r>
              <w:rPr>
                <w:sz w:val="20"/>
              </w:rPr>
              <w:t xml:space="preserve">75</w:t>
            </w:r>
          </w:p>
        </w:tc>
      </w:tr>
      <w:tr>
        <w:tc>
          <w:tcPr>
            <w:tcW w:w="2891" w:type="dxa"/>
          </w:tcPr>
          <w:p>
            <w:pPr>
              <w:pStyle w:val="0"/>
            </w:pPr>
            <w:r>
              <w:rPr>
                <w:sz w:val="20"/>
              </w:rPr>
              <w:t xml:space="preserve">Рейтинг инвестиционной привлекательности</w:t>
            </w:r>
          </w:p>
        </w:tc>
        <w:tc>
          <w:tcPr>
            <w:tcW w:w="624" w:type="dxa"/>
          </w:tcPr>
          <w:p>
            <w:pPr>
              <w:pStyle w:val="0"/>
              <w:jc w:val="center"/>
            </w:pPr>
            <w:r>
              <w:rPr>
                <w:sz w:val="20"/>
              </w:rPr>
              <w:t xml:space="preserve">9</w:t>
            </w:r>
          </w:p>
        </w:tc>
        <w:tc>
          <w:tcPr>
            <w:tcW w:w="624" w:type="dxa"/>
          </w:tcPr>
          <w:p>
            <w:pPr>
              <w:pStyle w:val="0"/>
              <w:jc w:val="center"/>
            </w:pPr>
            <w:r>
              <w:rPr>
                <w:sz w:val="20"/>
              </w:rPr>
              <w:t xml:space="preserve">46</w:t>
            </w:r>
          </w:p>
        </w:tc>
        <w:tc>
          <w:tcPr>
            <w:tcW w:w="624" w:type="dxa"/>
          </w:tcPr>
          <w:p>
            <w:pPr>
              <w:pStyle w:val="0"/>
              <w:jc w:val="center"/>
            </w:pPr>
            <w:r>
              <w:rPr>
                <w:sz w:val="20"/>
              </w:rPr>
              <w:t xml:space="preserve">51</w:t>
            </w:r>
          </w:p>
        </w:tc>
        <w:tc>
          <w:tcPr>
            <w:tcW w:w="624" w:type="dxa"/>
          </w:tcPr>
          <w:p>
            <w:pPr>
              <w:pStyle w:val="0"/>
              <w:jc w:val="center"/>
            </w:pPr>
            <w:r>
              <w:rPr>
                <w:sz w:val="20"/>
              </w:rPr>
              <w:t xml:space="preserve">1</w:t>
            </w:r>
          </w:p>
        </w:tc>
        <w:tc>
          <w:tcPr>
            <w:tcW w:w="624" w:type="dxa"/>
          </w:tcPr>
          <w:p>
            <w:pPr>
              <w:pStyle w:val="0"/>
              <w:jc w:val="center"/>
            </w:pPr>
            <w:r>
              <w:rPr>
                <w:sz w:val="20"/>
              </w:rPr>
              <w:t xml:space="preserve">4</w:t>
            </w:r>
          </w:p>
        </w:tc>
        <w:tc>
          <w:tcPr>
            <w:tcW w:w="624" w:type="dxa"/>
          </w:tcPr>
          <w:p>
            <w:pPr>
              <w:pStyle w:val="0"/>
              <w:jc w:val="center"/>
            </w:pPr>
            <w:r>
              <w:rPr>
                <w:sz w:val="20"/>
              </w:rPr>
              <w:t xml:space="preserve">16</w:t>
            </w:r>
          </w:p>
        </w:tc>
        <w:tc>
          <w:tcPr>
            <w:tcW w:w="624" w:type="dxa"/>
          </w:tcPr>
          <w:p>
            <w:pPr>
              <w:pStyle w:val="0"/>
              <w:jc w:val="center"/>
            </w:pPr>
            <w:r>
              <w:rPr>
                <w:sz w:val="20"/>
              </w:rPr>
              <w:t xml:space="preserve">6</w:t>
            </w:r>
          </w:p>
        </w:tc>
        <w:tc>
          <w:tcPr>
            <w:tcW w:w="624" w:type="dxa"/>
          </w:tcPr>
          <w:p>
            <w:pPr>
              <w:pStyle w:val="0"/>
              <w:jc w:val="center"/>
            </w:pPr>
            <w:r>
              <w:rPr>
                <w:sz w:val="20"/>
              </w:rPr>
              <w:t xml:space="preserve">8</w:t>
            </w:r>
          </w:p>
        </w:tc>
        <w:tc>
          <w:tcPr>
            <w:tcW w:w="624" w:type="dxa"/>
          </w:tcPr>
          <w:p>
            <w:pPr>
              <w:pStyle w:val="0"/>
              <w:jc w:val="center"/>
            </w:pPr>
            <w:r>
              <w:rPr>
                <w:sz w:val="20"/>
              </w:rPr>
              <w:t xml:space="preserve">12</w:t>
            </w:r>
          </w:p>
        </w:tc>
        <w:tc>
          <w:tcPr>
            <w:tcW w:w="624" w:type="dxa"/>
          </w:tcPr>
          <w:p>
            <w:pPr>
              <w:pStyle w:val="0"/>
              <w:jc w:val="center"/>
            </w:pPr>
            <w:r>
              <w:rPr>
                <w:sz w:val="20"/>
              </w:rPr>
              <w:t xml:space="preserve">14</w:t>
            </w:r>
          </w:p>
        </w:tc>
        <w:tc>
          <w:tcPr>
            <w:tcW w:w="624" w:type="dxa"/>
          </w:tcPr>
          <w:p>
            <w:pPr>
              <w:pStyle w:val="0"/>
              <w:jc w:val="center"/>
            </w:pPr>
            <w:r>
              <w:rPr>
                <w:sz w:val="20"/>
              </w:rPr>
              <w:t xml:space="preserve">11</w:t>
            </w:r>
          </w:p>
        </w:tc>
      </w:tr>
      <w:tr>
        <w:tc>
          <w:tcPr>
            <w:tcW w:w="2891" w:type="dxa"/>
          </w:tcPr>
          <w:p>
            <w:pPr>
              <w:pStyle w:val="0"/>
            </w:pPr>
            <w:r>
              <w:rPr>
                <w:sz w:val="20"/>
              </w:rPr>
              <w:t xml:space="preserve">Национальный инвестиционный рейтинг</w:t>
            </w:r>
          </w:p>
        </w:tc>
        <w:tc>
          <w:tcPr>
            <w:tcW w:w="624" w:type="dxa"/>
          </w:tcPr>
          <w:p>
            <w:pPr>
              <w:pStyle w:val="0"/>
              <w:jc w:val="center"/>
            </w:pPr>
            <w:r>
              <w:rPr>
                <w:sz w:val="20"/>
              </w:rPr>
              <w:t xml:space="preserve">24</w:t>
            </w:r>
          </w:p>
        </w:tc>
        <w:tc>
          <w:tcPr>
            <w:tcW w:w="624" w:type="dxa"/>
          </w:tcPr>
          <w:p>
            <w:pPr>
              <w:pStyle w:val="0"/>
              <w:jc w:val="center"/>
            </w:pPr>
            <w:r>
              <w:rPr>
                <w:sz w:val="20"/>
              </w:rPr>
              <w:t xml:space="preserve">2</w:t>
            </w:r>
          </w:p>
        </w:tc>
        <w:tc>
          <w:tcPr>
            <w:tcW w:w="624" w:type="dxa"/>
          </w:tcPr>
          <w:p>
            <w:pPr>
              <w:pStyle w:val="0"/>
              <w:jc w:val="center"/>
            </w:pPr>
            <w:r>
              <w:rPr>
                <w:sz w:val="20"/>
              </w:rPr>
              <w:t xml:space="preserve">18</w:t>
            </w:r>
          </w:p>
        </w:tc>
        <w:tc>
          <w:tcPr>
            <w:tcW w:w="624" w:type="dxa"/>
          </w:tcPr>
          <w:p>
            <w:pPr>
              <w:pStyle w:val="0"/>
              <w:jc w:val="center"/>
            </w:pPr>
            <w:r>
              <w:rPr>
                <w:sz w:val="20"/>
              </w:rPr>
              <w:t xml:space="preserve">7</w:t>
            </w:r>
          </w:p>
        </w:tc>
        <w:tc>
          <w:tcPr>
            <w:tcW w:w="624" w:type="dxa"/>
          </w:tcPr>
          <w:p>
            <w:pPr>
              <w:pStyle w:val="0"/>
              <w:jc w:val="center"/>
            </w:pPr>
            <w:r>
              <w:rPr>
                <w:sz w:val="20"/>
              </w:rPr>
              <w:t xml:space="preserve">15</w:t>
            </w:r>
          </w:p>
        </w:tc>
        <w:tc>
          <w:tcPr>
            <w:tcW w:w="624" w:type="dxa"/>
          </w:tcPr>
          <w:p>
            <w:pPr>
              <w:pStyle w:val="0"/>
              <w:jc w:val="center"/>
            </w:pPr>
            <w:r>
              <w:rPr>
                <w:sz w:val="20"/>
              </w:rPr>
              <w:t xml:space="preserve">3</w:t>
            </w:r>
          </w:p>
        </w:tc>
        <w:tc>
          <w:tcPr>
            <w:tcW w:w="624" w:type="dxa"/>
          </w:tcPr>
          <w:p>
            <w:pPr>
              <w:pStyle w:val="0"/>
              <w:jc w:val="center"/>
            </w:pPr>
            <w:r>
              <w:rPr>
                <w:sz w:val="20"/>
              </w:rPr>
              <w:t xml:space="preserve">8</w:t>
            </w:r>
          </w:p>
        </w:tc>
        <w:tc>
          <w:tcPr>
            <w:tcW w:w="624" w:type="dxa"/>
          </w:tcPr>
          <w:p>
            <w:pPr>
              <w:pStyle w:val="0"/>
            </w:pPr>
            <w:r>
              <w:rPr>
                <w:sz w:val="20"/>
              </w:rPr>
            </w:r>
          </w:p>
        </w:tc>
        <w:tc>
          <w:tcPr>
            <w:tcW w:w="624" w:type="dxa"/>
          </w:tcPr>
          <w:p>
            <w:pPr>
              <w:pStyle w:val="0"/>
            </w:pPr>
            <w:r>
              <w:rPr>
                <w:sz w:val="20"/>
              </w:rPr>
            </w:r>
          </w:p>
        </w:tc>
        <w:tc>
          <w:tcPr>
            <w:tcW w:w="624" w:type="dxa"/>
          </w:tcPr>
          <w:p>
            <w:pPr>
              <w:pStyle w:val="0"/>
              <w:jc w:val="center"/>
            </w:pPr>
            <w:r>
              <w:rPr>
                <w:sz w:val="20"/>
              </w:rPr>
              <w:t xml:space="preserve">21</w:t>
            </w:r>
          </w:p>
        </w:tc>
        <w:tc>
          <w:tcPr>
            <w:tcW w:w="624" w:type="dxa"/>
          </w:tcPr>
          <w:p>
            <w:pPr>
              <w:pStyle w:val="0"/>
            </w:pPr>
            <w:r>
              <w:rPr>
                <w:sz w:val="20"/>
              </w:rPr>
            </w:r>
          </w:p>
        </w:tc>
      </w:tr>
      <w:tr>
        <w:tc>
          <w:tcPr>
            <w:tcW w:w="2891" w:type="dxa"/>
          </w:tcPr>
          <w:p>
            <w:pPr>
              <w:pStyle w:val="0"/>
            </w:pPr>
            <w:r>
              <w:rPr>
                <w:sz w:val="20"/>
              </w:rPr>
              <w:t xml:space="preserve">ESG-рейтинг российских регионов</w:t>
            </w:r>
          </w:p>
        </w:tc>
        <w:tc>
          <w:tcPr>
            <w:tcW w:w="624" w:type="dxa"/>
          </w:tcPr>
          <w:p>
            <w:pPr>
              <w:pStyle w:val="0"/>
              <w:jc w:val="center"/>
            </w:pPr>
            <w:r>
              <w:rPr>
                <w:sz w:val="20"/>
              </w:rPr>
              <w:t xml:space="preserve">3</w:t>
            </w:r>
          </w:p>
        </w:tc>
        <w:tc>
          <w:tcPr>
            <w:tcW w:w="624" w:type="dxa"/>
          </w:tcPr>
          <w:p>
            <w:pPr>
              <w:pStyle w:val="0"/>
              <w:jc w:val="center"/>
            </w:pPr>
            <w:r>
              <w:rPr>
                <w:sz w:val="20"/>
              </w:rPr>
              <w:t xml:space="preserve">1</w:t>
            </w:r>
          </w:p>
        </w:tc>
        <w:tc>
          <w:tcPr>
            <w:tcW w:w="624" w:type="dxa"/>
          </w:tcPr>
          <w:p>
            <w:pPr>
              <w:pStyle w:val="0"/>
              <w:jc w:val="center"/>
            </w:pPr>
            <w:r>
              <w:rPr>
                <w:sz w:val="20"/>
              </w:rPr>
              <w:t xml:space="preserve">49</w:t>
            </w:r>
          </w:p>
        </w:tc>
        <w:tc>
          <w:tcPr>
            <w:tcW w:w="624" w:type="dxa"/>
          </w:tcPr>
          <w:p>
            <w:pPr>
              <w:pStyle w:val="0"/>
              <w:jc w:val="center"/>
            </w:pPr>
            <w:r>
              <w:rPr>
                <w:sz w:val="20"/>
              </w:rPr>
              <w:t xml:space="preserve">42</w:t>
            </w:r>
          </w:p>
        </w:tc>
        <w:tc>
          <w:tcPr>
            <w:tcW w:w="624" w:type="dxa"/>
          </w:tcPr>
          <w:p>
            <w:pPr>
              <w:pStyle w:val="0"/>
              <w:jc w:val="center"/>
            </w:pPr>
            <w:r>
              <w:rPr>
                <w:sz w:val="20"/>
              </w:rPr>
              <w:t xml:space="preserve">12</w:t>
            </w:r>
          </w:p>
        </w:tc>
        <w:tc>
          <w:tcPr>
            <w:tcW w:w="624" w:type="dxa"/>
          </w:tcPr>
          <w:p>
            <w:pPr>
              <w:pStyle w:val="0"/>
              <w:jc w:val="center"/>
            </w:pPr>
            <w:r>
              <w:rPr>
                <w:sz w:val="20"/>
              </w:rPr>
              <w:t xml:space="preserve">22</w:t>
            </w:r>
          </w:p>
        </w:tc>
        <w:tc>
          <w:tcPr>
            <w:tcW w:w="624" w:type="dxa"/>
          </w:tcPr>
          <w:p>
            <w:pPr>
              <w:pStyle w:val="0"/>
              <w:jc w:val="center"/>
            </w:pPr>
            <w:r>
              <w:rPr>
                <w:sz w:val="20"/>
              </w:rPr>
              <w:t xml:space="preserve">10</w:t>
            </w:r>
          </w:p>
        </w:tc>
        <w:tc>
          <w:tcPr>
            <w:tcW w:w="624" w:type="dxa"/>
          </w:tcPr>
          <w:p>
            <w:pPr>
              <w:pStyle w:val="0"/>
              <w:jc w:val="center"/>
            </w:pPr>
            <w:r>
              <w:rPr>
                <w:sz w:val="20"/>
              </w:rPr>
              <w:t xml:space="preserve">5</w:t>
            </w:r>
          </w:p>
        </w:tc>
        <w:tc>
          <w:tcPr>
            <w:tcW w:w="624" w:type="dxa"/>
          </w:tcPr>
          <w:p>
            <w:pPr>
              <w:pStyle w:val="0"/>
              <w:jc w:val="center"/>
            </w:pPr>
            <w:r>
              <w:rPr>
                <w:sz w:val="20"/>
              </w:rPr>
              <w:t xml:space="preserve">16</w:t>
            </w:r>
          </w:p>
        </w:tc>
        <w:tc>
          <w:tcPr>
            <w:tcW w:w="624" w:type="dxa"/>
          </w:tcPr>
          <w:p>
            <w:pPr>
              <w:pStyle w:val="0"/>
              <w:jc w:val="center"/>
            </w:pPr>
            <w:r>
              <w:rPr>
                <w:sz w:val="20"/>
              </w:rPr>
              <w:t xml:space="preserve">61</w:t>
            </w:r>
          </w:p>
        </w:tc>
        <w:tc>
          <w:tcPr>
            <w:tcW w:w="624" w:type="dxa"/>
          </w:tcPr>
          <w:p>
            <w:pPr>
              <w:pStyle w:val="0"/>
              <w:jc w:val="center"/>
            </w:pPr>
            <w:r>
              <w:rPr>
                <w:sz w:val="20"/>
              </w:rPr>
              <w:t xml:space="preserve">63</w:t>
            </w:r>
          </w:p>
        </w:tc>
      </w:tr>
      <w:tr>
        <w:tc>
          <w:tcPr>
            <w:tcW w:w="2891" w:type="dxa"/>
          </w:tcPr>
          <w:p>
            <w:pPr>
              <w:pStyle w:val="0"/>
            </w:pPr>
            <w:r>
              <w:rPr>
                <w:sz w:val="20"/>
              </w:rPr>
              <w:t xml:space="preserve">Рейтинг социально-экономического положения субъектов РФ</w:t>
            </w:r>
          </w:p>
        </w:tc>
        <w:tc>
          <w:tcPr>
            <w:tcW w:w="624" w:type="dxa"/>
          </w:tcPr>
          <w:p>
            <w:pPr>
              <w:pStyle w:val="0"/>
              <w:jc w:val="center"/>
            </w:pPr>
            <w:r>
              <w:rPr>
                <w:sz w:val="20"/>
              </w:rPr>
              <w:t xml:space="preserve">24</w:t>
            </w:r>
          </w:p>
        </w:tc>
        <w:tc>
          <w:tcPr>
            <w:tcW w:w="624" w:type="dxa"/>
          </w:tcPr>
          <w:p>
            <w:pPr>
              <w:pStyle w:val="0"/>
              <w:jc w:val="center"/>
            </w:pPr>
            <w:r>
              <w:rPr>
                <w:sz w:val="20"/>
              </w:rPr>
              <w:t xml:space="preserve">5</w:t>
            </w:r>
          </w:p>
        </w:tc>
        <w:tc>
          <w:tcPr>
            <w:tcW w:w="624" w:type="dxa"/>
          </w:tcPr>
          <w:p>
            <w:pPr>
              <w:pStyle w:val="0"/>
              <w:jc w:val="center"/>
            </w:pPr>
            <w:r>
              <w:rPr>
                <w:sz w:val="20"/>
              </w:rPr>
              <w:t xml:space="preserve">14</w:t>
            </w:r>
          </w:p>
        </w:tc>
        <w:tc>
          <w:tcPr>
            <w:tcW w:w="624" w:type="dxa"/>
          </w:tcPr>
          <w:p>
            <w:pPr>
              <w:pStyle w:val="0"/>
              <w:jc w:val="center"/>
            </w:pPr>
            <w:r>
              <w:rPr>
                <w:sz w:val="20"/>
              </w:rPr>
              <w:t xml:space="preserve">18</w:t>
            </w:r>
          </w:p>
        </w:tc>
        <w:tc>
          <w:tcPr>
            <w:tcW w:w="624" w:type="dxa"/>
          </w:tcPr>
          <w:p>
            <w:pPr>
              <w:pStyle w:val="0"/>
              <w:jc w:val="center"/>
            </w:pPr>
            <w:r>
              <w:rPr>
                <w:sz w:val="20"/>
              </w:rPr>
              <w:t xml:space="preserve">20</w:t>
            </w:r>
          </w:p>
        </w:tc>
        <w:tc>
          <w:tcPr>
            <w:tcW w:w="624" w:type="dxa"/>
          </w:tcPr>
          <w:p>
            <w:pPr>
              <w:pStyle w:val="0"/>
              <w:jc w:val="center"/>
            </w:pPr>
            <w:r>
              <w:rPr>
                <w:sz w:val="20"/>
              </w:rPr>
              <w:t xml:space="preserve">27</w:t>
            </w:r>
          </w:p>
        </w:tc>
        <w:tc>
          <w:tcPr>
            <w:tcW w:w="624" w:type="dxa"/>
          </w:tcPr>
          <w:p>
            <w:pPr>
              <w:pStyle w:val="0"/>
              <w:jc w:val="center"/>
            </w:pPr>
            <w:r>
              <w:rPr>
                <w:sz w:val="20"/>
              </w:rPr>
              <w:t xml:space="preserve">26</w:t>
            </w:r>
          </w:p>
        </w:tc>
        <w:tc>
          <w:tcPr>
            <w:tcW w:w="624" w:type="dxa"/>
          </w:tcPr>
          <w:p>
            <w:pPr>
              <w:pStyle w:val="0"/>
              <w:jc w:val="center"/>
            </w:pPr>
            <w:r>
              <w:rPr>
                <w:sz w:val="20"/>
              </w:rPr>
              <w:t xml:space="preserve">35</w:t>
            </w:r>
          </w:p>
        </w:tc>
        <w:tc>
          <w:tcPr>
            <w:tcW w:w="624" w:type="dxa"/>
          </w:tcPr>
          <w:p>
            <w:pPr>
              <w:pStyle w:val="0"/>
              <w:jc w:val="center"/>
            </w:pPr>
            <w:r>
              <w:rPr>
                <w:sz w:val="20"/>
              </w:rPr>
              <w:t xml:space="preserve">45</w:t>
            </w:r>
          </w:p>
        </w:tc>
        <w:tc>
          <w:tcPr>
            <w:tcW w:w="624" w:type="dxa"/>
          </w:tcPr>
          <w:p>
            <w:pPr>
              <w:pStyle w:val="0"/>
              <w:jc w:val="center"/>
            </w:pPr>
            <w:r>
              <w:rPr>
                <w:sz w:val="20"/>
              </w:rPr>
              <w:t xml:space="preserve">55</w:t>
            </w:r>
          </w:p>
        </w:tc>
        <w:tc>
          <w:tcPr>
            <w:tcW w:w="624" w:type="dxa"/>
          </w:tcPr>
          <w:p>
            <w:pPr>
              <w:pStyle w:val="0"/>
              <w:jc w:val="center"/>
            </w:pPr>
            <w:r>
              <w:rPr>
                <w:sz w:val="20"/>
              </w:rPr>
              <w:t xml:space="preserve">63</w:t>
            </w:r>
          </w:p>
        </w:tc>
      </w:tr>
      <w:tr>
        <w:tc>
          <w:tcPr>
            <w:tcW w:w="2891" w:type="dxa"/>
          </w:tcPr>
          <w:p>
            <w:pPr>
              <w:pStyle w:val="0"/>
            </w:pPr>
            <w:r>
              <w:rPr>
                <w:sz w:val="20"/>
              </w:rPr>
              <w:t xml:space="preserve">Рейтинг инновационного развития субъектов РФ</w:t>
            </w:r>
          </w:p>
        </w:tc>
        <w:tc>
          <w:tcPr>
            <w:tcW w:w="624" w:type="dxa"/>
          </w:tcPr>
          <w:p>
            <w:pPr>
              <w:pStyle w:val="0"/>
              <w:jc w:val="center"/>
            </w:pPr>
            <w:r>
              <w:rPr>
                <w:sz w:val="20"/>
              </w:rPr>
              <w:t xml:space="preserve">24</w:t>
            </w:r>
          </w:p>
        </w:tc>
        <w:tc>
          <w:tcPr>
            <w:tcW w:w="624" w:type="dxa"/>
          </w:tcPr>
          <w:p>
            <w:pPr>
              <w:pStyle w:val="0"/>
              <w:jc w:val="center"/>
            </w:pPr>
            <w:r>
              <w:rPr>
                <w:sz w:val="20"/>
              </w:rPr>
              <w:t xml:space="preserve">3</w:t>
            </w:r>
          </w:p>
        </w:tc>
        <w:tc>
          <w:tcPr>
            <w:tcW w:w="624" w:type="dxa"/>
          </w:tcPr>
          <w:p>
            <w:pPr>
              <w:pStyle w:val="0"/>
              <w:jc w:val="center"/>
            </w:pPr>
            <w:r>
              <w:rPr>
                <w:sz w:val="20"/>
              </w:rPr>
              <w:t xml:space="preserve">5</w:t>
            </w:r>
          </w:p>
        </w:tc>
        <w:tc>
          <w:tcPr>
            <w:tcW w:w="624" w:type="dxa"/>
          </w:tcPr>
          <w:p>
            <w:pPr>
              <w:pStyle w:val="0"/>
              <w:jc w:val="center"/>
            </w:pPr>
            <w:r>
              <w:rPr>
                <w:sz w:val="20"/>
              </w:rPr>
              <w:t xml:space="preserve">19</w:t>
            </w:r>
          </w:p>
        </w:tc>
        <w:tc>
          <w:tcPr>
            <w:tcW w:w="624" w:type="dxa"/>
          </w:tcPr>
          <w:p>
            <w:pPr>
              <w:pStyle w:val="0"/>
              <w:jc w:val="center"/>
            </w:pPr>
            <w:r>
              <w:rPr>
                <w:sz w:val="20"/>
              </w:rPr>
              <w:t xml:space="preserve">21</w:t>
            </w:r>
          </w:p>
        </w:tc>
        <w:tc>
          <w:tcPr>
            <w:tcW w:w="624" w:type="dxa"/>
          </w:tcPr>
          <w:p>
            <w:pPr>
              <w:pStyle w:val="0"/>
              <w:jc w:val="center"/>
            </w:pPr>
            <w:r>
              <w:rPr>
                <w:sz w:val="20"/>
              </w:rPr>
              <w:t xml:space="preserve">18</w:t>
            </w:r>
          </w:p>
        </w:tc>
        <w:tc>
          <w:tcPr>
            <w:tcW w:w="624" w:type="dxa"/>
          </w:tcPr>
          <w:p>
            <w:pPr>
              <w:pStyle w:val="0"/>
              <w:jc w:val="center"/>
            </w:pPr>
            <w:r>
              <w:rPr>
                <w:sz w:val="20"/>
              </w:rPr>
              <w:t xml:space="preserve">11</w:t>
            </w:r>
          </w:p>
        </w:tc>
        <w:tc>
          <w:tcPr>
            <w:tcW w:w="624" w:type="dxa"/>
          </w:tcPr>
          <w:p>
            <w:pPr>
              <w:pStyle w:val="0"/>
              <w:jc w:val="center"/>
            </w:pPr>
            <w:r>
              <w:rPr>
                <w:sz w:val="20"/>
              </w:rPr>
              <w:t xml:space="preserve">55</w:t>
            </w:r>
          </w:p>
        </w:tc>
        <w:tc>
          <w:tcPr>
            <w:tcW w:w="624" w:type="dxa"/>
          </w:tcPr>
          <w:p>
            <w:pPr>
              <w:pStyle w:val="0"/>
              <w:jc w:val="center"/>
            </w:pPr>
            <w:r>
              <w:rPr>
                <w:sz w:val="20"/>
              </w:rPr>
              <w:t xml:space="preserve">23</w:t>
            </w:r>
          </w:p>
        </w:tc>
        <w:tc>
          <w:tcPr>
            <w:tcW w:w="624" w:type="dxa"/>
          </w:tcPr>
          <w:p>
            <w:pPr>
              <w:pStyle w:val="0"/>
              <w:jc w:val="center"/>
            </w:pPr>
            <w:r>
              <w:rPr>
                <w:sz w:val="20"/>
              </w:rPr>
              <w:t xml:space="preserve">44</w:t>
            </w:r>
          </w:p>
        </w:tc>
        <w:tc>
          <w:tcPr>
            <w:tcW w:w="624" w:type="dxa"/>
          </w:tcPr>
          <w:p>
            <w:pPr>
              <w:pStyle w:val="0"/>
              <w:jc w:val="center"/>
            </w:pPr>
            <w:r>
              <w:rPr>
                <w:sz w:val="20"/>
              </w:rPr>
              <w:t xml:space="preserve">46</w:t>
            </w:r>
          </w:p>
        </w:tc>
      </w:tr>
      <w:tr>
        <w:tc>
          <w:tcPr>
            <w:tcW w:w="2891" w:type="dxa"/>
          </w:tcPr>
          <w:p>
            <w:pPr>
              <w:pStyle w:val="0"/>
            </w:pPr>
            <w:r>
              <w:rPr>
                <w:sz w:val="20"/>
              </w:rPr>
              <w:t xml:space="preserve">Рейтинг конкурентоспособности регионов AV RCI</w:t>
            </w:r>
          </w:p>
        </w:tc>
        <w:tc>
          <w:tcPr>
            <w:tcW w:w="624" w:type="dxa"/>
          </w:tcPr>
          <w:p>
            <w:pPr>
              <w:pStyle w:val="0"/>
              <w:jc w:val="center"/>
            </w:pPr>
            <w:r>
              <w:rPr>
                <w:sz w:val="20"/>
              </w:rPr>
              <w:t xml:space="preserve">40</w:t>
            </w:r>
          </w:p>
        </w:tc>
        <w:tc>
          <w:tcPr>
            <w:tcW w:w="624" w:type="dxa"/>
          </w:tcPr>
          <w:p>
            <w:pPr>
              <w:pStyle w:val="0"/>
              <w:jc w:val="center"/>
            </w:pPr>
            <w:r>
              <w:rPr>
                <w:sz w:val="20"/>
              </w:rPr>
              <w:t xml:space="preserve">4</w:t>
            </w:r>
          </w:p>
        </w:tc>
        <w:tc>
          <w:tcPr>
            <w:tcW w:w="624" w:type="dxa"/>
          </w:tcPr>
          <w:p>
            <w:pPr>
              <w:pStyle w:val="0"/>
              <w:jc w:val="center"/>
            </w:pPr>
            <w:r>
              <w:rPr>
                <w:sz w:val="20"/>
              </w:rPr>
              <w:t xml:space="preserve">12</w:t>
            </w:r>
          </w:p>
        </w:tc>
        <w:tc>
          <w:tcPr>
            <w:tcW w:w="624" w:type="dxa"/>
          </w:tcPr>
          <w:p>
            <w:pPr>
              <w:pStyle w:val="0"/>
              <w:jc w:val="center"/>
            </w:pPr>
            <w:r>
              <w:rPr>
                <w:sz w:val="20"/>
              </w:rPr>
              <w:t xml:space="preserve">19</w:t>
            </w:r>
          </w:p>
        </w:tc>
        <w:tc>
          <w:tcPr>
            <w:tcW w:w="624" w:type="dxa"/>
          </w:tcPr>
          <w:p>
            <w:pPr>
              <w:pStyle w:val="0"/>
              <w:jc w:val="center"/>
            </w:pPr>
            <w:r>
              <w:rPr>
                <w:sz w:val="20"/>
              </w:rPr>
              <w:t xml:space="preserve">22</w:t>
            </w:r>
          </w:p>
        </w:tc>
        <w:tc>
          <w:tcPr>
            <w:tcW w:w="624" w:type="dxa"/>
          </w:tcPr>
          <w:p>
            <w:pPr>
              <w:pStyle w:val="0"/>
              <w:jc w:val="center"/>
            </w:pPr>
            <w:r>
              <w:rPr>
                <w:sz w:val="20"/>
              </w:rPr>
              <w:t xml:space="preserve">31</w:t>
            </w:r>
          </w:p>
        </w:tc>
        <w:tc>
          <w:tcPr>
            <w:tcW w:w="624" w:type="dxa"/>
          </w:tcPr>
          <w:p>
            <w:pPr>
              <w:pStyle w:val="0"/>
              <w:jc w:val="center"/>
            </w:pPr>
            <w:r>
              <w:rPr>
                <w:sz w:val="20"/>
              </w:rPr>
              <w:t xml:space="preserve">32</w:t>
            </w:r>
          </w:p>
        </w:tc>
        <w:tc>
          <w:tcPr>
            <w:tcW w:w="624" w:type="dxa"/>
          </w:tcPr>
          <w:p>
            <w:pPr>
              <w:pStyle w:val="0"/>
              <w:jc w:val="center"/>
            </w:pPr>
            <w:r>
              <w:rPr>
                <w:sz w:val="20"/>
              </w:rPr>
              <w:t xml:space="preserve">45</w:t>
            </w:r>
          </w:p>
        </w:tc>
        <w:tc>
          <w:tcPr>
            <w:tcW w:w="624" w:type="dxa"/>
          </w:tcPr>
          <w:p>
            <w:pPr>
              <w:pStyle w:val="0"/>
              <w:jc w:val="center"/>
            </w:pPr>
            <w:r>
              <w:rPr>
                <w:sz w:val="20"/>
              </w:rPr>
              <w:t xml:space="preserve">52</w:t>
            </w:r>
          </w:p>
        </w:tc>
        <w:tc>
          <w:tcPr>
            <w:tcW w:w="624" w:type="dxa"/>
          </w:tcPr>
          <w:p>
            <w:pPr>
              <w:pStyle w:val="0"/>
              <w:jc w:val="center"/>
            </w:pPr>
            <w:r>
              <w:rPr>
                <w:sz w:val="20"/>
              </w:rPr>
              <w:t xml:space="preserve">53</w:t>
            </w:r>
          </w:p>
        </w:tc>
        <w:tc>
          <w:tcPr>
            <w:tcW w:w="624" w:type="dxa"/>
          </w:tcPr>
          <w:p>
            <w:pPr>
              <w:pStyle w:val="0"/>
              <w:jc w:val="center"/>
            </w:pPr>
            <w:r>
              <w:rPr>
                <w:sz w:val="20"/>
              </w:rPr>
              <w:t xml:space="preserve">71</w:t>
            </w:r>
          </w:p>
        </w:tc>
      </w:tr>
    </w:tbl>
    <w:p>
      <w:pPr>
        <w:pStyle w:val="0"/>
        <w:jc w:val="both"/>
      </w:pPr>
      <w:r>
        <w:rPr>
          <w:sz w:val="20"/>
        </w:rPr>
      </w:r>
    </w:p>
    <w:p>
      <w:pPr>
        <w:pStyle w:val="0"/>
        <w:ind w:firstLine="540"/>
        <w:jc w:val="both"/>
      </w:pPr>
      <w:r>
        <w:rPr>
          <w:sz w:val="20"/>
        </w:rPr>
        <w:t xml:space="preserve">Рейтинг субъектов Российской Федерации по уровню развития государственно-частного партнерства (ГЧП). В соответствии с методикой уровень развития ГЧП в субъекте Российской Федерации определяется по итогам оценки трех факторов:</w:t>
      </w:r>
    </w:p>
    <w:p>
      <w:pPr>
        <w:pStyle w:val="0"/>
        <w:spacing w:before="200" w:line-rule="auto"/>
        <w:ind w:firstLine="540"/>
        <w:jc w:val="both"/>
      </w:pPr>
      <w:r>
        <w:rPr>
          <w:sz w:val="20"/>
        </w:rPr>
        <w:t xml:space="preserve">- Динамика реализации проектов ГЧП в отчетном году (2020 г.).</w:t>
      </w:r>
    </w:p>
    <w:p>
      <w:pPr>
        <w:pStyle w:val="0"/>
        <w:spacing w:before="200" w:line-rule="auto"/>
        <w:ind w:firstLine="540"/>
        <w:jc w:val="both"/>
      </w:pPr>
      <w:r>
        <w:rPr>
          <w:sz w:val="20"/>
        </w:rPr>
        <w:t xml:space="preserve">- Накопленный опыт реализации проектов ГЧП в предшествующие годы (до 2020 г.).</w:t>
      </w:r>
    </w:p>
    <w:p>
      <w:pPr>
        <w:pStyle w:val="0"/>
        <w:spacing w:before="200" w:line-rule="auto"/>
        <w:ind w:firstLine="540"/>
        <w:jc w:val="both"/>
      </w:pPr>
      <w:r>
        <w:rPr>
          <w:sz w:val="20"/>
        </w:rPr>
        <w:t xml:space="preserve">- Состояние нормативно-институциональной среды.</w:t>
      </w:r>
    </w:p>
    <w:p>
      <w:pPr>
        <w:pStyle w:val="0"/>
        <w:spacing w:before="200" w:line-rule="auto"/>
        <w:ind w:firstLine="540"/>
        <w:jc w:val="both"/>
      </w:pPr>
      <w:r>
        <w:rPr>
          <w:sz w:val="20"/>
        </w:rPr>
        <w:t xml:space="preserve">Базой для расчета значений первых двух факторов является планируемый объем инвестиций в проект, который корректируется на коэффициенты типа, стадии и срока реализации проекта. Источником данных являются сведения о проектах, внесенные в ГАС "Управление". Приоритет при расчете значений первых двух факторов отдается регионам, реализующим длительные проекты в рамках концессионных соглашений и соглашений о ГЧП, МЧП с наибольшим объемом законтрактованных инвестиций. Для расчета значения третьего фактора используются показатели количества соглашений, действие которых досрочно прекращено по вине публичной стороны; доли соглашений, заключенных в рамках конкурсных процедур; длительности подписания соглашений, а также качественные оценки, представленные независимыми экспертными организациями.</w:t>
      </w:r>
    </w:p>
    <w:p>
      <w:pPr>
        <w:pStyle w:val="0"/>
        <w:spacing w:before="200" w:line-rule="auto"/>
        <w:ind w:firstLine="540"/>
        <w:jc w:val="both"/>
      </w:pPr>
      <w:r>
        <w:rPr>
          <w:sz w:val="20"/>
        </w:rPr>
        <w:t xml:space="preserve">В рейтинге субъектов Российской Федерации по уровню развития ГЧП в 2020 г. Липецкая область занимает 55 место (+1 место относительно 2019 г.). При этом в 2018 г. Липецкая область занимала 39 место. По результатам оценки динамики реализации проектов ГЧП в 2020 г. Липецкая область занимает 62 место (объем инвестиций по проектам ГЧП 5 млн. руб.). По результатам оценки накопленного опыта реализации проектов ГЧП до 2020 г. Липецкая область занимает 74 место. По состоянию институциональной среды Липецкая область заняла 64 место.</w:t>
      </w:r>
    </w:p>
    <w:p>
      <w:pPr>
        <w:pStyle w:val="0"/>
        <w:spacing w:before="200" w:line-rule="auto"/>
        <w:ind w:firstLine="540"/>
        <w:jc w:val="both"/>
      </w:pPr>
      <w:r>
        <w:rPr>
          <w:sz w:val="20"/>
        </w:rPr>
        <w:t xml:space="preserve">Рейтинг инвестиционной привлекательности направлен на сравнение преимуществ и недостатков инвестиционного климата регионов России, составляется "РАЭКС Аналитика". По оценкам "РАЭКС Аналитика", Липецкая область в 2020 г. находится в группе "Пониженный потенциал - минимальный риск (3A1)". Несмотря на очень низкий инвестиционный риск (0,137), по инвестиционному потенциалу уступает Республике Татарстан, Нижегородской, Белгородской, Воронежской областям.</w:t>
      </w:r>
    </w:p>
    <w:p>
      <w:pPr>
        <w:pStyle w:val="0"/>
        <w:spacing w:before="200" w:line-rule="auto"/>
        <w:ind w:firstLine="540"/>
        <w:jc w:val="both"/>
      </w:pPr>
      <w:r>
        <w:rPr>
          <w:sz w:val="20"/>
        </w:rPr>
        <w:t xml:space="preserve">Национальный инвестиционный рейтинг оценивает усилия региональных властей по созданию благоприятных условий ведения бизнеса и выявляет лучшие практики, а его результаты стимулируют конкуренцию в борьбе за инвестиции на региональном уровне. Липецкая область в 2020 г. заняла 24 место, уступив Тульской, Белгородской, Калужской, Воронежской, Тамбовской, Нижегородской областям и Республики Татарстан. Находится рядом с Калининградской (23) и Челябинской (25) областями. При этом в 2015 г. Липецкая область занимала 34 место, а к 2017 г. поднялась 14 место.</w:t>
      </w:r>
    </w:p>
    <w:p>
      <w:pPr>
        <w:pStyle w:val="0"/>
        <w:spacing w:before="200" w:line-rule="auto"/>
        <w:ind w:firstLine="540"/>
        <w:jc w:val="both"/>
      </w:pPr>
      <w:r>
        <w:rPr>
          <w:sz w:val="20"/>
        </w:rPr>
        <w:t xml:space="preserve">ESG-рейтинг российских регионов. ESG-рейтинги оценивают одновременно и уровень подверженности риску, и эффективность противостояния ему. К каждому "негативному" индикатору подбиралась позитивная "пара" - показатель, который отображает, как регион справляется с рисками. Например, при оценке экологического риска (Environmental) парой для показателя "Выброс в атмосферу загрязняющих веществ" будет "Доля уловленных и обезвреженных загрязняющих атмосферу веществ". Липецкая область в 2020 г. находится в тройке лидеров и занимает 3 место (6 место в 2019 г.). Имеет рейтинг BBB (умеренно высокий уровень).</w:t>
      </w:r>
    </w:p>
    <w:p>
      <w:pPr>
        <w:pStyle w:val="0"/>
        <w:spacing w:before="200" w:line-rule="auto"/>
        <w:ind w:firstLine="540"/>
        <w:jc w:val="both"/>
      </w:pPr>
      <w:r>
        <w:rPr>
          <w:sz w:val="20"/>
        </w:rPr>
        <w:t xml:space="preserve">Рейтинг социально-экономического положения субъектов Российской Федерации. Рейтинг социально-экономического положения субъектов РФ, построенный экспертами Рейтингового агентства "РИА Рейтинг" медиагруппы МИА "Россия сегодня" на основе агрегирования ключевых показателей регионального развития, позволяет дать ответ на вопрос о позициях того или иного региона на экономической карте России, определить диспропорции в уровне регионального развития. В данном рейтинге Липецкая область заняла в 2019 г. 24 место (-2 позиции относительно 2018 г.). В 2019 году в большинстве регионов ЦФО социально-экономическое положение улучшилось. Интегральный рейтинг повысился почти у всех регионов округа. Наиболее существенно интегральный рейтинг вырос у Курской области (на 2,04 балла). Еще у десяти регионов ЦФО интегральный рейтинг повысился более чем на один балл. Снизился рейтинговый балл в ЦФО только у Липецкой области (на 1,08). Липецкая область в ЦФО уступает Белгородской и Воронежской областям.</w:t>
      </w:r>
    </w:p>
    <w:p>
      <w:pPr>
        <w:pStyle w:val="0"/>
        <w:spacing w:before="200" w:line-rule="auto"/>
        <w:ind w:firstLine="540"/>
        <w:jc w:val="both"/>
      </w:pPr>
      <w:r>
        <w:rPr>
          <w:sz w:val="20"/>
        </w:rPr>
        <w:t xml:space="preserve">Рейтинг инновационного развития субъектов Российской Федерации. Исследование базируется на системе показателей, характеризующих социально-экономические условия инновационной деятельности, научно-технический потенциал, уровень инновационной и экспортной активности, качество региональной инновационной политики. Используемые показатели отвечают российским и международным статистическим стандартам, применяемые методологические подходы согласуются с практикой построения региональных инновационных индексов и формирования соответствующих рейтингов под эгидой международных организаций. Липецкая область в 2019 г. заняла 24 место улучшив свое положение на 2 места. Относительно 2014 г. Липецкая область опустилась с 14 на 24 место (2019 г.). Лидером рейтинга является г. Москва. Республика Татарстан в рейтинге занимает 3 место.</w:t>
      </w:r>
    </w:p>
    <w:p>
      <w:pPr>
        <w:pStyle w:val="0"/>
        <w:spacing w:before="200" w:line-rule="auto"/>
        <w:ind w:firstLine="540"/>
        <w:jc w:val="both"/>
      </w:pPr>
      <w:r>
        <w:rPr>
          <w:sz w:val="20"/>
        </w:rPr>
        <w:t xml:space="preserve">Рейтинг "Индекс конкурентоспособности регионов AV RCI". Индекс конкурентоспособности регионов - комплексная оценка, характеризующая фактическую способность территорий конкурировать за ресурсы и рынки сбыта. Уровень конкурентоспособности Липецкой области по Индексу AV RCI - средний. Липецкая область заняла 40 место в России с рейтингом 1,79 </w:t>
      </w:r>
      <w:hyperlink w:history="0" w:anchor="P261" w:tooltip="Рисунок 4 - Уровень конкурентоспособности в разрезе направлений конкуренции">
        <w:r>
          <w:rPr>
            <w:sz w:val="20"/>
            <w:color w:val="0000ff"/>
          </w:rPr>
          <w:t xml:space="preserve">(Рисунок 4)</w:t>
        </w:r>
      </w:hyperlink>
      <w:r>
        <w:rPr>
          <w:sz w:val="20"/>
        </w:rPr>
        <w:t xml:space="preserve">: практически по всем направлениям конкурентоспособности Липецкая область показывает средние уровни, хороший уровень по направлениям "Инвестиции и финансовый капитал" (25 место - 2,46 балла) и "Рынки" (31 место - 1,99 балла). Ключевыми направлениями, снижающими конкурентоспособность, являются относительно низкий уровень направления "Институты" (47 место - 1,82 балла), "Инновации и информация" (45 место - 1,72 балла) и низкий уровень направления "Природные факторы" (53 место - 1,27 балла). Детально анализ факторов, влияющих на оценку по направлениям конкуренции и в целом на индекс Липецкой области, рассмотрен в </w:t>
      </w:r>
      <w:hyperlink w:history="0" w:anchor="P265" w:tooltip="1.3. Анализ реализации ранее поставленных целей социально-экономического развития">
        <w:r>
          <w:rPr>
            <w:sz w:val="20"/>
            <w:color w:val="0000ff"/>
          </w:rPr>
          <w:t xml:space="preserve">разделе 1.3</w:t>
        </w:r>
      </w:hyperlink>
      <w:r>
        <w:rPr>
          <w:sz w:val="20"/>
        </w:rPr>
        <w:t xml:space="preserve">.</w:t>
      </w:r>
    </w:p>
    <w:p>
      <w:pPr>
        <w:pStyle w:val="0"/>
        <w:jc w:val="both"/>
      </w:pPr>
      <w:r>
        <w:rPr>
          <w:sz w:val="20"/>
        </w:rPr>
      </w:r>
    </w:p>
    <w:bookmarkStart w:id="261" w:name="P261"/>
    <w:bookmarkEnd w:id="261"/>
    <w:p>
      <w:pPr>
        <w:pStyle w:val="0"/>
        <w:ind w:firstLine="540"/>
        <w:jc w:val="both"/>
      </w:pPr>
      <w:r>
        <w:rPr>
          <w:sz w:val="20"/>
        </w:rPr>
        <w:t xml:space="preserve">Рисунок 4 - Уровень конкурентоспособности в разрезе направлений конкуренции</w:t>
      </w:r>
    </w:p>
    <w:p>
      <w:pPr>
        <w:pStyle w:val="0"/>
        <w:jc w:val="both"/>
      </w:pPr>
      <w:r>
        <w:rPr>
          <w:sz w:val="20"/>
        </w:rPr>
      </w:r>
    </w:p>
    <w:p>
      <w:pPr>
        <w:pStyle w:val="0"/>
        <w:jc w:val="center"/>
      </w:pPr>
      <w:r>
        <w:rPr>
          <w:position w:val="-156"/>
        </w:rPr>
        <w:drawing>
          <wp:inline distT="0" distB="0" distL="0" distR="0">
            <wp:extent cx="3919220" cy="21151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
                      <a:extLst>
                        <a:ext uri="{28A0092B-C50C-407E-A947-70E740481C1C}">
                          <a14:useLocalDpi xmlns:a14="http://schemas.microsoft.com/office/drawing/2010/main" val="0"/>
                        </a:ext>
                      </a:extLst>
                    </a:blip>
                    <a:srcRect/>
                    <a:stretch>
                      <a:fillRect/>
                    </a:stretch>
                  </pic:blipFill>
                  <pic:spPr bwMode="auto">
                    <a:xfrm>
                      <a:off x="0" y="0"/>
                      <a:ext cx="3919220" cy="2115185"/>
                    </a:xfrm>
                    <a:prstGeom prst="rect">
                      <a:avLst/>
                    </a:prstGeom>
                    <a:noFill/>
                    <a:ln>
                      <a:noFill/>
                    </a:ln>
                  </pic:spPr>
                </pic:pic>
              </a:graphicData>
            </a:graphic>
          </wp:inline>
        </w:drawing>
      </w:r>
    </w:p>
    <w:p>
      <w:pPr>
        <w:pStyle w:val="0"/>
        <w:jc w:val="both"/>
      </w:pPr>
      <w:r>
        <w:rPr>
          <w:sz w:val="20"/>
        </w:rPr>
      </w:r>
    </w:p>
    <w:bookmarkStart w:id="265" w:name="P265"/>
    <w:bookmarkEnd w:id="265"/>
    <w:p>
      <w:pPr>
        <w:pStyle w:val="2"/>
        <w:outlineLvl w:val="2"/>
        <w:ind w:firstLine="540"/>
        <w:jc w:val="both"/>
      </w:pPr>
      <w:r>
        <w:rPr>
          <w:sz w:val="20"/>
        </w:rPr>
        <w:t xml:space="preserve">1.3. Анализ реализации ранее поставленных целей социально-экономического развития</w:t>
      </w:r>
    </w:p>
    <w:p>
      <w:pPr>
        <w:pStyle w:val="0"/>
        <w:jc w:val="both"/>
      </w:pPr>
      <w:r>
        <w:rPr>
          <w:sz w:val="20"/>
        </w:rPr>
      </w:r>
    </w:p>
    <w:p>
      <w:pPr>
        <w:pStyle w:val="0"/>
        <w:ind w:firstLine="540"/>
        <w:jc w:val="both"/>
      </w:pPr>
      <w:r>
        <w:rPr>
          <w:sz w:val="20"/>
        </w:rPr>
        <w:t xml:space="preserve">На момент разработки настоящей Стратегии действующие цели социально-экономического развития Липецкой области зафиксированы в </w:t>
      </w:r>
      <w:hyperlink w:history="0" r:id="rId41" w:tooltip="Закон Липецкой области от 25.12.2006 N 10-ОЗ (ред. от 29.10.2018) &quot;Стратегия социально-экономического развития Липецкой области на период до 2024 года&quot; (принят постановлением Липецкого областного Совета депутатов от 19.12.2006 N 60-пс) ------------ Утратил силу или отменен {КонсультантПлюс}">
        <w:r>
          <w:rPr>
            <w:sz w:val="20"/>
            <w:color w:val="0000ff"/>
          </w:rPr>
          <w:t xml:space="preserve">Стратегии</w:t>
        </w:r>
      </w:hyperlink>
      <w:r>
        <w:rPr>
          <w:sz w:val="20"/>
        </w:rPr>
        <w:t xml:space="preserve"> социально-экономического развития Липецкой области до 2024 г., принятой Законом Липецкой области от 25.12.2006 N 10-ОЗ. Стратегия была направлена прежде всего на обеспечение устойчивого повышения уровня и качества жизни населения, сокращение разрыва в уровне социально-экономического развития между муниципальными образованиями области. Ключевые положения действующей Стратегии:</w:t>
      </w:r>
    </w:p>
    <w:p>
      <w:pPr>
        <w:pStyle w:val="0"/>
        <w:spacing w:before="200" w:line-rule="auto"/>
        <w:ind w:firstLine="540"/>
        <w:jc w:val="both"/>
      </w:pPr>
      <w:r>
        <w:rPr>
          <w:sz w:val="20"/>
        </w:rPr>
        <w:t xml:space="preserve">- социальная ориентация, полагающая главной целью Стратегии повышение уровня и качества жизни населения Липецкой области;</w:t>
      </w:r>
    </w:p>
    <w:p>
      <w:pPr>
        <w:pStyle w:val="0"/>
        <w:spacing w:before="200" w:line-rule="auto"/>
        <w:ind w:firstLine="540"/>
        <w:jc w:val="both"/>
      </w:pPr>
      <w:r>
        <w:rPr>
          <w:sz w:val="20"/>
        </w:rPr>
        <w:t xml:space="preserve">- устойчивое развитие Липецкой области как необходимая система динамики социально-экономических процессов, их сбалансированность и экологичность (в широком смысле этого понятия);</w:t>
      </w:r>
    </w:p>
    <w:p>
      <w:pPr>
        <w:pStyle w:val="0"/>
        <w:spacing w:before="200" w:line-rule="auto"/>
        <w:ind w:firstLine="540"/>
        <w:jc w:val="both"/>
      </w:pPr>
      <w:r>
        <w:rPr>
          <w:sz w:val="20"/>
        </w:rPr>
        <w:t xml:space="preserve">- межрегиональное и международное сотрудничество как создание условий для сочетания региональных, межрегиональных, общероссийских и международных интересов при решении стратегических проблем экономического, социального, экологического и территориального развития.</w:t>
      </w:r>
    </w:p>
    <w:p>
      <w:pPr>
        <w:pStyle w:val="0"/>
        <w:spacing w:before="200" w:line-rule="auto"/>
        <w:ind w:firstLine="540"/>
        <w:jc w:val="both"/>
      </w:pPr>
      <w:r>
        <w:rPr>
          <w:sz w:val="20"/>
        </w:rPr>
        <w:t xml:space="preserve">В Стратегии учтено решение задач, поставленных Президентом Российской Федерации в ежегодном Послании Федеральному Собранию Российской Федерации, выполнение поручений, содержащихся в Указах Президента Российской Федерации от 7 мая 2012 года </w:t>
      </w:r>
      <w:hyperlink w:history="0" r:id="rId42" w:tooltip="Указ Президента РФ от 07.05.2012 N 596 &quot;О долгосрочной государственной экономической политике&quot; {КонсультантПлюс}">
        <w:r>
          <w:rPr>
            <w:sz w:val="20"/>
            <w:color w:val="0000ff"/>
          </w:rPr>
          <w:t xml:space="preserve">N 596</w:t>
        </w:r>
      </w:hyperlink>
      <w:r>
        <w:rPr>
          <w:sz w:val="20"/>
        </w:rPr>
        <w:t xml:space="preserve"> - </w:t>
      </w:r>
      <w:hyperlink w:history="0" r:id="rId43" w:tooltip="Указ Президента РФ от 07.05.2012 N 606 (ред. от 13.01.2023) &quot;О мерах по реализации демографической политики Российской Федерации&quot; {КонсультантПлюс}">
        <w:r>
          <w:rPr>
            <w:sz w:val="20"/>
            <w:color w:val="0000ff"/>
          </w:rPr>
          <w:t xml:space="preserve">606</w:t>
        </w:r>
      </w:hyperlink>
      <w:r>
        <w:rPr>
          <w:sz w:val="20"/>
        </w:rPr>
        <w:t xml:space="preserve">, от 7 мая 2018 года </w:t>
      </w:r>
      <w:hyperlink w:history="0" r:id="rId44" w:tooltip="Указ Президента РФ от 07.05.2018 N 204 (ред. от 21.07.2020) &quot;О национальных целях и стратегических задачах развития Российской Федерации на период до 2024 года&quot; {КонсультантПлюс}">
        <w:r>
          <w:rPr>
            <w:sz w:val="20"/>
            <w:color w:val="0000ff"/>
          </w:rPr>
          <w:t xml:space="preserve">N 204</w:t>
        </w:r>
      </w:hyperlink>
      <w:r>
        <w:rPr>
          <w:sz w:val="20"/>
        </w:rPr>
        <w:t xml:space="preserve">, реализация приоритетных проектов (программ), региональных проектов (программ).</w:t>
      </w:r>
    </w:p>
    <w:p>
      <w:pPr>
        <w:pStyle w:val="0"/>
        <w:spacing w:before="200" w:line-rule="auto"/>
        <w:ind w:firstLine="540"/>
        <w:jc w:val="both"/>
      </w:pPr>
      <w:r>
        <w:rPr>
          <w:sz w:val="20"/>
        </w:rPr>
        <w:t xml:space="preserve">Действующая Стратегия до 2024 г. подразумевает достижение 4 стратегических целей:</w:t>
      </w:r>
    </w:p>
    <w:p>
      <w:pPr>
        <w:pStyle w:val="0"/>
        <w:spacing w:before="200" w:line-rule="auto"/>
        <w:ind w:firstLine="540"/>
        <w:jc w:val="both"/>
      </w:pPr>
      <w:r>
        <w:rPr>
          <w:sz w:val="20"/>
        </w:rPr>
        <w:t xml:space="preserve">- Повышение благосостояния и качества жизни населения. Данная цель предполагает создание экономических условий, позволяющих населению за счет собственных доходов и социальной поддержки обеспечить более высокий уровень потребления, приобретение и содержание комфортного жилья, пользование качественными услугами в сфере образования, здравоохранения, культуры, физкультуры и спорта, безопасные условия жизни.</w:t>
      </w:r>
    </w:p>
    <w:p>
      <w:pPr>
        <w:pStyle w:val="0"/>
        <w:spacing w:before="200" w:line-rule="auto"/>
        <w:ind w:firstLine="540"/>
        <w:jc w:val="both"/>
      </w:pPr>
      <w:r>
        <w:rPr>
          <w:sz w:val="20"/>
        </w:rPr>
        <w:t xml:space="preserve">- Создание инновационной и конкурентоспособной экономики в регионе. Данная цель предполагает повышение благосостояния и качества жизни населения путем повышения конкурентоспособности экономики на основе опережающего роста производительности труда за счет модернизации и формирования развитой инновационной инфраструктуры, создания благоприятных условий для предпринимательской деятельности и привлечения инвестиций.</w:t>
      </w:r>
    </w:p>
    <w:p>
      <w:pPr>
        <w:pStyle w:val="0"/>
        <w:spacing w:before="200" w:line-rule="auto"/>
        <w:ind w:firstLine="540"/>
        <w:jc w:val="both"/>
      </w:pPr>
      <w:r>
        <w:rPr>
          <w:sz w:val="20"/>
        </w:rPr>
        <w:t xml:space="preserve">- Улучшение экологической обстановки и качества окружающей среды. Данная цель предполагает снижение большой техногенной нагрузки и высокой экологической напряженности в области вследствие существенного негативного влияния на состояние окружающей среды динамично развивающихся предприятий промышленности, электроэнергетики, транспорта и сельского хозяйства, улучшение качества атмосферного воздуха, состояния поверхностных водных объектов, развитие особо охраняемых природных территорий и сохранение биологического разнообразия.</w:t>
      </w:r>
    </w:p>
    <w:p>
      <w:pPr>
        <w:pStyle w:val="0"/>
        <w:spacing w:before="200" w:line-rule="auto"/>
        <w:ind w:firstLine="540"/>
        <w:jc w:val="both"/>
      </w:pPr>
      <w:r>
        <w:rPr>
          <w:sz w:val="20"/>
        </w:rPr>
        <w:t xml:space="preserve">- Создание и внедрение системы эффективного государственного управления в области. Данная цель предполагает реформирование системы государственного управления области путем оптимизации функционирования органов исполнительной власти, совершенствования системы взаимодействия исполнительных органов государственной власти области и гражданского общества, строгого соблюдения государственными служащими законности, предоставления качественных государственных услуг населению, повышения эффективности расходования бюджетных средств.</w:t>
      </w:r>
    </w:p>
    <w:p>
      <w:pPr>
        <w:pStyle w:val="0"/>
        <w:jc w:val="both"/>
      </w:pPr>
      <w:r>
        <w:rPr>
          <w:sz w:val="20"/>
        </w:rPr>
      </w:r>
    </w:p>
    <w:p>
      <w:pPr>
        <w:pStyle w:val="0"/>
        <w:ind w:firstLine="540"/>
        <w:jc w:val="both"/>
      </w:pPr>
      <w:r>
        <w:rPr>
          <w:sz w:val="20"/>
        </w:rPr>
        <w:t xml:space="preserve">Таблица 3 - Анализ достижения показателей действующей </w:t>
      </w:r>
      <w:hyperlink w:history="0" r:id="rId45" w:tooltip="Закон Липецкой области от 25.12.2006 N 10-ОЗ (ред. от 29.10.2018) &quot;Стратегия социально-экономического развития Липецкой области на период до 2024 года&quot; (принят постановлением Липецкого областного Совета депутатов от 19.12.2006 N 60-пс) ------------ Утратил силу или отменен {КонсультантПлюс}">
        <w:r>
          <w:rPr>
            <w:sz w:val="20"/>
            <w:color w:val="0000ff"/>
          </w:rPr>
          <w:t xml:space="preserve">Стратегии</w:t>
        </w:r>
      </w:hyperlink>
      <w:r>
        <w:rPr>
          <w:sz w:val="20"/>
        </w:rPr>
        <w:t xml:space="preserve"> социально-экономического развития Липецкой области до 2024 г.</w:t>
      </w:r>
    </w:p>
    <w:p>
      <w:pPr>
        <w:pStyle w:val="0"/>
        <w:jc w:val="both"/>
      </w:pPr>
      <w:r>
        <w:rPr>
          <w:sz w:val="20"/>
        </w:rPr>
      </w:r>
    </w:p>
    <w:tbl>
      <w:tblPr>
        <w:tblInd w:w="0" w:type="dxa"/>
        <w:tblLayout w:type="fixed"/>
        <w:tblBorders>
          <w:top w:val="single" w:sz="4"/>
          <w:left w:val="single" w:sz="4"/>
          <w:bottom w:val="single" w:sz="4"/>
          <w:right w:val="single" w:sz="4"/>
          <w:insideH w:val="single" w:sz="4"/>
        </w:tblBorders>
        <w:tblCellMar>
          <w:top w:w="102" w:type="dxa"/>
          <w:left w:w="62" w:type="dxa"/>
          <w:bottom w:w="102" w:type="dxa"/>
          <w:right w:w="62" w:type="dxa"/>
        </w:tblCellMar>
      </w:tblPr>
      <w:tblGrid>
        <w:gridCol w:w="737"/>
        <w:gridCol w:w="3161"/>
        <w:gridCol w:w="5159"/>
      </w:tblGrid>
      <w:tr>
        <w:tc>
          <w:tcPr>
            <w:tcW w:w="737" w:type="dxa"/>
            <w:tcBorders>
              <w:left w:val="single" w:sz="4"/>
              <w:right w:val="nil"/>
            </w:tcBorders>
          </w:tcPr>
          <w:p>
            <w:pPr>
              <w:pStyle w:val="0"/>
            </w:pPr>
            <w:r>
              <w:rPr>
                <w:sz w:val="20"/>
              </w:rPr>
            </w:r>
          </w:p>
        </w:tc>
        <w:tc>
          <w:tcPr>
            <w:tcW w:w="3161" w:type="dxa"/>
            <w:tcBorders>
              <w:left w:val="nil"/>
              <w:right w:val="single" w:sz="4"/>
            </w:tcBorders>
          </w:tcPr>
          <w:p>
            <w:pPr>
              <w:pStyle w:val="0"/>
            </w:pPr>
            <w:r>
              <w:rPr>
                <w:sz w:val="20"/>
              </w:rPr>
              <w:t xml:space="preserve">Легенда:</w:t>
            </w:r>
          </w:p>
        </w:tc>
        <w:tc>
          <w:tcPr>
            <w:tcW w:w="5159" w:type="dxa"/>
            <w:tcBorders>
              <w:left w:val="single" w:sz="4"/>
              <w:right w:val="single" w:sz="4"/>
            </w:tcBorders>
          </w:tcPr>
          <w:p>
            <w:pPr>
              <w:pStyle w:val="0"/>
            </w:pPr>
            <w:r>
              <w:rPr>
                <w:sz w:val="20"/>
              </w:rPr>
            </w:r>
          </w:p>
        </w:tc>
      </w:tr>
      <w:tr>
        <w:tc>
          <w:tcPr>
            <w:tcW w:w="737" w:type="dxa"/>
            <w:tcBorders>
              <w:left w:val="single" w:sz="4"/>
              <w:right w:val="nil"/>
            </w:tcBorders>
          </w:tcPr>
          <w:p>
            <w:pPr>
              <w:pStyle w:val="0"/>
              <w:jc w:val="center"/>
            </w:pPr>
            <w:r>
              <w:rPr>
                <w:position w:val="-12"/>
              </w:rPr>
              <w:drawing>
                <wp:inline distT="0" distB="0" distL="0" distR="0">
                  <wp:extent cx="143510" cy="2901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val="0"/>
                              </a:ext>
                            </a:extLst>
                          </a:blip>
                          <a:srcRect/>
                          <a:stretch>
                            <a:fillRect/>
                          </a:stretch>
                        </pic:blipFill>
                        <pic:spPr bwMode="auto">
                          <a:xfrm>
                            <a:off x="0" y="0"/>
                            <a:ext cx="143510" cy="290195"/>
                          </a:xfrm>
                          <a:prstGeom prst="rect">
                            <a:avLst/>
                          </a:prstGeom>
                          <a:noFill/>
                          <a:ln>
                            <a:noFill/>
                          </a:ln>
                        </pic:spPr>
                      </pic:pic>
                    </a:graphicData>
                  </a:graphic>
                </wp:inline>
              </w:drawing>
            </w:r>
          </w:p>
        </w:tc>
        <w:tc>
          <w:tcPr>
            <w:tcW w:w="3161" w:type="dxa"/>
            <w:tcBorders>
              <w:left w:val="nil"/>
              <w:right w:val="single" w:sz="4"/>
            </w:tcBorders>
          </w:tcPr>
          <w:p>
            <w:pPr>
              <w:pStyle w:val="0"/>
            </w:pPr>
            <w:r>
              <w:rPr>
                <w:sz w:val="20"/>
              </w:rPr>
              <w:t xml:space="preserve">Задача выполнена в полном объеме/по основным показателям</w:t>
            </w:r>
          </w:p>
        </w:tc>
        <w:tc>
          <w:tcPr>
            <w:tcW w:w="5159" w:type="dxa"/>
            <w:tcBorders>
              <w:left w:val="single" w:sz="4"/>
              <w:right w:val="single" w:sz="4"/>
            </w:tcBorders>
            <w:vMerge w:val="restart"/>
          </w:tcPr>
          <w:p>
            <w:pPr>
              <w:pStyle w:val="0"/>
            </w:pPr>
            <w:r>
              <w:rPr>
                <w:sz w:val="20"/>
              </w:rPr>
              <w:t xml:space="preserve">* Плановые значения достигнуты</w:t>
            </w:r>
          </w:p>
          <w:p>
            <w:pPr>
              <w:pStyle w:val="0"/>
            </w:pPr>
            <w:r>
              <w:rPr>
                <w:sz w:val="20"/>
              </w:rPr>
              <w:t xml:space="preserve">* Плановые значения не достигнуты (незначительные отклонения)</w:t>
            </w:r>
          </w:p>
          <w:p>
            <w:pPr>
              <w:pStyle w:val="0"/>
            </w:pPr>
            <w:r>
              <w:rPr>
                <w:sz w:val="20"/>
              </w:rPr>
              <w:t xml:space="preserve">* Плановые значения не достигнуты</w:t>
            </w:r>
          </w:p>
          <w:p>
            <w:pPr>
              <w:pStyle w:val="0"/>
            </w:pPr>
            <w:r>
              <w:rPr>
                <w:sz w:val="20"/>
              </w:rPr>
              <w:t xml:space="preserve">** Показатель не достигнут в связи с распространением НКВИ (до 2020 г. плановые значения выполнялись)</w:t>
            </w:r>
          </w:p>
        </w:tc>
      </w:tr>
      <w:tr>
        <w:tc>
          <w:tcPr>
            <w:tcW w:w="737" w:type="dxa"/>
            <w:tcBorders>
              <w:left w:val="single" w:sz="4"/>
              <w:right w:val="nil"/>
            </w:tcBorders>
          </w:tcPr>
          <w:p>
            <w:pPr>
              <w:pStyle w:val="0"/>
              <w:jc w:val="center"/>
            </w:pPr>
            <w:r>
              <w:rPr>
                <w:position w:val="-10"/>
              </w:rPr>
              <w:drawing>
                <wp:inline distT="0" distB="0" distL="0" distR="0">
                  <wp:extent cx="143510" cy="259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a14="http://schemas.microsoft.com/office/drawing/2010/main" val="0"/>
                              </a:ext>
                            </a:extLst>
                          </a:blip>
                          <a:srcRect/>
                          <a:stretch>
                            <a:fillRect/>
                          </a:stretch>
                        </pic:blipFill>
                        <pic:spPr bwMode="auto">
                          <a:xfrm>
                            <a:off x="0" y="0"/>
                            <a:ext cx="143510" cy="259080"/>
                          </a:xfrm>
                          <a:prstGeom prst="rect">
                            <a:avLst/>
                          </a:prstGeom>
                          <a:noFill/>
                          <a:ln>
                            <a:noFill/>
                          </a:ln>
                        </pic:spPr>
                      </pic:pic>
                    </a:graphicData>
                  </a:graphic>
                </wp:inline>
              </w:drawing>
            </w:r>
          </w:p>
        </w:tc>
        <w:tc>
          <w:tcPr>
            <w:tcW w:w="3161" w:type="dxa"/>
            <w:tcBorders>
              <w:left w:val="nil"/>
              <w:right w:val="single" w:sz="4"/>
            </w:tcBorders>
          </w:tcPr>
          <w:p>
            <w:pPr>
              <w:pStyle w:val="0"/>
            </w:pPr>
            <w:r>
              <w:rPr>
                <w:sz w:val="20"/>
              </w:rPr>
              <w:t xml:space="preserve">Задача выполнена частично</w:t>
            </w:r>
          </w:p>
        </w:tc>
        <w:tc>
          <w:tcPr>
            <w:tcBorders>
              <w:left w:val="single" w:sz="4"/>
              <w:right w:val="single" w:sz="4"/>
            </w:tcBorders>
            <w:vMerge w:val="continue"/>
          </w:tcPr>
          <w:p/>
        </w:tc>
      </w:tr>
      <w:tr>
        <w:tc>
          <w:tcPr>
            <w:tcW w:w="737" w:type="dxa"/>
            <w:tcBorders>
              <w:left w:val="single" w:sz="4"/>
              <w:right w:val="nil"/>
            </w:tcBorders>
          </w:tcPr>
          <w:p>
            <w:pPr>
              <w:pStyle w:val="0"/>
              <w:jc w:val="center"/>
            </w:pPr>
            <w:r>
              <w:rPr>
                <w:position w:val="-10"/>
              </w:rPr>
              <w:drawing>
                <wp:inline distT="0" distB="0" distL="0" distR="0">
                  <wp:extent cx="143510" cy="259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a14="http://schemas.microsoft.com/office/drawing/2010/main" val="0"/>
                              </a:ext>
                            </a:extLst>
                          </a:blip>
                          <a:srcRect/>
                          <a:stretch>
                            <a:fillRect/>
                          </a:stretch>
                        </pic:blipFill>
                        <pic:spPr bwMode="auto">
                          <a:xfrm>
                            <a:off x="0" y="0"/>
                            <a:ext cx="143510" cy="259080"/>
                          </a:xfrm>
                          <a:prstGeom prst="rect">
                            <a:avLst/>
                          </a:prstGeom>
                          <a:noFill/>
                          <a:ln>
                            <a:noFill/>
                          </a:ln>
                        </pic:spPr>
                      </pic:pic>
                    </a:graphicData>
                  </a:graphic>
                </wp:inline>
              </w:drawing>
            </w:r>
          </w:p>
        </w:tc>
        <w:tc>
          <w:tcPr>
            <w:tcW w:w="3161" w:type="dxa"/>
            <w:tcBorders>
              <w:left w:val="nil"/>
              <w:right w:val="single" w:sz="4"/>
            </w:tcBorders>
          </w:tcPr>
          <w:p>
            <w:pPr>
              <w:pStyle w:val="0"/>
            </w:pPr>
            <w:r>
              <w:rPr>
                <w:sz w:val="20"/>
              </w:rPr>
              <w:t xml:space="preserve">Задача не выполнена</w:t>
            </w:r>
          </w:p>
        </w:tc>
        <w:tc>
          <w:tcPr>
            <w:tcBorders>
              <w:left w:val="single" w:sz="4"/>
              <w:right w:val="single" w:sz="4"/>
            </w:tcBorders>
            <w:vMerge w:val="continue"/>
          </w:tcPr>
          <w:p/>
        </w:tc>
      </w:tr>
      <w:tr>
        <w:tc>
          <w:tcPr>
            <w:tcW w:w="737" w:type="dxa"/>
            <w:tcBorders>
              <w:left w:val="single" w:sz="4"/>
              <w:right w:val="nil"/>
            </w:tcBorders>
          </w:tcPr>
          <w:p>
            <w:pPr>
              <w:pStyle w:val="0"/>
              <w:jc w:val="center"/>
            </w:pPr>
            <w:r>
              <w:rPr>
                <w:position w:val="-10"/>
              </w:rPr>
              <w:drawing>
                <wp:inline distT="0" distB="0" distL="0" distR="0">
                  <wp:extent cx="143510" cy="259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a14="http://schemas.microsoft.com/office/drawing/2010/main" val="0"/>
                              </a:ext>
                            </a:extLst>
                          </a:blip>
                          <a:srcRect/>
                          <a:stretch>
                            <a:fillRect/>
                          </a:stretch>
                        </pic:blipFill>
                        <pic:spPr bwMode="auto">
                          <a:xfrm>
                            <a:off x="0" y="0"/>
                            <a:ext cx="143510" cy="259080"/>
                          </a:xfrm>
                          <a:prstGeom prst="rect">
                            <a:avLst/>
                          </a:prstGeom>
                          <a:noFill/>
                          <a:ln>
                            <a:noFill/>
                          </a:ln>
                        </pic:spPr>
                      </pic:pic>
                    </a:graphicData>
                  </a:graphic>
                </wp:inline>
              </w:drawing>
            </w:r>
          </w:p>
        </w:tc>
        <w:tc>
          <w:tcPr>
            <w:tcW w:w="3161" w:type="dxa"/>
            <w:tcBorders>
              <w:left w:val="nil"/>
              <w:right w:val="single" w:sz="4"/>
            </w:tcBorders>
          </w:tcPr>
          <w:p>
            <w:pPr>
              <w:pStyle w:val="0"/>
            </w:pPr>
            <w:r>
              <w:rPr>
                <w:sz w:val="20"/>
              </w:rPr>
              <w:t xml:space="preserve">Задача не выполнена в связи с распространением НКВИ</w:t>
            </w:r>
          </w:p>
        </w:tc>
        <w:tc>
          <w:tcPr>
            <w:tcBorders>
              <w:left w:val="single" w:sz="4"/>
              <w:right w:val="single" w:sz="4"/>
            </w:tcBorders>
            <w:vMerge w:val="continue"/>
          </w:tcPr>
          <w:p/>
        </w:tc>
      </w:tr>
    </w:tbl>
    <w:p>
      <w:pPr>
        <w:pStyle w:val="0"/>
        <w:jc w:val="both"/>
      </w:pPr>
      <w:r>
        <w:rPr>
          <w:sz w:val="20"/>
        </w:rPr>
      </w:r>
    </w:p>
    <w:tbl>
      <w:tblPr>
        <w:tblInd w:w="0" w:type="dxa"/>
        <w:tblLayout w:type="fixed"/>
        <w:tblBorders>
          <w:top w:val="single" w:sz="4"/>
          <w:left w:val="single" w:sz="4"/>
          <w:bottom w:val="single" w:sz="4"/>
          <w:right w:val="single" w:sz="4"/>
          <w:insideH w:val="single" w:sz="4"/>
        </w:tblBorders>
        <w:tblCellMar>
          <w:top w:w="102" w:type="dxa"/>
          <w:left w:w="62" w:type="dxa"/>
          <w:bottom w:w="102" w:type="dxa"/>
          <w:right w:w="62" w:type="dxa"/>
        </w:tblCellMar>
      </w:tblPr>
      <w:tblGrid>
        <w:gridCol w:w="737"/>
        <w:gridCol w:w="3161"/>
        <w:gridCol w:w="5159"/>
      </w:tblGrid>
      <w:tr>
        <w:tc>
          <w:tcPr>
            <w:tcW w:w="737" w:type="dxa"/>
            <w:tcBorders>
              <w:left w:val="single" w:sz="4"/>
              <w:right w:val="nil"/>
            </w:tcBorders>
          </w:tcPr>
          <w:p>
            <w:pPr>
              <w:pStyle w:val="0"/>
            </w:pPr>
            <w:r>
              <w:rPr>
                <w:sz w:val="20"/>
              </w:rPr>
            </w:r>
          </w:p>
        </w:tc>
        <w:tc>
          <w:tcPr>
            <w:tcW w:w="3161" w:type="dxa"/>
            <w:tcBorders>
              <w:left w:val="nil"/>
              <w:right w:val="single" w:sz="4"/>
            </w:tcBorders>
          </w:tcPr>
          <w:p>
            <w:pPr>
              <w:pStyle w:val="0"/>
              <w:jc w:val="center"/>
            </w:pPr>
            <w:r>
              <w:rPr>
                <w:sz w:val="20"/>
              </w:rPr>
              <w:t xml:space="preserve">Цели/Задачи</w:t>
            </w:r>
          </w:p>
        </w:tc>
        <w:tc>
          <w:tcPr>
            <w:tcW w:w="5159" w:type="dxa"/>
            <w:tcBorders>
              <w:left w:val="single" w:sz="4"/>
              <w:right w:val="single" w:sz="4"/>
            </w:tcBorders>
          </w:tcPr>
          <w:p>
            <w:pPr>
              <w:pStyle w:val="0"/>
              <w:jc w:val="center"/>
            </w:pPr>
            <w:r>
              <w:rPr>
                <w:sz w:val="20"/>
              </w:rPr>
              <w:t xml:space="preserve">Оценка достижения показателей в 2020 г.</w:t>
            </w:r>
          </w:p>
        </w:tc>
      </w:tr>
      <w:tr>
        <w:tc>
          <w:tcPr>
            <w:tcW w:w="737" w:type="dxa"/>
            <w:tcBorders>
              <w:left w:val="single" w:sz="4"/>
              <w:right w:val="nil"/>
            </w:tcBorders>
          </w:tcPr>
          <w:p>
            <w:pPr>
              <w:pStyle w:val="0"/>
            </w:pPr>
            <w:r>
              <w:rPr>
                <w:sz w:val="20"/>
              </w:rPr>
            </w:r>
          </w:p>
        </w:tc>
        <w:tc>
          <w:tcPr>
            <w:gridSpan w:val="2"/>
            <w:tcW w:w="8320" w:type="dxa"/>
            <w:tcBorders>
              <w:left w:val="nil"/>
              <w:right w:val="single" w:sz="4"/>
            </w:tcBorders>
          </w:tcPr>
          <w:p>
            <w:pPr>
              <w:pStyle w:val="0"/>
            </w:pPr>
            <w:r>
              <w:rPr>
                <w:sz w:val="20"/>
              </w:rPr>
              <w:t xml:space="preserve">Стратегическая цель 1. Повышение благосостояния и качества жизни населения</w:t>
            </w:r>
          </w:p>
          <w:p>
            <w:pPr>
              <w:pStyle w:val="0"/>
            </w:pPr>
            <w:r>
              <w:rPr>
                <w:sz w:val="20"/>
              </w:rPr>
              <w:t xml:space="preserve">Ключевые показатели:</w:t>
            </w:r>
          </w:p>
          <w:p>
            <w:pPr>
              <w:pStyle w:val="0"/>
            </w:pPr>
            <w:r>
              <w:rPr>
                <w:sz w:val="20"/>
              </w:rPr>
              <w:t xml:space="preserve">* Индекс качества жизни превышает плановое значение и в 2020 г. составил 1,081.</w:t>
            </w:r>
          </w:p>
          <w:p>
            <w:pPr>
              <w:pStyle w:val="0"/>
            </w:pPr>
            <w:r>
              <w:rPr>
                <w:sz w:val="20"/>
              </w:rPr>
              <w:t xml:space="preserve">* Среднемесячная номинальная заработная плата не выросла до запланированного на 2017 г. уровня 32,0 тыс. руб. и в 2017 г. составила 28,5 тыс. руб. (показатель отменен с 2018 г.).</w:t>
            </w:r>
          </w:p>
          <w:p>
            <w:pPr>
              <w:pStyle w:val="0"/>
            </w:pPr>
            <w:r>
              <w:rPr>
                <w:sz w:val="20"/>
              </w:rPr>
              <w:t xml:space="preserve">* Реальные располагаемые денежные доходы населения в 2020 г. составили 94,3% к предыдущему году при запланированном росте на 102,8%. Недостижение показателя связано с распространением НКВИ, однако в 2018 г. целевое значение показателя также не было достигнуто.</w:t>
            </w:r>
          </w:p>
          <w:p>
            <w:pPr>
              <w:pStyle w:val="0"/>
            </w:pPr>
            <w:r>
              <w:rPr>
                <w:sz w:val="20"/>
              </w:rPr>
              <w:t xml:space="preserve">** Уровень регистрируемой безработицы. В связи с распространением НКВИ уровень безработицы составил 0,9% (+0,4% выше запланированного 0,5%). В предыдущие периоды уровень безработицы либо находился на уровне целевых значений, либо был ниже.</w:t>
            </w:r>
          </w:p>
        </w:tc>
      </w:tr>
      <w:tr>
        <w:tc>
          <w:tcPr>
            <w:tcW w:w="737" w:type="dxa"/>
            <w:tcBorders>
              <w:left w:val="single" w:sz="4"/>
              <w:right w:val="nil"/>
            </w:tcBorders>
          </w:tcPr>
          <w:p>
            <w:pPr>
              <w:pStyle w:val="0"/>
              <w:jc w:val="center"/>
            </w:pPr>
            <w:r>
              <w:rPr>
                <w:position w:val="-10"/>
              </w:rPr>
              <w:drawing>
                <wp:inline distT="0" distB="0" distL="0" distR="0">
                  <wp:extent cx="143510" cy="259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a14="http://schemas.microsoft.com/office/drawing/2010/main" val="0"/>
                              </a:ext>
                            </a:extLst>
                          </a:blip>
                          <a:srcRect/>
                          <a:stretch>
                            <a:fillRect/>
                          </a:stretch>
                        </pic:blipFill>
                        <pic:spPr bwMode="auto">
                          <a:xfrm>
                            <a:off x="0" y="0"/>
                            <a:ext cx="143510" cy="259080"/>
                          </a:xfrm>
                          <a:prstGeom prst="rect">
                            <a:avLst/>
                          </a:prstGeom>
                          <a:noFill/>
                          <a:ln>
                            <a:noFill/>
                          </a:ln>
                        </pic:spPr>
                      </pic:pic>
                    </a:graphicData>
                  </a:graphic>
                </wp:inline>
              </w:drawing>
            </w:r>
          </w:p>
        </w:tc>
        <w:tc>
          <w:tcPr>
            <w:tcW w:w="3161" w:type="dxa"/>
            <w:tcBorders>
              <w:left w:val="nil"/>
              <w:right w:val="single" w:sz="4"/>
            </w:tcBorders>
          </w:tcPr>
          <w:p>
            <w:pPr>
              <w:pStyle w:val="0"/>
            </w:pPr>
            <w:r>
              <w:rPr>
                <w:sz w:val="20"/>
              </w:rPr>
              <w:t xml:space="preserve">Задача 1. Улучшение демографической ситуации, социальная поддержка граждан</w:t>
            </w:r>
          </w:p>
        </w:tc>
        <w:tc>
          <w:tcPr>
            <w:tcW w:w="5159" w:type="dxa"/>
            <w:tcBorders>
              <w:left w:val="single" w:sz="4"/>
              <w:right w:val="single" w:sz="4"/>
            </w:tcBorders>
          </w:tcPr>
          <w:p>
            <w:pPr>
              <w:pStyle w:val="0"/>
            </w:pPr>
            <w:r>
              <w:rPr>
                <w:sz w:val="20"/>
              </w:rPr>
              <w:t xml:space="preserve">* Естественный прирост (убыль) населения</w:t>
            </w:r>
          </w:p>
          <w:p>
            <w:pPr>
              <w:pStyle w:val="0"/>
            </w:pPr>
            <w:r>
              <w:rPr>
                <w:sz w:val="20"/>
              </w:rPr>
              <w:t xml:space="preserve">* Доля населения с доходами ниже величины прожиточного минимума</w:t>
            </w:r>
          </w:p>
        </w:tc>
      </w:tr>
      <w:tr>
        <w:tc>
          <w:tcPr>
            <w:tcW w:w="737" w:type="dxa"/>
            <w:tcBorders>
              <w:left w:val="single" w:sz="4"/>
              <w:right w:val="nil"/>
            </w:tcBorders>
          </w:tcPr>
          <w:p>
            <w:pPr>
              <w:pStyle w:val="0"/>
              <w:jc w:val="center"/>
            </w:pPr>
            <w:r>
              <w:rPr>
                <w:position w:val="-12"/>
              </w:rPr>
              <w:drawing>
                <wp:inline distT="0" distB="0" distL="0" distR="0">
                  <wp:extent cx="143510" cy="2901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val="0"/>
                              </a:ext>
                            </a:extLst>
                          </a:blip>
                          <a:srcRect/>
                          <a:stretch>
                            <a:fillRect/>
                          </a:stretch>
                        </pic:blipFill>
                        <pic:spPr bwMode="auto">
                          <a:xfrm>
                            <a:off x="0" y="0"/>
                            <a:ext cx="143510" cy="290195"/>
                          </a:xfrm>
                          <a:prstGeom prst="rect">
                            <a:avLst/>
                          </a:prstGeom>
                          <a:noFill/>
                          <a:ln>
                            <a:noFill/>
                          </a:ln>
                        </pic:spPr>
                      </pic:pic>
                    </a:graphicData>
                  </a:graphic>
                </wp:inline>
              </w:drawing>
            </w:r>
          </w:p>
        </w:tc>
        <w:tc>
          <w:tcPr>
            <w:tcW w:w="3161" w:type="dxa"/>
            <w:tcBorders>
              <w:left w:val="nil"/>
              <w:right w:val="single" w:sz="4"/>
            </w:tcBorders>
          </w:tcPr>
          <w:p>
            <w:pPr>
              <w:pStyle w:val="0"/>
            </w:pPr>
            <w:r>
              <w:rPr>
                <w:sz w:val="20"/>
              </w:rPr>
              <w:t xml:space="preserve">Задача 2. Формирование здорового образа жизни, обеспечение развития спорта; Удельный вес населения, систематически занимающегося физической культурой и спортом, в общей численности населения</w:t>
            </w:r>
          </w:p>
        </w:tc>
        <w:tc>
          <w:tcPr>
            <w:tcW w:w="5159" w:type="dxa"/>
            <w:tcBorders>
              <w:left w:val="single" w:sz="4"/>
              <w:right w:val="single" w:sz="4"/>
            </w:tcBorders>
          </w:tcPr>
          <w:p>
            <w:pPr>
              <w:pStyle w:val="0"/>
            </w:pPr>
            <w:r>
              <w:rPr>
                <w:sz w:val="20"/>
              </w:rPr>
              <w:t xml:space="preserve">* Удельный вес населения, систематически занимающегося физической культурой и спортом</w:t>
            </w:r>
          </w:p>
        </w:tc>
      </w:tr>
      <w:tr>
        <w:tc>
          <w:tcPr>
            <w:tcW w:w="737" w:type="dxa"/>
            <w:tcBorders>
              <w:left w:val="single" w:sz="4"/>
              <w:right w:val="nil"/>
            </w:tcBorders>
          </w:tcPr>
          <w:p>
            <w:pPr>
              <w:pStyle w:val="0"/>
              <w:jc w:val="center"/>
            </w:pPr>
            <w:r>
              <w:rPr>
                <w:position w:val="-10"/>
              </w:rPr>
              <w:drawing>
                <wp:inline distT="0" distB="0" distL="0" distR="0">
                  <wp:extent cx="143510" cy="259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a14="http://schemas.microsoft.com/office/drawing/2010/main" val="0"/>
                              </a:ext>
                            </a:extLst>
                          </a:blip>
                          <a:srcRect/>
                          <a:stretch>
                            <a:fillRect/>
                          </a:stretch>
                        </pic:blipFill>
                        <pic:spPr bwMode="auto">
                          <a:xfrm>
                            <a:off x="0" y="0"/>
                            <a:ext cx="143510" cy="259080"/>
                          </a:xfrm>
                          <a:prstGeom prst="rect">
                            <a:avLst/>
                          </a:prstGeom>
                          <a:noFill/>
                          <a:ln>
                            <a:noFill/>
                          </a:ln>
                        </pic:spPr>
                      </pic:pic>
                    </a:graphicData>
                  </a:graphic>
                </wp:inline>
              </w:drawing>
            </w:r>
          </w:p>
        </w:tc>
        <w:tc>
          <w:tcPr>
            <w:tcW w:w="3161" w:type="dxa"/>
            <w:tcBorders>
              <w:left w:val="nil"/>
              <w:right w:val="single" w:sz="4"/>
            </w:tcBorders>
          </w:tcPr>
          <w:p>
            <w:pPr>
              <w:pStyle w:val="0"/>
            </w:pPr>
            <w:r>
              <w:rPr>
                <w:sz w:val="20"/>
              </w:rPr>
              <w:t xml:space="preserve">Задача 3. Повышение качества и доступности медицинской помощи, лекарственного обеспечения населения</w:t>
            </w:r>
          </w:p>
        </w:tc>
        <w:tc>
          <w:tcPr>
            <w:tcW w:w="5159" w:type="dxa"/>
            <w:tcBorders>
              <w:left w:val="single" w:sz="4"/>
              <w:right w:val="single" w:sz="4"/>
            </w:tcBorders>
          </w:tcPr>
          <w:p>
            <w:pPr>
              <w:pStyle w:val="0"/>
            </w:pPr>
            <w:r>
              <w:rPr>
                <w:sz w:val="20"/>
              </w:rPr>
              <w:t xml:space="preserve">** Ожидаемая продолжительность жизни</w:t>
            </w:r>
          </w:p>
          <w:p>
            <w:pPr>
              <w:pStyle w:val="0"/>
            </w:pPr>
            <w:r>
              <w:rPr>
                <w:sz w:val="20"/>
              </w:rPr>
              <w:t xml:space="preserve">* Удовлетворенность населения медицинской помощью</w:t>
            </w:r>
          </w:p>
          <w:p>
            <w:pPr>
              <w:pStyle w:val="0"/>
            </w:pPr>
            <w:r>
              <w:rPr>
                <w:sz w:val="20"/>
              </w:rPr>
              <w:t xml:space="preserve">** Общий коэффициент смертности</w:t>
            </w:r>
          </w:p>
          <w:p>
            <w:pPr>
              <w:pStyle w:val="0"/>
            </w:pPr>
            <w:r>
              <w:rPr>
                <w:sz w:val="20"/>
              </w:rPr>
              <w:t xml:space="preserve">* Обеспеченность врачами</w:t>
            </w:r>
          </w:p>
        </w:tc>
      </w:tr>
      <w:tr>
        <w:tc>
          <w:tcPr>
            <w:tcW w:w="737" w:type="dxa"/>
            <w:tcBorders>
              <w:left w:val="single" w:sz="4"/>
              <w:right w:val="nil"/>
            </w:tcBorders>
          </w:tcPr>
          <w:p>
            <w:pPr>
              <w:pStyle w:val="0"/>
              <w:jc w:val="center"/>
            </w:pPr>
            <w:r>
              <w:rPr>
                <w:position w:val="-10"/>
              </w:rPr>
              <w:drawing>
                <wp:inline distT="0" distB="0" distL="0" distR="0">
                  <wp:extent cx="143510" cy="259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a14="http://schemas.microsoft.com/office/drawing/2010/main" val="0"/>
                              </a:ext>
                            </a:extLst>
                          </a:blip>
                          <a:srcRect/>
                          <a:stretch>
                            <a:fillRect/>
                          </a:stretch>
                        </pic:blipFill>
                        <pic:spPr bwMode="auto">
                          <a:xfrm>
                            <a:off x="0" y="0"/>
                            <a:ext cx="143510" cy="259080"/>
                          </a:xfrm>
                          <a:prstGeom prst="rect">
                            <a:avLst/>
                          </a:prstGeom>
                          <a:noFill/>
                          <a:ln>
                            <a:noFill/>
                          </a:ln>
                        </pic:spPr>
                      </pic:pic>
                    </a:graphicData>
                  </a:graphic>
                </wp:inline>
              </w:drawing>
            </w:r>
          </w:p>
        </w:tc>
        <w:tc>
          <w:tcPr>
            <w:tcW w:w="3161" w:type="dxa"/>
            <w:tcBorders>
              <w:left w:val="nil"/>
              <w:right w:val="single" w:sz="4"/>
            </w:tcBorders>
          </w:tcPr>
          <w:p>
            <w:pPr>
              <w:pStyle w:val="0"/>
            </w:pPr>
            <w:r>
              <w:rPr>
                <w:sz w:val="20"/>
              </w:rPr>
              <w:t xml:space="preserve">Задача 4. Повышение доступности образования</w:t>
            </w:r>
          </w:p>
        </w:tc>
        <w:tc>
          <w:tcPr>
            <w:tcW w:w="5159" w:type="dxa"/>
            <w:tcBorders>
              <w:left w:val="single" w:sz="4"/>
              <w:right w:val="single" w:sz="4"/>
            </w:tcBorders>
          </w:tcPr>
          <w:p>
            <w:pPr>
              <w:pStyle w:val="0"/>
            </w:pPr>
            <w:r>
              <w:rPr>
                <w:sz w:val="20"/>
              </w:rPr>
              <w:t xml:space="preserve">* Охват детей дошкольными образовательными услугами</w:t>
            </w:r>
          </w:p>
          <w:p>
            <w:pPr>
              <w:pStyle w:val="0"/>
            </w:pPr>
            <w:r>
              <w:rPr>
                <w:sz w:val="20"/>
              </w:rPr>
              <w:t xml:space="preserve">* Удовлетворенность населения качеством общего образования</w:t>
            </w:r>
          </w:p>
          <w:p>
            <w:pPr>
              <w:pStyle w:val="0"/>
            </w:pPr>
            <w:r>
              <w:rPr>
                <w:sz w:val="20"/>
              </w:rPr>
              <w:t xml:space="preserve">* Доступность дошкольного образования для детей в возрасте от 2 месяцев до 3 лет</w:t>
            </w:r>
          </w:p>
        </w:tc>
      </w:tr>
      <w:tr>
        <w:tc>
          <w:tcPr>
            <w:tcW w:w="737" w:type="dxa"/>
            <w:tcBorders>
              <w:left w:val="single" w:sz="4"/>
              <w:right w:val="nil"/>
            </w:tcBorders>
          </w:tcPr>
          <w:p>
            <w:pPr>
              <w:pStyle w:val="0"/>
              <w:jc w:val="center"/>
            </w:pPr>
            <w:r>
              <w:rPr>
                <w:position w:val="-10"/>
              </w:rPr>
              <w:drawing>
                <wp:inline distT="0" distB="0" distL="0" distR="0">
                  <wp:extent cx="143510" cy="259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a14="http://schemas.microsoft.com/office/drawing/2010/main" val="0"/>
                              </a:ext>
                            </a:extLst>
                          </a:blip>
                          <a:srcRect/>
                          <a:stretch>
                            <a:fillRect/>
                          </a:stretch>
                        </pic:blipFill>
                        <pic:spPr bwMode="auto">
                          <a:xfrm>
                            <a:off x="0" y="0"/>
                            <a:ext cx="143510" cy="259080"/>
                          </a:xfrm>
                          <a:prstGeom prst="rect">
                            <a:avLst/>
                          </a:prstGeom>
                          <a:noFill/>
                          <a:ln>
                            <a:noFill/>
                          </a:ln>
                        </pic:spPr>
                      </pic:pic>
                    </a:graphicData>
                  </a:graphic>
                </wp:inline>
              </w:drawing>
            </w:r>
          </w:p>
        </w:tc>
        <w:tc>
          <w:tcPr>
            <w:tcW w:w="3161" w:type="dxa"/>
            <w:tcBorders>
              <w:left w:val="nil"/>
              <w:right w:val="single" w:sz="4"/>
            </w:tcBorders>
          </w:tcPr>
          <w:p>
            <w:pPr>
              <w:pStyle w:val="0"/>
            </w:pPr>
            <w:r>
              <w:rPr>
                <w:sz w:val="20"/>
              </w:rPr>
              <w:t xml:space="preserve">Задача 5. Обеспечение прав граждан на доступ к культурным ценностям и участие в культурной жизни, создание условий для развития туризма и рекреации</w:t>
            </w:r>
          </w:p>
        </w:tc>
        <w:tc>
          <w:tcPr>
            <w:tcW w:w="5159" w:type="dxa"/>
            <w:tcBorders>
              <w:left w:val="single" w:sz="4"/>
              <w:right w:val="single" w:sz="4"/>
            </w:tcBorders>
          </w:tcPr>
          <w:p>
            <w:pPr>
              <w:pStyle w:val="0"/>
            </w:pPr>
            <w:r>
              <w:rPr>
                <w:sz w:val="20"/>
              </w:rPr>
              <w:t xml:space="preserve">* Обеспечение населения учреждениями культурно-досугового типа</w:t>
            </w:r>
          </w:p>
          <w:p>
            <w:pPr>
              <w:pStyle w:val="0"/>
            </w:pPr>
            <w:r>
              <w:rPr>
                <w:sz w:val="20"/>
              </w:rPr>
              <w:t xml:space="preserve">* Объем внутреннего и въездного туристического потока (результат на 2017 г., показатель отменен с 2018 г.)</w:t>
            </w:r>
          </w:p>
          <w:p>
            <w:pPr>
              <w:pStyle w:val="0"/>
            </w:pPr>
            <w:r>
              <w:rPr>
                <w:sz w:val="20"/>
              </w:rPr>
              <w:t xml:space="preserve">* Численность граждан Российской Федерации и иностранных граждан, размещенных в коллективных средствах размещения</w:t>
            </w:r>
          </w:p>
        </w:tc>
      </w:tr>
      <w:tr>
        <w:tc>
          <w:tcPr>
            <w:tcW w:w="737" w:type="dxa"/>
            <w:tcBorders>
              <w:left w:val="single" w:sz="4"/>
              <w:right w:val="nil"/>
            </w:tcBorders>
          </w:tcPr>
          <w:p>
            <w:pPr>
              <w:pStyle w:val="0"/>
              <w:jc w:val="center"/>
            </w:pPr>
            <w:r>
              <w:rPr>
                <w:position w:val="-10"/>
              </w:rPr>
              <w:drawing>
                <wp:inline distT="0" distB="0" distL="0" distR="0">
                  <wp:extent cx="143510" cy="259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a14="http://schemas.microsoft.com/office/drawing/2010/main" val="0"/>
                              </a:ext>
                            </a:extLst>
                          </a:blip>
                          <a:srcRect/>
                          <a:stretch>
                            <a:fillRect/>
                          </a:stretch>
                        </pic:blipFill>
                        <pic:spPr bwMode="auto">
                          <a:xfrm>
                            <a:off x="0" y="0"/>
                            <a:ext cx="143510" cy="259080"/>
                          </a:xfrm>
                          <a:prstGeom prst="rect">
                            <a:avLst/>
                          </a:prstGeom>
                          <a:noFill/>
                          <a:ln>
                            <a:noFill/>
                          </a:ln>
                        </pic:spPr>
                      </pic:pic>
                    </a:graphicData>
                  </a:graphic>
                </wp:inline>
              </w:drawing>
            </w:r>
          </w:p>
        </w:tc>
        <w:tc>
          <w:tcPr>
            <w:tcW w:w="3161" w:type="dxa"/>
            <w:tcBorders>
              <w:left w:val="nil"/>
              <w:right w:val="single" w:sz="4"/>
            </w:tcBorders>
          </w:tcPr>
          <w:p>
            <w:pPr>
              <w:pStyle w:val="0"/>
            </w:pPr>
            <w:r>
              <w:rPr>
                <w:sz w:val="20"/>
              </w:rPr>
              <w:t xml:space="preserve">Задача 6. Обеспечение населения качественным жильем, социальной инфраструктурой и услугами ЖКХ.</w:t>
            </w:r>
          </w:p>
        </w:tc>
        <w:tc>
          <w:tcPr>
            <w:tcW w:w="5159" w:type="dxa"/>
            <w:tcBorders>
              <w:left w:val="single" w:sz="4"/>
              <w:right w:val="single" w:sz="4"/>
            </w:tcBorders>
          </w:tcPr>
          <w:p>
            <w:pPr>
              <w:pStyle w:val="0"/>
            </w:pPr>
            <w:r>
              <w:rPr>
                <w:sz w:val="20"/>
              </w:rPr>
              <w:t xml:space="preserve">* Обеспеченность населения жильем</w:t>
            </w:r>
          </w:p>
          <w:p>
            <w:pPr>
              <w:pStyle w:val="0"/>
            </w:pPr>
            <w:r>
              <w:rPr>
                <w:sz w:val="20"/>
              </w:rPr>
              <w:t xml:space="preserve">* Количество семей, улучшивших жилищные условия</w:t>
            </w:r>
          </w:p>
          <w:p>
            <w:pPr>
              <w:pStyle w:val="0"/>
            </w:pPr>
            <w:r>
              <w:rPr>
                <w:sz w:val="20"/>
              </w:rPr>
              <w:t xml:space="preserve">* Коэффициент доступности жилья для населения</w:t>
            </w:r>
          </w:p>
          <w:p>
            <w:pPr>
              <w:pStyle w:val="0"/>
            </w:pPr>
            <w:r>
              <w:rPr>
                <w:sz w:val="20"/>
              </w:rPr>
              <w:t xml:space="preserve">* Объем жилищного строительства.</w:t>
            </w:r>
          </w:p>
          <w:p>
            <w:pPr>
              <w:pStyle w:val="0"/>
            </w:pPr>
            <w:r>
              <w:rPr>
                <w:sz w:val="20"/>
              </w:rPr>
              <w:t xml:space="preserve">* Удовлетворенность населения качеством жилищно-коммунальных услуг</w:t>
            </w:r>
          </w:p>
          <w:p>
            <w:pPr>
              <w:pStyle w:val="0"/>
            </w:pPr>
            <w:r>
              <w:rPr>
                <w:sz w:val="20"/>
              </w:rPr>
              <w:t xml:space="preserve">* Доля населения Липецкой области, потребляющего качественную питьевую воду</w:t>
            </w:r>
          </w:p>
        </w:tc>
      </w:tr>
      <w:tr>
        <w:tc>
          <w:tcPr>
            <w:tcW w:w="737" w:type="dxa"/>
            <w:tcBorders>
              <w:left w:val="single" w:sz="4"/>
              <w:right w:val="nil"/>
            </w:tcBorders>
          </w:tcPr>
          <w:p>
            <w:pPr>
              <w:pStyle w:val="0"/>
              <w:jc w:val="center"/>
            </w:pPr>
            <w:r>
              <w:rPr>
                <w:position w:val="-12"/>
              </w:rPr>
              <w:drawing>
                <wp:inline distT="0" distB="0" distL="0" distR="0">
                  <wp:extent cx="143510" cy="2901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val="0"/>
                              </a:ext>
                            </a:extLst>
                          </a:blip>
                          <a:srcRect/>
                          <a:stretch>
                            <a:fillRect/>
                          </a:stretch>
                        </pic:blipFill>
                        <pic:spPr bwMode="auto">
                          <a:xfrm>
                            <a:off x="0" y="0"/>
                            <a:ext cx="143510" cy="290195"/>
                          </a:xfrm>
                          <a:prstGeom prst="rect">
                            <a:avLst/>
                          </a:prstGeom>
                          <a:noFill/>
                          <a:ln>
                            <a:noFill/>
                          </a:ln>
                        </pic:spPr>
                      </pic:pic>
                    </a:graphicData>
                  </a:graphic>
                </wp:inline>
              </w:drawing>
            </w:r>
          </w:p>
        </w:tc>
        <w:tc>
          <w:tcPr>
            <w:tcW w:w="3161" w:type="dxa"/>
            <w:tcBorders>
              <w:left w:val="nil"/>
              <w:right w:val="single" w:sz="4"/>
            </w:tcBorders>
          </w:tcPr>
          <w:p>
            <w:pPr>
              <w:pStyle w:val="0"/>
            </w:pPr>
            <w:r>
              <w:rPr>
                <w:sz w:val="20"/>
              </w:rPr>
              <w:t xml:space="preserve">Задача 7. Повышение качества и комфорта городской среды на территории Липецкой области</w:t>
            </w:r>
          </w:p>
        </w:tc>
        <w:tc>
          <w:tcPr>
            <w:tcW w:w="5159" w:type="dxa"/>
            <w:tcBorders>
              <w:left w:val="single" w:sz="4"/>
              <w:right w:val="single" w:sz="4"/>
            </w:tcBorders>
          </w:tcPr>
          <w:p>
            <w:pPr>
              <w:pStyle w:val="0"/>
            </w:pPr>
            <w:r>
              <w:rPr>
                <w:sz w:val="20"/>
              </w:rPr>
              <w:t xml:space="preserve">* Удовлетворенность населения уровнем благоустроенности территорий муниципальных образований</w:t>
            </w:r>
          </w:p>
          <w:p>
            <w:pPr>
              <w:pStyle w:val="0"/>
            </w:pPr>
            <w:r>
              <w:rPr>
                <w:sz w:val="20"/>
              </w:rPr>
              <w:t xml:space="preserve">* Доля граждан, принявших участие в решении вопросов развития городской среды</w:t>
            </w:r>
          </w:p>
        </w:tc>
      </w:tr>
      <w:tr>
        <w:tc>
          <w:tcPr>
            <w:tcW w:w="737" w:type="dxa"/>
            <w:tcBorders>
              <w:left w:val="single" w:sz="4"/>
              <w:right w:val="nil"/>
            </w:tcBorders>
          </w:tcPr>
          <w:p>
            <w:pPr>
              <w:pStyle w:val="0"/>
              <w:jc w:val="center"/>
            </w:pPr>
            <w:r>
              <w:rPr>
                <w:position w:val="-12"/>
              </w:rPr>
              <w:drawing>
                <wp:inline distT="0" distB="0" distL="0" distR="0">
                  <wp:extent cx="143510" cy="2901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val="0"/>
                              </a:ext>
                            </a:extLst>
                          </a:blip>
                          <a:srcRect/>
                          <a:stretch>
                            <a:fillRect/>
                          </a:stretch>
                        </pic:blipFill>
                        <pic:spPr bwMode="auto">
                          <a:xfrm>
                            <a:off x="0" y="0"/>
                            <a:ext cx="143510" cy="290195"/>
                          </a:xfrm>
                          <a:prstGeom prst="rect">
                            <a:avLst/>
                          </a:prstGeom>
                          <a:noFill/>
                          <a:ln>
                            <a:noFill/>
                          </a:ln>
                        </pic:spPr>
                      </pic:pic>
                    </a:graphicData>
                  </a:graphic>
                </wp:inline>
              </w:drawing>
            </w:r>
          </w:p>
        </w:tc>
        <w:tc>
          <w:tcPr>
            <w:tcW w:w="3161" w:type="dxa"/>
            <w:tcBorders>
              <w:left w:val="nil"/>
              <w:right w:val="single" w:sz="4"/>
            </w:tcBorders>
          </w:tcPr>
          <w:p>
            <w:pPr>
              <w:pStyle w:val="0"/>
            </w:pPr>
            <w:r>
              <w:rPr>
                <w:sz w:val="20"/>
              </w:rPr>
              <w:t xml:space="preserve">Задача 8. Обеспечение безопасности условий жизни населения, охраны труда.</w:t>
            </w:r>
          </w:p>
        </w:tc>
        <w:tc>
          <w:tcPr>
            <w:tcW w:w="5159" w:type="dxa"/>
            <w:tcBorders>
              <w:left w:val="single" w:sz="4"/>
              <w:right w:val="single" w:sz="4"/>
            </w:tcBorders>
          </w:tcPr>
          <w:p>
            <w:pPr>
              <w:pStyle w:val="0"/>
            </w:pPr>
            <w:r>
              <w:rPr>
                <w:sz w:val="20"/>
              </w:rPr>
              <w:t xml:space="preserve">* Количество пожаров</w:t>
            </w:r>
          </w:p>
          <w:p>
            <w:pPr>
              <w:pStyle w:val="0"/>
            </w:pPr>
            <w:r>
              <w:rPr>
                <w:sz w:val="20"/>
              </w:rPr>
              <w:t xml:space="preserve">* Удовлетворенность населения деятельностью органов исполнительной власти по обеспечению безопасности граждан</w:t>
            </w:r>
          </w:p>
          <w:p>
            <w:pPr>
              <w:pStyle w:val="0"/>
            </w:pPr>
            <w:r>
              <w:rPr>
                <w:sz w:val="20"/>
              </w:rPr>
              <w:t xml:space="preserve">* Уровень профессиональной заболеваемости</w:t>
            </w:r>
          </w:p>
        </w:tc>
      </w:tr>
      <w:tr>
        <w:tc>
          <w:tcPr>
            <w:tcW w:w="737" w:type="dxa"/>
            <w:tcBorders>
              <w:left w:val="single" w:sz="4"/>
              <w:right w:val="nil"/>
            </w:tcBorders>
          </w:tcPr>
          <w:p>
            <w:pPr>
              <w:pStyle w:val="0"/>
              <w:jc w:val="center"/>
            </w:pPr>
            <w:r>
              <w:rPr>
                <w:position w:val="-10"/>
              </w:rPr>
              <w:drawing>
                <wp:inline distT="0" distB="0" distL="0" distR="0">
                  <wp:extent cx="143510" cy="259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a14="http://schemas.microsoft.com/office/drawing/2010/main" val="0"/>
                              </a:ext>
                            </a:extLst>
                          </a:blip>
                          <a:srcRect/>
                          <a:stretch>
                            <a:fillRect/>
                          </a:stretch>
                        </pic:blipFill>
                        <pic:spPr bwMode="auto">
                          <a:xfrm>
                            <a:off x="0" y="0"/>
                            <a:ext cx="143510" cy="259080"/>
                          </a:xfrm>
                          <a:prstGeom prst="rect">
                            <a:avLst/>
                          </a:prstGeom>
                          <a:noFill/>
                          <a:ln>
                            <a:noFill/>
                          </a:ln>
                        </pic:spPr>
                      </pic:pic>
                    </a:graphicData>
                  </a:graphic>
                </wp:inline>
              </w:drawing>
            </w:r>
          </w:p>
        </w:tc>
        <w:tc>
          <w:tcPr>
            <w:tcW w:w="3161" w:type="dxa"/>
            <w:tcBorders>
              <w:left w:val="nil"/>
              <w:right w:val="single" w:sz="4"/>
            </w:tcBorders>
          </w:tcPr>
          <w:p>
            <w:pPr>
              <w:pStyle w:val="0"/>
            </w:pPr>
            <w:r>
              <w:rPr>
                <w:sz w:val="20"/>
              </w:rPr>
              <w:t xml:space="preserve">Задача 9. Обеспечение общественно-политической стабильности, содействие развитию институтов гражданского общества</w:t>
            </w:r>
          </w:p>
        </w:tc>
        <w:tc>
          <w:tcPr>
            <w:tcW w:w="5159" w:type="dxa"/>
            <w:tcBorders>
              <w:left w:val="single" w:sz="4"/>
              <w:right w:val="single" w:sz="4"/>
            </w:tcBorders>
          </w:tcPr>
          <w:p>
            <w:pPr>
              <w:pStyle w:val="0"/>
            </w:pPr>
            <w:r>
              <w:rPr>
                <w:sz w:val="20"/>
              </w:rPr>
              <w:t xml:space="preserve">** Количество протестных акций</w:t>
            </w:r>
          </w:p>
          <w:p>
            <w:pPr>
              <w:pStyle w:val="0"/>
            </w:pPr>
            <w:r>
              <w:rPr>
                <w:sz w:val="20"/>
              </w:rPr>
              <w:t xml:space="preserve">* Количество общественных объединений, некоммерческих организаций, осуществляющих уставную деятельность на территории области</w:t>
            </w:r>
          </w:p>
          <w:p>
            <w:pPr>
              <w:pStyle w:val="0"/>
            </w:pPr>
            <w:r>
              <w:rPr>
                <w:sz w:val="20"/>
              </w:rPr>
              <w:t xml:space="preserve">** Доля бюджетных средств, предоставляемых СОНКО, от общего объема средств, предусмотренного в государственных программах Липецкой области на оказание социальных услуг</w:t>
            </w:r>
          </w:p>
        </w:tc>
      </w:tr>
      <w:tr>
        <w:tc>
          <w:tcPr>
            <w:tcW w:w="737" w:type="dxa"/>
            <w:tcBorders>
              <w:left w:val="single" w:sz="4"/>
              <w:right w:val="nil"/>
            </w:tcBorders>
          </w:tcPr>
          <w:p>
            <w:pPr>
              <w:pStyle w:val="0"/>
              <w:jc w:val="center"/>
            </w:pPr>
            <w:r>
              <w:rPr>
                <w:position w:val="-12"/>
              </w:rPr>
              <w:drawing>
                <wp:inline distT="0" distB="0" distL="0" distR="0">
                  <wp:extent cx="143510" cy="2901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val="0"/>
                              </a:ext>
                            </a:extLst>
                          </a:blip>
                          <a:srcRect/>
                          <a:stretch>
                            <a:fillRect/>
                          </a:stretch>
                        </pic:blipFill>
                        <pic:spPr bwMode="auto">
                          <a:xfrm>
                            <a:off x="0" y="0"/>
                            <a:ext cx="143510" cy="290195"/>
                          </a:xfrm>
                          <a:prstGeom prst="rect">
                            <a:avLst/>
                          </a:prstGeom>
                          <a:noFill/>
                          <a:ln>
                            <a:noFill/>
                          </a:ln>
                        </pic:spPr>
                      </pic:pic>
                    </a:graphicData>
                  </a:graphic>
                </wp:inline>
              </w:drawing>
            </w:r>
          </w:p>
        </w:tc>
        <w:tc>
          <w:tcPr>
            <w:tcW w:w="3161" w:type="dxa"/>
            <w:tcBorders>
              <w:left w:val="nil"/>
              <w:right w:val="single" w:sz="4"/>
            </w:tcBorders>
          </w:tcPr>
          <w:p>
            <w:pPr>
              <w:pStyle w:val="0"/>
            </w:pPr>
            <w:r>
              <w:rPr>
                <w:sz w:val="20"/>
              </w:rPr>
              <w:t xml:space="preserve">Задача 10. Повышение доходов сельского населения через развитие личных подсобных хозяйств и их вовлечение в кооперацию</w:t>
            </w:r>
          </w:p>
        </w:tc>
        <w:tc>
          <w:tcPr>
            <w:tcW w:w="5159" w:type="dxa"/>
            <w:tcBorders>
              <w:left w:val="single" w:sz="4"/>
              <w:right w:val="single" w:sz="4"/>
            </w:tcBorders>
          </w:tcPr>
          <w:p>
            <w:pPr>
              <w:pStyle w:val="0"/>
            </w:pPr>
            <w:r>
              <w:rPr>
                <w:sz w:val="20"/>
              </w:rPr>
              <w:t xml:space="preserve">* Объем располагаемых ресурсов домашних хозяйств в сельской местности, руб. в среднем на 1 члена домашнего хозяйства</w:t>
            </w:r>
          </w:p>
        </w:tc>
      </w:tr>
      <w:tr>
        <w:tc>
          <w:tcPr>
            <w:tcW w:w="737" w:type="dxa"/>
            <w:tcBorders>
              <w:left w:val="single" w:sz="4"/>
              <w:right w:val="nil"/>
            </w:tcBorders>
          </w:tcPr>
          <w:p>
            <w:pPr>
              <w:pStyle w:val="0"/>
              <w:jc w:val="center"/>
            </w:pPr>
            <w:r>
              <w:rPr>
                <w:position w:val="-10"/>
              </w:rPr>
              <w:drawing>
                <wp:inline distT="0" distB="0" distL="0" distR="0">
                  <wp:extent cx="143510" cy="259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a14="http://schemas.microsoft.com/office/drawing/2010/main" val="0"/>
                              </a:ext>
                            </a:extLst>
                          </a:blip>
                          <a:srcRect/>
                          <a:stretch>
                            <a:fillRect/>
                          </a:stretch>
                        </pic:blipFill>
                        <pic:spPr bwMode="auto">
                          <a:xfrm>
                            <a:off x="0" y="0"/>
                            <a:ext cx="143510" cy="259080"/>
                          </a:xfrm>
                          <a:prstGeom prst="rect">
                            <a:avLst/>
                          </a:prstGeom>
                          <a:noFill/>
                          <a:ln>
                            <a:noFill/>
                          </a:ln>
                        </pic:spPr>
                      </pic:pic>
                    </a:graphicData>
                  </a:graphic>
                </wp:inline>
              </w:drawing>
            </w:r>
          </w:p>
        </w:tc>
        <w:tc>
          <w:tcPr>
            <w:tcW w:w="3161" w:type="dxa"/>
            <w:tcBorders>
              <w:left w:val="nil"/>
              <w:right w:val="single" w:sz="4"/>
            </w:tcBorders>
          </w:tcPr>
          <w:p>
            <w:pPr>
              <w:pStyle w:val="0"/>
            </w:pPr>
            <w:r>
              <w:rPr>
                <w:sz w:val="20"/>
              </w:rPr>
              <w:t xml:space="preserve">Задача 11. Развитие рынка труда и кадрового потенциала.</w:t>
            </w:r>
          </w:p>
        </w:tc>
        <w:tc>
          <w:tcPr>
            <w:tcW w:w="5159" w:type="dxa"/>
            <w:tcBorders>
              <w:left w:val="single" w:sz="4"/>
              <w:right w:val="single" w:sz="4"/>
            </w:tcBorders>
          </w:tcPr>
          <w:p>
            <w:pPr>
              <w:pStyle w:val="0"/>
            </w:pPr>
            <w:r>
              <w:rPr>
                <w:sz w:val="20"/>
              </w:rPr>
              <w:t xml:space="preserve">** Доля трудоустроенных граждан в общем числе граждан, обратившихся за содействием в трудоустройстве</w:t>
            </w:r>
          </w:p>
        </w:tc>
      </w:tr>
      <w:tr>
        <w:tc>
          <w:tcPr>
            <w:tcW w:w="737" w:type="dxa"/>
            <w:tcBorders>
              <w:left w:val="single" w:sz="4"/>
              <w:right w:val="nil"/>
            </w:tcBorders>
          </w:tcPr>
          <w:p>
            <w:pPr>
              <w:pStyle w:val="0"/>
            </w:pPr>
            <w:r>
              <w:rPr>
                <w:sz w:val="20"/>
              </w:rPr>
            </w:r>
          </w:p>
        </w:tc>
        <w:tc>
          <w:tcPr>
            <w:gridSpan w:val="2"/>
            <w:tcW w:w="8320" w:type="dxa"/>
            <w:tcBorders>
              <w:left w:val="nil"/>
              <w:right w:val="single" w:sz="4"/>
            </w:tcBorders>
          </w:tcPr>
          <w:p>
            <w:pPr>
              <w:pStyle w:val="0"/>
            </w:pPr>
            <w:r>
              <w:rPr>
                <w:sz w:val="20"/>
              </w:rPr>
              <w:t xml:space="preserve">Стратегическая цель 2. Создание инновационной и конкурентоспособной экономики в регионе</w:t>
            </w:r>
          </w:p>
          <w:p>
            <w:pPr>
              <w:pStyle w:val="0"/>
            </w:pPr>
            <w:r>
              <w:rPr>
                <w:sz w:val="20"/>
              </w:rPr>
              <w:t xml:space="preserve">Ключевые показатели:</w:t>
            </w:r>
          </w:p>
          <w:p>
            <w:pPr>
              <w:pStyle w:val="0"/>
            </w:pPr>
            <w:r>
              <w:rPr>
                <w:sz w:val="20"/>
              </w:rPr>
              <w:t xml:space="preserve">* Объем валового регионального продукта. Запланированный уровень на 2020 г. в 598,4 млрд. руб. не выполнен на - 8,0 млрд. руб. (590,4 млрд. руб.).</w:t>
            </w:r>
          </w:p>
          <w:p>
            <w:pPr>
              <w:pStyle w:val="0"/>
            </w:pPr>
            <w:r>
              <w:rPr>
                <w:sz w:val="20"/>
              </w:rPr>
              <w:t xml:space="preserve">* Доля инновационной продукции в общем объеме отгруженных товаров, работ, услуг промышленными организациями не достигла запланированного на 2017 г. значения 18% и составил только 9,5%. (показатель отменен с 2018 г.)</w:t>
            </w:r>
          </w:p>
          <w:p>
            <w:pPr>
              <w:pStyle w:val="0"/>
            </w:pPr>
            <w:r>
              <w:rPr>
                <w:sz w:val="20"/>
              </w:rPr>
              <w:t xml:space="preserve">* Доля продукции, произведенной субъектами МСП, в общем объеме ВРП ниже запланированного уровня на 2020 г. на 2% и составляет 24% (на уровне 2018 г.)</w:t>
            </w:r>
          </w:p>
        </w:tc>
      </w:tr>
      <w:tr>
        <w:tc>
          <w:tcPr>
            <w:tcW w:w="737" w:type="dxa"/>
            <w:tcBorders>
              <w:left w:val="single" w:sz="4"/>
              <w:right w:val="nil"/>
            </w:tcBorders>
          </w:tcPr>
          <w:p>
            <w:pPr>
              <w:pStyle w:val="0"/>
              <w:jc w:val="center"/>
            </w:pPr>
            <w:r>
              <w:rPr>
                <w:position w:val="-12"/>
              </w:rPr>
              <w:drawing>
                <wp:inline distT="0" distB="0" distL="0" distR="0">
                  <wp:extent cx="143510" cy="2901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val="0"/>
                              </a:ext>
                            </a:extLst>
                          </a:blip>
                          <a:srcRect/>
                          <a:stretch>
                            <a:fillRect/>
                          </a:stretch>
                        </pic:blipFill>
                        <pic:spPr bwMode="auto">
                          <a:xfrm>
                            <a:off x="0" y="0"/>
                            <a:ext cx="143510" cy="290195"/>
                          </a:xfrm>
                          <a:prstGeom prst="rect">
                            <a:avLst/>
                          </a:prstGeom>
                          <a:noFill/>
                          <a:ln>
                            <a:noFill/>
                          </a:ln>
                        </pic:spPr>
                      </pic:pic>
                    </a:graphicData>
                  </a:graphic>
                </wp:inline>
              </w:drawing>
            </w:r>
          </w:p>
        </w:tc>
        <w:tc>
          <w:tcPr>
            <w:tcW w:w="3161" w:type="dxa"/>
            <w:tcBorders>
              <w:left w:val="nil"/>
              <w:right w:val="single" w:sz="4"/>
            </w:tcBorders>
          </w:tcPr>
          <w:p>
            <w:pPr>
              <w:pStyle w:val="0"/>
            </w:pPr>
            <w:r>
              <w:rPr>
                <w:sz w:val="20"/>
              </w:rPr>
              <w:t xml:space="preserve">Задача 1. Создание условий для стимулирования экономической, инновационной и экспортной активности бизнеса и повышения производительности труда</w:t>
            </w:r>
          </w:p>
        </w:tc>
        <w:tc>
          <w:tcPr>
            <w:tcW w:w="5159" w:type="dxa"/>
            <w:tcBorders>
              <w:left w:val="single" w:sz="4"/>
              <w:right w:val="single" w:sz="4"/>
            </w:tcBorders>
          </w:tcPr>
          <w:p>
            <w:pPr>
              <w:pStyle w:val="0"/>
            </w:pPr>
            <w:r>
              <w:rPr>
                <w:sz w:val="20"/>
              </w:rPr>
              <w:t xml:space="preserve">* Индекс производительности труда в промышленности к предыдущему году</w:t>
            </w:r>
          </w:p>
          <w:p>
            <w:pPr>
              <w:pStyle w:val="0"/>
            </w:pPr>
            <w:r>
              <w:rPr>
                <w:sz w:val="20"/>
              </w:rPr>
              <w:t xml:space="preserve">* Рост производительности труда на средних и крупных предприятиях базовых несырьевых отраслей экономики к предыдущему году</w:t>
            </w:r>
          </w:p>
          <w:p>
            <w:pPr>
              <w:pStyle w:val="0"/>
            </w:pPr>
            <w:r>
              <w:rPr>
                <w:sz w:val="20"/>
              </w:rPr>
              <w:t xml:space="preserve">* Удельный вес инновационно активных организаций</w:t>
            </w:r>
          </w:p>
          <w:p>
            <w:pPr>
              <w:pStyle w:val="0"/>
            </w:pPr>
            <w:r>
              <w:rPr>
                <w:sz w:val="20"/>
              </w:rPr>
              <w:t xml:space="preserve">* Доля неторгового сектора в обороте малых и средних предприятий</w:t>
            </w:r>
          </w:p>
          <w:p>
            <w:pPr>
              <w:pStyle w:val="0"/>
            </w:pPr>
            <w:r>
              <w:rPr>
                <w:sz w:val="20"/>
              </w:rPr>
              <w:t xml:space="preserve">* Численность занятых в сфере малого и среднего предпринимательства, включая индивидуальных предпринимателей</w:t>
            </w:r>
          </w:p>
        </w:tc>
      </w:tr>
      <w:tr>
        <w:tc>
          <w:tcPr>
            <w:tcW w:w="737" w:type="dxa"/>
            <w:tcBorders>
              <w:left w:val="single" w:sz="4"/>
              <w:right w:val="nil"/>
            </w:tcBorders>
          </w:tcPr>
          <w:p>
            <w:pPr>
              <w:pStyle w:val="0"/>
              <w:jc w:val="center"/>
            </w:pPr>
            <w:r>
              <w:rPr>
                <w:position w:val="-12"/>
              </w:rPr>
              <w:drawing>
                <wp:inline distT="0" distB="0" distL="0" distR="0">
                  <wp:extent cx="143510" cy="2901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val="0"/>
                              </a:ext>
                            </a:extLst>
                          </a:blip>
                          <a:srcRect/>
                          <a:stretch>
                            <a:fillRect/>
                          </a:stretch>
                        </pic:blipFill>
                        <pic:spPr bwMode="auto">
                          <a:xfrm>
                            <a:off x="0" y="0"/>
                            <a:ext cx="143510" cy="290195"/>
                          </a:xfrm>
                          <a:prstGeom prst="rect">
                            <a:avLst/>
                          </a:prstGeom>
                          <a:noFill/>
                          <a:ln>
                            <a:noFill/>
                          </a:ln>
                        </pic:spPr>
                      </pic:pic>
                    </a:graphicData>
                  </a:graphic>
                </wp:inline>
              </w:drawing>
            </w:r>
          </w:p>
        </w:tc>
        <w:tc>
          <w:tcPr>
            <w:tcW w:w="3161" w:type="dxa"/>
            <w:tcBorders>
              <w:left w:val="nil"/>
              <w:right w:val="single" w:sz="4"/>
            </w:tcBorders>
          </w:tcPr>
          <w:p>
            <w:pPr>
              <w:pStyle w:val="0"/>
            </w:pPr>
            <w:r>
              <w:rPr>
                <w:sz w:val="20"/>
              </w:rPr>
              <w:t xml:space="preserve">Задача 2. Обеспечение продовольственной безопасности региона на основе устойчивого развития агропромышленного комплекса и повышения территориальной доступности социально значимых продовольственных товаров</w:t>
            </w:r>
          </w:p>
        </w:tc>
        <w:tc>
          <w:tcPr>
            <w:tcW w:w="5159" w:type="dxa"/>
            <w:tcBorders>
              <w:left w:val="single" w:sz="4"/>
              <w:right w:val="single" w:sz="4"/>
            </w:tcBorders>
          </w:tcPr>
          <w:p>
            <w:pPr>
              <w:pStyle w:val="0"/>
            </w:pPr>
            <w:r>
              <w:rPr>
                <w:sz w:val="20"/>
              </w:rPr>
              <w:t xml:space="preserve">* Уровень самообеспеченности области (производство к фонду внутреннего потребления)</w:t>
            </w:r>
          </w:p>
          <w:p>
            <w:pPr>
              <w:pStyle w:val="0"/>
            </w:pPr>
            <w:r>
              <w:rPr>
                <w:sz w:val="20"/>
              </w:rPr>
              <w:t xml:space="preserve">* Уровень потребления продуктов питания на душу населения по: молокопродуктам, мясопродуктам и рыбной продукции (значительно отстает от запланированных значений, однако превышает рекомендованный Минздравом РФ).</w:t>
            </w:r>
          </w:p>
          <w:p>
            <w:pPr>
              <w:pStyle w:val="0"/>
            </w:pPr>
            <w:r>
              <w:rPr>
                <w:sz w:val="20"/>
              </w:rPr>
              <w:t xml:space="preserve">* Уровень обеспеченности торговыми площадями</w:t>
            </w:r>
          </w:p>
        </w:tc>
      </w:tr>
      <w:tr>
        <w:tc>
          <w:tcPr>
            <w:tcW w:w="737" w:type="dxa"/>
            <w:tcBorders>
              <w:left w:val="single" w:sz="4"/>
              <w:right w:val="nil"/>
            </w:tcBorders>
          </w:tcPr>
          <w:p>
            <w:pPr>
              <w:pStyle w:val="0"/>
              <w:jc w:val="center"/>
            </w:pPr>
            <w:r>
              <w:rPr>
                <w:position w:val="-12"/>
              </w:rPr>
              <w:drawing>
                <wp:inline distT="0" distB="0" distL="0" distR="0">
                  <wp:extent cx="143510" cy="2901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val="0"/>
                              </a:ext>
                            </a:extLst>
                          </a:blip>
                          <a:srcRect/>
                          <a:stretch>
                            <a:fillRect/>
                          </a:stretch>
                        </pic:blipFill>
                        <pic:spPr bwMode="auto">
                          <a:xfrm>
                            <a:off x="0" y="0"/>
                            <a:ext cx="143510" cy="290195"/>
                          </a:xfrm>
                          <a:prstGeom prst="rect">
                            <a:avLst/>
                          </a:prstGeom>
                          <a:noFill/>
                          <a:ln>
                            <a:noFill/>
                          </a:ln>
                        </pic:spPr>
                      </pic:pic>
                    </a:graphicData>
                  </a:graphic>
                </wp:inline>
              </w:drawing>
            </w:r>
          </w:p>
        </w:tc>
        <w:tc>
          <w:tcPr>
            <w:tcW w:w="3161" w:type="dxa"/>
            <w:tcBorders>
              <w:left w:val="nil"/>
              <w:right w:val="single" w:sz="4"/>
            </w:tcBorders>
          </w:tcPr>
          <w:p>
            <w:pPr>
              <w:pStyle w:val="0"/>
            </w:pPr>
            <w:r>
              <w:rPr>
                <w:sz w:val="20"/>
              </w:rPr>
              <w:t xml:space="preserve">Задача 3. Повышение доступности и пропускной способности транспортной инфраструктуры</w:t>
            </w:r>
          </w:p>
        </w:tc>
        <w:tc>
          <w:tcPr>
            <w:tcW w:w="5159" w:type="dxa"/>
            <w:tcBorders>
              <w:left w:val="single" w:sz="4"/>
              <w:right w:val="single" w:sz="4"/>
            </w:tcBorders>
          </w:tcPr>
          <w:p>
            <w:pPr>
              <w:pStyle w:val="0"/>
            </w:pPr>
            <w:r>
              <w:rPr>
                <w:sz w:val="20"/>
              </w:rPr>
              <w:t xml:space="preserve">* Плотность сети автомобильных дорог регионального значения</w:t>
            </w:r>
          </w:p>
          <w:p>
            <w:pPr>
              <w:pStyle w:val="0"/>
            </w:pPr>
            <w:r>
              <w:rPr>
                <w:sz w:val="20"/>
              </w:rPr>
              <w:t xml:space="preserve">* Количество перевезенных пассажиров</w:t>
            </w:r>
          </w:p>
          <w:p>
            <w:pPr>
              <w:pStyle w:val="0"/>
            </w:pPr>
            <w:r>
              <w:rPr>
                <w:sz w:val="20"/>
              </w:rPr>
              <w:t xml:space="preserve">* Доля протяженности автомобильных дорог общего пользования регионального значения, соответствующих нормативным требованиям к транспортно-эксплуатационным показателям</w:t>
            </w:r>
          </w:p>
          <w:p>
            <w:pPr>
              <w:pStyle w:val="0"/>
            </w:pPr>
            <w:r>
              <w:rPr>
                <w:sz w:val="20"/>
              </w:rPr>
              <w:t xml:space="preserve">* Доля граждан, отметивших улучшение ситуации на дорожной сети городских агломераций (в части состояния дорожной сети и уровня безопасности дорожного движения)</w:t>
            </w:r>
          </w:p>
        </w:tc>
      </w:tr>
      <w:tr>
        <w:tc>
          <w:tcPr>
            <w:tcW w:w="737" w:type="dxa"/>
            <w:tcBorders>
              <w:left w:val="single" w:sz="4"/>
              <w:right w:val="nil"/>
            </w:tcBorders>
          </w:tcPr>
          <w:p>
            <w:pPr>
              <w:pStyle w:val="0"/>
              <w:jc w:val="center"/>
            </w:pPr>
            <w:r>
              <w:rPr>
                <w:position w:val="-10"/>
              </w:rPr>
              <w:drawing>
                <wp:inline distT="0" distB="0" distL="0" distR="0">
                  <wp:extent cx="143510" cy="259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a14="http://schemas.microsoft.com/office/drawing/2010/main" val="0"/>
                              </a:ext>
                            </a:extLst>
                          </a:blip>
                          <a:srcRect/>
                          <a:stretch>
                            <a:fillRect/>
                          </a:stretch>
                        </pic:blipFill>
                        <pic:spPr bwMode="auto">
                          <a:xfrm>
                            <a:off x="0" y="0"/>
                            <a:ext cx="143510" cy="259080"/>
                          </a:xfrm>
                          <a:prstGeom prst="rect">
                            <a:avLst/>
                          </a:prstGeom>
                          <a:noFill/>
                          <a:ln>
                            <a:noFill/>
                          </a:ln>
                        </pic:spPr>
                      </pic:pic>
                    </a:graphicData>
                  </a:graphic>
                </wp:inline>
              </w:drawing>
            </w:r>
          </w:p>
        </w:tc>
        <w:tc>
          <w:tcPr>
            <w:tcW w:w="3161" w:type="dxa"/>
            <w:tcBorders>
              <w:left w:val="nil"/>
              <w:right w:val="single" w:sz="4"/>
            </w:tcBorders>
          </w:tcPr>
          <w:p>
            <w:pPr>
              <w:pStyle w:val="0"/>
            </w:pPr>
            <w:r>
              <w:rPr>
                <w:sz w:val="20"/>
              </w:rPr>
              <w:t xml:space="preserve">Задача 4. Обеспечение высокой инвестиционной привлекательности региона</w:t>
            </w:r>
          </w:p>
        </w:tc>
        <w:tc>
          <w:tcPr>
            <w:tcW w:w="5159" w:type="dxa"/>
            <w:tcBorders>
              <w:left w:val="single" w:sz="4"/>
              <w:right w:val="single" w:sz="4"/>
            </w:tcBorders>
          </w:tcPr>
          <w:p>
            <w:pPr>
              <w:pStyle w:val="0"/>
            </w:pPr>
            <w:r>
              <w:rPr>
                <w:sz w:val="20"/>
              </w:rPr>
              <w:t xml:space="preserve">* Количество предприятий-резидентов и участников особых экономических зон федерального и регионального уровней</w:t>
            </w:r>
          </w:p>
          <w:p>
            <w:pPr>
              <w:pStyle w:val="0"/>
            </w:pPr>
            <w:r>
              <w:rPr>
                <w:sz w:val="20"/>
              </w:rPr>
              <w:t xml:space="preserve">* Количество вновь зарегистрированных предприятий-резидентов и участников особых экономических зон федерального и регионального уровней</w:t>
            </w:r>
          </w:p>
          <w:p>
            <w:pPr>
              <w:pStyle w:val="0"/>
            </w:pPr>
            <w:r>
              <w:rPr>
                <w:sz w:val="20"/>
              </w:rPr>
              <w:t xml:space="preserve">* Объем инвестиций в основной капитал на душу населения (показатель отменен с 2018 г.)</w:t>
            </w:r>
          </w:p>
          <w:p>
            <w:pPr>
              <w:pStyle w:val="0"/>
            </w:pPr>
            <w:r>
              <w:rPr>
                <w:sz w:val="20"/>
              </w:rPr>
              <w:t xml:space="preserve">* Объем иностранных инвестиций на душу населения (показатель отменен с 2018 г.)</w:t>
            </w:r>
          </w:p>
          <w:p>
            <w:pPr>
              <w:pStyle w:val="0"/>
            </w:pPr>
            <w:r>
              <w:rPr>
                <w:sz w:val="20"/>
              </w:rPr>
              <w:t xml:space="preserve">* Отношение объема инвестиций в основной капитал к ВРП (оценка 2020 г.)</w:t>
            </w:r>
          </w:p>
        </w:tc>
      </w:tr>
      <w:tr>
        <w:tc>
          <w:tcPr>
            <w:tcW w:w="737" w:type="dxa"/>
            <w:tcBorders>
              <w:left w:val="single" w:sz="4"/>
              <w:right w:val="nil"/>
            </w:tcBorders>
          </w:tcPr>
          <w:p>
            <w:pPr>
              <w:pStyle w:val="0"/>
              <w:jc w:val="center"/>
            </w:pPr>
            <w:r>
              <w:rPr>
                <w:position w:val="-12"/>
              </w:rPr>
              <w:drawing>
                <wp:inline distT="0" distB="0" distL="0" distR="0">
                  <wp:extent cx="143510" cy="2901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val="0"/>
                              </a:ext>
                            </a:extLst>
                          </a:blip>
                          <a:srcRect/>
                          <a:stretch>
                            <a:fillRect/>
                          </a:stretch>
                        </pic:blipFill>
                        <pic:spPr bwMode="auto">
                          <a:xfrm>
                            <a:off x="0" y="0"/>
                            <a:ext cx="143510" cy="290195"/>
                          </a:xfrm>
                          <a:prstGeom prst="rect">
                            <a:avLst/>
                          </a:prstGeom>
                          <a:noFill/>
                          <a:ln>
                            <a:noFill/>
                          </a:ln>
                        </pic:spPr>
                      </pic:pic>
                    </a:graphicData>
                  </a:graphic>
                </wp:inline>
              </w:drawing>
            </w:r>
          </w:p>
        </w:tc>
        <w:tc>
          <w:tcPr>
            <w:tcW w:w="3161" w:type="dxa"/>
            <w:tcBorders>
              <w:left w:val="nil"/>
              <w:right w:val="single" w:sz="4"/>
            </w:tcBorders>
          </w:tcPr>
          <w:p>
            <w:pPr>
              <w:pStyle w:val="0"/>
            </w:pPr>
            <w:r>
              <w:rPr>
                <w:sz w:val="20"/>
              </w:rPr>
              <w:t xml:space="preserve">Задача 5. Обеспечение внедрения энерго- и ресурсосберегающих технологий, повышение энергетической эффективности</w:t>
            </w:r>
          </w:p>
        </w:tc>
        <w:tc>
          <w:tcPr>
            <w:tcW w:w="5159" w:type="dxa"/>
            <w:tcBorders>
              <w:left w:val="single" w:sz="4"/>
              <w:right w:val="single" w:sz="4"/>
            </w:tcBorders>
          </w:tcPr>
          <w:p>
            <w:pPr>
              <w:pStyle w:val="0"/>
            </w:pPr>
            <w:r>
              <w:rPr>
                <w:sz w:val="20"/>
              </w:rPr>
              <w:t xml:space="preserve">* Энергоемкость ВРП</w:t>
            </w:r>
          </w:p>
          <w:p>
            <w:pPr>
              <w:pStyle w:val="0"/>
            </w:pPr>
            <w:r>
              <w:rPr>
                <w:sz w:val="20"/>
              </w:rPr>
              <w:t xml:space="preserve">* Доля энергетических ресурсов, производимых с использованием возобновляемых источников энергии и (или) вторичных энергетических ресурсов, в общем объеме энергетических ресурсов, производимых на территории Липецкой области</w:t>
            </w:r>
          </w:p>
        </w:tc>
      </w:tr>
      <w:tr>
        <w:tc>
          <w:tcPr>
            <w:tcW w:w="737" w:type="dxa"/>
            <w:tcBorders>
              <w:left w:val="single" w:sz="4"/>
              <w:right w:val="nil"/>
            </w:tcBorders>
          </w:tcPr>
          <w:p>
            <w:pPr>
              <w:pStyle w:val="0"/>
            </w:pPr>
            <w:r>
              <w:rPr>
                <w:sz w:val="20"/>
              </w:rPr>
            </w:r>
          </w:p>
        </w:tc>
        <w:tc>
          <w:tcPr>
            <w:gridSpan w:val="2"/>
            <w:tcW w:w="8320" w:type="dxa"/>
            <w:tcBorders>
              <w:left w:val="nil"/>
              <w:right w:val="single" w:sz="4"/>
            </w:tcBorders>
          </w:tcPr>
          <w:p>
            <w:pPr>
              <w:pStyle w:val="0"/>
            </w:pPr>
            <w:r>
              <w:rPr>
                <w:sz w:val="20"/>
              </w:rPr>
              <w:t xml:space="preserve">Стратегическая цель 3. Улучшение экологической обстановки и качества окружающей среды</w:t>
            </w:r>
          </w:p>
          <w:p>
            <w:pPr>
              <w:pStyle w:val="0"/>
            </w:pPr>
            <w:r>
              <w:rPr>
                <w:sz w:val="20"/>
              </w:rPr>
              <w:t xml:space="preserve">Ключевой показатель - общий объем загрязнений на единицу ВРП, на 2020 г. выполнен в полном объеме. Общий объем загрязнений атмосферы на единицу ВРП снизился с 3,2 (2005 г.) до уровня 0,5 тыс. т/млрд. руб.</w:t>
            </w:r>
          </w:p>
        </w:tc>
      </w:tr>
      <w:tr>
        <w:tc>
          <w:tcPr>
            <w:tcW w:w="737" w:type="dxa"/>
            <w:tcBorders>
              <w:left w:val="single" w:sz="4"/>
              <w:right w:val="nil"/>
            </w:tcBorders>
          </w:tcPr>
          <w:p>
            <w:pPr>
              <w:pStyle w:val="0"/>
              <w:jc w:val="center"/>
            </w:pPr>
            <w:r>
              <w:rPr>
                <w:position w:val="-12"/>
              </w:rPr>
              <w:drawing>
                <wp:inline distT="0" distB="0" distL="0" distR="0">
                  <wp:extent cx="143510" cy="2901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val="0"/>
                              </a:ext>
                            </a:extLst>
                          </a:blip>
                          <a:srcRect/>
                          <a:stretch>
                            <a:fillRect/>
                          </a:stretch>
                        </pic:blipFill>
                        <pic:spPr bwMode="auto">
                          <a:xfrm>
                            <a:off x="0" y="0"/>
                            <a:ext cx="143510" cy="290195"/>
                          </a:xfrm>
                          <a:prstGeom prst="rect">
                            <a:avLst/>
                          </a:prstGeom>
                          <a:noFill/>
                          <a:ln>
                            <a:noFill/>
                          </a:ln>
                        </pic:spPr>
                      </pic:pic>
                    </a:graphicData>
                  </a:graphic>
                </wp:inline>
              </w:drawing>
            </w:r>
          </w:p>
        </w:tc>
        <w:tc>
          <w:tcPr>
            <w:tcW w:w="3161" w:type="dxa"/>
            <w:tcBorders>
              <w:left w:val="nil"/>
              <w:right w:val="single" w:sz="4"/>
            </w:tcBorders>
          </w:tcPr>
          <w:p>
            <w:pPr>
              <w:pStyle w:val="0"/>
            </w:pPr>
            <w:r>
              <w:rPr>
                <w:sz w:val="20"/>
              </w:rPr>
              <w:t xml:space="preserve">Задача 1. Улучшение состояния окружающей природной среды, воспроизводства и рационального использования природных ресурсов, создание системы обращения с отходами производства и потребления</w:t>
            </w:r>
          </w:p>
        </w:tc>
        <w:tc>
          <w:tcPr>
            <w:tcW w:w="5159" w:type="dxa"/>
            <w:tcBorders>
              <w:left w:val="single" w:sz="4"/>
              <w:right w:val="single" w:sz="4"/>
            </w:tcBorders>
          </w:tcPr>
          <w:p>
            <w:pPr>
              <w:pStyle w:val="0"/>
            </w:pPr>
            <w:r>
              <w:rPr>
                <w:sz w:val="20"/>
              </w:rPr>
              <w:t xml:space="preserve">* Объем выбросов в атмосферу загрязняющих веществ от стационарных источников</w:t>
            </w:r>
          </w:p>
          <w:p>
            <w:pPr>
              <w:pStyle w:val="0"/>
            </w:pPr>
            <w:r>
              <w:rPr>
                <w:sz w:val="20"/>
              </w:rPr>
              <w:t xml:space="preserve">* Объем сбросов загрязненных сточных вод</w:t>
            </w:r>
          </w:p>
          <w:p>
            <w:pPr>
              <w:pStyle w:val="0"/>
            </w:pPr>
            <w:r>
              <w:rPr>
                <w:sz w:val="20"/>
              </w:rPr>
              <w:t xml:space="preserve">* Доля использованных и обезвреженных отходов производства и потребления в общем объеме образовавшихся отходов</w:t>
            </w:r>
          </w:p>
          <w:p>
            <w:pPr>
              <w:pStyle w:val="0"/>
            </w:pPr>
            <w:r>
              <w:rPr>
                <w:sz w:val="20"/>
              </w:rPr>
              <w:t xml:space="preserve">* Количество месторождений ОРПИ, числящихся на государственном балансе</w:t>
            </w:r>
          </w:p>
        </w:tc>
      </w:tr>
      <w:tr>
        <w:tc>
          <w:tcPr>
            <w:tcW w:w="737" w:type="dxa"/>
            <w:tcBorders>
              <w:left w:val="single" w:sz="4"/>
              <w:right w:val="nil"/>
            </w:tcBorders>
          </w:tcPr>
          <w:p>
            <w:pPr>
              <w:pStyle w:val="0"/>
              <w:jc w:val="center"/>
            </w:pPr>
            <w:r>
              <w:rPr>
                <w:position w:val="-12"/>
              </w:rPr>
              <w:drawing>
                <wp:inline distT="0" distB="0" distL="0" distR="0">
                  <wp:extent cx="143510" cy="2901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val="0"/>
                              </a:ext>
                            </a:extLst>
                          </a:blip>
                          <a:srcRect/>
                          <a:stretch>
                            <a:fillRect/>
                          </a:stretch>
                        </pic:blipFill>
                        <pic:spPr bwMode="auto">
                          <a:xfrm>
                            <a:off x="0" y="0"/>
                            <a:ext cx="143510" cy="290195"/>
                          </a:xfrm>
                          <a:prstGeom prst="rect">
                            <a:avLst/>
                          </a:prstGeom>
                          <a:noFill/>
                          <a:ln>
                            <a:noFill/>
                          </a:ln>
                        </pic:spPr>
                      </pic:pic>
                    </a:graphicData>
                  </a:graphic>
                </wp:inline>
              </w:drawing>
            </w:r>
          </w:p>
        </w:tc>
        <w:tc>
          <w:tcPr>
            <w:tcW w:w="3161" w:type="dxa"/>
            <w:tcBorders>
              <w:left w:val="nil"/>
              <w:right w:val="single" w:sz="4"/>
            </w:tcBorders>
          </w:tcPr>
          <w:p>
            <w:pPr>
              <w:pStyle w:val="0"/>
            </w:pPr>
            <w:r>
              <w:rPr>
                <w:sz w:val="20"/>
              </w:rPr>
              <w:t xml:space="preserve">Задача 2. Сохранение и повышение ресурсно-экологического потенциала лесов</w:t>
            </w:r>
          </w:p>
        </w:tc>
        <w:tc>
          <w:tcPr>
            <w:tcW w:w="5159" w:type="dxa"/>
            <w:tcBorders>
              <w:left w:val="single" w:sz="4"/>
              <w:right w:val="single" w:sz="4"/>
            </w:tcBorders>
          </w:tcPr>
          <w:p>
            <w:pPr>
              <w:pStyle w:val="0"/>
            </w:pPr>
            <w:r>
              <w:rPr>
                <w:sz w:val="20"/>
              </w:rPr>
              <w:t xml:space="preserve">* Лесистость территории области</w:t>
            </w:r>
          </w:p>
        </w:tc>
      </w:tr>
      <w:tr>
        <w:tc>
          <w:tcPr>
            <w:tcW w:w="737" w:type="dxa"/>
            <w:tcBorders>
              <w:left w:val="single" w:sz="4"/>
              <w:right w:val="nil"/>
            </w:tcBorders>
          </w:tcPr>
          <w:p>
            <w:pPr>
              <w:pStyle w:val="0"/>
            </w:pPr>
            <w:r>
              <w:rPr>
                <w:sz w:val="20"/>
              </w:rPr>
            </w:r>
          </w:p>
        </w:tc>
        <w:tc>
          <w:tcPr>
            <w:gridSpan w:val="2"/>
            <w:tcW w:w="8320" w:type="dxa"/>
            <w:tcBorders>
              <w:left w:val="nil"/>
              <w:right w:val="single" w:sz="4"/>
            </w:tcBorders>
          </w:tcPr>
          <w:p>
            <w:pPr>
              <w:pStyle w:val="0"/>
            </w:pPr>
            <w:r>
              <w:rPr>
                <w:sz w:val="20"/>
              </w:rPr>
              <w:t xml:space="preserve">Стратегическая цель 4. Создание и внедрение системы эффективного государственного управления в области</w:t>
            </w:r>
          </w:p>
          <w:p>
            <w:pPr>
              <w:pStyle w:val="0"/>
            </w:pPr>
            <w:r>
              <w:rPr>
                <w:sz w:val="20"/>
              </w:rPr>
              <w:t xml:space="preserve">Ключевой показатель - повышение уровня удовлетворенности населения деятельностью исполнительных органов государственной власти области на основе опроса общественного мнения. В 2020 г. уровень удовлетворенности населения деятельностью исполнительных органов государственной власти составил 57,2% (+5%)</w:t>
            </w:r>
          </w:p>
        </w:tc>
      </w:tr>
      <w:tr>
        <w:tc>
          <w:tcPr>
            <w:tcW w:w="737" w:type="dxa"/>
            <w:tcBorders>
              <w:left w:val="single" w:sz="4"/>
              <w:right w:val="nil"/>
            </w:tcBorders>
          </w:tcPr>
          <w:p>
            <w:pPr>
              <w:pStyle w:val="0"/>
              <w:jc w:val="center"/>
            </w:pPr>
            <w:r>
              <w:rPr>
                <w:position w:val="-12"/>
              </w:rPr>
              <w:drawing>
                <wp:inline distT="0" distB="0" distL="0" distR="0">
                  <wp:extent cx="143510" cy="2901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val="0"/>
                              </a:ext>
                            </a:extLst>
                          </a:blip>
                          <a:srcRect/>
                          <a:stretch>
                            <a:fillRect/>
                          </a:stretch>
                        </pic:blipFill>
                        <pic:spPr bwMode="auto">
                          <a:xfrm>
                            <a:off x="0" y="0"/>
                            <a:ext cx="143510" cy="290195"/>
                          </a:xfrm>
                          <a:prstGeom prst="rect">
                            <a:avLst/>
                          </a:prstGeom>
                          <a:noFill/>
                          <a:ln>
                            <a:noFill/>
                          </a:ln>
                        </pic:spPr>
                      </pic:pic>
                    </a:graphicData>
                  </a:graphic>
                </wp:inline>
              </w:drawing>
            </w:r>
          </w:p>
        </w:tc>
        <w:tc>
          <w:tcPr>
            <w:tcW w:w="3161" w:type="dxa"/>
            <w:tcBorders>
              <w:left w:val="nil"/>
              <w:right w:val="single" w:sz="4"/>
            </w:tcBorders>
          </w:tcPr>
          <w:p>
            <w:pPr>
              <w:pStyle w:val="0"/>
            </w:pPr>
            <w:r>
              <w:rPr>
                <w:sz w:val="20"/>
              </w:rPr>
              <w:t xml:space="preserve">Задача 1. Повышение эффективности деятельности исполнительных органов государственной власти области на основе применения информационных и телекоммуникационных технологий</w:t>
            </w:r>
          </w:p>
        </w:tc>
        <w:tc>
          <w:tcPr>
            <w:tcW w:w="5159" w:type="dxa"/>
            <w:tcBorders>
              <w:left w:val="single" w:sz="4"/>
              <w:right w:val="single" w:sz="4"/>
            </w:tcBorders>
          </w:tcPr>
          <w:p>
            <w:pPr>
              <w:pStyle w:val="0"/>
            </w:pPr>
            <w:r>
              <w:rPr>
                <w:sz w:val="20"/>
              </w:rPr>
              <w:t xml:space="preserve">* Доля государственных гражданских служащих области, прошедших переподготовку и повышение квалификации (показатель отменен в 2018 г.)</w:t>
            </w:r>
          </w:p>
          <w:p>
            <w:pPr>
              <w:pStyle w:val="0"/>
            </w:pPr>
            <w:r>
              <w:rPr>
                <w:sz w:val="20"/>
              </w:rPr>
              <w:t xml:space="preserve">* Доля государственных гражданских служащих области, принявших участие в мероприятиях по профессиональному развитию в год</w:t>
            </w:r>
          </w:p>
          <w:p>
            <w:pPr>
              <w:pStyle w:val="0"/>
            </w:pPr>
            <w:r>
              <w:rPr>
                <w:sz w:val="20"/>
              </w:rPr>
              <w:t xml:space="preserve">* Численность государственных гражданских служащих в органах исполнительной власти, чел. на 10 тыс. чел. населения</w:t>
            </w:r>
          </w:p>
          <w:p>
            <w:pPr>
              <w:pStyle w:val="0"/>
            </w:pPr>
            <w:r>
              <w:rPr>
                <w:sz w:val="20"/>
              </w:rPr>
              <w:t xml:space="preserve">* Уровень удовлетворенности населения Липецкой области качеством предоставления государственных, муниципальных и дополнительных услуг, в том числе предоставляемых в формате МФЦ</w:t>
            </w:r>
          </w:p>
          <w:p>
            <w:pPr>
              <w:pStyle w:val="0"/>
            </w:pPr>
            <w:r>
              <w:rPr>
                <w:sz w:val="20"/>
              </w:rPr>
              <w:t xml:space="preserve">* Количество государственных услуг, предоставляемых в электронном виде</w:t>
            </w:r>
          </w:p>
          <w:p>
            <w:pPr>
              <w:pStyle w:val="0"/>
            </w:pPr>
            <w:r>
              <w:rPr>
                <w:sz w:val="20"/>
              </w:rPr>
              <w:t xml:space="preserve">* Доля граждан, использующих механизм получения государственных и муниципальных услуг в электронной форме</w:t>
            </w:r>
          </w:p>
          <w:p>
            <w:pPr>
              <w:pStyle w:val="0"/>
            </w:pPr>
            <w:r>
              <w:rPr>
                <w:sz w:val="20"/>
              </w:rPr>
              <w:t xml:space="preserve">* Количество оказываемых государственных, муниципальных и сопутствующих им услуг в рамках МФЦ</w:t>
            </w:r>
          </w:p>
        </w:tc>
      </w:tr>
      <w:tr>
        <w:tc>
          <w:tcPr>
            <w:tcW w:w="737" w:type="dxa"/>
            <w:tcBorders>
              <w:left w:val="single" w:sz="4"/>
              <w:right w:val="nil"/>
            </w:tcBorders>
          </w:tcPr>
          <w:p>
            <w:pPr>
              <w:pStyle w:val="0"/>
              <w:jc w:val="center"/>
            </w:pPr>
            <w:r>
              <w:rPr>
                <w:position w:val="-10"/>
              </w:rPr>
              <w:drawing>
                <wp:inline distT="0" distB="0" distL="0" distR="0">
                  <wp:extent cx="143510" cy="259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a14="http://schemas.microsoft.com/office/drawing/2010/main" val="0"/>
                              </a:ext>
                            </a:extLst>
                          </a:blip>
                          <a:srcRect/>
                          <a:stretch>
                            <a:fillRect/>
                          </a:stretch>
                        </pic:blipFill>
                        <pic:spPr bwMode="auto">
                          <a:xfrm>
                            <a:off x="0" y="0"/>
                            <a:ext cx="143510" cy="259080"/>
                          </a:xfrm>
                          <a:prstGeom prst="rect">
                            <a:avLst/>
                          </a:prstGeom>
                          <a:noFill/>
                          <a:ln>
                            <a:noFill/>
                          </a:ln>
                        </pic:spPr>
                      </pic:pic>
                    </a:graphicData>
                  </a:graphic>
                </wp:inline>
              </w:drawing>
            </w:r>
          </w:p>
        </w:tc>
        <w:tc>
          <w:tcPr>
            <w:tcW w:w="3161" w:type="dxa"/>
            <w:tcBorders>
              <w:left w:val="nil"/>
              <w:right w:val="single" w:sz="4"/>
            </w:tcBorders>
          </w:tcPr>
          <w:p>
            <w:pPr>
              <w:pStyle w:val="0"/>
            </w:pPr>
            <w:r>
              <w:rPr>
                <w:sz w:val="20"/>
              </w:rPr>
              <w:t xml:space="preserve">Задача 2. Обеспечение сбалансированной и устойчивой бюджетной системы Липецкой области</w:t>
            </w:r>
          </w:p>
        </w:tc>
        <w:tc>
          <w:tcPr>
            <w:tcW w:w="5159" w:type="dxa"/>
            <w:tcBorders>
              <w:left w:val="single" w:sz="4"/>
              <w:right w:val="single" w:sz="4"/>
            </w:tcBorders>
          </w:tcPr>
          <w:p>
            <w:pPr>
              <w:pStyle w:val="0"/>
            </w:pPr>
            <w:r>
              <w:rPr>
                <w:sz w:val="20"/>
              </w:rPr>
              <w:t xml:space="preserve">* Отношение объема дефицита областного бюджета к общему годовому объему доходов областного бюджета без учета объема безвозмездных поступлений в отчетном финансовом году</w:t>
            </w:r>
          </w:p>
          <w:p>
            <w:pPr>
              <w:pStyle w:val="0"/>
            </w:pPr>
            <w:r>
              <w:rPr>
                <w:sz w:val="20"/>
              </w:rPr>
              <w:t xml:space="preserve">* Отношение объема государственного долга Липецкой области по состоянию на 1 января года, следующего за отчетным, к общему годовому объему доходов (без учета безвозмездных поступлений) областного бюджета</w:t>
            </w:r>
          </w:p>
          <w:p>
            <w:pPr>
              <w:pStyle w:val="0"/>
            </w:pPr>
            <w:r>
              <w:rPr>
                <w:sz w:val="20"/>
              </w:rPr>
              <w:t xml:space="preserve">* Доля налоговых и неналоговых доходов консолидированного бюджета области в общем объеме доходов консолидированного бюджета области (без учета субвенций)</w:t>
            </w:r>
          </w:p>
          <w:p>
            <w:pPr>
              <w:pStyle w:val="0"/>
            </w:pPr>
            <w:r>
              <w:rPr>
                <w:sz w:val="20"/>
              </w:rPr>
              <w:t xml:space="preserve">* Объем государственного долга в % от годового объема доходов областного бюджета без учета безвозмездных поступлений (показатель отменен в 2018 г.)</w:t>
            </w:r>
          </w:p>
        </w:tc>
      </w:tr>
    </w:tbl>
    <w:p>
      <w:pPr>
        <w:pStyle w:val="0"/>
        <w:jc w:val="both"/>
      </w:pPr>
      <w:r>
        <w:rPr>
          <w:sz w:val="20"/>
        </w:rPr>
      </w:r>
    </w:p>
    <w:p>
      <w:pPr>
        <w:pStyle w:val="0"/>
        <w:ind w:firstLine="540"/>
        <w:jc w:val="both"/>
      </w:pPr>
      <w:r>
        <w:rPr>
          <w:sz w:val="20"/>
        </w:rPr>
        <w:t xml:space="preserve">Рисунок 5 - Показатели реализации стратегии социально-экономического развития Липецкой области до 2024 г.</w:t>
      </w:r>
    </w:p>
    <w:p>
      <w:pPr>
        <w:pStyle w:val="0"/>
        <w:jc w:val="both"/>
      </w:pPr>
      <w:r>
        <w:rPr>
          <w:sz w:val="20"/>
        </w:rPr>
      </w:r>
    </w:p>
    <w:p>
      <w:pPr>
        <w:pStyle w:val="0"/>
        <w:jc w:val="center"/>
      </w:pPr>
      <w:r>
        <w:rPr>
          <w:position w:val="-509"/>
        </w:rPr>
        <w:drawing>
          <wp:inline distT="0" distB="0" distL="0" distR="0">
            <wp:extent cx="5041265" cy="660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a:extLst>
                        <a:ext uri="{28A0092B-C50C-407E-A947-70E740481C1C}">
                          <a14:useLocalDpi xmlns:a14="http://schemas.microsoft.com/office/drawing/2010/main" val="0"/>
                        </a:ext>
                      </a:extLst>
                    </a:blip>
                    <a:srcRect/>
                    <a:stretch>
                      <a:fillRect/>
                    </a:stretch>
                  </pic:blipFill>
                  <pic:spPr bwMode="auto">
                    <a:xfrm>
                      <a:off x="0" y="0"/>
                      <a:ext cx="5041265" cy="660146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Детальный анализ реализации целей, задач и показателей действующей Стратегии социально-экономического развития Липецкой области до 2024 г. представлен в </w:t>
      </w:r>
      <w:hyperlink w:history="0" w:anchor="P16232" w:tooltip="ПРИЛОЖЕНИЕ 2. ДЕТАЛЬНЫЙ АНАЛИЗ РЕАЛИЗАЦИИ ЦЕЛЕЙ, ЗАДАЧ И ПОКАЗАТЕЛЕЙ СТРАТЕГИИ СОЦИАЛЬНО-ЭКОНОМИЧЕСКОГО РАЗВИТИЯ ЛИПЕЦКОЙ ОБЛАСТИ ДО 2024 Г.">
        <w:r>
          <w:rPr>
            <w:sz w:val="20"/>
            <w:color w:val="0000ff"/>
          </w:rPr>
          <w:t xml:space="preserve">Приложении 2</w:t>
        </w:r>
      </w:hyperlink>
      <w:r>
        <w:rPr>
          <w:sz w:val="20"/>
        </w:rPr>
        <w:t xml:space="preserve">.</w:t>
      </w:r>
    </w:p>
    <w:p>
      <w:pPr>
        <w:pStyle w:val="0"/>
        <w:spacing w:before="200" w:line-rule="auto"/>
        <w:ind w:firstLine="540"/>
        <w:jc w:val="both"/>
      </w:pPr>
      <w:r>
        <w:rPr>
          <w:sz w:val="20"/>
        </w:rPr>
        <w:t xml:space="preserve">В </w:t>
      </w:r>
      <w:hyperlink w:history="0" w:anchor="P16668" w:tooltip="ПРИЛОЖЕНИЕ 3. АНАЛИЗ ДИНАМИКИ РАЗВИТИЯ ОТРАСЛЕЙ ПЕРСПЕКТИВНОЙ ЭКОНОМИЧЕСКОЙ СПЕЦИАЛИЗАЦИИ ЛИПЕЦКОЙ ОБЛАСТИ">
        <w:r>
          <w:rPr>
            <w:sz w:val="20"/>
            <w:color w:val="0000ff"/>
          </w:rPr>
          <w:t xml:space="preserve">Приложении 3</w:t>
        </w:r>
      </w:hyperlink>
      <w:r>
        <w:rPr>
          <w:sz w:val="20"/>
        </w:rPr>
        <w:t xml:space="preserve"> представлен анализ динамики развития отраслей перспективной экономической специализации Липецкой области, согласно перечню отраслей, предусмотренному </w:t>
      </w:r>
      <w:hyperlink w:history="0" r:id="rId51" w:tooltip="Распоряжение Правительства РФ от 13.02.2019 N 207-р (ред. от 30.09.2022) &lt;Об утверждении Стратегии пространственного развития Российской Федерации на период до 2025 года&gt; {КонсультантПлюс}">
        <w:r>
          <w:rPr>
            <w:sz w:val="20"/>
            <w:color w:val="0000ff"/>
          </w:rPr>
          <w:t xml:space="preserve">приложением N 1</w:t>
        </w:r>
      </w:hyperlink>
      <w:r>
        <w:rPr>
          <w:sz w:val="20"/>
        </w:rPr>
        <w:t xml:space="preserve"> к Стратегии пространственного развития Российской Федерации на период до 2025 года (утверждена распоряжением Правительства Российской Федерации от 13 февраля 2019 года N 207-р).</w:t>
      </w:r>
    </w:p>
    <w:p>
      <w:pPr>
        <w:pStyle w:val="0"/>
        <w:jc w:val="both"/>
      </w:pPr>
      <w:r>
        <w:rPr>
          <w:sz w:val="20"/>
        </w:rPr>
      </w:r>
    </w:p>
    <w:p>
      <w:pPr>
        <w:pStyle w:val="2"/>
        <w:outlineLvl w:val="2"/>
        <w:ind w:firstLine="540"/>
        <w:jc w:val="both"/>
      </w:pPr>
      <w:r>
        <w:rPr>
          <w:sz w:val="20"/>
        </w:rPr>
        <w:t xml:space="preserve">1.4. Стратегические вызовы: глобальные тенденции и факторы мирового развития</w:t>
      </w:r>
    </w:p>
    <w:p>
      <w:pPr>
        <w:pStyle w:val="0"/>
        <w:jc w:val="both"/>
      </w:pPr>
      <w:r>
        <w:rPr>
          <w:sz w:val="20"/>
        </w:rPr>
      </w:r>
    </w:p>
    <w:p>
      <w:pPr>
        <w:pStyle w:val="0"/>
        <w:ind w:firstLine="540"/>
        <w:jc w:val="both"/>
      </w:pPr>
      <w:r>
        <w:rPr>
          <w:sz w:val="20"/>
        </w:rPr>
        <w:t xml:space="preserve">В настоящее время существуют следующие основные глобальные тенденции и факторы развития мировой экономики, которые необходимо учитывать при разработке долгосрочных стратегий развития (для удобства все тенденции сгруппированы по 7 направлениям конкуренции).</w:t>
      </w:r>
    </w:p>
    <w:p>
      <w:pPr>
        <w:pStyle w:val="0"/>
        <w:jc w:val="both"/>
      </w:pPr>
      <w:r>
        <w:rPr>
          <w:sz w:val="20"/>
        </w:rPr>
      </w:r>
    </w:p>
    <w:p>
      <w:pPr>
        <w:pStyle w:val="0"/>
        <w:ind w:firstLine="540"/>
        <w:jc w:val="both"/>
      </w:pPr>
      <w:r>
        <w:rPr>
          <w:sz w:val="20"/>
        </w:rPr>
        <w:t xml:space="preserve">Рисунок 6 - Ключевые глобальные стратегические вызовы</w:t>
      </w:r>
    </w:p>
    <w:p>
      <w:pPr>
        <w:pStyle w:val="0"/>
        <w:jc w:val="both"/>
      </w:pPr>
      <w:r>
        <w:rPr>
          <w:sz w:val="20"/>
        </w:rPr>
      </w:r>
    </w:p>
    <w:p>
      <w:pPr>
        <w:pStyle w:val="0"/>
        <w:jc w:val="center"/>
      </w:pPr>
      <w:r>
        <w:rPr>
          <w:position w:val="-442"/>
        </w:rPr>
        <w:drawing>
          <wp:inline distT="0" distB="0" distL="0" distR="0">
            <wp:extent cx="5041265" cy="57480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a:extLst>
                        <a:ext uri="{28A0092B-C50C-407E-A947-70E740481C1C}">
                          <a14:useLocalDpi xmlns:a14="http://schemas.microsoft.com/office/drawing/2010/main" val="0"/>
                        </a:ext>
                      </a:extLst>
                    </a:blip>
                    <a:srcRect/>
                    <a:stretch>
                      <a:fillRect/>
                    </a:stretch>
                  </pic:blipFill>
                  <pic:spPr bwMode="auto">
                    <a:xfrm>
                      <a:off x="0" y="0"/>
                      <a:ext cx="5041265" cy="5748020"/>
                    </a:xfrm>
                    <a:prstGeom prst="rect">
                      <a:avLst/>
                    </a:prstGeom>
                    <a:noFill/>
                    <a:ln>
                      <a:noFill/>
                    </a:ln>
                  </pic:spPr>
                </pic:pic>
              </a:graphicData>
            </a:graphic>
          </wp:inline>
        </w:drawing>
      </w:r>
    </w:p>
    <w:p>
      <w:pPr>
        <w:pStyle w:val="0"/>
        <w:jc w:val="both"/>
      </w:pPr>
      <w:r>
        <w:rPr>
          <w:sz w:val="20"/>
        </w:rPr>
      </w:r>
    </w:p>
    <w:p>
      <w:pPr>
        <w:pStyle w:val="2"/>
        <w:outlineLvl w:val="3"/>
        <w:ind w:firstLine="540"/>
        <w:jc w:val="both"/>
      </w:pPr>
      <w:r>
        <w:rPr>
          <w:sz w:val="20"/>
        </w:rPr>
        <w:t xml:space="preserve">G1. Рынки. Новый экономический рост в эпоху турбулентности: новые рынки (офлайн + онлайн), конкуренция и риски</w:t>
      </w:r>
    </w:p>
    <w:p>
      <w:pPr>
        <w:pStyle w:val="0"/>
        <w:spacing w:before="200" w:line-rule="auto"/>
        <w:ind w:firstLine="540"/>
        <w:jc w:val="both"/>
      </w:pPr>
      <w:r>
        <w:rPr>
          <w:sz w:val="20"/>
        </w:rPr>
        <w:t xml:space="preserve">- Постепенное восстановление мировой экономики после кризиса, вызванного пандемией новой коронавирусной инфекции.</w:t>
      </w:r>
    </w:p>
    <w:p>
      <w:pPr>
        <w:pStyle w:val="0"/>
        <w:spacing w:before="200" w:line-rule="auto"/>
        <w:ind w:firstLine="540"/>
        <w:jc w:val="both"/>
      </w:pPr>
      <w:r>
        <w:rPr>
          <w:sz w:val="20"/>
        </w:rPr>
        <w:t xml:space="preserve">- Рост спроса: расширение рыночных ниш и возможностей экономического роста. Рост спроса на продовольствие (на 35%), воду (на 40%), энергию (на 50%), металлы и некоторые другие товары традиционного российского экспорта к 2030 г.</w:t>
      </w:r>
    </w:p>
    <w:p>
      <w:pPr>
        <w:pStyle w:val="0"/>
        <w:spacing w:before="200" w:line-rule="auto"/>
        <w:ind w:firstLine="540"/>
        <w:jc w:val="both"/>
      </w:pPr>
      <w:r>
        <w:rPr>
          <w:sz w:val="20"/>
        </w:rPr>
        <w:t xml:space="preserve">- Рост рынка услуг (лидерами являются развитые страны). Повышения роли экономики знаний, сектора высокотехнологичных наукоемких производств. Рост рынка медицинских услуг, связанный с глобальным старением населения. Рост рынка образовательных услуг, вызванный увеличением спроса новой экономики на высококвалифицированных специалистов и широким применением в образовании информационно-коммуникационных технологий.</w:t>
      </w:r>
    </w:p>
    <w:p>
      <w:pPr>
        <w:pStyle w:val="0"/>
        <w:spacing w:before="200" w:line-rule="auto"/>
        <w:ind w:firstLine="540"/>
        <w:jc w:val="both"/>
      </w:pPr>
      <w:r>
        <w:rPr>
          <w:sz w:val="20"/>
        </w:rPr>
        <w:t xml:space="preserve">- Готовность "всего" оперативно изменяться в ответ на внутренние потребности и внешние вызовы (изменения): быстро меняющиеся потребности, технологии, условия конкуренции и лидерства.</w:t>
      </w:r>
    </w:p>
    <w:p>
      <w:pPr>
        <w:pStyle w:val="0"/>
        <w:spacing w:before="200" w:line-rule="auto"/>
        <w:ind w:firstLine="540"/>
        <w:jc w:val="both"/>
      </w:pPr>
      <w:r>
        <w:rPr>
          <w:sz w:val="20"/>
        </w:rPr>
        <w:t xml:space="preserve">- Удержание позиций лидеров роста развитыми странами, преимущественно входящими в "Группу двадцати" (G20), а также быстро развивающимися странами, входящими в BRICS и Growth Markets: Бразилия, Россия, Индия, Китай, ЮАР, Филиппины, Египет, Нигерия, Турция, Вьетнам, Пакистан, Иран, Бангладеш, Малайзия, Сингапур, Гонконг, Тайвань.</w:t>
      </w:r>
    </w:p>
    <w:p>
      <w:pPr>
        <w:pStyle w:val="0"/>
        <w:spacing w:before="200" w:line-rule="auto"/>
        <w:ind w:firstLine="540"/>
        <w:jc w:val="both"/>
      </w:pPr>
      <w:r>
        <w:rPr>
          <w:sz w:val="20"/>
        </w:rPr>
        <w:t xml:space="preserve">- Смещение центра экономической активности в Азию, Африку и новая роль Евразии. Азия во главе с Китаем и Индией становится мировым центром производства и потребления. По прогнозам, к 2030 г. Китай будет обладать первой по величине экономикой в мире (при этом растут риски экономических конфликтов между Китаем и США). Прогнозируется значительный рост в Африке. Большой потенциал Евразийской интеграции.</w:t>
      </w:r>
    </w:p>
    <w:p>
      <w:pPr>
        <w:pStyle w:val="0"/>
        <w:spacing w:before="200" w:line-rule="auto"/>
        <w:ind w:firstLine="540"/>
        <w:jc w:val="both"/>
      </w:pPr>
      <w:r>
        <w:rPr>
          <w:sz w:val="20"/>
        </w:rPr>
        <w:t xml:space="preserve">- Повышение роли и значимости России на международной арене. Обострение международной политической обстановки, резкое ухудшение отношений между Россией (при поддержке Китая), с одной стороны, и США, ЕС и др. ведущими странами мира и союзами государств, с другой стороны, введение режима санкций и анти-санкций, попытки введения ограничительных мер (антидемпинговые расследования и т.п.), препятствующих экспорту российской металлургической и иной продукции на мировой рынок; ухудшение российско-украинских отношений (Украина традиционно являлась важным экономическим партнером Липецкой области).</w:t>
      </w:r>
    </w:p>
    <w:p>
      <w:pPr>
        <w:pStyle w:val="0"/>
        <w:spacing w:before="200" w:line-rule="auto"/>
        <w:ind w:firstLine="540"/>
        <w:jc w:val="both"/>
      </w:pPr>
      <w:r>
        <w:rPr>
          <w:sz w:val="20"/>
        </w:rPr>
        <w:t xml:space="preserve">- Формирование новых полюсов роста за счет сочетания усиления глобальной конкуренции и активного развития международной кооперации. Переход лидерства в развитии от отдельных государств к регионам - полюсам роста, формирующимся, как правило, вокруг городских агломераций (растущий фокус на развитие агломераций в России).</w:t>
      </w:r>
    </w:p>
    <w:p>
      <w:pPr>
        <w:pStyle w:val="0"/>
        <w:spacing w:before="200" w:line-rule="auto"/>
        <w:ind w:firstLine="540"/>
        <w:jc w:val="both"/>
      </w:pPr>
      <w:r>
        <w:rPr>
          <w:sz w:val="20"/>
        </w:rPr>
        <w:t xml:space="preserve">- Глобальный рост среднего класса: увеличение в развивающихся странах численности населения, относимого к среднему классу (развитие молодых, миграция, женщины, позднее старение). Увеличение доли женщин и пожилых людей в качестве основных потребителей товаров и услуг.</w:t>
      </w:r>
    </w:p>
    <w:p>
      <w:pPr>
        <w:pStyle w:val="0"/>
        <w:spacing w:before="200" w:line-rule="auto"/>
        <w:ind w:firstLine="540"/>
        <w:jc w:val="both"/>
      </w:pPr>
      <w:r>
        <w:rPr>
          <w:sz w:val="20"/>
        </w:rPr>
        <w:t xml:space="preserve">- Широкое распространение идеологии общества массового потребления и увеличение среднедушевого уровня потребления ресурсов. При этом, однако, формируется и слой людей "устойчивого" потребления, сознательно ограничивающих свои потребности.</w:t>
      </w:r>
    </w:p>
    <w:p>
      <w:pPr>
        <w:pStyle w:val="0"/>
        <w:spacing w:before="200" w:line-rule="auto"/>
        <w:ind w:firstLine="540"/>
        <w:jc w:val="both"/>
      </w:pPr>
      <w:r>
        <w:rPr>
          <w:sz w:val="20"/>
        </w:rPr>
        <w:t xml:space="preserve">- Существенный рост внутренних рынков развивающихся стран, вызванный ростом благосостояния населения крупных развивающихся экономик.</w:t>
      </w:r>
    </w:p>
    <w:p>
      <w:pPr>
        <w:pStyle w:val="0"/>
        <w:spacing w:before="200" w:line-rule="auto"/>
        <w:ind w:firstLine="540"/>
        <w:jc w:val="both"/>
      </w:pPr>
      <w:r>
        <w:rPr>
          <w:sz w:val="20"/>
        </w:rPr>
        <w:t xml:space="preserve">- Пандемия как высшая точка эпохи турбулентности: новые рынки (офлайн + онлайн), конкуренция и риски.</w:t>
      </w:r>
    </w:p>
    <w:p>
      <w:pPr>
        <w:pStyle w:val="0"/>
        <w:jc w:val="both"/>
      </w:pPr>
      <w:r>
        <w:rPr>
          <w:sz w:val="20"/>
        </w:rPr>
      </w:r>
    </w:p>
    <w:p>
      <w:pPr>
        <w:pStyle w:val="2"/>
        <w:outlineLvl w:val="3"/>
        <w:ind w:firstLine="540"/>
        <w:jc w:val="both"/>
      </w:pPr>
      <w:r>
        <w:rPr>
          <w:sz w:val="20"/>
        </w:rPr>
        <w:t xml:space="preserve">G2. Институты. "Живые" системы управления будущим</w:t>
      </w:r>
    </w:p>
    <w:p>
      <w:pPr>
        <w:pStyle w:val="0"/>
        <w:spacing w:before="200" w:line-rule="auto"/>
        <w:ind w:firstLine="540"/>
        <w:jc w:val="both"/>
      </w:pPr>
      <w:r>
        <w:rPr>
          <w:sz w:val="20"/>
        </w:rPr>
        <w:t xml:space="preserve">- Акцент на предпринимательство: роль лидеров, поддержка предпринимательских инициатив, новые предприниматели.</w:t>
      </w:r>
    </w:p>
    <w:p>
      <w:pPr>
        <w:pStyle w:val="0"/>
        <w:spacing w:before="200" w:line-rule="auto"/>
        <w:ind w:firstLine="540"/>
        <w:jc w:val="both"/>
      </w:pPr>
      <w:r>
        <w:rPr>
          <w:sz w:val="20"/>
        </w:rPr>
        <w:t xml:space="preserve">- Управление 3.0: открытость, гибкость и взаимодействие.</w:t>
      </w:r>
    </w:p>
    <w:p>
      <w:pPr>
        <w:pStyle w:val="0"/>
        <w:spacing w:before="200" w:line-rule="auto"/>
        <w:ind w:firstLine="540"/>
        <w:jc w:val="both"/>
      </w:pPr>
      <w:r>
        <w:rPr>
          <w:sz w:val="20"/>
        </w:rPr>
        <w:t xml:space="preserve">- Переход от жестких систем управления к "живым" (сетевым системам), динамично реагирующим на внешние и внутренние воздействия на основе гармоничной институциональной среды. Спрос на новые системы стратегического и проектного управления, включающие механизмы повышения конкурентоспособности и инструменты финансово-экономического моделирования развития.</w:t>
      </w:r>
    </w:p>
    <w:p>
      <w:pPr>
        <w:pStyle w:val="0"/>
        <w:spacing w:before="200" w:line-rule="auto"/>
        <w:ind w:firstLine="540"/>
        <w:jc w:val="both"/>
      </w:pPr>
      <w:r>
        <w:rPr>
          <w:sz w:val="20"/>
        </w:rPr>
        <w:t xml:space="preserve">- Повышение открытости власти - движение к открытому/цифровому государству и муниципалитету.</w:t>
      </w:r>
    </w:p>
    <w:p>
      <w:pPr>
        <w:pStyle w:val="0"/>
        <w:spacing w:before="200" w:line-rule="auto"/>
        <w:ind w:firstLine="540"/>
        <w:jc w:val="both"/>
      </w:pPr>
      <w:r>
        <w:rPr>
          <w:sz w:val="20"/>
        </w:rPr>
        <w:t xml:space="preserve">- Живые институты: стимулирование роста конкурентоспособности по приоритетным направлениям. Признание значения качества институтов как одного из важнейших факторов конкурентоспособности стран, регионов и муниципалитетов.</w:t>
      </w:r>
    </w:p>
    <w:p>
      <w:pPr>
        <w:pStyle w:val="0"/>
        <w:spacing w:before="200" w:line-rule="auto"/>
        <w:ind w:firstLine="540"/>
        <w:jc w:val="both"/>
      </w:pPr>
      <w:r>
        <w:rPr>
          <w:sz w:val="20"/>
        </w:rPr>
        <w:t xml:space="preserve">- Культура взаимодействия: базис долгосрочного развития "между порядком и хаосом".</w:t>
      </w:r>
    </w:p>
    <w:p>
      <w:pPr>
        <w:pStyle w:val="0"/>
        <w:spacing w:before="200" w:line-rule="auto"/>
        <w:ind w:firstLine="540"/>
        <w:jc w:val="both"/>
      </w:pPr>
      <w:r>
        <w:rPr>
          <w:sz w:val="20"/>
        </w:rPr>
        <w:t xml:space="preserve">- Ускорение темпов изменения мира, обуславливающее ускорение процесса "творческого разрушения" - постоянного переосмысления "стейкхолдерами будущего" (представителями власти, предпринимателями, общественными деятелями) путей развития в соответствии с новыми вызовами и возможностями, ведущего к удалению устаревших и нежизнеспособных элементов и к обновлению экономических структур.</w:t>
      </w:r>
    </w:p>
    <w:p>
      <w:pPr>
        <w:pStyle w:val="0"/>
        <w:spacing w:before="200" w:line-rule="auto"/>
        <w:ind w:firstLine="540"/>
        <w:jc w:val="both"/>
      </w:pPr>
      <w:r>
        <w:rPr>
          <w:sz w:val="20"/>
        </w:rPr>
        <w:t xml:space="preserve">- Возникновение глобальной многополярной системы за счет расширения региональных блоков и возрастания относительной власти негосударственных субъектов - транснациональных корпораций, кланов, религиозных организаций и др.</w:t>
      </w:r>
    </w:p>
    <w:p>
      <w:pPr>
        <w:pStyle w:val="0"/>
        <w:spacing w:before="200" w:line-rule="auto"/>
        <w:ind w:firstLine="540"/>
        <w:jc w:val="both"/>
      </w:pPr>
      <w:r>
        <w:rPr>
          <w:sz w:val="20"/>
        </w:rPr>
        <w:t xml:space="preserve">- Сохранение большой роли ООН и других международных организаций, действующих под ее эгидой, в решении вопросов и проблем современного мира.</w:t>
      </w:r>
    </w:p>
    <w:p>
      <w:pPr>
        <w:pStyle w:val="0"/>
        <w:spacing w:before="200" w:line-rule="auto"/>
        <w:ind w:firstLine="540"/>
        <w:jc w:val="both"/>
      </w:pPr>
      <w:r>
        <w:rPr>
          <w:sz w:val="20"/>
        </w:rPr>
        <w:t xml:space="preserve">- Снижение степени доминирования Запада в глобальных системах международного сотрудничества, таких как ООН, МВФ и Всемирный банк, а также обновление данных институтов в целях повышения эффективности их деятельности. Повышение значимости новых международных объединений ("Группы двадцати" (G20 - как ведущего форума международного сотрудничества по наиболее важным политическим, экономическим и финансовым вопросам), БРИКС, ШОС, ЕврАзЭС и др.) в урегулировании вопросов развития современного мира.</w:t>
      </w:r>
    </w:p>
    <w:p>
      <w:pPr>
        <w:pStyle w:val="0"/>
        <w:spacing w:before="200" w:line-rule="auto"/>
        <w:ind w:firstLine="540"/>
        <w:jc w:val="both"/>
      </w:pPr>
      <w:r>
        <w:rPr>
          <w:sz w:val="20"/>
        </w:rPr>
        <w:t xml:space="preserve">- Увеличение влияния гражданского общества в связи с ростом среднего класса и сокращением числа людей, живущих за чертой бедности.</w:t>
      </w:r>
    </w:p>
    <w:p>
      <w:pPr>
        <w:pStyle w:val="0"/>
        <w:spacing w:before="200" w:line-rule="auto"/>
        <w:ind w:firstLine="540"/>
        <w:jc w:val="both"/>
      </w:pPr>
      <w:r>
        <w:rPr>
          <w:sz w:val="20"/>
        </w:rPr>
        <w:t xml:space="preserve">- Возрастание угрозы расширения международного терроризма (сохранение нестабильности на Ближнем Востоке и рост числа локальных международных конфликтов, с одной стороны, и широкое распространение современных технологий и научного знания, в том числе увеличение их доступности для террористических организаций, с другой стороны). Широкое использование террористическими группами социальных онлайн-механизмов для пропаганды своих идей и вербовки сторонников. Значительный поток беженцев из стран Ближнего Востока в соседние страны и страны Западной Европы и связанный с ним рост преступности и социально-политической напряженности на их территории.</w:t>
      </w:r>
    </w:p>
    <w:p>
      <w:pPr>
        <w:pStyle w:val="0"/>
        <w:jc w:val="both"/>
      </w:pPr>
      <w:r>
        <w:rPr>
          <w:sz w:val="20"/>
        </w:rPr>
      </w:r>
    </w:p>
    <w:p>
      <w:pPr>
        <w:pStyle w:val="2"/>
        <w:outlineLvl w:val="3"/>
        <w:ind w:firstLine="540"/>
        <w:jc w:val="both"/>
      </w:pPr>
      <w:r>
        <w:rPr>
          <w:sz w:val="20"/>
        </w:rPr>
        <w:t xml:space="preserve">G3. Человеческий капитал. Человек - в центре умной экономики: развитие и созидание всю жизнь</w:t>
      </w:r>
    </w:p>
    <w:p>
      <w:pPr>
        <w:pStyle w:val="0"/>
        <w:spacing w:before="200" w:line-rule="auto"/>
        <w:ind w:firstLine="540"/>
        <w:jc w:val="both"/>
      </w:pPr>
      <w:r>
        <w:rPr>
          <w:sz w:val="20"/>
        </w:rPr>
        <w:t xml:space="preserve">- Рост населения Земли: увеличение численности населения в развивающихся странах и падение доли трудоспособного населения в развитых странах. Существенный рост населения Земли - за счет роста населения стран Азии, Африки и Латинской Америки (согласно прогнозам до 10 млрд. чел. в период 2030 - 40 гг.).</w:t>
      </w:r>
    </w:p>
    <w:p>
      <w:pPr>
        <w:pStyle w:val="0"/>
        <w:spacing w:before="200" w:line-rule="auto"/>
        <w:ind w:firstLine="540"/>
        <w:jc w:val="both"/>
      </w:pPr>
      <w:r>
        <w:rPr>
          <w:sz w:val="20"/>
        </w:rPr>
        <w:t xml:space="preserve">- Рост рисков возникновения эпидемии особо опасных болезней.</w:t>
      </w:r>
    </w:p>
    <w:p>
      <w:pPr>
        <w:pStyle w:val="0"/>
        <w:spacing w:before="200" w:line-rule="auto"/>
        <w:ind w:firstLine="540"/>
        <w:jc w:val="both"/>
      </w:pPr>
      <w:r>
        <w:rPr>
          <w:sz w:val="20"/>
        </w:rPr>
        <w:t xml:space="preserve">- Человек развивается и созидает "всю жизнь" (самосовершенствование, образование, здоровье).</w:t>
      </w:r>
    </w:p>
    <w:p>
      <w:pPr>
        <w:pStyle w:val="0"/>
        <w:spacing w:before="200" w:line-rule="auto"/>
        <w:ind w:firstLine="540"/>
        <w:jc w:val="both"/>
      </w:pPr>
      <w:r>
        <w:rPr>
          <w:sz w:val="20"/>
        </w:rPr>
        <w:t xml:space="preserve">- Выход человеческого капитала на первое место среди долгосрочных факторов развития будущей экономики (по сравнению с природно-ресурсным, реальным и финансовым капиталом).</w:t>
      </w:r>
    </w:p>
    <w:p>
      <w:pPr>
        <w:pStyle w:val="0"/>
        <w:spacing w:before="200" w:line-rule="auto"/>
        <w:ind w:firstLine="540"/>
        <w:jc w:val="both"/>
      </w:pPr>
      <w:r>
        <w:rPr>
          <w:sz w:val="20"/>
        </w:rPr>
        <w:t xml:space="preserve">- Ускорение темпов роста индивидуальных возможностей. Человек становится субъектом глобального мира, являясь саморазвивающимся, мобильным активом.</w:t>
      </w:r>
    </w:p>
    <w:p>
      <w:pPr>
        <w:pStyle w:val="0"/>
        <w:spacing w:before="200" w:line-rule="auto"/>
        <w:ind w:firstLine="540"/>
        <w:jc w:val="both"/>
      </w:pPr>
      <w:r>
        <w:rPr>
          <w:sz w:val="20"/>
        </w:rPr>
        <w:t xml:space="preserve">- Рост числа компаний, функционирующих вокруг таланта конкретного человека. Развитие сферы управления талантами.</w:t>
      </w:r>
    </w:p>
    <w:p>
      <w:pPr>
        <w:pStyle w:val="0"/>
        <w:spacing w:before="200" w:line-rule="auto"/>
        <w:ind w:firstLine="540"/>
        <w:jc w:val="both"/>
      </w:pPr>
      <w:r>
        <w:rPr>
          <w:sz w:val="20"/>
        </w:rPr>
        <w:t xml:space="preserve">- Рост производительности труда за счет увеличения его технической вооруженности и развития методов и технологий повышения эффективности.</w:t>
      </w:r>
    </w:p>
    <w:p>
      <w:pPr>
        <w:pStyle w:val="0"/>
        <w:spacing w:before="200" w:line-rule="auto"/>
        <w:ind w:firstLine="540"/>
        <w:jc w:val="both"/>
      </w:pPr>
      <w:r>
        <w:rPr>
          <w:sz w:val="20"/>
        </w:rPr>
        <w:t xml:space="preserve">- Повышение качества образования, обусловленное изменением условий труда в связи с применением новых технологий и возможностями широкого использования в образовании информационно-коммуникационных технологий.</w:t>
      </w:r>
    </w:p>
    <w:p>
      <w:pPr>
        <w:pStyle w:val="0"/>
        <w:spacing w:before="200" w:line-rule="auto"/>
        <w:ind w:firstLine="540"/>
        <w:jc w:val="both"/>
      </w:pPr>
      <w:r>
        <w:rPr>
          <w:sz w:val="20"/>
        </w:rPr>
        <w:t xml:space="preserve">- Размывание границ между частной жизнью людей и работой.</w:t>
      </w:r>
    </w:p>
    <w:p>
      <w:pPr>
        <w:pStyle w:val="0"/>
        <w:spacing w:before="200" w:line-rule="auto"/>
        <w:ind w:firstLine="540"/>
        <w:jc w:val="both"/>
      </w:pPr>
      <w:r>
        <w:rPr>
          <w:sz w:val="20"/>
        </w:rPr>
        <w:t xml:space="preserve">- Снижение роли расстояния в качестве сдерживающего фактора сотрудничества.</w:t>
      </w:r>
    </w:p>
    <w:p>
      <w:pPr>
        <w:pStyle w:val="0"/>
        <w:spacing w:before="200" w:line-rule="auto"/>
        <w:ind w:firstLine="540"/>
        <w:jc w:val="both"/>
      </w:pPr>
      <w:r>
        <w:rPr>
          <w:sz w:val="20"/>
        </w:rPr>
        <w:t xml:space="preserve">- Возрастание роли религиозных ценностей и институтов.</w:t>
      </w:r>
    </w:p>
    <w:p>
      <w:pPr>
        <w:pStyle w:val="0"/>
        <w:spacing w:before="200" w:line-rule="auto"/>
        <w:ind w:firstLine="540"/>
        <w:jc w:val="both"/>
      </w:pPr>
      <w:r>
        <w:rPr>
          <w:sz w:val="20"/>
        </w:rPr>
        <w:t xml:space="preserve">- Снижение младенческой смертности.</w:t>
      </w:r>
    </w:p>
    <w:p>
      <w:pPr>
        <w:pStyle w:val="0"/>
        <w:spacing w:before="200" w:line-rule="auto"/>
        <w:ind w:firstLine="540"/>
        <w:jc w:val="both"/>
      </w:pPr>
      <w:r>
        <w:rPr>
          <w:sz w:val="20"/>
        </w:rPr>
        <w:t xml:space="preserve">- Рост числа людей с избыточным весом.</w:t>
      </w:r>
    </w:p>
    <w:p>
      <w:pPr>
        <w:pStyle w:val="0"/>
        <w:spacing w:before="200" w:line-rule="auto"/>
        <w:ind w:firstLine="540"/>
        <w:jc w:val="both"/>
      </w:pPr>
      <w:r>
        <w:rPr>
          <w:sz w:val="20"/>
        </w:rPr>
        <w:t xml:space="preserve">- Постепенный перехват женщинами менеджерских функций во власти и бизнесе.</w:t>
      </w:r>
    </w:p>
    <w:p>
      <w:pPr>
        <w:pStyle w:val="0"/>
        <w:spacing w:before="200" w:line-rule="auto"/>
        <w:ind w:firstLine="540"/>
        <w:jc w:val="both"/>
      </w:pPr>
      <w:r>
        <w:rPr>
          <w:sz w:val="20"/>
        </w:rPr>
        <w:t xml:space="preserve">- Глобальное старение населения (особенно в развитых и быстро развивающихся странах. Фактор "Замедление взросления нового поколения" (синдром "Питера Пена"). Создание условий для работы людей старших возрастов.</w:t>
      </w:r>
    </w:p>
    <w:p>
      <w:pPr>
        <w:pStyle w:val="0"/>
        <w:spacing w:before="200" w:line-rule="auto"/>
        <w:ind w:firstLine="540"/>
        <w:jc w:val="both"/>
      </w:pPr>
      <w:r>
        <w:rPr>
          <w:sz w:val="20"/>
        </w:rPr>
        <w:t xml:space="preserve">- Возвращение части богатых и образованных граждан развивающихся стран на родину, что будет способствовать повышению конкурентоспособности развивающихся экономик.</w:t>
      </w:r>
    </w:p>
    <w:p>
      <w:pPr>
        <w:pStyle w:val="0"/>
        <w:spacing w:before="200" w:line-rule="auto"/>
        <w:ind w:firstLine="540"/>
        <w:jc w:val="both"/>
      </w:pPr>
      <w:r>
        <w:rPr>
          <w:sz w:val="20"/>
        </w:rPr>
        <w:t xml:space="preserve">- Усиление трудовой миграции населения из бедных стран (регионов) в более богатые (в том числе - увеличение ежегодного уровня чистой иммиграции в развитых странах, компенсирующее сокращение численности трудоспособного населения). Регионы-доноры: Африка, развивающиеся страны Азии, Латинская Америка и СНГ; регионы-реципиенты: Северная Америка, Европа, в меньшей степени - Ближний Восток и развитые страны Азии. Новая волна миграции после окончания пандемии новой коронавирусной инфекции.</w:t>
      </w:r>
    </w:p>
    <w:p>
      <w:pPr>
        <w:pStyle w:val="0"/>
        <w:jc w:val="both"/>
      </w:pPr>
      <w:r>
        <w:rPr>
          <w:sz w:val="20"/>
        </w:rPr>
      </w:r>
    </w:p>
    <w:p>
      <w:pPr>
        <w:pStyle w:val="2"/>
        <w:outlineLvl w:val="3"/>
        <w:ind w:firstLine="540"/>
        <w:jc w:val="both"/>
      </w:pPr>
      <w:r>
        <w:rPr>
          <w:sz w:val="20"/>
        </w:rPr>
        <w:t xml:space="preserve">G4. Инновации и информация. Данные, скорость, новый баланс антропоцентричного и неантропоцентричного мира</w:t>
      </w:r>
    </w:p>
    <w:p>
      <w:pPr>
        <w:pStyle w:val="0"/>
        <w:spacing w:before="200" w:line-rule="auto"/>
        <w:ind w:firstLine="540"/>
        <w:jc w:val="both"/>
      </w:pPr>
      <w:r>
        <w:rPr>
          <w:sz w:val="20"/>
        </w:rPr>
        <w:t xml:space="preserve">- Рост значимости инноваций и модернизации как базовых инструментов экономического развития при снижении влияния многих традиционных факторов роста (исчерпание потенциала ресурсной модели экономического развития, базирующейся на доиндустриальных отраслях и акценте на низкой стоимости производственных факторов: рабочей силы, топлива, электроэнергии).</w:t>
      </w:r>
    </w:p>
    <w:p>
      <w:pPr>
        <w:pStyle w:val="0"/>
        <w:spacing w:before="200" w:line-rule="auto"/>
        <w:ind w:firstLine="540"/>
        <w:jc w:val="both"/>
      </w:pPr>
      <w:r>
        <w:rPr>
          <w:sz w:val="20"/>
        </w:rPr>
        <w:t xml:space="preserve">- Информация быстро переходит в продукты: информация - данные - потребность - инновация - производство - продукты/услуги. Кратный рост объема информации. Портативность глобальных знаний. Происходит тотальная цифровизация.</w:t>
      </w:r>
    </w:p>
    <w:p>
      <w:pPr>
        <w:pStyle w:val="0"/>
        <w:spacing w:before="200" w:line-rule="auto"/>
        <w:ind w:firstLine="540"/>
        <w:jc w:val="both"/>
      </w:pPr>
      <w:r>
        <w:rPr>
          <w:sz w:val="20"/>
        </w:rPr>
        <w:t xml:space="preserve">- Производство будущего - это не "вырезание", а созидание и выращивание (3D-printing из композитов или атомарной пыли) (Apple, Alcoa).</w:t>
      </w:r>
    </w:p>
    <w:p>
      <w:pPr>
        <w:pStyle w:val="0"/>
        <w:spacing w:before="200" w:line-rule="auto"/>
        <w:ind w:firstLine="540"/>
        <w:jc w:val="both"/>
      </w:pPr>
      <w:r>
        <w:rPr>
          <w:sz w:val="20"/>
        </w:rPr>
        <w:t xml:space="preserve">- Дальнейшее закрепление пятого технологического уклада (в основе которого лидерство информационных технологий) с переходом на развитие шестого (лидерство нано- и биотехнологий), а впоследствии и седьмого технологического укладов (лидерство когнитивных технологий).</w:t>
      </w:r>
    </w:p>
    <w:p>
      <w:pPr>
        <w:pStyle w:val="0"/>
        <w:spacing w:before="200" w:line-rule="auto"/>
        <w:ind w:firstLine="540"/>
        <w:jc w:val="both"/>
      </w:pPr>
      <w:r>
        <w:rPr>
          <w:sz w:val="20"/>
        </w:rPr>
        <w:t xml:space="preserve">- Активное развитие прорывных технологий:</w:t>
      </w:r>
    </w:p>
    <w:p>
      <w:pPr>
        <w:pStyle w:val="0"/>
        <w:spacing w:before="200" w:line-rule="auto"/>
        <w:ind w:firstLine="540"/>
        <w:jc w:val="both"/>
      </w:pPr>
      <w:r>
        <w:rPr>
          <w:sz w:val="20"/>
        </w:rPr>
        <w:t xml:space="preserve">искусственный интеллект (развитие науки и технологий создания интеллектуальных машин и компьютерных программ, взаимодействующих на основе технологий "интернет вещей"/"всеобъемлющий интернет", и расширение их возможностей);</w:t>
      </w:r>
    </w:p>
    <w:p>
      <w:pPr>
        <w:pStyle w:val="0"/>
        <w:spacing w:before="200" w:line-rule="auto"/>
        <w:ind w:firstLine="540"/>
        <w:jc w:val="both"/>
      </w:pPr>
      <w:r>
        <w:rPr>
          <w:sz w:val="20"/>
        </w:rPr>
        <w:t xml:space="preserve">нанотехнологии;</w:t>
      </w:r>
    </w:p>
    <w:p>
      <w:pPr>
        <w:pStyle w:val="0"/>
        <w:spacing w:before="200" w:line-rule="auto"/>
        <w:ind w:firstLine="540"/>
        <w:jc w:val="both"/>
      </w:pPr>
      <w:r>
        <w:rPr>
          <w:sz w:val="20"/>
        </w:rPr>
        <w:t xml:space="preserve">биотехнологии;</w:t>
      </w:r>
    </w:p>
    <w:p>
      <w:pPr>
        <w:pStyle w:val="0"/>
        <w:spacing w:before="200" w:line-rule="auto"/>
        <w:ind w:firstLine="540"/>
        <w:jc w:val="both"/>
      </w:pPr>
      <w:r>
        <w:rPr>
          <w:sz w:val="20"/>
        </w:rPr>
        <w:t xml:space="preserve">информационные технологии;</w:t>
      </w:r>
    </w:p>
    <w:p>
      <w:pPr>
        <w:pStyle w:val="0"/>
        <w:spacing w:before="200" w:line-rule="auto"/>
        <w:ind w:firstLine="540"/>
        <w:jc w:val="both"/>
      </w:pPr>
      <w:r>
        <w:rPr>
          <w:sz w:val="20"/>
        </w:rPr>
        <w:t xml:space="preserve">когнитивные технологии;</w:t>
      </w:r>
    </w:p>
    <w:p>
      <w:pPr>
        <w:pStyle w:val="0"/>
        <w:spacing w:before="200" w:line-rule="auto"/>
        <w:ind w:firstLine="540"/>
        <w:jc w:val="both"/>
      </w:pPr>
      <w:r>
        <w:rPr>
          <w:sz w:val="20"/>
        </w:rPr>
        <w:t xml:space="preserve">социогуманитарные технологии;</w:t>
      </w:r>
    </w:p>
    <w:p>
      <w:pPr>
        <w:pStyle w:val="0"/>
        <w:spacing w:before="200" w:line-rule="auto"/>
        <w:ind w:firstLine="540"/>
        <w:jc w:val="both"/>
      </w:pPr>
      <w:r>
        <w:rPr>
          <w:sz w:val="20"/>
        </w:rPr>
        <w:t xml:space="preserve">аддитивные технологии (3D-Printer).</w:t>
      </w:r>
    </w:p>
    <w:p>
      <w:pPr>
        <w:pStyle w:val="0"/>
        <w:spacing w:before="200" w:line-rule="auto"/>
        <w:ind w:firstLine="540"/>
        <w:jc w:val="both"/>
      </w:pPr>
      <w:r>
        <w:rPr>
          <w:sz w:val="20"/>
        </w:rPr>
        <w:t xml:space="preserve">- Постепенное смещение технологического центра с Запада на Восток и Юг (при сохранении лидерства за США) вследствие активного переноса технологического уклада современной экономики, сложившегося в развитых странах, в развивающиеся страны. Реиндустриализация в США, в ходе которой многие американские компании возвращают производство из развивающихся стран.</w:t>
      </w:r>
    </w:p>
    <w:p>
      <w:pPr>
        <w:pStyle w:val="0"/>
        <w:spacing w:before="200" w:line-rule="auto"/>
        <w:ind w:firstLine="540"/>
        <w:jc w:val="both"/>
      </w:pPr>
      <w:r>
        <w:rPr>
          <w:sz w:val="20"/>
        </w:rPr>
        <w:t xml:space="preserve">- Увеличение расходов на исследования и разработки при росте доли негосударственного финансирования.</w:t>
      </w:r>
    </w:p>
    <w:p>
      <w:pPr>
        <w:pStyle w:val="0"/>
        <w:spacing w:before="200" w:line-rule="auto"/>
        <w:ind w:firstLine="540"/>
        <w:jc w:val="both"/>
      </w:pPr>
      <w:r>
        <w:rPr>
          <w:sz w:val="20"/>
        </w:rPr>
        <w:t xml:space="preserve">- Развитие глобальных социальных сетей и усиление их роли во всех сферах общественной жизни.</w:t>
      </w:r>
    </w:p>
    <w:p>
      <w:pPr>
        <w:pStyle w:val="0"/>
        <w:spacing w:before="200" w:line-rule="auto"/>
        <w:ind w:firstLine="540"/>
        <w:jc w:val="both"/>
      </w:pPr>
      <w:r>
        <w:rPr>
          <w:sz w:val="20"/>
        </w:rPr>
        <w:t xml:space="preserve">- Растущая роль краудсорсинга.</w:t>
      </w:r>
    </w:p>
    <w:p>
      <w:pPr>
        <w:pStyle w:val="0"/>
        <w:spacing w:before="200" w:line-rule="auto"/>
        <w:ind w:firstLine="540"/>
        <w:jc w:val="both"/>
      </w:pPr>
      <w:r>
        <w:rPr>
          <w:sz w:val="20"/>
        </w:rPr>
        <w:t xml:space="preserve">- Развитие средств оперативного автоматизированного перевода информации на другие языки, что сотрет языковые границы между людьми и существенно повысит эффективность общения.</w:t>
      </w:r>
    </w:p>
    <w:p>
      <w:pPr>
        <w:pStyle w:val="0"/>
        <w:spacing w:before="200" w:line-rule="auto"/>
        <w:ind w:firstLine="540"/>
        <w:jc w:val="both"/>
      </w:pPr>
      <w:r>
        <w:rPr>
          <w:sz w:val="20"/>
        </w:rPr>
        <w:t xml:space="preserve">- Расширение космических программ.</w:t>
      </w:r>
    </w:p>
    <w:p>
      <w:pPr>
        <w:pStyle w:val="0"/>
        <w:spacing w:before="200" w:line-rule="auto"/>
        <w:ind w:firstLine="540"/>
        <w:jc w:val="both"/>
      </w:pPr>
      <w:r>
        <w:rPr>
          <w:sz w:val="20"/>
        </w:rPr>
        <w:t xml:space="preserve">- Развитие новых технологий в области здравоохранения и геномики, которые могут обеспечить снижение уровня распространения опасных заболеваний и увеличение продолжительности жизни.</w:t>
      </w:r>
    </w:p>
    <w:p>
      <w:pPr>
        <w:pStyle w:val="0"/>
        <w:spacing w:before="200" w:line-rule="auto"/>
        <w:ind w:firstLine="540"/>
        <w:jc w:val="both"/>
      </w:pPr>
      <w:r>
        <w:rPr>
          <w:sz w:val="20"/>
        </w:rPr>
        <w:t xml:space="preserve">- Интеллектуализация экономики: развитие "умных" и экологически чистых технологий, создание "умных" сред, "умных" систем и "умных" производств: транспортных систем, систем энергоснабжения, производственных систем, домов, магазинов, городов и др.</w:t>
      </w:r>
    </w:p>
    <w:p>
      <w:pPr>
        <w:pStyle w:val="0"/>
        <w:spacing w:before="200" w:line-rule="auto"/>
        <w:ind w:firstLine="540"/>
        <w:jc w:val="both"/>
      </w:pPr>
      <w:r>
        <w:rPr>
          <w:sz w:val="20"/>
        </w:rPr>
        <w:t xml:space="preserve">- Глобальная синхронизация в сфере передовых отраслей промышленности.</w:t>
      </w:r>
    </w:p>
    <w:p>
      <w:pPr>
        <w:pStyle w:val="0"/>
        <w:spacing w:before="200" w:line-rule="auto"/>
        <w:ind w:firstLine="540"/>
        <w:jc w:val="both"/>
      </w:pPr>
      <w:r>
        <w:rPr>
          <w:sz w:val="20"/>
        </w:rPr>
        <w:t xml:space="preserve">- Увеличение скорости обратного инжиниринга (анализ продукта, который успешно вышел на рынок, изучение его структуры, дизайна, технологии и способов производства) вследствие эволюции компьютерных и информационных сред и систем, а также совершенствования ноу-хау в сфере менеджмента. Повышение реализуемости модели, предполагающей при появлении на рынке нового продукта его немедленный анализ и выпуск аналога с меньшими издержками в целях выигрыша рыночной доли.</w:t>
      </w:r>
    </w:p>
    <w:p>
      <w:pPr>
        <w:pStyle w:val="0"/>
        <w:spacing w:before="200" w:line-rule="auto"/>
        <w:ind w:firstLine="540"/>
        <w:jc w:val="both"/>
      </w:pPr>
      <w:r>
        <w:rPr>
          <w:sz w:val="20"/>
        </w:rPr>
        <w:t xml:space="preserve">- Развитие "зеленой" экономики - экономики с низкими выбросами углеродных соединений, эффективно использующей ресурсы и отвечающей интересам всего общества (снижение масштабов негативного влияния на природную среду, а также повышение конкурентоспособности развитых экономик за счет сокращения зависимости от углеводородного сырья и его доли в стоимости конечного продукта).</w:t>
      </w:r>
    </w:p>
    <w:p>
      <w:pPr>
        <w:pStyle w:val="0"/>
        <w:spacing w:before="200" w:line-rule="auto"/>
        <w:ind w:firstLine="540"/>
        <w:jc w:val="both"/>
      </w:pPr>
      <w:r>
        <w:rPr>
          <w:sz w:val="20"/>
        </w:rPr>
        <w:t xml:space="preserve">- Детальная и системная разработка эффективных ресурсо- и энергосберегающих технологий.</w:t>
      </w:r>
    </w:p>
    <w:p>
      <w:pPr>
        <w:pStyle w:val="0"/>
        <w:jc w:val="both"/>
      </w:pPr>
      <w:r>
        <w:rPr>
          <w:sz w:val="20"/>
        </w:rPr>
      </w:r>
    </w:p>
    <w:p>
      <w:pPr>
        <w:pStyle w:val="2"/>
        <w:outlineLvl w:val="3"/>
        <w:ind w:firstLine="540"/>
        <w:jc w:val="both"/>
      </w:pPr>
      <w:r>
        <w:rPr>
          <w:sz w:val="20"/>
        </w:rPr>
        <w:t xml:space="preserve">G5. Природные ресурсы и устойчивое развитие. Устойчивость развития (вызовы человечества и спрос на природу)</w:t>
      </w:r>
    </w:p>
    <w:p>
      <w:pPr>
        <w:pStyle w:val="0"/>
        <w:spacing w:before="200" w:line-rule="auto"/>
        <w:ind w:firstLine="540"/>
        <w:jc w:val="both"/>
      </w:pPr>
      <w:r>
        <w:rPr>
          <w:sz w:val="20"/>
        </w:rPr>
        <w:t xml:space="preserve">- Значительный рост спроса на "природу" и общественного внимания к устойчивому развитию (Sustainable development везде!), охране окружающей среды. Переход на модель устойчивого развития (Sustainable Development), когда удовлетворение потребности настоящего времени проходит без ущерба для потребностей будущих поколений.</w:t>
      </w:r>
    </w:p>
    <w:p>
      <w:pPr>
        <w:pStyle w:val="0"/>
        <w:spacing w:before="200" w:line-rule="auto"/>
        <w:ind w:firstLine="540"/>
        <w:jc w:val="both"/>
      </w:pPr>
      <w:r>
        <w:rPr>
          <w:sz w:val="20"/>
        </w:rPr>
        <w:t xml:space="preserve">- Нарастание экологических проблем. Рост объема вредных выбросов в окружающую среду и увеличение объема бытовых и промышленных отходов, стимулирующие внедрение рационального природопользования и безотходных и экологически чистых технологий.</w:t>
      </w:r>
    </w:p>
    <w:p>
      <w:pPr>
        <w:pStyle w:val="0"/>
        <w:spacing w:before="200" w:line-rule="auto"/>
        <w:ind w:firstLine="540"/>
        <w:jc w:val="both"/>
      </w:pPr>
      <w:r>
        <w:rPr>
          <w:sz w:val="20"/>
        </w:rPr>
        <w:t xml:space="preserve">- Обеспеченность мировой экономики подтвержденными запасами основных промышленных минералов на ближайшие 30 - 50 лет.</w:t>
      </w:r>
    </w:p>
    <w:p>
      <w:pPr>
        <w:pStyle w:val="0"/>
        <w:spacing w:before="200" w:line-rule="auto"/>
        <w:ind w:firstLine="540"/>
        <w:jc w:val="both"/>
      </w:pPr>
      <w:r>
        <w:rPr>
          <w:sz w:val="20"/>
        </w:rPr>
        <w:t xml:space="preserve">- Увеличение спроса на энергоносители, пищу и чистую пресную воду, вызванное продолжающимся экономическим ростом в сочетании с общим приростом населения и ростом среднего класса. Усиление дефицита указанных ресурсов.</w:t>
      </w:r>
    </w:p>
    <w:p>
      <w:pPr>
        <w:pStyle w:val="0"/>
        <w:spacing w:before="200" w:line-rule="auto"/>
        <w:ind w:firstLine="540"/>
        <w:jc w:val="both"/>
      </w:pPr>
      <w:r>
        <w:rPr>
          <w:sz w:val="20"/>
        </w:rPr>
        <w:t xml:space="preserve">- Сохранение доминирующего значения ископаемого топлива в качестве источника первичной энергии (обеспечение более чем трех четвертей потребления энергии к 2030 г.). Постепенный переход от использования нефти к использованию природного газа, угля и других заменителей.</w:t>
      </w:r>
    </w:p>
    <w:p>
      <w:pPr>
        <w:pStyle w:val="0"/>
        <w:spacing w:before="200" w:line-rule="auto"/>
        <w:ind w:firstLine="540"/>
        <w:jc w:val="both"/>
      </w:pPr>
      <w:r>
        <w:rPr>
          <w:sz w:val="20"/>
        </w:rPr>
        <w:t xml:space="preserve">- Рост доли новой и возобновляемой энергетики в общем энергобалансе.</w:t>
      </w:r>
    </w:p>
    <w:p>
      <w:pPr>
        <w:pStyle w:val="0"/>
        <w:spacing w:before="200" w:line-rule="auto"/>
        <w:ind w:firstLine="540"/>
        <w:jc w:val="both"/>
      </w:pPr>
      <w:r>
        <w:rPr>
          <w:sz w:val="20"/>
        </w:rPr>
        <w:t xml:space="preserve">- Развитие атомной энергетики за счет увеличения производства электроэнергии на базе использования конкурентоспособных ядерных реакторов третьего и последующих поколений, имеющих более низкую стоимость производства энергии, повышенные характеристики безопасности и лучшие характеристики проектов с точки зрения ядерных отходов и угроз распространения ядерных материалов.</w:t>
      </w:r>
    </w:p>
    <w:p>
      <w:pPr>
        <w:pStyle w:val="0"/>
        <w:spacing w:before="200" w:line-rule="auto"/>
        <w:ind w:firstLine="540"/>
        <w:jc w:val="both"/>
      </w:pPr>
      <w:r>
        <w:rPr>
          <w:sz w:val="20"/>
        </w:rPr>
        <w:t xml:space="preserve">- Постепенное глобальное изменение климата, которое обострит дефицит ряда ресурсов (пресная вода, плодородные почвы), но повысит доступность значительных запасов топливно-энергетических ресурсов, имеющихся на севере России и Канады, а также на континентальном шельфе в Арктике.</w:t>
      </w:r>
    </w:p>
    <w:p>
      <w:pPr>
        <w:pStyle w:val="0"/>
        <w:spacing w:before="200" w:line-rule="auto"/>
        <w:ind w:firstLine="540"/>
        <w:jc w:val="both"/>
      </w:pPr>
      <w:r>
        <w:rPr>
          <w:sz w:val="20"/>
        </w:rPr>
        <w:t xml:space="preserve">- Увеличение темпов освоения ресурсов Мирового океана.</w:t>
      </w:r>
    </w:p>
    <w:p>
      <w:pPr>
        <w:pStyle w:val="0"/>
        <w:jc w:val="both"/>
      </w:pPr>
      <w:r>
        <w:rPr>
          <w:sz w:val="20"/>
        </w:rPr>
      </w:r>
    </w:p>
    <w:p>
      <w:pPr>
        <w:pStyle w:val="2"/>
        <w:outlineLvl w:val="3"/>
        <w:ind w:firstLine="540"/>
        <w:jc w:val="both"/>
      </w:pPr>
      <w:r>
        <w:rPr>
          <w:sz w:val="20"/>
        </w:rPr>
        <w:t xml:space="preserve">G6. Пространство и реальный капитал. Полюсы роста: поиск баланса, бесшовность пространства и персональная инфраструктура</w:t>
      </w:r>
    </w:p>
    <w:p>
      <w:pPr>
        <w:pStyle w:val="0"/>
        <w:spacing w:before="200" w:line-rule="auto"/>
        <w:ind w:firstLine="540"/>
        <w:jc w:val="both"/>
      </w:pPr>
      <w:r>
        <w:rPr>
          <w:sz w:val="20"/>
        </w:rPr>
        <w:t xml:space="preserve">- Концентрация производственной деятельности и населения в основных центрах экономического роста (полюсах роста).</w:t>
      </w:r>
    </w:p>
    <w:p>
      <w:pPr>
        <w:pStyle w:val="0"/>
        <w:spacing w:before="200" w:line-rule="auto"/>
        <w:ind w:firstLine="540"/>
        <w:jc w:val="both"/>
      </w:pPr>
      <w:r>
        <w:rPr>
          <w:sz w:val="20"/>
        </w:rPr>
        <w:t xml:space="preserve">- Урбанизация: растущая роль мегаполисов, агломераций и полюсов роста. При сохранении текущих тенденций к 2030 г. до 60% населения мира будет жить в городах.</w:t>
      </w:r>
    </w:p>
    <w:p>
      <w:pPr>
        <w:pStyle w:val="0"/>
        <w:spacing w:before="200" w:line-rule="auto"/>
        <w:ind w:firstLine="540"/>
        <w:jc w:val="both"/>
      </w:pPr>
      <w:r>
        <w:rPr>
          <w:sz w:val="20"/>
        </w:rPr>
        <w:t xml:space="preserve">- Рурализация: возвращение части населения в сельскую местность, постоянный контакт с природой, производство экопродуктов в собственных подворьях.</w:t>
      </w:r>
    </w:p>
    <w:p>
      <w:pPr>
        <w:pStyle w:val="0"/>
        <w:spacing w:before="200" w:line-rule="auto"/>
        <w:ind w:firstLine="540"/>
        <w:jc w:val="both"/>
      </w:pPr>
      <w:r>
        <w:rPr>
          <w:sz w:val="20"/>
        </w:rPr>
        <w:t xml:space="preserve">- Переход от традиционной инфраструктуры к пространствам индивидуального и общественного пользования. Традиционной инфраструктуры как объектов коллективного доступа в стратегической перспективе будет все меньше и меньше.</w:t>
      </w:r>
    </w:p>
    <w:p>
      <w:pPr>
        <w:pStyle w:val="0"/>
        <w:spacing w:before="200" w:line-rule="auto"/>
        <w:ind w:firstLine="540"/>
        <w:jc w:val="both"/>
      </w:pPr>
      <w:r>
        <w:rPr>
          <w:sz w:val="20"/>
        </w:rPr>
        <w:t xml:space="preserve">- Рост влияния качества инфраструктуры и пространства в целом на выбор региона для жизни, развития и инвестирования.</w:t>
      </w:r>
    </w:p>
    <w:p>
      <w:pPr>
        <w:pStyle w:val="0"/>
        <w:spacing w:before="200" w:line-rule="auto"/>
        <w:ind w:firstLine="540"/>
        <w:jc w:val="both"/>
      </w:pPr>
      <w:r>
        <w:rPr>
          <w:sz w:val="20"/>
        </w:rPr>
        <w:t xml:space="preserve">- Перестройка энергетической инфраструктуры (в целях перехода на использование природного газа, угля и альтернативных (новых и возобновляемых) источников энергии.</w:t>
      </w:r>
    </w:p>
    <w:p>
      <w:pPr>
        <w:pStyle w:val="0"/>
        <w:spacing w:before="200" w:line-rule="auto"/>
        <w:ind w:firstLine="540"/>
        <w:jc w:val="both"/>
      </w:pPr>
      <w:r>
        <w:rPr>
          <w:sz w:val="20"/>
        </w:rPr>
        <w:t xml:space="preserve">- Развитие "бесшовного пространства". Реинжиниринг существующих транспортных систем в соответствии с изменением концепции мобильности. Развитие мультимодальных транспортных и логистических систем с использованием интеллектуальных технологий.</w:t>
      </w:r>
    </w:p>
    <w:p>
      <w:pPr>
        <w:pStyle w:val="0"/>
        <w:spacing w:before="200" w:line-rule="auto"/>
        <w:ind w:firstLine="540"/>
        <w:jc w:val="both"/>
      </w:pPr>
      <w:r>
        <w:rPr>
          <w:sz w:val="20"/>
        </w:rPr>
        <w:t xml:space="preserve">- Переход на модель устойчивого развития (на основе целей устойчивого развития и ESG-принципов). Постепенное ужесточение экологических стандартов и нормативов, ограничивающих рост антропогенной нагрузки на природную среду.</w:t>
      </w:r>
    </w:p>
    <w:p>
      <w:pPr>
        <w:pStyle w:val="0"/>
        <w:spacing w:before="200" w:line-rule="auto"/>
        <w:ind w:firstLine="540"/>
        <w:jc w:val="both"/>
      </w:pPr>
      <w:r>
        <w:rPr>
          <w:sz w:val="20"/>
        </w:rPr>
        <w:t xml:space="preserve">- Рост рисков увеличения частоты возникновения новых катастрофических стихийных бедствий.</w:t>
      </w:r>
    </w:p>
    <w:p>
      <w:pPr>
        <w:pStyle w:val="0"/>
        <w:jc w:val="both"/>
      </w:pPr>
      <w:r>
        <w:rPr>
          <w:sz w:val="20"/>
        </w:rPr>
      </w:r>
    </w:p>
    <w:p>
      <w:pPr>
        <w:pStyle w:val="2"/>
        <w:outlineLvl w:val="3"/>
        <w:ind w:firstLine="540"/>
        <w:jc w:val="both"/>
      </w:pPr>
      <w:r>
        <w:rPr>
          <w:sz w:val="20"/>
        </w:rPr>
        <w:t xml:space="preserve">G7. Инвестиции и финансовый капитал. Доступность финансовых инструментов</w:t>
      </w:r>
    </w:p>
    <w:p>
      <w:pPr>
        <w:pStyle w:val="0"/>
        <w:spacing w:before="200" w:line-rule="auto"/>
        <w:ind w:firstLine="540"/>
        <w:jc w:val="both"/>
      </w:pPr>
      <w:r>
        <w:rPr>
          <w:sz w:val="20"/>
        </w:rPr>
        <w:t xml:space="preserve">- Глобальный доступ к финансовым инструментам и инвестициям (рост конкуренции: финансовые институты и/или экосистемы, другие). Технологические компании будут оказывать весь спектр финансовых услуг.</w:t>
      </w:r>
    </w:p>
    <w:p>
      <w:pPr>
        <w:pStyle w:val="0"/>
        <w:spacing w:before="200" w:line-rule="auto"/>
        <w:ind w:firstLine="540"/>
        <w:jc w:val="both"/>
      </w:pPr>
      <w:r>
        <w:rPr>
          <w:sz w:val="20"/>
        </w:rPr>
        <w:t xml:space="preserve">- Ужесточение межстрановой и межрегиональной конкуренции за лучших инвесторов, путем создания максимально благоприятных условий для ведения бизнеса, жизнедеятельности и отдыха.</w:t>
      </w:r>
    </w:p>
    <w:p>
      <w:pPr>
        <w:pStyle w:val="0"/>
        <w:spacing w:before="200" w:line-rule="auto"/>
        <w:ind w:firstLine="540"/>
        <w:jc w:val="both"/>
      </w:pPr>
      <w:r>
        <w:rPr>
          <w:sz w:val="20"/>
        </w:rPr>
        <w:t xml:space="preserve">- Возрастание роли прямых инвестиций как ключевого фактора трансфера знаний и технологий. Рост рынка акционерного и долгового капитала, рост кредитного рынка. Расширение применения инструментов финансирования на принципах государственно-частного партнерства.</w:t>
      </w:r>
    </w:p>
    <w:p>
      <w:pPr>
        <w:pStyle w:val="0"/>
        <w:spacing w:before="200" w:line-rule="auto"/>
        <w:ind w:firstLine="540"/>
        <w:jc w:val="both"/>
      </w:pPr>
      <w:r>
        <w:rPr>
          <w:sz w:val="20"/>
        </w:rPr>
        <w:t xml:space="preserve">- Рост долговой нагрузки в развитых странах и проблема "глобальных дисбалансов" (ситуация, когда суверенные заемщики являются эмитентами валюты, в которой выдан кредит).</w:t>
      </w:r>
    </w:p>
    <w:p>
      <w:pPr>
        <w:pStyle w:val="0"/>
        <w:spacing w:before="200" w:line-rule="auto"/>
        <w:ind w:firstLine="540"/>
        <w:jc w:val="both"/>
      </w:pPr>
      <w:r>
        <w:rPr>
          <w:sz w:val="20"/>
        </w:rPr>
        <w:t xml:space="preserve">- Увеличение дефицита сбережений в глобальной экономике (недостаток длинных пассивов при сохранении спроса на длинные деньги), вызванное, в том числе, уменьшением ресурсов пенсионных фондов в связи с потерями активов во время финансового кризиса и уменьшением количества работающих на одного пенсионера.</w:t>
      </w:r>
    </w:p>
    <w:p>
      <w:pPr>
        <w:pStyle w:val="0"/>
        <w:spacing w:before="200" w:line-rule="auto"/>
        <w:ind w:firstLine="540"/>
        <w:jc w:val="both"/>
      </w:pPr>
      <w:r>
        <w:rPr>
          <w:sz w:val="20"/>
        </w:rPr>
        <w:t xml:space="preserve">- Увеличение доли инвестиций, осуществляемых за счет государства и внешних инвесторов.</w:t>
      </w:r>
    </w:p>
    <w:p>
      <w:pPr>
        <w:pStyle w:val="0"/>
        <w:spacing w:before="200" w:line-rule="auto"/>
        <w:ind w:firstLine="540"/>
        <w:jc w:val="both"/>
      </w:pPr>
      <w:r>
        <w:rPr>
          <w:sz w:val="20"/>
        </w:rPr>
        <w:t xml:space="preserve">- Движение капитала из развитых рынков в развивающиеся.</w:t>
      </w:r>
    </w:p>
    <w:p>
      <w:pPr>
        <w:pStyle w:val="0"/>
        <w:spacing w:before="200" w:line-rule="auto"/>
        <w:ind w:firstLine="540"/>
        <w:jc w:val="both"/>
      </w:pPr>
      <w:r>
        <w:rPr>
          <w:sz w:val="20"/>
        </w:rPr>
        <w:t xml:space="preserve">- Постепенное смягчение денежно-кредитной политики основными эмиссионными центрами мира. Постепенное снижение значения американского доллара в качестве уникальной ключевой мировой валюты. Развитие рынка криптовалют.</w:t>
      </w:r>
    </w:p>
    <w:p>
      <w:pPr>
        <w:pStyle w:val="0"/>
        <w:spacing w:before="200" w:line-rule="auto"/>
        <w:ind w:firstLine="540"/>
        <w:jc w:val="both"/>
      </w:pPr>
      <w:r>
        <w:rPr>
          <w:sz w:val="20"/>
        </w:rPr>
        <w:t xml:space="preserve">- Поиск устойчивости финансов: частных, государственных (бюджет, СЗПК, СПИК 2.0), корпоративных.</w:t>
      </w:r>
    </w:p>
    <w:p>
      <w:pPr>
        <w:pStyle w:val="0"/>
        <w:jc w:val="both"/>
      </w:pPr>
      <w:r>
        <w:rPr>
          <w:sz w:val="20"/>
        </w:rPr>
      </w:r>
    </w:p>
    <w:p>
      <w:pPr>
        <w:pStyle w:val="2"/>
        <w:outlineLvl w:val="2"/>
        <w:ind w:firstLine="540"/>
        <w:jc w:val="both"/>
      </w:pPr>
      <w:r>
        <w:rPr>
          <w:sz w:val="20"/>
        </w:rPr>
        <w:t xml:space="preserve">1.5. Конкурентные преимущества и ключевые проблемы Липецкой области</w:t>
      </w:r>
    </w:p>
    <w:p>
      <w:pPr>
        <w:pStyle w:val="0"/>
        <w:jc w:val="both"/>
      </w:pPr>
      <w:r>
        <w:rPr>
          <w:sz w:val="20"/>
        </w:rPr>
      </w:r>
    </w:p>
    <w:p>
      <w:pPr>
        <w:pStyle w:val="0"/>
        <w:ind w:firstLine="540"/>
        <w:jc w:val="both"/>
      </w:pPr>
      <w:r>
        <w:rPr>
          <w:sz w:val="20"/>
        </w:rPr>
        <w:t xml:space="preserve">Рисунок 7 - Конкурентные преимущества и ключевые проблемы развития Липецкой области (по направлениям конкуренции G1 - G2; "*" - уникальные конкурентные преимущества)</w:t>
      </w:r>
    </w:p>
    <w:p>
      <w:pPr>
        <w:pStyle w:val="0"/>
        <w:jc w:val="both"/>
      </w:pPr>
      <w:r>
        <w:rPr>
          <w:sz w:val="20"/>
        </w:rPr>
      </w:r>
    </w:p>
    <w:p>
      <w:pPr>
        <w:pStyle w:val="0"/>
        <w:jc w:val="center"/>
      </w:pPr>
      <w:r>
        <w:rPr>
          <w:position w:val="-510"/>
        </w:rPr>
        <w:drawing>
          <wp:inline distT="0" distB="0" distL="0" distR="0">
            <wp:extent cx="5041265" cy="6607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a:extLst>
                        <a:ext uri="{28A0092B-C50C-407E-A947-70E740481C1C}">
                          <a14:useLocalDpi xmlns:a14="http://schemas.microsoft.com/office/drawing/2010/main" val="0"/>
                        </a:ext>
                      </a:extLst>
                    </a:blip>
                    <a:srcRect/>
                    <a:stretch>
                      <a:fillRect/>
                    </a:stretch>
                  </pic:blipFill>
                  <pic:spPr bwMode="auto">
                    <a:xfrm>
                      <a:off x="0" y="0"/>
                      <a:ext cx="5041265" cy="6607810"/>
                    </a:xfrm>
                    <a:prstGeom prst="rect">
                      <a:avLst/>
                    </a:prstGeom>
                    <a:noFill/>
                    <a:ln>
                      <a:noFill/>
                    </a:ln>
                  </pic:spPr>
                </pic:pic>
              </a:graphicData>
            </a:graphic>
          </wp:inline>
        </w:drawing>
      </w:r>
    </w:p>
    <w:p>
      <w:pPr>
        <w:pStyle w:val="0"/>
        <w:jc w:val="both"/>
      </w:pPr>
      <w:r>
        <w:rPr>
          <w:sz w:val="20"/>
        </w:rPr>
      </w:r>
    </w:p>
    <w:p>
      <w:pPr>
        <w:pStyle w:val="2"/>
        <w:outlineLvl w:val="1"/>
        <w:ind w:firstLine="540"/>
        <w:jc w:val="both"/>
      </w:pPr>
      <w:r>
        <w:rPr>
          <w:sz w:val="20"/>
        </w:rPr>
        <w:t xml:space="preserve">2. ЦЕННОСТИ И ПРИОРИТЕТЫ ЛИПЕЦКОЙ ОБЛАСТИ</w:t>
      </w:r>
    </w:p>
    <w:p>
      <w:pPr>
        <w:pStyle w:val="0"/>
        <w:jc w:val="both"/>
      </w:pPr>
      <w:r>
        <w:rPr>
          <w:sz w:val="20"/>
        </w:rPr>
      </w:r>
    </w:p>
    <w:p>
      <w:pPr>
        <w:pStyle w:val="2"/>
        <w:outlineLvl w:val="2"/>
        <w:ind w:firstLine="540"/>
        <w:jc w:val="both"/>
      </w:pPr>
      <w:r>
        <w:rPr>
          <w:sz w:val="20"/>
        </w:rPr>
        <w:t xml:space="preserve">2.1. Ценности и приоритеты</w:t>
      </w:r>
    </w:p>
    <w:p>
      <w:pPr>
        <w:pStyle w:val="0"/>
        <w:jc w:val="both"/>
      </w:pPr>
      <w:r>
        <w:rPr>
          <w:sz w:val="20"/>
        </w:rPr>
      </w:r>
    </w:p>
    <w:p>
      <w:pPr>
        <w:pStyle w:val="0"/>
        <w:ind w:firstLine="540"/>
        <w:jc w:val="both"/>
      </w:pPr>
      <w:r>
        <w:rPr>
          <w:sz w:val="20"/>
        </w:rPr>
        <w:t xml:space="preserve">Стратегия социально-экономического развития Липецкой области до 2030 г. опирается на ценности и принципы, зафиксированные в </w:t>
      </w:r>
      <w:hyperlink w:history="0" r:id="rId54" w:tooltip="Устав Липецкой области от 09.04.2003 N 46-ОЗ (принят постановлением Липецкого областного Совета депутатов от 27.03.2003 N 222-пс) (ред. от 10.04.2023) {КонсультантПлюс}">
        <w:r>
          <w:rPr>
            <w:sz w:val="20"/>
            <w:color w:val="0000ff"/>
          </w:rPr>
          <w:t xml:space="preserve">Уставе</w:t>
        </w:r>
      </w:hyperlink>
      <w:r>
        <w:rPr>
          <w:sz w:val="20"/>
        </w:rPr>
        <w:t xml:space="preserve"> Липецкой области, являющемся государственно-правовой основой социально-экономической, политической и культурной жизни региона, выражающем волю и интересы населения Липецкой области. В </w:t>
      </w:r>
      <w:hyperlink w:history="0" r:id="rId55" w:tooltip="Устав Липецкой области от 09.04.2003 N 46-ОЗ (принят постановлением Липецкого областного Совета депутатов от 27.03.2003 N 222-пс) (ред. от 10.04.2023) {КонсультантПлюс}">
        <w:r>
          <w:rPr>
            <w:sz w:val="20"/>
            <w:color w:val="0000ff"/>
          </w:rPr>
          <w:t xml:space="preserve">Уставе</w:t>
        </w:r>
      </w:hyperlink>
      <w:r>
        <w:rPr>
          <w:sz w:val="20"/>
        </w:rPr>
        <w:t xml:space="preserve"> Липецкой области утверждаются принципы правового государства и гражданского общества, ориентированные на социально-экономическое, политическое и культурное развитие в интересах всего населения области и будущих поколений ее жителей.</w:t>
      </w:r>
    </w:p>
    <w:p>
      <w:pPr>
        <w:pStyle w:val="0"/>
        <w:spacing w:before="200" w:line-rule="auto"/>
        <w:ind w:firstLine="540"/>
        <w:jc w:val="both"/>
      </w:pPr>
      <w:r>
        <w:rPr>
          <w:sz w:val="20"/>
        </w:rPr>
        <w:t xml:space="preserve">Человек - высшая ценность. Ключевой приоритет развития Липецкой области - обеспечение высокого качества жизни для населения путем создания условий сохранения и приумножения здоровья и благополучия, обеспечения условий комплексного развития, создания комфортной и безопасной среды, достойных условий эффективного труда и предпринимательства для каждого жителя Липецкой области.</w:t>
      </w:r>
    </w:p>
    <w:p>
      <w:pPr>
        <w:pStyle w:val="0"/>
        <w:spacing w:before="200" w:line-rule="auto"/>
        <w:ind w:firstLine="540"/>
        <w:jc w:val="both"/>
      </w:pPr>
      <w:r>
        <w:rPr>
          <w:sz w:val="20"/>
        </w:rPr>
        <w:t xml:space="preserve">Приоритеты развития Липецкой области:</w:t>
      </w:r>
    </w:p>
    <w:p>
      <w:pPr>
        <w:pStyle w:val="0"/>
        <w:spacing w:before="200" w:line-rule="auto"/>
        <w:ind w:firstLine="540"/>
        <w:jc w:val="both"/>
      </w:pPr>
      <w:r>
        <w:rPr>
          <w:sz w:val="20"/>
        </w:rPr>
        <w:t xml:space="preserve">- Высокое качество жизни при максимальном снижении уровня бедности населения Липецкой области.</w:t>
      </w:r>
    </w:p>
    <w:p>
      <w:pPr>
        <w:pStyle w:val="0"/>
        <w:spacing w:before="200" w:line-rule="auto"/>
        <w:ind w:firstLine="540"/>
        <w:jc w:val="both"/>
      </w:pPr>
      <w:r>
        <w:rPr>
          <w:sz w:val="20"/>
        </w:rPr>
        <w:t xml:space="preserve">Сохранение населения региона на уровне около 1,1 млн. человек при уровне ожидаемой продолжительности жизни не менее 77,2 лет. Создание качественной и доступной системы медицинской помощи, основанной на качественной инфраструктуре, высоком профессионализме медицинского персонала и передовых стандартах профилактики, диагностики, лечения, реабилитации и ценностях здорового образа жизни.</w:t>
      </w:r>
    </w:p>
    <w:p>
      <w:pPr>
        <w:pStyle w:val="0"/>
        <w:spacing w:before="200" w:line-rule="auto"/>
        <w:ind w:firstLine="540"/>
        <w:jc w:val="both"/>
      </w:pPr>
      <w:r>
        <w:rPr>
          <w:sz w:val="20"/>
        </w:rPr>
        <w:t xml:space="preserve">Снижение уровня бедности: снижение доли населения с денежными доходами ниже величины прожиточного минимума с 8,5% в 2020 г. до 7% в 2024 г. и до 5,1% в 2030 г. в базовом сценарии, достижение минимального уровня бедности и вхождение региона в число регионов-лидеров с наименьшим уровнем бедности при реализации оптимистического сценария.</w:t>
      </w:r>
    </w:p>
    <w:p>
      <w:pPr>
        <w:pStyle w:val="0"/>
        <w:spacing w:before="200" w:line-rule="auto"/>
        <w:ind w:firstLine="540"/>
        <w:jc w:val="both"/>
      </w:pPr>
      <w:r>
        <w:rPr>
          <w:sz w:val="20"/>
        </w:rPr>
        <w:t xml:space="preserve">Создание и развитие качественных рабочих мест с ростом в экономике в целом производительности труда и ростом размера реальной заработной платы более чем в 1,34 раза.</w:t>
      </w:r>
    </w:p>
    <w:p>
      <w:pPr>
        <w:pStyle w:val="0"/>
        <w:spacing w:before="200" w:line-rule="auto"/>
        <w:ind w:firstLine="540"/>
        <w:jc w:val="both"/>
      </w:pPr>
      <w:r>
        <w:rPr>
          <w:sz w:val="20"/>
        </w:rPr>
        <w:t xml:space="preserve">Создание условий для адаптации и интеграции соотечественников, переселившихся на территорию Липецкой области из-за рубежа, в принимающее сообщество, оказание мер социальной поддержки, содействие в жилом обустройстве.</w:t>
      </w:r>
    </w:p>
    <w:p>
      <w:pPr>
        <w:pStyle w:val="0"/>
        <w:spacing w:before="200" w:line-rule="auto"/>
        <w:ind w:firstLine="540"/>
        <w:jc w:val="both"/>
      </w:pPr>
      <w:r>
        <w:rPr>
          <w:sz w:val="20"/>
        </w:rPr>
        <w:t xml:space="preserve">- Экономический рост на основе развития промышленно-технологического сектора экономики и экологичного сельского хозяйства. Создание глобально конкурентоспособного промышленно-технологического кластера Липецкой области.</w:t>
      </w:r>
    </w:p>
    <w:p>
      <w:pPr>
        <w:pStyle w:val="0"/>
        <w:spacing w:before="200" w:line-rule="auto"/>
        <w:ind w:firstLine="540"/>
        <w:jc w:val="both"/>
      </w:pPr>
      <w:r>
        <w:rPr>
          <w:sz w:val="20"/>
        </w:rPr>
        <w:t xml:space="preserve">Опережающее социально-экономическое развитие, предполагающее экономический рост от 102,8% до 103,6% годовых в сопоставимых ценах на основании расчетов базового и оптимистического сценариев (среднегодовой накопленный прирост ВРП за период 2020-2030 гг.), при росте ВРП на душу населения в сопоставимых ценах в 1,15 - 1,18 раза к 2024 г. и в 1,37 - 1,48 раза к 2030 г.</w:t>
      </w:r>
    </w:p>
    <w:p>
      <w:pPr>
        <w:pStyle w:val="0"/>
        <w:spacing w:before="200" w:line-rule="auto"/>
        <w:ind w:firstLine="540"/>
        <w:jc w:val="both"/>
      </w:pPr>
      <w:r>
        <w:rPr>
          <w:sz w:val="20"/>
        </w:rPr>
        <w:t xml:space="preserve">Рост на основе развития промышленно-технологического сектора экономики, экологичного сельского хозяйства, качественной инфраструктуры, социальных и потребительских услуг, туризма.</w:t>
      </w:r>
    </w:p>
    <w:p>
      <w:pPr>
        <w:pStyle w:val="0"/>
        <w:spacing w:before="200" w:line-rule="auto"/>
        <w:ind w:firstLine="540"/>
        <w:jc w:val="both"/>
      </w:pPr>
      <w:r>
        <w:rPr>
          <w:sz w:val="20"/>
        </w:rPr>
        <w:t xml:space="preserve">- Липецкая область - ESG-регион - территория, где власть, бизнес и граждане разделяют ценности устойчивого развития и руководствуются принципами ESG &lt;1&gt;, минимизирующий ключевые риски долгосрочного устойчивого развития.</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&lt;1&gt; Принципы ESG (англ. environmental - экология, social - социальное развитие, governance - корпоративное управление) - принципы деятельности, основанные на защите окружающей среды, создании благоприятных социальных условий, добросовестном отношении к сотрудникам и клиентам и надлежащем корпоративном управлении</w:t>
      </w:r>
    </w:p>
    <w:p>
      <w:pPr>
        <w:pStyle w:val="0"/>
        <w:jc w:val="both"/>
      </w:pPr>
      <w:r>
        <w:rPr>
          <w:sz w:val="20"/>
        </w:rPr>
      </w:r>
    </w:p>
    <w:p>
      <w:pPr>
        <w:pStyle w:val="0"/>
        <w:ind w:firstLine="540"/>
        <w:jc w:val="both"/>
      </w:pPr>
      <w:r>
        <w:rPr>
          <w:sz w:val="20"/>
        </w:rPr>
        <w:t xml:space="preserve">Долгосрочная устойчивость (sustainability) развития.</w:t>
      </w:r>
    </w:p>
    <w:p>
      <w:pPr>
        <w:pStyle w:val="0"/>
        <w:spacing w:before="200" w:line-rule="auto"/>
        <w:ind w:firstLine="540"/>
        <w:jc w:val="both"/>
      </w:pPr>
      <w:r>
        <w:rPr>
          <w:sz w:val="20"/>
        </w:rPr>
        <w:t xml:space="preserve">Управленческая и цифровая трансформация.</w:t>
      </w:r>
    </w:p>
    <w:p>
      <w:pPr>
        <w:pStyle w:val="0"/>
        <w:spacing w:before="200" w:line-rule="auto"/>
        <w:ind w:firstLine="540"/>
        <w:jc w:val="both"/>
      </w:pPr>
      <w:r>
        <w:rPr>
          <w:sz w:val="20"/>
        </w:rPr>
        <w:t xml:space="preserve">В результате реализации Стратегии будет обеспечено увеличение ВРП до уровня от 873 до 899 млрд. руб. в 2024 г. и от 1 337 до 1 449 млрд. руб. в 2030 г. В 1,28 раза к 2030 г. вырастет объем промышленного производства. Одним из ключевых приоритетов в сфере развития агропромышленного комплекса будет являться повышение уровня экологичности АПК (рост доли сельскохозяйственных угодий, соответствующих стандарту экологизированного АПК).</w:t>
      </w:r>
    </w:p>
    <w:p>
      <w:pPr>
        <w:pStyle w:val="0"/>
        <w:spacing w:before="200" w:line-rule="auto"/>
        <w:ind w:firstLine="540"/>
        <w:jc w:val="both"/>
      </w:pPr>
      <w:r>
        <w:rPr>
          <w:sz w:val="20"/>
        </w:rPr>
        <w:t xml:space="preserve">Объем несырьевого неэнергетического экспорта продукции, произведенной в Липецкой области, в 2030 г. составит порядка 6,1 млрд. долл. США, а в случае реализации оптимистического сценария развития региона может превысить 6,8 млрд. долл. США.</w:t>
      </w:r>
    </w:p>
    <w:p>
      <w:pPr>
        <w:pStyle w:val="0"/>
        <w:spacing w:before="200" w:line-rule="auto"/>
        <w:ind w:firstLine="540"/>
        <w:jc w:val="both"/>
      </w:pPr>
      <w:r>
        <w:rPr>
          <w:sz w:val="20"/>
        </w:rPr>
        <w:t xml:space="preserve">Реализация Стратегии развития позволит за период 2022 - 2030 гг. привлечь в экономику Липецкой области порядка 2,6 - 2,8 трлн руб. инвестиций в основной капитал. При этом доходы консолидированного бюджета Липецкой области к 2030 г. значительно вырастут.</w:t>
      </w:r>
    </w:p>
    <w:p>
      <w:pPr>
        <w:pStyle w:val="0"/>
        <w:spacing w:before="200" w:line-rule="auto"/>
        <w:ind w:firstLine="540"/>
        <w:jc w:val="both"/>
      </w:pPr>
      <w:r>
        <w:rPr>
          <w:sz w:val="20"/>
        </w:rPr>
        <w:t xml:space="preserve">В Липецкой области на протяжении периода 2022 - 2030 гг. будут обеспечены среднегодовые темпы роста производительности труда от 102,4% до 103,4% в год.</w:t>
      </w:r>
    </w:p>
    <w:p>
      <w:pPr>
        <w:pStyle w:val="0"/>
        <w:spacing w:before="200" w:line-rule="auto"/>
        <w:ind w:firstLine="540"/>
        <w:jc w:val="both"/>
      </w:pPr>
      <w:r>
        <w:rPr>
          <w:sz w:val="20"/>
        </w:rPr>
        <w:t xml:space="preserve">Увеличение среднегодовых объемов ввода жилья к 2030 г. в 1,42 - 1,44 раза по сравнению с 2020 г. позволит обеспечить население и гостей региона современным и качественным жильем, создаст прочную основу для обеспечения высокого качества жизни.</w:t>
      </w:r>
    </w:p>
    <w:p>
      <w:pPr>
        <w:pStyle w:val="0"/>
        <w:spacing w:before="200" w:line-rule="auto"/>
        <w:ind w:firstLine="540"/>
        <w:jc w:val="both"/>
      </w:pPr>
      <w:r>
        <w:rPr>
          <w:sz w:val="20"/>
        </w:rPr>
        <w:t xml:space="preserve">Развитие туристского комплекса в сочетании с качественной трансформацией среды и повышением качества жизни населения будет стимулировать увеличение числа туристов, посещающих Липецкую область, которое к 2030 г. составит свыше 400 тыс. чел. в год.</w:t>
      </w:r>
    </w:p>
    <w:p>
      <w:pPr>
        <w:pStyle w:val="0"/>
        <w:spacing w:before="200" w:line-rule="auto"/>
        <w:ind w:firstLine="540"/>
        <w:jc w:val="both"/>
      </w:pPr>
      <w:r>
        <w:rPr>
          <w:sz w:val="20"/>
        </w:rPr>
        <w:t xml:space="preserve">Будут достигнуты значительные успехи в развитии определенных направлений конкуренции Липецкой области, которые позволят региону войти в число 30 (а при реализации оптимистического сценария - в число 25) ведущих регионов России (согласно комплексной оценке уровня конкурентоспособности RCI по данным направлениям). Вхождение в топ-25/30 является сложным, но достижимым ориентиром, свидетельствующим о росте уровня конкурентоспособности Липецкой области.</w:t>
      </w:r>
    </w:p>
    <w:p>
      <w:pPr>
        <w:pStyle w:val="0"/>
        <w:spacing w:before="200" w:line-rule="auto"/>
        <w:ind w:firstLine="540"/>
        <w:jc w:val="both"/>
      </w:pPr>
      <w:r>
        <w:rPr>
          <w:sz w:val="20"/>
        </w:rPr>
        <w:t xml:space="preserve">Приоритеты и цели развития Липецкой области согласованы с национальными целями и приоритетами развития Российской Федерации, сформулированными в таких документах, как указы Президента Российской Федерации, </w:t>
      </w:r>
      <w:hyperlink w:history="0" r:id="rId56" w:tooltip="Указ Президента РФ от 02.07.2021 N 400 &quot;О Стратегии национальной безопасности Российской Федерации&quot; {КонсультантПлюс}">
        <w:r>
          <w:rPr>
            <w:sz w:val="20"/>
            <w:color w:val="0000ff"/>
          </w:rPr>
          <w:t xml:space="preserve">Стратегия</w:t>
        </w:r>
      </w:hyperlink>
      <w:r>
        <w:rPr>
          <w:sz w:val="20"/>
        </w:rPr>
        <w:t xml:space="preserve"> национальной безопасности Российской Федерации, </w:t>
      </w:r>
      <w:hyperlink w:history="0" r:id="rId57" w:tooltip="Указ Президента РФ от 21.01.2020 N 20 &quot;Об утверждении Доктрины продовольственной безопасности Российской Федерации&quot; {КонсультантПлюс}">
        <w:r>
          <w:rPr>
            <w:sz w:val="20"/>
            <w:color w:val="0000ff"/>
          </w:rPr>
          <w:t xml:space="preserve">Доктрина</w:t>
        </w:r>
      </w:hyperlink>
      <w:r>
        <w:rPr>
          <w:sz w:val="20"/>
        </w:rPr>
        <w:t xml:space="preserve"> продовольственной безопасности Российской Федерации, </w:t>
      </w:r>
      <w:hyperlink w:history="0" r:id="rId58" w:tooltip="Указ Президента РФ от 19.12.2012 N 1666 (ред. от 15.01.2024) &quot;О Стратегии государственной национальной политики Российской Федерации на период до 2025 года&quot; {КонсультантПлюс}">
        <w:r>
          <w:rPr>
            <w:sz w:val="20"/>
            <w:color w:val="0000ff"/>
          </w:rPr>
          <w:t xml:space="preserve">Стратегия</w:t>
        </w:r>
      </w:hyperlink>
      <w:r>
        <w:rPr>
          <w:sz w:val="20"/>
        </w:rPr>
        <w:t xml:space="preserve"> государственной национальной политики Российской Федерации, </w:t>
      </w:r>
      <w:hyperlink w:history="0" r:id="rId59" w:tooltip="Указ Президента РФ от 01.12.2016 N 642 (ред. от 15.03.2021) &quot;О Стратегии научно-технологического развития Российской Федерации&quot; {КонсультантПлюс}">
        <w:r>
          <w:rPr>
            <w:sz w:val="20"/>
            <w:color w:val="0000ff"/>
          </w:rPr>
          <w:t xml:space="preserve">Стратегия</w:t>
        </w:r>
      </w:hyperlink>
      <w:r>
        <w:rPr>
          <w:sz w:val="20"/>
        </w:rPr>
        <w:t xml:space="preserve"> научно-технологического развития Российской Федерации на долгосрочный период, Транспортная </w:t>
      </w:r>
      <w:hyperlink w:history="0" r:id="rId60" w:tooltip="Распоряжение Правительства РФ от 27.11.2021 N 3363-р &lt;О Транспортной стратегии Российской Федерации до 2030 года с прогнозом на период до 2035 года&gt; {КонсультантПлюс}">
        <w:r>
          <w:rPr>
            <w:sz w:val="20"/>
            <w:color w:val="0000ff"/>
          </w:rPr>
          <w:t xml:space="preserve">стратегия</w:t>
        </w:r>
      </w:hyperlink>
      <w:r>
        <w:rPr>
          <w:sz w:val="20"/>
        </w:rPr>
        <w:t xml:space="preserve"> Российской Федерации, </w:t>
      </w:r>
      <w:hyperlink w:history="0" r:id="rId61" w:tooltip="Распоряжение Правительства РФ от 13.02.2019 N 207-р (ред. от 30.09.2022) &lt;Об утверждении Стратегии пространственного развития Российской Федерации на период до 2025 года&gt; {КонсультантПлюс}">
        <w:r>
          <w:rPr>
            <w:sz w:val="20"/>
            <w:color w:val="0000ff"/>
          </w:rPr>
          <w:t xml:space="preserve">Стратегия</w:t>
        </w:r>
      </w:hyperlink>
      <w:r>
        <w:rPr>
          <w:sz w:val="20"/>
        </w:rPr>
        <w:t xml:space="preserve"> пространственного развития Российской Федерации, а также в других долгосрочных отраслевых стратегиях, концепциях и доктринах, принятых и утвержденных на федеральном уровне.</w:t>
      </w:r>
    </w:p>
    <w:p>
      <w:pPr>
        <w:pStyle w:val="0"/>
        <w:spacing w:before="200" w:line-rule="auto"/>
        <w:ind w:firstLine="540"/>
        <w:jc w:val="both"/>
      </w:pPr>
      <w:r>
        <w:rPr>
          <w:sz w:val="20"/>
        </w:rPr>
        <w:t xml:space="preserve">Липецкая область готова быть пилотным регионом развития области устойчивого промышленно-технологического развития: кластерной активации в приоритетных промышленно-технологических секторах экономики и стимулировании развития промышленно-технологических бизнесов, создании модели государственного управления третьего поколения на базе региональной экосистемы.</w:t>
      </w:r>
    </w:p>
    <w:p>
      <w:pPr>
        <w:pStyle w:val="0"/>
        <w:spacing w:before="200" w:line-rule="auto"/>
        <w:ind w:firstLine="540"/>
        <w:jc w:val="both"/>
      </w:pPr>
      <w:r>
        <w:rPr>
          <w:sz w:val="20"/>
        </w:rPr>
        <w:t xml:space="preserve">Липецкая область ставит перед собой задачи повышения качества взаимодействия с соседними регионами (прежде всего, Центрально-Черноземного макрорегиона), активное взаимодействие с лидерами Центрального федерального округа (прежде всего, Москвой и Московской областью) и усиления международной интеграции.</w:t>
      </w:r>
    </w:p>
    <w:p>
      <w:pPr>
        <w:pStyle w:val="0"/>
        <w:spacing w:before="200" w:line-rule="auto"/>
        <w:ind w:firstLine="540"/>
        <w:jc w:val="both"/>
      </w:pPr>
      <w:r>
        <w:rPr>
          <w:sz w:val="20"/>
        </w:rPr>
        <w:t xml:space="preserve">Липецкая область делает ставку на развитие Липецко-Елецкой агломерации (Липецкого и Елецкого ядра) и сбалансированного территориально-пространственного развития преимущественно сельских территорий.</w:t>
      </w:r>
    </w:p>
    <w:p>
      <w:pPr>
        <w:pStyle w:val="0"/>
        <w:jc w:val="both"/>
      </w:pPr>
      <w:r>
        <w:rPr>
          <w:sz w:val="20"/>
        </w:rPr>
      </w:r>
    </w:p>
    <w:p>
      <w:pPr>
        <w:pStyle w:val="2"/>
        <w:outlineLvl w:val="2"/>
        <w:ind w:firstLine="540"/>
        <w:jc w:val="both"/>
      </w:pPr>
      <w:r>
        <w:rPr>
          <w:sz w:val="20"/>
        </w:rPr>
        <w:t xml:space="preserve">2.2. Главная стратегическая цель и система стратегических целей развития Липецкой области</w:t>
      </w:r>
    </w:p>
    <w:p>
      <w:pPr>
        <w:pStyle w:val="0"/>
        <w:jc w:val="both"/>
      </w:pPr>
      <w:r>
        <w:rPr>
          <w:sz w:val="20"/>
        </w:rPr>
      </w:r>
    </w:p>
    <w:p>
      <w:pPr>
        <w:pStyle w:val="0"/>
        <w:ind w:firstLine="540"/>
        <w:jc w:val="both"/>
      </w:pPr>
      <w:r>
        <w:rPr>
          <w:sz w:val="20"/>
        </w:rPr>
        <w:t xml:space="preserve">Главная стратегическая цель (видение целевого состояния) - направлена на реализацию стратегических (региональных) целей развития, с учетом национальных целей развития Российской Федерации на территории Липецкой области:</w:t>
      </w:r>
    </w:p>
    <w:p>
      <w:pPr>
        <w:pStyle w:val="0"/>
        <w:spacing w:before="200" w:line-rule="auto"/>
        <w:ind w:firstLine="540"/>
        <w:jc w:val="both"/>
      </w:pPr>
      <w:r>
        <w:rPr>
          <w:sz w:val="20"/>
        </w:rPr>
        <w:t xml:space="preserve">ГСЦ &lt;2&gt;. Липецкая область - 2030 - регион высокого качества жизни с развитым промышленно-технологическим сектором экономики и экологичным сельским хозяйством, где власть, бизнес и граждане разделяют ценности устойчивого развития и руководствуются принципами ESG.</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&lt;2&gt; Применяемая здесь и далее система сокращений: ГСЦ - главная стратегическая цель, СЦ - стратегическая цель, Ц - цель, ПЦ - подцель, З - задача, ФП - флагманский проект, ПП - приоритетный проект.</w:t>
      </w:r>
    </w:p>
    <w:p>
      <w:pPr>
        <w:pStyle w:val="0"/>
        <w:jc w:val="both"/>
      </w:pPr>
      <w:r>
        <w:rPr>
          <w:sz w:val="20"/>
        </w:rPr>
      </w:r>
    </w:p>
    <w:p>
      <w:pPr>
        <w:pStyle w:val="0"/>
        <w:ind w:firstLine="540"/>
        <w:jc w:val="both"/>
      </w:pPr>
      <w:r>
        <w:rPr>
          <w:sz w:val="20"/>
        </w:rPr>
        <w:t xml:space="preserve">Стратегические цели (видение целевого состояния):</w:t>
      </w:r>
    </w:p>
    <w:p>
      <w:pPr>
        <w:pStyle w:val="0"/>
        <w:spacing w:before="200" w:line-rule="auto"/>
        <w:ind w:firstLine="540"/>
        <w:jc w:val="both"/>
      </w:pPr>
      <w:r>
        <w:rPr>
          <w:sz w:val="20"/>
        </w:rPr>
        <w:t xml:space="preserve">- СЦ-1. Липецкая область - 2030 - регион, обеспечивающий сохранение населения, здоровье и благополучие людей.</w:t>
      </w:r>
    </w:p>
    <w:p>
      <w:pPr>
        <w:pStyle w:val="0"/>
        <w:spacing w:before="200" w:line-rule="auto"/>
        <w:ind w:firstLine="540"/>
        <w:jc w:val="both"/>
      </w:pPr>
      <w:r>
        <w:rPr>
          <w:sz w:val="20"/>
        </w:rPr>
        <w:t xml:space="preserve">- СЦ-2. Липецкая область - 2030 - регион, обеспечивающий самореализацию личности и развитие талантов.</w:t>
      </w:r>
    </w:p>
    <w:p>
      <w:pPr>
        <w:pStyle w:val="0"/>
        <w:spacing w:before="200" w:line-rule="auto"/>
        <w:ind w:firstLine="540"/>
        <w:jc w:val="both"/>
      </w:pPr>
      <w:r>
        <w:rPr>
          <w:sz w:val="20"/>
        </w:rPr>
        <w:t xml:space="preserve">- СЦ-3. Липецкая область - 2030 - регион комфортной и безопасной среды для жизни, гармоничного пространственного развития, выстроенного баланса Липецко-Елецкой агломерации и сельских территорий.</w:t>
      </w:r>
    </w:p>
    <w:p>
      <w:pPr>
        <w:pStyle w:val="0"/>
        <w:spacing w:before="200" w:line-rule="auto"/>
        <w:ind w:firstLine="540"/>
        <w:jc w:val="both"/>
      </w:pPr>
      <w:r>
        <w:rPr>
          <w:sz w:val="20"/>
        </w:rPr>
        <w:t xml:space="preserve">- СЦ-4. Липецкая область - 2030 - регион приоритетного развития глобально конкурентоспособной промышленности, технологий и экологичного сельского хозяйства, обеспечивший условия достойного, эффективного труда и успешного предпринимательства.</w:t>
      </w:r>
    </w:p>
    <w:p>
      <w:pPr>
        <w:pStyle w:val="0"/>
        <w:spacing w:before="200" w:line-rule="auto"/>
        <w:ind w:firstLine="540"/>
        <w:jc w:val="both"/>
      </w:pPr>
      <w:r>
        <w:rPr>
          <w:sz w:val="20"/>
        </w:rPr>
        <w:t xml:space="preserve">- СЦ-5. Липецкая область - 2030 - регион успешной цифровой, управленческой и ESG трансформации, сфокусированной на потребностях экономики и социальной сферы.</w:t>
      </w:r>
    </w:p>
    <w:p>
      <w:pPr>
        <w:pStyle w:val="0"/>
        <w:jc w:val="both"/>
      </w:pPr>
      <w:r>
        <w:rPr>
          <w:sz w:val="20"/>
        </w:rPr>
      </w:r>
    </w:p>
    <w:p>
      <w:pPr>
        <w:pStyle w:val="0"/>
        <w:ind w:firstLine="540"/>
        <w:jc w:val="both"/>
      </w:pPr>
      <w:r>
        <w:rPr>
          <w:sz w:val="20"/>
        </w:rPr>
        <w:t xml:space="preserve">Реализация национальных целей развития Российской Федерации на территории Липецкой области </w:t>
      </w:r>
      <w:hyperlink w:history="0" w:anchor="P619" w:tooltip="Рисунок 10 - Система национальных целей развития Российской Федерации">
        <w:r>
          <w:rPr>
            <w:sz w:val="20"/>
            <w:color w:val="0000ff"/>
          </w:rPr>
          <w:t xml:space="preserve">(Рисунок 10)</w:t>
        </w:r>
      </w:hyperlink>
      <w:r>
        <w:rPr>
          <w:sz w:val="20"/>
        </w:rPr>
        <w:t xml:space="preserve">, обеспечивает реализацию глобальной повестки устойчивого развития &lt;3&gt; </w:t>
      </w:r>
      <w:hyperlink w:history="0" w:anchor="P615" w:tooltip="Рисунок 9 - Цели устойчивого развития ООН как базовый каркас ESG">
        <w:r>
          <w:rPr>
            <w:sz w:val="20"/>
            <w:color w:val="0000ff"/>
          </w:rPr>
          <w:t xml:space="preserve">(Рисунок 9)</w:t>
        </w:r>
      </w:hyperlink>
      <w:r>
        <w:rPr>
          <w:sz w:val="20"/>
        </w:rPr>
        <w:t xml:space="preserve"> в разрезе E, S и G направлений (Рисунок 10) в соответствии с ESG-принципами.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&lt;3&gt; Цели в области устойчивого развития (ЦУР) (Sustainable Development Goals (SDGs) разработаны в 2015 г. Генеральной ассамблеей ООН в качестве "плана достижения лучшего и более устойчивого будущего для всех". ЦУР были названы в резолюции Генассамблеи "Повесткой дня на период до 2030 г." и они заменили собой Цели развития тысячелетия. Итоговый документ Генассамблеи "Преобразование нашего мира: Повестка дня в области устойчивого развития на период до 2030 г." содержит 17 глобальных целей и 169 соответствующих задач</w:t>
      </w:r>
    </w:p>
    <w:p>
      <w:pPr>
        <w:pStyle w:val="0"/>
        <w:jc w:val="both"/>
      </w:pPr>
      <w:r>
        <w:rPr>
          <w:sz w:val="20"/>
        </w:rPr>
      </w:r>
    </w:p>
    <w:p>
      <w:pPr>
        <w:pStyle w:val="0"/>
        <w:ind w:firstLine="540"/>
        <w:jc w:val="both"/>
      </w:pPr>
      <w:r>
        <w:rPr>
          <w:sz w:val="20"/>
        </w:rPr>
        <w:t xml:space="preserve">Под E, S, G для региона мы понимаем:</w:t>
      </w:r>
    </w:p>
    <w:p>
      <w:pPr>
        <w:pStyle w:val="0"/>
        <w:spacing w:before="200" w:line-rule="auto"/>
        <w:ind w:firstLine="540"/>
        <w:jc w:val="both"/>
      </w:pPr>
      <w:r>
        <w:rPr>
          <w:sz w:val="20"/>
        </w:rPr>
        <w:t xml:space="preserve">- E - качество окружающей среды и экология.</w:t>
      </w:r>
    </w:p>
    <w:p>
      <w:pPr>
        <w:pStyle w:val="0"/>
        <w:spacing w:before="200" w:line-rule="auto"/>
        <w:ind w:firstLine="540"/>
        <w:jc w:val="both"/>
      </w:pPr>
      <w:r>
        <w:rPr>
          <w:sz w:val="20"/>
        </w:rPr>
        <w:t xml:space="preserve">- S - качество социального развития.</w:t>
      </w:r>
    </w:p>
    <w:p>
      <w:pPr>
        <w:pStyle w:val="0"/>
        <w:spacing w:before="200" w:line-rule="auto"/>
        <w:ind w:firstLine="540"/>
        <w:jc w:val="both"/>
      </w:pPr>
      <w:r>
        <w:rPr>
          <w:sz w:val="20"/>
        </w:rPr>
        <w:t xml:space="preserve">- G - эффективность управления и устойчивость экономического развития.</w:t>
      </w:r>
    </w:p>
    <w:p>
      <w:pPr>
        <w:pStyle w:val="0"/>
        <w:spacing w:before="200" w:line-rule="auto"/>
        <w:ind w:firstLine="540"/>
        <w:jc w:val="both"/>
      </w:pPr>
      <w:r>
        <w:rPr>
          <w:sz w:val="20"/>
        </w:rPr>
        <w:t xml:space="preserve">ESG-принципы </w:t>
      </w:r>
      <w:hyperlink w:history="0" w:anchor="P623" w:tooltip="Рисунок 11 - ESG-принципы">
        <w:r>
          <w:rPr>
            <w:sz w:val="20"/>
            <w:color w:val="0000ff"/>
          </w:rPr>
          <w:t xml:space="preserve">(Рисунок 11)</w:t>
        </w:r>
      </w:hyperlink>
      <w:r>
        <w:rPr>
          <w:sz w:val="20"/>
        </w:rPr>
        <w:t xml:space="preserve"> зафиксированы в разрезе E, S и G и сбалансированно реализуются на разных уровнях Липецкой области:</w:t>
      </w:r>
    </w:p>
    <w:p>
      <w:pPr>
        <w:pStyle w:val="0"/>
        <w:spacing w:before="200" w:line-rule="auto"/>
        <w:ind w:firstLine="540"/>
        <w:jc w:val="both"/>
      </w:pPr>
      <w:r>
        <w:rPr>
          <w:sz w:val="20"/>
        </w:rPr>
        <w:t xml:space="preserve">- региональном уровне;</w:t>
      </w:r>
    </w:p>
    <w:p>
      <w:pPr>
        <w:pStyle w:val="0"/>
        <w:spacing w:before="200" w:line-rule="auto"/>
        <w:ind w:firstLine="540"/>
        <w:jc w:val="both"/>
      </w:pPr>
      <w:r>
        <w:rPr>
          <w:sz w:val="20"/>
        </w:rPr>
        <w:t xml:space="preserve">- корпоративном (бизнес) уровне;</w:t>
      </w:r>
    </w:p>
    <w:p>
      <w:pPr>
        <w:pStyle w:val="0"/>
        <w:spacing w:before="200" w:line-rule="auto"/>
        <w:ind w:firstLine="540"/>
        <w:jc w:val="both"/>
      </w:pPr>
      <w:r>
        <w:rPr>
          <w:sz w:val="20"/>
        </w:rPr>
        <w:t xml:space="preserve">- муниципальном уровне;</w:t>
      </w:r>
    </w:p>
    <w:p>
      <w:pPr>
        <w:pStyle w:val="0"/>
        <w:spacing w:before="200" w:line-rule="auto"/>
        <w:ind w:firstLine="540"/>
        <w:jc w:val="both"/>
      </w:pPr>
      <w:r>
        <w:rPr>
          <w:sz w:val="20"/>
        </w:rPr>
        <w:t xml:space="preserve">- уровне населения.</w:t>
      </w:r>
    </w:p>
    <w:p>
      <w:pPr>
        <w:pStyle w:val="0"/>
        <w:jc w:val="both"/>
      </w:pPr>
      <w:r>
        <w:rPr>
          <w:sz w:val="20"/>
        </w:rPr>
      </w:r>
    </w:p>
    <w:p>
      <w:pPr>
        <w:pStyle w:val="0"/>
        <w:ind w:firstLine="540"/>
        <w:jc w:val="both"/>
      </w:pPr>
      <w:r>
        <w:rPr>
          <w:sz w:val="20"/>
        </w:rPr>
        <w:t xml:space="preserve">Рисунок 8 - Стратегические цели Липецкой области, характеризующие достижение национальных целей развития и следование ESG-принципам</w:t>
      </w:r>
    </w:p>
    <w:p>
      <w:pPr>
        <w:pStyle w:val="0"/>
        <w:jc w:val="both"/>
      </w:pPr>
      <w:r>
        <w:rPr>
          <w:sz w:val="20"/>
        </w:rPr>
      </w:r>
    </w:p>
    <w:p>
      <w:pPr>
        <w:pStyle w:val="0"/>
        <w:jc w:val="center"/>
      </w:pPr>
      <w:r>
        <w:rPr>
          <w:position w:val="-182"/>
        </w:rPr>
        <w:drawing>
          <wp:inline distT="0" distB="0" distL="0" distR="0">
            <wp:extent cx="3913505" cy="2450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a:extLst>
                        <a:ext uri="{28A0092B-C50C-407E-A947-70E740481C1C}">
                          <a14:useLocalDpi xmlns:a14="http://schemas.microsoft.com/office/drawing/2010/main" val="0"/>
                        </a:ext>
                      </a:extLst>
                    </a:blip>
                    <a:srcRect/>
                    <a:stretch>
                      <a:fillRect/>
                    </a:stretch>
                  </pic:blipFill>
                  <pic:spPr bwMode="auto">
                    <a:xfrm>
                      <a:off x="0" y="0"/>
                      <a:ext cx="3913505" cy="2450465"/>
                    </a:xfrm>
                    <a:prstGeom prst="rect">
                      <a:avLst/>
                    </a:prstGeom>
                    <a:noFill/>
                    <a:ln>
                      <a:noFill/>
                    </a:ln>
                  </pic:spPr>
                </pic:pic>
              </a:graphicData>
            </a:graphic>
          </wp:inline>
        </w:drawing>
      </w:r>
    </w:p>
    <w:p>
      <w:pPr>
        <w:pStyle w:val="0"/>
        <w:jc w:val="both"/>
      </w:pPr>
      <w:r>
        <w:rPr>
          <w:sz w:val="20"/>
        </w:rPr>
      </w:r>
    </w:p>
    <w:bookmarkStart w:id="615" w:name="P615"/>
    <w:bookmarkEnd w:id="615"/>
    <w:p>
      <w:pPr>
        <w:pStyle w:val="0"/>
        <w:ind w:firstLine="540"/>
        <w:jc w:val="both"/>
      </w:pPr>
      <w:r>
        <w:rPr>
          <w:sz w:val="20"/>
        </w:rPr>
        <w:t xml:space="preserve">Рисунок 9 - Цели устойчивого развития ООН как базовый каркас ESG</w:t>
      </w:r>
    </w:p>
    <w:p>
      <w:pPr>
        <w:pStyle w:val="0"/>
        <w:jc w:val="both"/>
      </w:pPr>
      <w:r>
        <w:rPr>
          <w:sz w:val="20"/>
        </w:rPr>
      </w:r>
    </w:p>
    <w:p>
      <w:pPr>
        <w:pStyle w:val="0"/>
        <w:jc w:val="center"/>
      </w:pPr>
      <w:r>
        <w:rPr>
          <w:position w:val="-182"/>
        </w:rPr>
        <w:drawing>
          <wp:inline distT="0" distB="0" distL="0" distR="0">
            <wp:extent cx="3919220" cy="2450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a:extLst>
                        <a:ext uri="{28A0092B-C50C-407E-A947-70E740481C1C}">
                          <a14:useLocalDpi xmlns:a14="http://schemas.microsoft.com/office/drawing/2010/main" val="0"/>
                        </a:ext>
                      </a:extLst>
                    </a:blip>
                    <a:srcRect/>
                    <a:stretch>
                      <a:fillRect/>
                    </a:stretch>
                  </pic:blipFill>
                  <pic:spPr bwMode="auto">
                    <a:xfrm>
                      <a:off x="0" y="0"/>
                      <a:ext cx="3919220" cy="2450465"/>
                    </a:xfrm>
                    <a:prstGeom prst="rect">
                      <a:avLst/>
                    </a:prstGeom>
                    <a:noFill/>
                    <a:ln>
                      <a:noFill/>
                    </a:ln>
                  </pic:spPr>
                </pic:pic>
              </a:graphicData>
            </a:graphic>
          </wp:inline>
        </w:drawing>
      </w:r>
    </w:p>
    <w:p>
      <w:pPr>
        <w:pStyle w:val="0"/>
        <w:jc w:val="both"/>
      </w:pPr>
      <w:r>
        <w:rPr>
          <w:sz w:val="20"/>
        </w:rPr>
      </w:r>
    </w:p>
    <w:bookmarkStart w:id="619" w:name="P619"/>
    <w:bookmarkEnd w:id="619"/>
    <w:p>
      <w:pPr>
        <w:pStyle w:val="0"/>
        <w:ind w:firstLine="540"/>
        <w:jc w:val="both"/>
      </w:pPr>
      <w:r>
        <w:rPr>
          <w:sz w:val="20"/>
        </w:rPr>
        <w:t xml:space="preserve">Рисунок 10 - Система национальных целей развития Российской Федерации</w:t>
      </w:r>
    </w:p>
    <w:p>
      <w:pPr>
        <w:pStyle w:val="0"/>
        <w:jc w:val="both"/>
      </w:pPr>
      <w:r>
        <w:rPr>
          <w:sz w:val="20"/>
        </w:rPr>
      </w:r>
    </w:p>
    <w:p>
      <w:pPr>
        <w:pStyle w:val="0"/>
        <w:jc w:val="center"/>
      </w:pPr>
      <w:r>
        <w:rPr>
          <w:position w:val="-182"/>
        </w:rPr>
        <w:drawing>
          <wp:inline distT="0" distB="0" distL="0" distR="0">
            <wp:extent cx="3913505" cy="2450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a:extLst>
                        <a:ext uri="{28A0092B-C50C-407E-A947-70E740481C1C}">
                          <a14:useLocalDpi xmlns:a14="http://schemas.microsoft.com/office/drawing/2010/main" val="0"/>
                        </a:ext>
                      </a:extLst>
                    </a:blip>
                    <a:srcRect/>
                    <a:stretch>
                      <a:fillRect/>
                    </a:stretch>
                  </pic:blipFill>
                  <pic:spPr bwMode="auto">
                    <a:xfrm>
                      <a:off x="0" y="0"/>
                      <a:ext cx="3913505" cy="2450465"/>
                    </a:xfrm>
                    <a:prstGeom prst="rect">
                      <a:avLst/>
                    </a:prstGeom>
                    <a:noFill/>
                    <a:ln>
                      <a:noFill/>
                    </a:ln>
                  </pic:spPr>
                </pic:pic>
              </a:graphicData>
            </a:graphic>
          </wp:inline>
        </w:drawing>
      </w:r>
    </w:p>
    <w:p>
      <w:pPr>
        <w:pStyle w:val="0"/>
        <w:jc w:val="both"/>
      </w:pPr>
      <w:r>
        <w:rPr>
          <w:sz w:val="20"/>
        </w:rPr>
      </w:r>
    </w:p>
    <w:bookmarkStart w:id="623" w:name="P623"/>
    <w:bookmarkEnd w:id="623"/>
    <w:p>
      <w:pPr>
        <w:pStyle w:val="0"/>
        <w:ind w:firstLine="540"/>
        <w:jc w:val="both"/>
      </w:pPr>
      <w:r>
        <w:rPr>
          <w:sz w:val="20"/>
        </w:rPr>
        <w:t xml:space="preserve">Рисунок 11 - ESG-принципы</w:t>
      </w:r>
    </w:p>
    <w:p>
      <w:pPr>
        <w:pStyle w:val="0"/>
        <w:jc w:val="both"/>
      </w:pPr>
      <w:r>
        <w:rPr>
          <w:sz w:val="20"/>
        </w:rPr>
      </w:r>
    </w:p>
    <w:p>
      <w:pPr>
        <w:pStyle w:val="0"/>
        <w:jc w:val="center"/>
      </w:pPr>
      <w:r>
        <w:rPr>
          <w:position w:val="-182"/>
        </w:rPr>
        <w:drawing>
          <wp:inline distT="0" distB="0" distL="0" distR="0">
            <wp:extent cx="3913505" cy="24441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a:extLst>
                        <a:ext uri="{28A0092B-C50C-407E-A947-70E740481C1C}">
                          <a14:useLocalDpi xmlns:a14="http://schemas.microsoft.com/office/drawing/2010/main" val="0"/>
                        </a:ext>
                      </a:extLst>
                    </a:blip>
                    <a:srcRect/>
                    <a:stretch>
                      <a:fillRect/>
                    </a:stretch>
                  </pic:blipFill>
                  <pic:spPr bwMode="auto">
                    <a:xfrm>
                      <a:off x="0" y="0"/>
                      <a:ext cx="3913505" cy="2444115"/>
                    </a:xfrm>
                    <a:prstGeom prst="rect">
                      <a:avLst/>
                    </a:prstGeom>
                    <a:noFill/>
                    <a:ln>
                      <a:noFill/>
                    </a:ln>
                  </pic:spPr>
                </pic:pic>
              </a:graphicData>
            </a:graphic>
          </wp:inline>
        </w:drawing>
      </w:r>
    </w:p>
    <w:p>
      <w:pPr>
        <w:pStyle w:val="0"/>
        <w:jc w:val="both"/>
      </w:pPr>
      <w:r>
        <w:rPr>
          <w:sz w:val="20"/>
        </w:rPr>
      </w:r>
    </w:p>
    <w:p>
      <w:pPr>
        <w:pStyle w:val="2"/>
        <w:outlineLvl w:val="2"/>
        <w:ind w:firstLine="540"/>
        <w:jc w:val="both"/>
      </w:pPr>
      <w:r>
        <w:rPr>
          <w:sz w:val="20"/>
        </w:rPr>
        <w:t xml:space="preserve">2.3. Портфель флагманских проектов Стратегии</w:t>
      </w:r>
    </w:p>
    <w:p>
      <w:pPr>
        <w:pStyle w:val="0"/>
        <w:jc w:val="both"/>
      </w:pPr>
      <w:r>
        <w:rPr>
          <w:sz w:val="20"/>
        </w:rPr>
      </w:r>
    </w:p>
    <w:p>
      <w:pPr>
        <w:pStyle w:val="0"/>
        <w:ind w:firstLine="540"/>
        <w:jc w:val="both"/>
      </w:pPr>
      <w:r>
        <w:rPr>
          <w:sz w:val="20"/>
        </w:rPr>
        <w:t xml:space="preserve">В рамках Стратегии развития формируется и стимулируется реализация портфеля Флагманских проектов Липецкой области, сопровождающих приоритетное развитие в рамках ключевых стратегических направлений.</w:t>
      </w:r>
    </w:p>
    <w:p>
      <w:pPr>
        <w:pStyle w:val="0"/>
        <w:jc w:val="both"/>
      </w:pPr>
      <w:r>
        <w:rPr>
          <w:sz w:val="20"/>
        </w:rPr>
      </w:r>
    </w:p>
    <w:p>
      <w:pPr>
        <w:pStyle w:val="0"/>
        <w:ind w:firstLine="540"/>
        <w:jc w:val="both"/>
      </w:pPr>
      <w:r>
        <w:rPr>
          <w:sz w:val="20"/>
        </w:rPr>
        <w:t xml:space="preserve">Рисунок 12 - Портфель флагманских проектов Липецкой области</w:t>
      </w:r>
    </w:p>
    <w:p>
      <w:pPr>
        <w:pStyle w:val="0"/>
        <w:jc w:val="both"/>
      </w:pPr>
      <w:r>
        <w:rPr>
          <w:sz w:val="20"/>
        </w:rPr>
      </w:r>
    </w:p>
    <w:p>
      <w:pPr>
        <w:pStyle w:val="0"/>
        <w:jc w:val="center"/>
      </w:pPr>
      <w:r>
        <w:rPr>
          <w:position w:val="-182"/>
        </w:rPr>
        <w:drawing>
          <wp:inline distT="0" distB="0" distL="0" distR="0">
            <wp:extent cx="3913505" cy="24441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a:extLst>
                        <a:ext uri="{28A0092B-C50C-407E-A947-70E740481C1C}">
                          <a14:useLocalDpi xmlns:a14="http://schemas.microsoft.com/office/drawing/2010/main" val="0"/>
                        </a:ext>
                      </a:extLst>
                    </a:blip>
                    <a:srcRect/>
                    <a:stretch>
                      <a:fillRect/>
                    </a:stretch>
                  </pic:blipFill>
                  <pic:spPr bwMode="auto">
                    <a:xfrm>
                      <a:off x="0" y="0"/>
                      <a:ext cx="3913505" cy="244411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Рисунок 13</w:t>
      </w:r>
    </w:p>
    <w:p>
      <w:pPr>
        <w:pStyle w:val="0"/>
        <w:jc w:val="both"/>
      </w:pPr>
      <w:r>
        <w:rPr>
          <w:sz w:val="20"/>
        </w:rPr>
      </w:r>
    </w:p>
    <w:p>
      <w:pPr>
        <w:pStyle w:val="0"/>
        <w:jc w:val="center"/>
      </w:pPr>
      <w:r>
        <w:rPr>
          <w:position w:val="-182"/>
        </w:rPr>
        <w:drawing>
          <wp:inline distT="0" distB="0" distL="0" distR="0">
            <wp:extent cx="3913505" cy="24441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a:extLst>
                        <a:ext uri="{28A0092B-C50C-407E-A947-70E740481C1C}">
                          <a14:useLocalDpi xmlns:a14="http://schemas.microsoft.com/office/drawing/2010/main" val="0"/>
                        </a:ext>
                      </a:extLst>
                    </a:blip>
                    <a:srcRect/>
                    <a:stretch>
                      <a:fillRect/>
                    </a:stretch>
                  </pic:blipFill>
                  <pic:spPr bwMode="auto">
                    <a:xfrm>
                      <a:off x="0" y="0"/>
                      <a:ext cx="3913505" cy="244411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Рисунок 14</w:t>
      </w:r>
    </w:p>
    <w:p>
      <w:pPr>
        <w:pStyle w:val="0"/>
        <w:jc w:val="both"/>
      </w:pPr>
      <w:r>
        <w:rPr>
          <w:sz w:val="20"/>
        </w:rPr>
      </w:r>
    </w:p>
    <w:p>
      <w:pPr>
        <w:pStyle w:val="0"/>
        <w:jc w:val="center"/>
      </w:pPr>
      <w:r>
        <w:rPr>
          <w:position w:val="-182"/>
        </w:rPr>
        <w:drawing>
          <wp:inline distT="0" distB="0" distL="0" distR="0">
            <wp:extent cx="3913505" cy="24441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a:extLst>
                        <a:ext uri="{28A0092B-C50C-407E-A947-70E740481C1C}">
                          <a14:useLocalDpi xmlns:a14="http://schemas.microsoft.com/office/drawing/2010/main" val="0"/>
                        </a:ext>
                      </a:extLst>
                    </a:blip>
                    <a:srcRect/>
                    <a:stretch>
                      <a:fillRect/>
                    </a:stretch>
                  </pic:blipFill>
                  <pic:spPr bwMode="auto">
                    <a:xfrm>
                      <a:off x="0" y="0"/>
                      <a:ext cx="3913505" cy="244411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Рисунок 15</w:t>
      </w:r>
    </w:p>
    <w:p>
      <w:pPr>
        <w:pStyle w:val="0"/>
        <w:jc w:val="both"/>
      </w:pPr>
      <w:r>
        <w:rPr>
          <w:sz w:val="20"/>
        </w:rPr>
      </w:r>
    </w:p>
    <w:p>
      <w:pPr>
        <w:pStyle w:val="0"/>
        <w:jc w:val="center"/>
      </w:pPr>
      <w:r>
        <w:rPr>
          <w:position w:val="-182"/>
        </w:rPr>
        <w:drawing>
          <wp:inline distT="0" distB="0" distL="0" distR="0">
            <wp:extent cx="3913505" cy="24441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a:extLst>
                        <a:ext uri="{28A0092B-C50C-407E-A947-70E740481C1C}">
                          <a14:useLocalDpi xmlns:a14="http://schemas.microsoft.com/office/drawing/2010/main" val="0"/>
                        </a:ext>
                      </a:extLst>
                    </a:blip>
                    <a:srcRect/>
                    <a:stretch>
                      <a:fillRect/>
                    </a:stretch>
                  </pic:blipFill>
                  <pic:spPr bwMode="auto">
                    <a:xfrm>
                      <a:off x="0" y="0"/>
                      <a:ext cx="3913505" cy="244411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Рисунок 16</w:t>
      </w:r>
    </w:p>
    <w:p>
      <w:pPr>
        <w:pStyle w:val="0"/>
        <w:jc w:val="both"/>
      </w:pPr>
      <w:r>
        <w:rPr>
          <w:sz w:val="20"/>
        </w:rPr>
      </w:r>
    </w:p>
    <w:p>
      <w:pPr>
        <w:pStyle w:val="0"/>
        <w:jc w:val="center"/>
      </w:pPr>
      <w:r>
        <w:rPr>
          <w:position w:val="-182"/>
        </w:rPr>
        <w:drawing>
          <wp:inline distT="0" distB="0" distL="0" distR="0">
            <wp:extent cx="3913505" cy="24441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a:extLst>
                        <a:ext uri="{28A0092B-C50C-407E-A947-70E740481C1C}">
                          <a14:useLocalDpi xmlns:a14="http://schemas.microsoft.com/office/drawing/2010/main" val="0"/>
                        </a:ext>
                      </a:extLst>
                    </a:blip>
                    <a:srcRect/>
                    <a:stretch>
                      <a:fillRect/>
                    </a:stretch>
                  </pic:blipFill>
                  <pic:spPr bwMode="auto">
                    <a:xfrm>
                      <a:off x="0" y="0"/>
                      <a:ext cx="3913505" cy="244411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Рисунок 17</w:t>
      </w:r>
    </w:p>
    <w:p>
      <w:pPr>
        <w:pStyle w:val="0"/>
        <w:jc w:val="both"/>
      </w:pPr>
      <w:r>
        <w:rPr>
          <w:sz w:val="20"/>
        </w:rPr>
      </w:r>
    </w:p>
    <w:p>
      <w:pPr>
        <w:pStyle w:val="0"/>
        <w:jc w:val="center"/>
      </w:pPr>
      <w:r>
        <w:rPr>
          <w:position w:val="-182"/>
        </w:rPr>
        <w:drawing>
          <wp:inline distT="0" distB="0" distL="0" distR="0">
            <wp:extent cx="3913505" cy="24441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a:extLst>
                        <a:ext uri="{28A0092B-C50C-407E-A947-70E740481C1C}">
                          <a14:useLocalDpi xmlns:a14="http://schemas.microsoft.com/office/drawing/2010/main" val="0"/>
                        </a:ext>
                      </a:extLst>
                    </a:blip>
                    <a:srcRect/>
                    <a:stretch>
                      <a:fillRect/>
                    </a:stretch>
                  </pic:blipFill>
                  <pic:spPr bwMode="auto">
                    <a:xfrm>
                      <a:off x="0" y="0"/>
                      <a:ext cx="3913505" cy="244411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Рисунок 18</w:t>
      </w:r>
    </w:p>
    <w:p>
      <w:pPr>
        <w:pStyle w:val="0"/>
        <w:jc w:val="both"/>
      </w:pPr>
      <w:r>
        <w:rPr>
          <w:sz w:val="20"/>
        </w:rPr>
      </w:r>
    </w:p>
    <w:p>
      <w:pPr>
        <w:pStyle w:val="0"/>
        <w:jc w:val="center"/>
      </w:pPr>
      <w:r>
        <w:rPr>
          <w:position w:val="-182"/>
        </w:rPr>
        <w:drawing>
          <wp:inline distT="0" distB="0" distL="0" distR="0">
            <wp:extent cx="3913505" cy="24441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a:extLst>
                        <a:ext uri="{28A0092B-C50C-407E-A947-70E740481C1C}">
                          <a14:useLocalDpi xmlns:a14="http://schemas.microsoft.com/office/drawing/2010/main" val="0"/>
                        </a:ext>
                      </a:extLst>
                    </a:blip>
                    <a:srcRect/>
                    <a:stretch>
                      <a:fillRect/>
                    </a:stretch>
                  </pic:blipFill>
                  <pic:spPr bwMode="auto">
                    <a:xfrm>
                      <a:off x="0" y="0"/>
                      <a:ext cx="3913505" cy="2444115"/>
                    </a:xfrm>
                    <a:prstGeom prst="rect">
                      <a:avLst/>
                    </a:prstGeom>
                    <a:noFill/>
                    <a:ln>
                      <a:noFill/>
                    </a:ln>
                  </pic:spPr>
                </pic:pic>
              </a:graphicData>
            </a:graphic>
          </wp:inline>
        </w:drawing>
      </w:r>
    </w:p>
    <w:p>
      <w:pPr>
        <w:pStyle w:val="0"/>
        <w:jc w:val="both"/>
      </w:pPr>
      <w:r>
        <w:rPr>
          <w:sz w:val="20"/>
        </w:rPr>
      </w:r>
    </w:p>
    <w:p>
      <w:pPr>
        <w:pStyle w:val="2"/>
        <w:outlineLvl w:val="2"/>
        <w:ind w:firstLine="540"/>
        <w:jc w:val="both"/>
      </w:pPr>
      <w:r>
        <w:rPr>
          <w:sz w:val="20"/>
        </w:rPr>
        <w:t xml:space="preserve">2.4. Политика накопления человеческого капитала</w:t>
      </w:r>
    </w:p>
    <w:p>
      <w:pPr>
        <w:pStyle w:val="0"/>
        <w:jc w:val="both"/>
      </w:pPr>
      <w:r>
        <w:rPr>
          <w:sz w:val="20"/>
        </w:rPr>
      </w:r>
    </w:p>
    <w:p>
      <w:pPr>
        <w:pStyle w:val="0"/>
        <w:ind w:firstLine="540"/>
        <w:jc w:val="both"/>
      </w:pPr>
      <w:r>
        <w:rPr>
          <w:sz w:val="20"/>
        </w:rPr>
        <w:t xml:space="preserve">Политика накопления человеческого капитала - комплекс мер, направленных на повышение качества человеческого капитала, повышение качества жизни и обеспечение сохранения численности населения.</w:t>
      </w:r>
    </w:p>
    <w:p>
      <w:pPr>
        <w:pStyle w:val="0"/>
        <w:spacing w:before="200" w:line-rule="auto"/>
        <w:ind w:firstLine="540"/>
        <w:jc w:val="both"/>
      </w:pPr>
      <w:r>
        <w:rPr>
          <w:sz w:val="20"/>
        </w:rPr>
        <w:t xml:space="preserve">Развитие человеческого капитала связано с системными преобразованиями по таким направлениям, как образование, здравоохранение, демографическая политика, молодежная политика, культура, физическая культура и спорт, рынок труда. В совокупности указанные направления формируют предпосылки для привлечения, удержания и развития населения на территории муниципального образования. Важной составляющей накопления человеческого капитала в области является создание комфортных и безопасных условий для жизни, достижение пространственного баланса социальной инфраструктуры, повышение качества государственного управления.</w:t>
      </w:r>
    </w:p>
    <w:p>
      <w:pPr>
        <w:pStyle w:val="0"/>
        <w:spacing w:before="200" w:line-rule="auto"/>
        <w:ind w:firstLine="540"/>
        <w:jc w:val="both"/>
      </w:pPr>
      <w:r>
        <w:rPr>
          <w:sz w:val="20"/>
        </w:rPr>
        <w:t xml:space="preserve">Определение направлений развития человеческого капитала Липецкой области также обусловлено необходимостью достижения национальных целей, обозначенных в </w:t>
      </w:r>
      <w:hyperlink w:history="0" r:id="rId73" w:tooltip="Указ Президента РФ от 21.07.2020 N 474 &quot;О национальных целях развития Российской Федерации на период до 2030 года&quot; {КонсультантПлюс}">
        <w:r>
          <w:rPr>
            <w:sz w:val="20"/>
            <w:color w:val="0000ff"/>
          </w:rPr>
          <w:t xml:space="preserve">Указе</w:t>
        </w:r>
      </w:hyperlink>
      <w:r>
        <w:rPr>
          <w:sz w:val="20"/>
        </w:rPr>
        <w:t xml:space="preserve"> Президента Российской Федерации от 21 июля 2020 г. N 474 "О национальных целях развития до 2030 года":</w:t>
      </w:r>
    </w:p>
    <w:p>
      <w:pPr>
        <w:pStyle w:val="0"/>
        <w:spacing w:before="200" w:line-rule="auto"/>
        <w:ind w:firstLine="540"/>
        <w:jc w:val="both"/>
      </w:pPr>
      <w:r>
        <w:rPr>
          <w:sz w:val="20"/>
        </w:rPr>
        <w:t xml:space="preserve">- Цель 1 (а). Сохранение населения, здоровье и благополучие людей.</w:t>
      </w:r>
    </w:p>
    <w:p>
      <w:pPr>
        <w:pStyle w:val="0"/>
        <w:spacing w:before="200" w:line-rule="auto"/>
        <w:ind w:firstLine="540"/>
        <w:jc w:val="both"/>
      </w:pPr>
      <w:r>
        <w:rPr>
          <w:sz w:val="20"/>
        </w:rPr>
        <w:t xml:space="preserve">- Цель 2 (б). Возможности для самореализации и развития талантов.</w:t>
      </w:r>
    </w:p>
    <w:p>
      <w:pPr>
        <w:pStyle w:val="0"/>
        <w:spacing w:before="200" w:line-rule="auto"/>
        <w:ind w:firstLine="540"/>
        <w:jc w:val="both"/>
      </w:pPr>
      <w:r>
        <w:rPr>
          <w:sz w:val="20"/>
        </w:rPr>
        <w:t xml:space="preserve">- Цель 3 (в). Комфортная и безопасная среда для жизни.</w:t>
      </w:r>
    </w:p>
    <w:p>
      <w:pPr>
        <w:pStyle w:val="0"/>
        <w:spacing w:before="200" w:line-rule="auto"/>
        <w:ind w:firstLine="540"/>
        <w:jc w:val="both"/>
      </w:pPr>
      <w:r>
        <w:rPr>
          <w:sz w:val="20"/>
        </w:rPr>
        <w:t xml:space="preserve">- Цель 4 (г). Достойный, эффективный труд и успешное предпринимательство.</w:t>
      </w:r>
    </w:p>
    <w:p>
      <w:pPr>
        <w:pStyle w:val="0"/>
        <w:spacing w:before="200" w:line-rule="auto"/>
        <w:ind w:firstLine="540"/>
        <w:jc w:val="both"/>
      </w:pPr>
      <w:r>
        <w:rPr>
          <w:sz w:val="20"/>
        </w:rPr>
        <w:t xml:space="preserve">- Цель 5 (д). Цифровая трансформация.</w:t>
      </w:r>
    </w:p>
    <w:p>
      <w:pPr>
        <w:pStyle w:val="0"/>
        <w:spacing w:before="200" w:line-rule="auto"/>
        <w:ind w:firstLine="540"/>
        <w:jc w:val="both"/>
      </w:pPr>
      <w:r>
        <w:rPr>
          <w:sz w:val="20"/>
        </w:rPr>
        <w:t xml:space="preserve">Политика накопления человеческого капитала направлена на ключевую ценность Стратегии - человека.</w:t>
      </w:r>
    </w:p>
    <w:p>
      <w:pPr>
        <w:pStyle w:val="0"/>
        <w:spacing w:before="200" w:line-rule="auto"/>
        <w:ind w:firstLine="540"/>
        <w:jc w:val="both"/>
      </w:pPr>
      <w:r>
        <w:rPr>
          <w:sz w:val="20"/>
        </w:rPr>
        <w:t xml:space="preserve">Приоритетным для развития человеческого капитала Липецкой области до 2030 г. будет являться развитие следующих ключевых направлений:</w:t>
      </w:r>
    </w:p>
    <w:p>
      <w:pPr>
        <w:pStyle w:val="0"/>
        <w:spacing w:before="200" w:line-rule="auto"/>
        <w:ind w:firstLine="540"/>
        <w:jc w:val="both"/>
      </w:pPr>
      <w:r>
        <w:rPr>
          <w:sz w:val="20"/>
        </w:rPr>
        <w:t xml:space="preserve">- Демографическая политика.</w:t>
      </w:r>
    </w:p>
    <w:p>
      <w:pPr>
        <w:pStyle w:val="0"/>
        <w:spacing w:before="200" w:line-rule="auto"/>
        <w:ind w:firstLine="540"/>
        <w:jc w:val="both"/>
      </w:pPr>
      <w:r>
        <w:rPr>
          <w:sz w:val="20"/>
        </w:rPr>
        <w:t xml:space="preserve">- Борьба с бедностью.</w:t>
      </w:r>
    </w:p>
    <w:p>
      <w:pPr>
        <w:pStyle w:val="0"/>
        <w:spacing w:before="200" w:line-rule="auto"/>
        <w:ind w:firstLine="540"/>
        <w:jc w:val="both"/>
      </w:pPr>
      <w:r>
        <w:rPr>
          <w:sz w:val="20"/>
        </w:rPr>
        <w:t xml:space="preserve">- Здравоохранение.</w:t>
      </w:r>
    </w:p>
    <w:p>
      <w:pPr>
        <w:pStyle w:val="0"/>
        <w:spacing w:before="200" w:line-rule="auto"/>
        <w:ind w:firstLine="540"/>
        <w:jc w:val="both"/>
      </w:pPr>
      <w:r>
        <w:rPr>
          <w:sz w:val="20"/>
        </w:rPr>
        <w:t xml:space="preserve">- Физическая культура и спорт.</w:t>
      </w:r>
    </w:p>
    <w:p>
      <w:pPr>
        <w:pStyle w:val="0"/>
        <w:spacing w:before="200" w:line-rule="auto"/>
        <w:ind w:firstLine="540"/>
        <w:jc w:val="both"/>
      </w:pPr>
      <w:r>
        <w:rPr>
          <w:sz w:val="20"/>
        </w:rPr>
        <w:t xml:space="preserve">- Образование.</w:t>
      </w:r>
    </w:p>
    <w:p>
      <w:pPr>
        <w:pStyle w:val="0"/>
        <w:spacing w:before="200" w:line-rule="auto"/>
        <w:ind w:firstLine="540"/>
        <w:jc w:val="both"/>
      </w:pPr>
      <w:r>
        <w:rPr>
          <w:sz w:val="20"/>
        </w:rPr>
        <w:t xml:space="preserve">- Культура.</w:t>
      </w:r>
    </w:p>
    <w:p>
      <w:pPr>
        <w:pStyle w:val="0"/>
        <w:spacing w:before="200" w:line-rule="auto"/>
        <w:ind w:firstLine="540"/>
        <w:jc w:val="both"/>
      </w:pPr>
      <w:r>
        <w:rPr>
          <w:sz w:val="20"/>
        </w:rPr>
        <w:t xml:space="preserve">- Молодежная политика.</w:t>
      </w:r>
    </w:p>
    <w:p>
      <w:pPr>
        <w:pStyle w:val="0"/>
        <w:spacing w:before="200" w:line-rule="auto"/>
        <w:ind w:firstLine="540"/>
        <w:jc w:val="both"/>
      </w:pPr>
      <w:r>
        <w:rPr>
          <w:sz w:val="20"/>
        </w:rPr>
        <w:t xml:space="preserve">- Пространственное развитие.</w:t>
      </w:r>
    </w:p>
    <w:p>
      <w:pPr>
        <w:pStyle w:val="0"/>
        <w:spacing w:before="200" w:line-rule="auto"/>
        <w:ind w:firstLine="540"/>
        <w:jc w:val="both"/>
      </w:pPr>
      <w:r>
        <w:rPr>
          <w:sz w:val="20"/>
        </w:rPr>
        <w:t xml:space="preserve">- Развитие рынка труда.</w:t>
      </w:r>
    </w:p>
    <w:p>
      <w:pPr>
        <w:pStyle w:val="0"/>
        <w:spacing w:before="200" w:line-rule="auto"/>
        <w:ind w:firstLine="540"/>
        <w:jc w:val="both"/>
      </w:pPr>
      <w:r>
        <w:rPr>
          <w:sz w:val="20"/>
        </w:rPr>
        <w:t xml:space="preserve">- Государственное управление.</w:t>
      </w:r>
    </w:p>
    <w:p>
      <w:pPr>
        <w:pStyle w:val="0"/>
        <w:spacing w:before="200" w:line-rule="auto"/>
        <w:ind w:firstLine="540"/>
        <w:jc w:val="both"/>
      </w:pPr>
      <w:r>
        <w:rPr>
          <w:sz w:val="20"/>
        </w:rPr>
        <w:t xml:space="preserve">Представленные приоритеты находят свое отражение в системе стратегических целей развития Липецкой области.</w:t>
      </w:r>
    </w:p>
    <w:p>
      <w:pPr>
        <w:pStyle w:val="0"/>
        <w:jc w:val="both"/>
      </w:pPr>
      <w:r>
        <w:rPr>
          <w:sz w:val="20"/>
        </w:rPr>
      </w:r>
    </w:p>
    <w:p>
      <w:pPr>
        <w:pStyle w:val="0"/>
        <w:ind w:firstLine="540"/>
        <w:jc w:val="both"/>
      </w:pPr>
      <w:r>
        <w:rPr>
          <w:sz w:val="20"/>
        </w:rPr>
        <w:t xml:space="preserve">Таблица 4 - Приоритеты политики накопления человеческого капитала в системе стратегических целей</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35"/>
        <w:gridCol w:w="4535"/>
      </w:tblGrid>
      <w:tr>
        <w:tc>
          <w:tcPr>
            <w:tcW w:w="4535" w:type="dxa"/>
            <w:vAlign w:val="center"/>
          </w:tcPr>
          <w:p>
            <w:pPr>
              <w:pStyle w:val="0"/>
              <w:jc w:val="center"/>
            </w:pPr>
            <w:r>
              <w:rPr>
                <w:sz w:val="20"/>
              </w:rPr>
              <w:t xml:space="preserve">Стратегическая цель</w:t>
            </w:r>
          </w:p>
        </w:tc>
        <w:tc>
          <w:tcPr>
            <w:tcW w:w="4535" w:type="dxa"/>
            <w:vAlign w:val="center"/>
          </w:tcPr>
          <w:p>
            <w:pPr>
              <w:pStyle w:val="0"/>
              <w:jc w:val="center"/>
            </w:pPr>
            <w:r>
              <w:rPr>
                <w:sz w:val="20"/>
              </w:rPr>
              <w:t xml:space="preserve">Направления политики накопления человеческого капитала</w:t>
            </w:r>
          </w:p>
        </w:tc>
      </w:tr>
      <w:tr>
        <w:tc>
          <w:tcPr>
            <w:tcW w:w="4535" w:type="dxa"/>
          </w:tcPr>
          <w:p>
            <w:pPr>
              <w:pStyle w:val="0"/>
            </w:pPr>
            <w:r>
              <w:rPr>
                <w:sz w:val="20"/>
              </w:rPr>
              <w:t xml:space="preserve">СЦ-1. Липецкая область - 2030 - регион, обеспечивающий сохранение населения, здоровье и благополучие людей.</w:t>
            </w:r>
          </w:p>
        </w:tc>
        <w:tc>
          <w:tcPr>
            <w:tcW w:w="4535" w:type="dxa"/>
          </w:tcPr>
          <w:p>
            <w:pPr>
              <w:pStyle w:val="0"/>
            </w:pPr>
            <w:r>
              <w:rPr>
                <w:sz w:val="20"/>
              </w:rPr>
              <w:t xml:space="preserve">- Демографическая политика</w:t>
            </w:r>
          </w:p>
          <w:p>
            <w:pPr>
              <w:pStyle w:val="0"/>
            </w:pPr>
            <w:r>
              <w:rPr>
                <w:sz w:val="20"/>
              </w:rPr>
              <w:t xml:space="preserve">- Борьба с бедностью</w:t>
            </w:r>
          </w:p>
          <w:p>
            <w:pPr>
              <w:pStyle w:val="0"/>
            </w:pPr>
            <w:r>
              <w:rPr>
                <w:sz w:val="20"/>
              </w:rPr>
              <w:t xml:space="preserve">- Здравоохранение</w:t>
            </w:r>
          </w:p>
          <w:p>
            <w:pPr>
              <w:pStyle w:val="0"/>
            </w:pPr>
            <w:r>
              <w:rPr>
                <w:sz w:val="20"/>
              </w:rPr>
              <w:t xml:space="preserve">- Физическая культура и спорт</w:t>
            </w:r>
          </w:p>
          <w:p>
            <w:pPr>
              <w:pStyle w:val="0"/>
            </w:pPr>
            <w:r>
              <w:rPr>
                <w:sz w:val="20"/>
              </w:rPr>
              <w:t xml:space="preserve">- Социальные услуги</w:t>
            </w:r>
          </w:p>
        </w:tc>
      </w:tr>
      <w:tr>
        <w:tc>
          <w:tcPr>
            <w:tcW w:w="4535" w:type="dxa"/>
          </w:tcPr>
          <w:p>
            <w:pPr>
              <w:pStyle w:val="0"/>
            </w:pPr>
            <w:r>
              <w:rPr>
                <w:sz w:val="20"/>
              </w:rPr>
              <w:t xml:space="preserve">СЦ-2. Липецкая область - 2030 - регион, обеспечивающий самореализацию личности и развитие талантов.</w:t>
            </w:r>
          </w:p>
        </w:tc>
        <w:tc>
          <w:tcPr>
            <w:tcW w:w="4535" w:type="dxa"/>
          </w:tcPr>
          <w:p>
            <w:pPr>
              <w:pStyle w:val="0"/>
            </w:pPr>
            <w:r>
              <w:rPr>
                <w:sz w:val="20"/>
              </w:rPr>
              <w:t xml:space="preserve">- Образование</w:t>
            </w:r>
          </w:p>
          <w:p>
            <w:pPr>
              <w:pStyle w:val="0"/>
            </w:pPr>
            <w:r>
              <w:rPr>
                <w:sz w:val="20"/>
              </w:rPr>
              <w:t xml:space="preserve">- Культура</w:t>
            </w:r>
          </w:p>
          <w:p>
            <w:pPr>
              <w:pStyle w:val="0"/>
            </w:pPr>
            <w:r>
              <w:rPr>
                <w:sz w:val="20"/>
              </w:rPr>
              <w:t xml:space="preserve">- Молодежная политика</w:t>
            </w:r>
          </w:p>
        </w:tc>
      </w:tr>
      <w:tr>
        <w:tc>
          <w:tcPr>
            <w:tcW w:w="4535" w:type="dxa"/>
          </w:tcPr>
          <w:p>
            <w:pPr>
              <w:pStyle w:val="0"/>
            </w:pPr>
            <w:r>
              <w:rPr>
                <w:sz w:val="20"/>
              </w:rPr>
              <w:t xml:space="preserve">СЦ-3. Липецкая область - 2030 - регион комфортной и безопасной среды для жизни, гармоничного пространственного развития, выстроенного баланса Липецко-Елецкой агломерации и сельских территорий.</w:t>
            </w:r>
          </w:p>
        </w:tc>
        <w:tc>
          <w:tcPr>
            <w:tcW w:w="4535" w:type="dxa"/>
          </w:tcPr>
          <w:p>
            <w:pPr>
              <w:pStyle w:val="0"/>
            </w:pPr>
            <w:r>
              <w:rPr>
                <w:sz w:val="20"/>
              </w:rPr>
              <w:t xml:space="preserve">- Пространственное развитие</w:t>
            </w:r>
          </w:p>
          <w:p>
            <w:pPr>
              <w:pStyle w:val="0"/>
            </w:pPr>
            <w:r>
              <w:rPr>
                <w:sz w:val="20"/>
              </w:rPr>
              <w:t xml:space="preserve">- Развитие транспортной инфраструктуры и транспортных услуг</w:t>
            </w:r>
          </w:p>
          <w:p>
            <w:pPr>
              <w:pStyle w:val="0"/>
            </w:pPr>
            <w:r>
              <w:rPr>
                <w:sz w:val="20"/>
              </w:rPr>
              <w:t xml:space="preserve">- ЖКХ и энергетика</w:t>
            </w:r>
          </w:p>
          <w:p>
            <w:pPr>
              <w:pStyle w:val="0"/>
            </w:pPr>
            <w:r>
              <w:rPr>
                <w:sz w:val="20"/>
              </w:rPr>
              <w:t xml:space="preserve">- Строительство</w:t>
            </w:r>
          </w:p>
          <w:p>
            <w:pPr>
              <w:pStyle w:val="0"/>
            </w:pPr>
            <w:r>
              <w:rPr>
                <w:sz w:val="20"/>
              </w:rPr>
              <w:t xml:space="preserve">- Природные ресурсы и улучшение экологической ситуации</w:t>
            </w:r>
          </w:p>
          <w:p>
            <w:pPr>
              <w:pStyle w:val="0"/>
            </w:pPr>
            <w:r>
              <w:rPr>
                <w:sz w:val="20"/>
              </w:rPr>
              <w:t xml:space="preserve">- Безопасность</w:t>
            </w:r>
          </w:p>
        </w:tc>
      </w:tr>
      <w:tr>
        <w:tc>
          <w:tcPr>
            <w:tcW w:w="4535" w:type="dxa"/>
          </w:tcPr>
          <w:p>
            <w:pPr>
              <w:pStyle w:val="0"/>
            </w:pPr>
            <w:r>
              <w:rPr>
                <w:sz w:val="20"/>
              </w:rPr>
              <w:t xml:space="preserve">СЦ-4. Липецкая область - 2030 - регион приоритетного развития глобально конкурентоспособной промышленности, технологий и экологичного сельского хозяйства, обеспечивший условия достойного, эффективного труда и успешного предпринимательства.</w:t>
            </w:r>
          </w:p>
        </w:tc>
        <w:tc>
          <w:tcPr>
            <w:tcW w:w="4535" w:type="dxa"/>
          </w:tcPr>
          <w:p>
            <w:pPr>
              <w:pStyle w:val="0"/>
            </w:pPr>
            <w:r>
              <w:rPr>
                <w:sz w:val="20"/>
              </w:rPr>
              <w:t xml:space="preserve">- Развитие предпринимательства</w:t>
            </w:r>
          </w:p>
          <w:p>
            <w:pPr>
              <w:pStyle w:val="0"/>
            </w:pPr>
            <w:r>
              <w:rPr>
                <w:sz w:val="20"/>
              </w:rPr>
              <w:t xml:space="preserve">- Рынок труда и кадровое обеспечение экономики</w:t>
            </w:r>
          </w:p>
          <w:p>
            <w:pPr>
              <w:pStyle w:val="0"/>
            </w:pPr>
            <w:r>
              <w:rPr>
                <w:sz w:val="20"/>
              </w:rPr>
              <w:t xml:space="preserve">- Инновационная политика. Научные исследования и разработки</w:t>
            </w:r>
          </w:p>
        </w:tc>
      </w:tr>
      <w:tr>
        <w:tc>
          <w:tcPr>
            <w:tcW w:w="4535" w:type="dxa"/>
          </w:tcPr>
          <w:p>
            <w:pPr>
              <w:pStyle w:val="0"/>
            </w:pPr>
            <w:r>
              <w:rPr>
                <w:sz w:val="20"/>
              </w:rPr>
              <w:t xml:space="preserve">СЦ-5. Липецкая область - 2030 - регион успешной цифровой, управленческой и ESG трансформации, сфокусированной на потребностях экономики и социальной сферы.</w:t>
            </w:r>
          </w:p>
        </w:tc>
        <w:tc>
          <w:tcPr>
            <w:tcW w:w="4535" w:type="dxa"/>
          </w:tcPr>
          <w:p>
            <w:pPr>
              <w:pStyle w:val="0"/>
            </w:pPr>
            <w:r>
              <w:rPr>
                <w:sz w:val="20"/>
              </w:rPr>
              <w:t xml:space="preserve">- Государственное управление и институты</w:t>
            </w:r>
          </w:p>
          <w:p>
            <w:pPr>
              <w:pStyle w:val="0"/>
            </w:pPr>
            <w:r>
              <w:rPr>
                <w:sz w:val="20"/>
              </w:rPr>
              <w:t xml:space="preserve">- Система стратегического управления развитием</w:t>
            </w:r>
          </w:p>
          <w:p>
            <w:pPr>
              <w:pStyle w:val="0"/>
            </w:pPr>
            <w:r>
              <w:rPr>
                <w:sz w:val="20"/>
              </w:rPr>
              <w:t xml:space="preserve">- ESG-трансформация</w:t>
            </w:r>
          </w:p>
        </w:tc>
      </w:tr>
    </w:tbl>
    <w:p>
      <w:pPr>
        <w:pStyle w:val="0"/>
        <w:jc w:val="both"/>
      </w:pPr>
      <w:r>
        <w:rPr>
          <w:sz w:val="20"/>
        </w:rPr>
      </w:r>
    </w:p>
    <w:p>
      <w:pPr>
        <w:pStyle w:val="0"/>
        <w:ind w:firstLine="540"/>
        <w:jc w:val="both"/>
      </w:pPr>
      <w:r>
        <w:rPr>
          <w:sz w:val="20"/>
        </w:rPr>
        <w:t xml:space="preserve">Механизмами реализации политики накопления человеческого капитала выступает система флагманских проектов. В соответствии с приоритетами предполагается реализация флагманских проектов: "Здоровье и благополучие жителей Липецкой области", "Самореализация и развитие талантов Липецкой области".</w:t>
      </w:r>
    </w:p>
    <w:p>
      <w:pPr>
        <w:pStyle w:val="0"/>
        <w:spacing w:before="200" w:line-rule="auto"/>
        <w:ind w:firstLine="540"/>
        <w:jc w:val="both"/>
      </w:pPr>
      <w:r>
        <w:rPr>
          <w:sz w:val="20"/>
        </w:rPr>
        <w:t xml:space="preserve">Флагманский проект "Здоровье и благополучие жителей Липецкой области" направлен на увеличение продолжительности и качества жизни жителей региона через развитие системы здравоохранения (ПП "Будущее здоровья" - обеспечение сферы здравоохранения квалифицированными кадрами), повышение качества и доступности инфраструктуры физической культуры и спорта (ПП "Спортивный регион"), а также на повышение качества жизни социально незащищенных слоев населения и пожилых людей (ПП "Серебряный регион") и борьбу с бедностью (ПП "Безбедный регион").</w:t>
      </w:r>
    </w:p>
    <w:p>
      <w:pPr>
        <w:pStyle w:val="0"/>
        <w:spacing w:before="200" w:line-rule="auto"/>
        <w:ind w:firstLine="540"/>
        <w:jc w:val="both"/>
      </w:pPr>
      <w:r>
        <w:rPr>
          <w:sz w:val="20"/>
        </w:rPr>
        <w:t xml:space="preserve">Флагманский проект "Самореализация и развитие талантов Липецкой области" на создание доступных и качественных условий для развития и реализации интеллектуально-творческого потенциала населения как основы роста конкурентных преимуществ Липецкой области. Флагманский проект включает приоритетные проекты "Лига талантов Липецкой области" (направлен на формирование комплексной системы выявления способностей и талантов у детей и молодежи, их поддержку и развитие), "Креативные индустрии и сервисы" (направлен на создание правовых, экономических, социальных и образовательных условий для развития креативных индустрий и сервисов на территории Липецкой области).</w:t>
      </w:r>
    </w:p>
    <w:p>
      <w:pPr>
        <w:pStyle w:val="0"/>
        <w:spacing w:before="200" w:line-rule="auto"/>
        <w:ind w:firstLine="540"/>
        <w:jc w:val="both"/>
      </w:pPr>
      <w:r>
        <w:rPr>
          <w:sz w:val="20"/>
        </w:rPr>
        <w:t xml:space="preserve">Отдельные приоритеты политики накопления человеческого капитала находят свое отражение во флагманских проектах:</w:t>
      </w:r>
    </w:p>
    <w:p>
      <w:pPr>
        <w:pStyle w:val="0"/>
        <w:spacing w:before="200" w:line-rule="auto"/>
        <w:ind w:firstLine="540"/>
        <w:jc w:val="both"/>
      </w:pPr>
      <w:r>
        <w:rPr>
          <w:sz w:val="20"/>
        </w:rPr>
        <w:t xml:space="preserve">- ФП "Промышленно-технологический кластер Липецкой области (на основе ESG принципов)"</w:t>
      </w:r>
    </w:p>
    <w:p>
      <w:pPr>
        <w:pStyle w:val="0"/>
        <w:spacing w:before="200" w:line-rule="auto"/>
        <w:ind w:firstLine="540"/>
        <w:jc w:val="both"/>
      </w:pPr>
      <w:r>
        <w:rPr>
          <w:sz w:val="20"/>
        </w:rPr>
        <w:t xml:space="preserve">- ПП "Кадры для новой экономики".</w:t>
      </w:r>
    </w:p>
    <w:p>
      <w:pPr>
        <w:pStyle w:val="0"/>
        <w:spacing w:before="200" w:line-rule="auto"/>
        <w:ind w:firstLine="540"/>
        <w:jc w:val="both"/>
      </w:pPr>
      <w:r>
        <w:rPr>
          <w:sz w:val="20"/>
        </w:rPr>
        <w:t xml:space="preserve">- ФП "ESG трансформация":</w:t>
      </w:r>
    </w:p>
    <w:p>
      <w:pPr>
        <w:pStyle w:val="0"/>
        <w:spacing w:before="200" w:line-rule="auto"/>
        <w:ind w:firstLine="540"/>
        <w:jc w:val="both"/>
      </w:pPr>
      <w:r>
        <w:rPr>
          <w:sz w:val="20"/>
        </w:rPr>
        <w:t xml:space="preserve">- ПП "Госуправление 3.0".</w:t>
      </w:r>
    </w:p>
    <w:p>
      <w:pPr>
        <w:pStyle w:val="0"/>
        <w:spacing w:before="200" w:line-rule="auto"/>
        <w:ind w:firstLine="540"/>
        <w:jc w:val="both"/>
      </w:pPr>
      <w:r>
        <w:rPr>
          <w:sz w:val="20"/>
        </w:rPr>
        <w:t xml:space="preserve">- ПП "ESG-грамотность".</w:t>
      </w:r>
    </w:p>
    <w:p>
      <w:pPr>
        <w:pStyle w:val="0"/>
        <w:spacing w:before="200" w:line-rule="auto"/>
        <w:ind w:firstLine="540"/>
        <w:jc w:val="both"/>
      </w:pPr>
      <w:r>
        <w:rPr>
          <w:sz w:val="20"/>
        </w:rPr>
        <w:t xml:space="preserve">- ФП "Комфортная и безопасная среда для жизни в Липецкой области"</w:t>
      </w:r>
    </w:p>
    <w:p>
      <w:pPr>
        <w:pStyle w:val="0"/>
        <w:spacing w:before="200" w:line-rule="auto"/>
        <w:ind w:firstLine="540"/>
        <w:jc w:val="both"/>
      </w:pPr>
      <w:r>
        <w:rPr>
          <w:sz w:val="20"/>
        </w:rPr>
        <w:t xml:space="preserve">- ПП "Развитие Липецко-Елецкой агломерации" (пилотные проекты "Липецкое ядро агломерации" и "Елецкое ядро агломерации").</w:t>
      </w:r>
    </w:p>
    <w:p>
      <w:pPr>
        <w:pStyle w:val="0"/>
        <w:spacing w:before="200" w:line-rule="auto"/>
        <w:ind w:firstLine="540"/>
        <w:jc w:val="both"/>
      </w:pPr>
      <w:r>
        <w:rPr>
          <w:sz w:val="20"/>
        </w:rPr>
        <w:t xml:space="preserve">- ПП "Регенерация сельской местности Липецкой области" (пилотные проекты "Верхнее Придонье" и "Расцвет малых исторических городов Липецкой области").</w:t>
      </w:r>
    </w:p>
    <w:p>
      <w:pPr>
        <w:pStyle w:val="0"/>
        <w:jc w:val="both"/>
      </w:pPr>
      <w:r>
        <w:rPr>
          <w:sz w:val="20"/>
        </w:rPr>
      </w:r>
    </w:p>
    <w:p>
      <w:pPr>
        <w:pStyle w:val="2"/>
        <w:outlineLvl w:val="1"/>
        <w:ind w:firstLine="540"/>
        <w:jc w:val="both"/>
      </w:pPr>
      <w:r>
        <w:rPr>
          <w:sz w:val="20"/>
        </w:rPr>
        <w:t xml:space="preserve">3. ЭТАПЫ И СЦЕНАРИИ РЕАЛИЗАЦИИ СТРАТЕГИИ</w:t>
      </w:r>
    </w:p>
    <w:p>
      <w:pPr>
        <w:pStyle w:val="0"/>
        <w:jc w:val="both"/>
      </w:pPr>
      <w:r>
        <w:rPr>
          <w:sz w:val="20"/>
        </w:rPr>
      </w:r>
    </w:p>
    <w:p>
      <w:pPr>
        <w:pStyle w:val="2"/>
        <w:outlineLvl w:val="2"/>
        <w:ind w:firstLine="540"/>
        <w:jc w:val="both"/>
      </w:pPr>
      <w:r>
        <w:rPr>
          <w:sz w:val="20"/>
        </w:rPr>
        <w:t xml:space="preserve">3.1. Этапы реализации Стратегии</w:t>
      </w:r>
    </w:p>
    <w:p>
      <w:pPr>
        <w:pStyle w:val="0"/>
        <w:jc w:val="both"/>
      </w:pPr>
      <w:r>
        <w:rPr>
          <w:sz w:val="20"/>
        </w:rPr>
      </w:r>
    </w:p>
    <w:p>
      <w:pPr>
        <w:pStyle w:val="0"/>
        <w:ind w:firstLine="540"/>
        <w:jc w:val="both"/>
      </w:pPr>
      <w:r>
        <w:rPr>
          <w:sz w:val="20"/>
        </w:rPr>
        <w:t xml:space="preserve">Стратегия определена на 9 лет (2022 - 2030 гг.) и предполагает три трехлетних этапа (стартовый этап 2022 - 2024 гг. и два этапа: 2025 - 2027 гг. и 2028 - 2030 гг.). При этом в 2024 г. и 2027 г. может быть предусмотрена корректировка Стратегии. Этапы реализации различаются по условиям, факторам, рискам социально-экономического развития и приоритетам экономической политики Липецкой области.</w:t>
      </w:r>
    </w:p>
    <w:p>
      <w:pPr>
        <w:pStyle w:val="0"/>
        <w:spacing w:before="200" w:line-rule="auto"/>
        <w:ind w:firstLine="540"/>
        <w:jc w:val="both"/>
      </w:pPr>
      <w:r>
        <w:rPr>
          <w:sz w:val="20"/>
        </w:rPr>
        <w:t xml:space="preserve">Первый этап (2022 - 2024 гг.) базируется на реализации и расширении тех конкурентных преимуществ, которыми обладает экономика региона, с целью повышения эффективности и управляемости экономики, роста качества человеческого капитала и формирования предпосылок технологического развития, роста конкурентоспособности и устойчивости. На данном этапе необходимо будет структурировать систему государственных механизмов развития с формированием портфеля флагманских проектов. В рамках стартового этапа будет осуществляться проработка и запуск приоритетных проектов, входящих в портфель флагманских проектов Липецкой области. Темпы роста региональной экономики будут низкими в силу ряда глобальных и российских факторов: сохранятся значительные риски, связанные с преодолением пандемии, геополитического кризиса, сохранения международных санкций. Высоки риски ухудшения экономической ситуации и возможного продолжения спада российской экономики в целом, что, в свою очередь, создает риски недостижения целевых значений показателей реализации Стратегии на данном этапе и обуславливает вероятность корректировок системы стратегических документов Липецкой области по завершении первого этапа.</w:t>
      </w:r>
    </w:p>
    <w:p>
      <w:pPr>
        <w:pStyle w:val="0"/>
        <w:spacing w:before="200" w:line-rule="auto"/>
        <w:ind w:firstLine="540"/>
        <w:jc w:val="both"/>
      </w:pPr>
      <w:r>
        <w:rPr>
          <w:sz w:val="20"/>
        </w:rPr>
        <w:t xml:space="preserve">Второй этап (2025 - 2027 гг.) базируется на дальнейших институциональных преобразованиях (управленческая, цифровая и ESG трансформация), технологическом развитии и росте конкурентоспособности. В рамках кластерной активации ускорится модернизация современной экономики и продолжится работа по углублению механизмов промышленно-технологического развития, обеспечивающего вклад в технологическое лидерство России. В рамках данного этапа в полном объеме будут запущены флагманские проекты, проекты межрегиональной и международной интеграции, особый приоритет будет направлен на развитие молодых талантов и предпринимателей. Внешняя конъюнктура улучшится, темпы роста повысятся, Липецкой области удастся обеспечить значительное улучшение качества человеческого капитала.</w:t>
      </w:r>
    </w:p>
    <w:p>
      <w:pPr>
        <w:pStyle w:val="0"/>
        <w:spacing w:before="200" w:line-rule="auto"/>
        <w:ind w:firstLine="540"/>
        <w:jc w:val="both"/>
      </w:pPr>
      <w:r>
        <w:rPr>
          <w:sz w:val="20"/>
        </w:rPr>
        <w:t xml:space="preserve">Третий этап (2028 - 2030 гг.) - произойдет рывок в институциональном и технологическом развитии, повышении конкурентоспособности экономики, будут созданы условия для достижения глобальной конкурентоспособности Липецкой области в рамках ряда ключевых направлений, существенное воздействие на развитие окажет реализация программы молодых талантов и предпринимателей, в результате которой произойдет запуск и успешная реализация сотен инновационных проектов.</w:t>
      </w:r>
    </w:p>
    <w:p>
      <w:pPr>
        <w:pStyle w:val="0"/>
        <w:spacing w:before="200" w:line-rule="auto"/>
        <w:ind w:firstLine="540"/>
        <w:jc w:val="both"/>
      </w:pPr>
      <w:r>
        <w:rPr>
          <w:sz w:val="20"/>
        </w:rPr>
        <w:t xml:space="preserve">Неопределенность прогноза внешних условий обуславливает необходимость использования сценарных вариантов реализации Стратегии. Предложено три сценария: инерционный; базовый и оптимистический.</w:t>
      </w:r>
    </w:p>
    <w:p>
      <w:pPr>
        <w:pStyle w:val="0"/>
        <w:jc w:val="both"/>
      </w:pPr>
      <w:r>
        <w:rPr>
          <w:sz w:val="20"/>
        </w:rPr>
      </w:r>
    </w:p>
    <w:p>
      <w:pPr>
        <w:pStyle w:val="2"/>
        <w:outlineLvl w:val="2"/>
        <w:ind w:firstLine="540"/>
        <w:jc w:val="both"/>
      </w:pPr>
      <w:r>
        <w:rPr>
          <w:sz w:val="20"/>
        </w:rPr>
        <w:t xml:space="preserve">3.2. Сценарии реализации Стратегии</w:t>
      </w:r>
    </w:p>
    <w:p>
      <w:pPr>
        <w:pStyle w:val="0"/>
        <w:jc w:val="both"/>
      </w:pPr>
      <w:r>
        <w:rPr>
          <w:sz w:val="20"/>
        </w:rPr>
      </w:r>
    </w:p>
    <w:p>
      <w:pPr>
        <w:pStyle w:val="0"/>
        <w:ind w:firstLine="540"/>
        <w:jc w:val="both"/>
      </w:pPr>
      <w:r>
        <w:rPr>
          <w:sz w:val="20"/>
        </w:rPr>
        <w:t xml:space="preserve">Неопределенность прогноза внешних условий обуславливает необходимость использования сценарных вариантов реализации Стратегии. Предложено три сценария: инерционный; базовый и оптимистический. Параметры сценариев закреплены в Схеме формирования сценариев (</w:t>
      </w:r>
      <w:hyperlink w:history="0" w:anchor="P743" w:tooltip="Рисунок 19 - Схема формирования сценариев">
        <w:r>
          <w:rPr>
            <w:sz w:val="20"/>
            <w:color w:val="0000ff"/>
          </w:rPr>
          <w:t xml:space="preserve">Рисунок 19</w:t>
        </w:r>
      </w:hyperlink>
      <w:r>
        <w:rPr>
          <w:sz w:val="20"/>
        </w:rPr>
        <w:t xml:space="preserve">, </w:t>
      </w:r>
      <w:hyperlink w:history="0" w:anchor="P747" w:tooltip="Таблица 5 - Схема формирования сценариев: результаты, факторы и тренды / выбор стейкхолдеров, риски">
        <w:r>
          <w:rPr>
            <w:sz w:val="20"/>
            <w:color w:val="0000ff"/>
          </w:rPr>
          <w:t xml:space="preserve">Таблица 5</w:t>
        </w:r>
      </w:hyperlink>
      <w:r>
        <w:rPr>
          <w:sz w:val="20"/>
        </w:rPr>
        <w:t xml:space="preserve">).</w:t>
      </w:r>
    </w:p>
    <w:p>
      <w:pPr>
        <w:pStyle w:val="0"/>
        <w:spacing w:before="200" w:line-rule="auto"/>
        <w:ind w:firstLine="540"/>
        <w:jc w:val="both"/>
      </w:pPr>
      <w:r>
        <w:rPr>
          <w:sz w:val="20"/>
        </w:rPr>
        <w:t xml:space="preserve">Регион делает стратегический выбор между двумя сценариями "Промышленно-аграрный регион" и "Промышленно-технологический ESG-регион" в пользу последнего, закрепляя этот выбор в базовом и оптимистическом сценариях Стратегии развития.</w:t>
      </w:r>
    </w:p>
    <w:p>
      <w:pPr>
        <w:pStyle w:val="0"/>
        <w:spacing w:before="200" w:line-rule="auto"/>
        <w:ind w:firstLine="540"/>
        <w:jc w:val="both"/>
      </w:pPr>
      <w:r>
        <w:rPr>
          <w:sz w:val="20"/>
        </w:rPr>
        <w:t xml:space="preserve">Таким образом, базовый и оптимистический сценарий Стратегии развития (эволюционно: в рамках 2 сценариев) обеспечивают реализацию стратегического выбора: "Липецкая область - 2030 - Промышленно-технологический ESG-регион": ESG-регион с развитым промышленно-технологическим сектором, экологичным сельским хозяйством, туризмом и ставкой на удержание и привлечение человеческого капитала и развитие среды. Регион, успешно реализующий национальные цели развития на своей территории. Оптимистический сценарий обеспечивает реализацию максимального потенциала развития, оцененного в рамках каждого из приоритетных направлений экономики и социальной сферы.</w:t>
      </w:r>
    </w:p>
    <w:p>
      <w:pPr>
        <w:pStyle w:val="0"/>
        <w:spacing w:before="200" w:line-rule="auto"/>
        <w:ind w:firstLine="540"/>
        <w:jc w:val="both"/>
      </w:pPr>
      <w:r>
        <w:rPr>
          <w:sz w:val="20"/>
        </w:rPr>
        <w:t xml:space="preserve">Альтернатива (сохранение инерционного тренда развития и попытка реализации национальных целей в рамках региона) рассмотрена в инерционном сценарии.</w:t>
      </w:r>
    </w:p>
    <w:p>
      <w:pPr>
        <w:pStyle w:val="0"/>
        <w:jc w:val="both"/>
      </w:pPr>
      <w:r>
        <w:rPr>
          <w:sz w:val="20"/>
        </w:rPr>
      </w:r>
    </w:p>
    <w:bookmarkStart w:id="743" w:name="P743"/>
    <w:bookmarkEnd w:id="743"/>
    <w:p>
      <w:pPr>
        <w:pStyle w:val="0"/>
        <w:ind w:firstLine="540"/>
        <w:jc w:val="both"/>
      </w:pPr>
      <w:r>
        <w:rPr>
          <w:sz w:val="20"/>
        </w:rPr>
        <w:t xml:space="preserve">Рисунок 19 - Схема формирования сценариев</w:t>
      </w:r>
    </w:p>
    <w:p>
      <w:pPr>
        <w:pStyle w:val="0"/>
        <w:jc w:val="both"/>
      </w:pPr>
      <w:r>
        <w:rPr>
          <w:sz w:val="20"/>
        </w:rPr>
      </w:r>
    </w:p>
    <w:p>
      <w:pPr>
        <w:pStyle w:val="0"/>
        <w:jc w:val="center"/>
      </w:pPr>
      <w:r>
        <w:rPr>
          <w:position w:val="-183"/>
        </w:rPr>
        <w:drawing>
          <wp:inline distT="0" distB="0" distL="0" distR="0">
            <wp:extent cx="3913505" cy="24561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a:extLst>
                        <a:ext uri="{28A0092B-C50C-407E-A947-70E740481C1C}">
                          <a14:useLocalDpi xmlns:a14="http://schemas.microsoft.com/office/drawing/2010/main" val="0"/>
                        </a:ext>
                      </a:extLst>
                    </a:blip>
                    <a:srcRect/>
                    <a:stretch>
                      <a:fillRect/>
                    </a:stretch>
                  </pic:blipFill>
                  <pic:spPr bwMode="auto">
                    <a:xfrm>
                      <a:off x="0" y="0"/>
                      <a:ext cx="3913505" cy="2456180"/>
                    </a:xfrm>
                    <a:prstGeom prst="rect">
                      <a:avLst/>
                    </a:prstGeom>
                    <a:noFill/>
                    <a:ln>
                      <a:noFill/>
                    </a:ln>
                  </pic:spPr>
                </pic:pic>
              </a:graphicData>
            </a:graphic>
          </wp:inline>
        </w:drawing>
      </w:r>
    </w:p>
    <w:p>
      <w:pPr>
        <w:pStyle w:val="0"/>
        <w:jc w:val="both"/>
      </w:pPr>
      <w:r>
        <w:rPr>
          <w:sz w:val="20"/>
        </w:rPr>
      </w:r>
    </w:p>
    <w:bookmarkStart w:id="747" w:name="P747"/>
    <w:bookmarkEnd w:id="747"/>
    <w:p>
      <w:pPr>
        <w:pStyle w:val="0"/>
        <w:ind w:firstLine="540"/>
        <w:jc w:val="both"/>
      </w:pPr>
      <w:r>
        <w:rPr>
          <w:sz w:val="20"/>
        </w:rPr>
        <w:t xml:space="preserve">Таблица 5 - Схема формирования сценариев: результаты, факторы и тренды / выбор стейкхолдеров, риски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81"/>
        <w:gridCol w:w="4082"/>
        <w:gridCol w:w="907"/>
        <w:gridCol w:w="851"/>
        <w:gridCol w:w="850"/>
      </w:tblGrid>
      <w:tr>
        <w:tc>
          <w:tcPr>
            <w:tcW w:w="2381" w:type="dxa"/>
          </w:tcPr>
          <w:p>
            <w:pPr>
              <w:pStyle w:val="0"/>
              <w:jc w:val="center"/>
            </w:pPr>
            <w:r>
              <w:rPr>
                <w:sz w:val="20"/>
              </w:rPr>
              <w:t xml:space="preserve">7G</w:t>
            </w:r>
          </w:p>
        </w:tc>
        <w:tc>
          <w:tcPr>
            <w:tcW w:w="4082" w:type="dxa"/>
          </w:tcPr>
          <w:p>
            <w:pPr>
              <w:pStyle w:val="0"/>
              <w:jc w:val="center"/>
            </w:pPr>
            <w:r>
              <w:rPr>
                <w:sz w:val="20"/>
              </w:rPr>
              <w:t xml:space="preserve">Параметры сценариев</w:t>
            </w:r>
          </w:p>
        </w:tc>
        <w:tc>
          <w:tcPr>
            <w:tcW w:w="907" w:type="dxa"/>
          </w:tcPr>
          <w:p>
            <w:pPr>
              <w:pStyle w:val="0"/>
              <w:jc w:val="center"/>
            </w:pPr>
            <w:r>
              <w:rPr>
                <w:sz w:val="20"/>
              </w:rPr>
              <w:t xml:space="preserve">Инерц.</w:t>
            </w:r>
          </w:p>
        </w:tc>
        <w:tc>
          <w:tcPr>
            <w:tcW w:w="851" w:type="dxa"/>
          </w:tcPr>
          <w:p>
            <w:pPr>
              <w:pStyle w:val="0"/>
              <w:jc w:val="center"/>
            </w:pPr>
            <w:r>
              <w:rPr>
                <w:sz w:val="20"/>
              </w:rPr>
              <w:t xml:space="preserve">Базовый</w:t>
            </w:r>
          </w:p>
        </w:tc>
        <w:tc>
          <w:tcPr>
            <w:tcW w:w="850" w:type="dxa"/>
          </w:tcPr>
          <w:p>
            <w:pPr>
              <w:pStyle w:val="0"/>
              <w:jc w:val="center"/>
            </w:pPr>
            <w:r>
              <w:rPr>
                <w:sz w:val="20"/>
              </w:rPr>
              <w:t xml:space="preserve">Оптим.</w:t>
            </w:r>
          </w:p>
        </w:tc>
      </w:tr>
      <w:tr>
        <w:tc>
          <w:tcPr>
            <w:tcW w:w="2381" w:type="dxa"/>
            <w:vMerge w:val="restart"/>
          </w:tcPr>
          <w:p>
            <w:pPr>
              <w:pStyle w:val="0"/>
            </w:pPr>
            <w:r>
              <w:rPr>
                <w:sz w:val="20"/>
              </w:rPr>
              <w:t xml:space="preserve">G1. Рынки</w:t>
            </w:r>
          </w:p>
        </w:tc>
        <w:tc>
          <w:tcPr>
            <w:tcW w:w="4082" w:type="dxa"/>
          </w:tcPr>
          <w:p>
            <w:pPr>
              <w:pStyle w:val="0"/>
            </w:pPr>
            <w:r>
              <w:rPr>
                <w:sz w:val="20"/>
              </w:rPr>
              <w:t xml:space="preserve">Результаты &gt; степень достижения &lt;*&gt;</w:t>
            </w:r>
          </w:p>
        </w:tc>
        <w:tc>
          <w:tcPr>
            <w:gridSpan w:val="3"/>
            <w:tcW w:w="2608" w:type="dxa"/>
          </w:tcPr>
          <w:p>
            <w:pPr>
              <w:pStyle w:val="0"/>
            </w:pPr>
            <w:r>
              <w:rPr>
                <w:sz w:val="20"/>
              </w:rPr>
            </w:r>
          </w:p>
        </w:tc>
      </w:tr>
      <w:tr>
        <w:tc>
          <w:tcPr>
            <w:vMerge w:val="continue"/>
          </w:tcPr>
          <w:p/>
        </w:tc>
        <w:tc>
          <w:tcPr>
            <w:tcW w:w="4082" w:type="dxa"/>
          </w:tcPr>
          <w:p>
            <w:pPr>
              <w:pStyle w:val="0"/>
            </w:pPr>
            <w:r>
              <w:rPr>
                <w:sz w:val="20"/>
              </w:rPr>
              <w:t xml:space="preserve">- Регион эффективно реализует национальные и региональные цели устойчивого развития при относительно высокой степени реализации потенциала развития в целом</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Обеспечено развитие приоритетного промышленно-технологического сектора экономики</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Обеспечено развитие приоритетного экологичного сельского хозяйства</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Закреплены и расширены конкурентные преимущества в традиционных сферах, обеспечена позитивная динамика развития и рост конкурентоспособности (преимущественно, в новых секторах)</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Обеспечен устойчивый рост экспорта (в т.ч. несырьевого неэнергетического)</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Факторы и тренды развития / выбор стейкхолдеров &gt; степень влияния факторов &lt;*&gt;</w:t>
            </w:r>
          </w:p>
        </w:tc>
        <w:tc>
          <w:tcPr>
            <w:gridSpan w:val="3"/>
            <w:tcW w:w="2608" w:type="dxa"/>
          </w:tcPr>
          <w:p>
            <w:pPr>
              <w:pStyle w:val="0"/>
            </w:pPr>
            <w:r>
              <w:rPr>
                <w:sz w:val="20"/>
              </w:rPr>
            </w:r>
          </w:p>
        </w:tc>
      </w:tr>
      <w:tr>
        <w:tc>
          <w:tcPr>
            <w:vMerge w:val="continue"/>
          </w:tcPr>
          <w:p/>
        </w:tc>
        <w:tc>
          <w:tcPr>
            <w:tcW w:w="4082" w:type="dxa"/>
          </w:tcPr>
          <w:p>
            <w:pPr>
              <w:pStyle w:val="0"/>
            </w:pPr>
            <w:r>
              <w:rPr>
                <w:sz w:val="20"/>
              </w:rPr>
              <w:t xml:space="preserve">- Конъюнктура рынков металла и степень диверсификации металлургии (влияние санкций)</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Степень диверсификации приоритетных направлений: машиностроение, сельское хозяйство, услуги</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Расширение возможностей экономического роста: рост спроса и создание новых рынков (преимущественно ориентированных на умную экономику, энергетику и продукты питания)</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Расширение межрегиональных и экспортных рынков</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Государственные приоритеты развития: направления, отрасли и проекты (закрепленные в национальных целях и проектах)</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Риски &gt; степень реализации рисков &lt;*&gt;</w:t>
            </w:r>
          </w:p>
        </w:tc>
        <w:tc>
          <w:tcPr>
            <w:gridSpan w:val="3"/>
            <w:tcW w:w="2608" w:type="dxa"/>
          </w:tcPr>
          <w:p>
            <w:pPr>
              <w:pStyle w:val="0"/>
            </w:pPr>
            <w:r>
              <w:rPr>
                <w:sz w:val="20"/>
              </w:rPr>
            </w:r>
          </w:p>
        </w:tc>
      </w:tr>
      <w:tr>
        <w:tc>
          <w:tcPr>
            <w:vMerge w:val="continue"/>
          </w:tcPr>
          <w:p/>
        </w:tc>
        <w:tc>
          <w:tcPr>
            <w:tcW w:w="4082" w:type="dxa"/>
          </w:tcPr>
          <w:p>
            <w:pPr>
              <w:pStyle w:val="0"/>
            </w:pPr>
            <w:r>
              <w:rPr>
                <w:sz w:val="20"/>
              </w:rPr>
              <w:t xml:space="preserve">- Пандемия коронавируса / Период восстановления (годы)</w:t>
            </w:r>
          </w:p>
        </w:tc>
        <w:tc>
          <w:tcPr>
            <w:tcW w:w="907" w:type="dxa"/>
          </w:tcPr>
          <w:p>
            <w:pPr>
              <w:pStyle w:val="0"/>
            </w:pPr>
            <w:r>
              <w:rPr>
                <w:sz w:val="20"/>
              </w:rPr>
              <w:t xml:space="preserve">+++ / 2022 - 2024</w:t>
            </w:r>
          </w:p>
        </w:tc>
        <w:tc>
          <w:tcPr>
            <w:tcW w:w="851" w:type="dxa"/>
          </w:tcPr>
          <w:p>
            <w:pPr>
              <w:pStyle w:val="0"/>
            </w:pPr>
            <w:r>
              <w:rPr>
                <w:sz w:val="20"/>
              </w:rPr>
              <w:t xml:space="preserve">++ / 2022 - 2023</w:t>
            </w:r>
          </w:p>
        </w:tc>
        <w:tc>
          <w:tcPr>
            <w:tcW w:w="850" w:type="dxa"/>
          </w:tcPr>
          <w:p>
            <w:pPr>
              <w:pStyle w:val="0"/>
            </w:pPr>
            <w:r>
              <w:rPr>
                <w:sz w:val="20"/>
              </w:rPr>
              <w:t xml:space="preserve">+ / 2022 - 2023</w:t>
            </w:r>
          </w:p>
        </w:tc>
      </w:tr>
      <w:tr>
        <w:tc>
          <w:tcPr>
            <w:vMerge w:val="continue"/>
          </w:tcPr>
          <w:p/>
        </w:tc>
        <w:tc>
          <w:tcPr>
            <w:tcW w:w="4082" w:type="dxa"/>
          </w:tcPr>
          <w:p>
            <w:pPr>
              <w:pStyle w:val="0"/>
            </w:pPr>
            <w:r>
              <w:rPr>
                <w:sz w:val="20"/>
              </w:rPr>
              <w:t xml:space="preserve">- Осложнение внешней экономической ситуации: кризис доверия, санкции, глобальная инфляция</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Снижение устойчивости развития: декарбонизация, климатические и экологические факторы, энергопереход</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tcW w:w="2381" w:type="dxa"/>
            <w:vMerge w:val="restart"/>
          </w:tcPr>
          <w:p>
            <w:pPr>
              <w:pStyle w:val="0"/>
            </w:pPr>
            <w:r>
              <w:rPr>
                <w:sz w:val="20"/>
              </w:rPr>
              <w:t xml:space="preserve">G2. Институты</w:t>
            </w:r>
          </w:p>
        </w:tc>
        <w:tc>
          <w:tcPr>
            <w:tcW w:w="4082" w:type="dxa"/>
          </w:tcPr>
          <w:p>
            <w:pPr>
              <w:pStyle w:val="0"/>
            </w:pPr>
            <w:r>
              <w:rPr>
                <w:sz w:val="20"/>
              </w:rPr>
              <w:t xml:space="preserve">Результаты &gt; степень достижения &lt;*&gt;</w:t>
            </w:r>
          </w:p>
        </w:tc>
        <w:tc>
          <w:tcPr>
            <w:gridSpan w:val="3"/>
            <w:tcW w:w="2608" w:type="dxa"/>
          </w:tcPr>
          <w:p>
            <w:pPr>
              <w:pStyle w:val="0"/>
            </w:pPr>
            <w:r>
              <w:rPr>
                <w:sz w:val="20"/>
              </w:rPr>
            </w:r>
          </w:p>
        </w:tc>
      </w:tr>
      <w:tr>
        <w:tc>
          <w:tcPr>
            <w:vMerge w:val="continue"/>
          </w:tcPr>
          <w:p/>
        </w:tc>
        <w:tc>
          <w:tcPr>
            <w:tcW w:w="4082" w:type="dxa"/>
          </w:tcPr>
          <w:p>
            <w:pPr>
              <w:pStyle w:val="0"/>
            </w:pPr>
            <w:r>
              <w:rPr>
                <w:sz w:val="20"/>
              </w:rPr>
              <w:t xml:space="preserve">- "Региональная команда развития" является лидером региональной трансформации</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Реализованы долгосрочные приоритетные проекты и программы в рамках национальных и региональных проектов</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Реализованы долгосрочные приоритетные проекты и программы в рамках флагманских проектов: модернизирована современная экономика, создан глобально конкурентоспособный промышленно-технологический кластер</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Обеспечен проактивный уровень взаимоотношений с федеральным центром, муниципалитетами, ключевыми бенефициарами и стейкхолдерами</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Создана устойчивая институциональная среда (осуществлена управленческая, цифровая и ESG трансформация): обеспечено развитие госуправления 3.0, развито межмуниципальное взаимодействие, обеспечено новое качество взаимоотношений с предпринимателями и общественными институтами, обеспечен высокий уровень безопасности</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Факторы и тренды развития / выбор стейкхолдеров &gt; степень влияния факторов &lt;*&gt;</w:t>
            </w:r>
          </w:p>
        </w:tc>
        <w:tc>
          <w:tcPr>
            <w:gridSpan w:val="3"/>
            <w:tcW w:w="2608" w:type="dxa"/>
          </w:tcPr>
          <w:p>
            <w:pPr>
              <w:pStyle w:val="0"/>
            </w:pPr>
            <w:r>
              <w:rPr>
                <w:sz w:val="20"/>
              </w:rPr>
            </w:r>
          </w:p>
        </w:tc>
      </w:tr>
      <w:tr>
        <w:tc>
          <w:tcPr>
            <w:vMerge w:val="continue"/>
          </w:tcPr>
          <w:p/>
        </w:tc>
        <w:tc>
          <w:tcPr>
            <w:tcW w:w="4082" w:type="dxa"/>
          </w:tcPr>
          <w:p>
            <w:pPr>
              <w:pStyle w:val="0"/>
            </w:pPr>
            <w:r>
              <w:rPr>
                <w:sz w:val="20"/>
              </w:rPr>
              <w:t xml:space="preserve">- Качество и скорость государственных решений, эффективность механизмов поддержки и развития (открытость, гибкость, взаимодействие - свойства "живых" институтов управления)</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Качество и скорость корпоративных решений, качество проектного портфеля, уровень реализации и эффективности бизнеса и отдельных проектов</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Уровень развития предпринимательства: роль лидеров, поддержка предпринимательских инициатив, новые предприниматели</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Уровень культуры взаимодействия: поиск баланса "между порядком и хаосом" (в условиях современного миропорядка невозможно во всем стремиться к идеальному порядку, доказано И. Шумпетером, что в условиях неопределенности хаос, зачастую, более созидателен ("буря созидательного разрушения"), чем порядок)</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Риски &gt; степень реализации рисков &lt;*&gt;</w:t>
            </w:r>
          </w:p>
        </w:tc>
        <w:tc>
          <w:tcPr>
            <w:gridSpan w:val="3"/>
            <w:tcW w:w="2608" w:type="dxa"/>
          </w:tcPr>
          <w:p>
            <w:pPr>
              <w:pStyle w:val="0"/>
            </w:pPr>
            <w:r>
              <w:rPr>
                <w:sz w:val="20"/>
              </w:rPr>
            </w:r>
          </w:p>
        </w:tc>
      </w:tr>
      <w:tr>
        <w:tc>
          <w:tcPr>
            <w:vMerge w:val="continue"/>
          </w:tcPr>
          <w:p/>
        </w:tc>
        <w:tc>
          <w:tcPr>
            <w:tcW w:w="4082" w:type="dxa"/>
          </w:tcPr>
          <w:p>
            <w:pPr>
              <w:pStyle w:val="0"/>
            </w:pPr>
            <w:r>
              <w:rPr>
                <w:sz w:val="20"/>
              </w:rPr>
              <w:t xml:space="preserve">- Ухудшение сбалансированности "региональной команды развития"</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Снижение качества отношений с федеральным центром, муниципалитетами, общественностью</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Снижение качества отношений с ключевыми бенефициарами и стейкхолдерами</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tcW w:w="2381" w:type="dxa"/>
            <w:vMerge w:val="restart"/>
          </w:tcPr>
          <w:p>
            <w:pPr>
              <w:pStyle w:val="0"/>
            </w:pPr>
            <w:r>
              <w:rPr>
                <w:sz w:val="20"/>
              </w:rPr>
              <w:t xml:space="preserve">G3. Человеческий капитал</w:t>
            </w:r>
          </w:p>
        </w:tc>
        <w:tc>
          <w:tcPr>
            <w:tcW w:w="4082" w:type="dxa"/>
          </w:tcPr>
          <w:p>
            <w:pPr>
              <w:pStyle w:val="0"/>
            </w:pPr>
            <w:r>
              <w:rPr>
                <w:sz w:val="20"/>
              </w:rPr>
              <w:t xml:space="preserve">Результаты &gt; степень достижения &lt;*&gt;</w:t>
            </w:r>
          </w:p>
        </w:tc>
        <w:tc>
          <w:tcPr>
            <w:gridSpan w:val="3"/>
            <w:tcW w:w="2608" w:type="dxa"/>
          </w:tcPr>
          <w:p>
            <w:pPr>
              <w:pStyle w:val="0"/>
            </w:pPr>
            <w:r>
              <w:rPr>
                <w:sz w:val="20"/>
              </w:rPr>
            </w:r>
          </w:p>
        </w:tc>
      </w:tr>
      <w:tr>
        <w:tc>
          <w:tcPr>
            <w:vMerge w:val="continue"/>
          </w:tcPr>
          <w:p/>
        </w:tc>
        <w:tc>
          <w:tcPr>
            <w:tcW w:w="4082" w:type="dxa"/>
          </w:tcPr>
          <w:p>
            <w:pPr>
              <w:pStyle w:val="0"/>
            </w:pPr>
            <w:r>
              <w:rPr>
                <w:sz w:val="20"/>
              </w:rPr>
              <w:t xml:space="preserve">- Обеспечено плановое развитие человеческого капитала в рамках национальных и региональных проектов</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Обеспечено высокое качество жизни: высокий уровень доходов, качество систем образования и здравоохранения, глубокая модернизация социальной сферы</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Обеспечена опережающая динамика развития человеческого потенциала в рамках флагманских проектов с акцентом на привлечение и удержание молодых талантов и предпринимателей (созданы привлекательные условия для жизни и работы технологических предпринимателей)</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Регион входит в число регионов-лидеров по уровню бедности, уровню образования, по созданию условий для старших поколений (в т.ч. привлекая "седые головы" в свою экономику) и ряду показателей качества ЧК</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Факторы и тренды развития / выбор стейкхолдеров &gt; степень влияния факторов &lt;*&gt;</w:t>
            </w:r>
          </w:p>
        </w:tc>
        <w:tc>
          <w:tcPr>
            <w:gridSpan w:val="3"/>
            <w:tcW w:w="2608" w:type="dxa"/>
          </w:tcPr>
          <w:p>
            <w:pPr>
              <w:pStyle w:val="0"/>
            </w:pPr>
            <w:r>
              <w:rPr>
                <w:sz w:val="20"/>
              </w:rPr>
            </w:r>
          </w:p>
        </w:tc>
      </w:tr>
      <w:tr>
        <w:tc>
          <w:tcPr>
            <w:vMerge w:val="continue"/>
          </w:tcPr>
          <w:p/>
        </w:tc>
        <w:tc>
          <w:tcPr>
            <w:tcW w:w="4082" w:type="dxa"/>
          </w:tcPr>
          <w:p>
            <w:pPr>
              <w:pStyle w:val="0"/>
            </w:pPr>
            <w:r>
              <w:rPr>
                <w:sz w:val="20"/>
              </w:rPr>
              <w:t xml:space="preserve">- Спрос на качественные трудовые ресурсы (при падении доли трудоспособного населения)</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Современный человек развивается и созидает всю жизнь (самосовершенствование, образование, здоровье)</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Глобальный рост среднего класса (ключевые факторы роста: развитие молодых, миграция, новая роль и расширение участия в социально-экономической жизни женщин и старшего поколения, в т.ч. в результате позднего старения)</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Модель гибкой (совмещение офлайн и удаленной онлайн) занятости</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Риски &gt; степень реализации рисков &lt;*&gt;</w:t>
            </w:r>
          </w:p>
        </w:tc>
        <w:tc>
          <w:tcPr>
            <w:gridSpan w:val="3"/>
            <w:tcW w:w="2608" w:type="dxa"/>
          </w:tcPr>
          <w:p>
            <w:pPr>
              <w:pStyle w:val="0"/>
            </w:pPr>
            <w:r>
              <w:rPr>
                <w:sz w:val="20"/>
              </w:rPr>
            </w:r>
          </w:p>
        </w:tc>
      </w:tr>
      <w:tr>
        <w:tc>
          <w:tcPr>
            <w:vMerge w:val="continue"/>
          </w:tcPr>
          <w:p/>
        </w:tc>
        <w:tc>
          <w:tcPr>
            <w:tcW w:w="4082" w:type="dxa"/>
          </w:tcPr>
          <w:p>
            <w:pPr>
              <w:pStyle w:val="0"/>
            </w:pPr>
            <w:r>
              <w:rPr>
                <w:sz w:val="20"/>
              </w:rPr>
              <w:t xml:space="preserve">- Сокращение населения, снижение уровня здоровья, благосостояния</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Снижение качества развития и условий для самореализации населения</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Ухудшение условий жизни и труда, риски сокращения занятости</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tcW w:w="2381" w:type="dxa"/>
            <w:vMerge w:val="restart"/>
          </w:tcPr>
          <w:p>
            <w:pPr>
              <w:pStyle w:val="0"/>
            </w:pPr>
            <w:r>
              <w:rPr>
                <w:sz w:val="20"/>
              </w:rPr>
              <w:t xml:space="preserve">G4. Инновации и информация</w:t>
            </w:r>
          </w:p>
        </w:tc>
        <w:tc>
          <w:tcPr>
            <w:tcW w:w="4082" w:type="dxa"/>
          </w:tcPr>
          <w:p>
            <w:pPr>
              <w:pStyle w:val="0"/>
            </w:pPr>
            <w:r>
              <w:rPr>
                <w:sz w:val="20"/>
              </w:rPr>
              <w:t xml:space="preserve">Результаты &gt; степень достижения &lt;*&gt;</w:t>
            </w:r>
          </w:p>
        </w:tc>
        <w:tc>
          <w:tcPr>
            <w:gridSpan w:val="3"/>
            <w:tcW w:w="2608" w:type="dxa"/>
          </w:tcPr>
          <w:p>
            <w:pPr>
              <w:pStyle w:val="0"/>
            </w:pPr>
            <w:r>
              <w:rPr>
                <w:sz w:val="20"/>
              </w:rPr>
            </w:r>
          </w:p>
        </w:tc>
      </w:tr>
      <w:tr>
        <w:tc>
          <w:tcPr>
            <w:vMerge w:val="continue"/>
          </w:tcPr>
          <w:p/>
        </w:tc>
        <w:tc>
          <w:tcPr>
            <w:tcW w:w="4082" w:type="dxa"/>
          </w:tcPr>
          <w:p>
            <w:pPr>
              <w:pStyle w:val="0"/>
            </w:pPr>
            <w:r>
              <w:rPr>
                <w:sz w:val="20"/>
              </w:rPr>
              <w:t xml:space="preserve">- Обеспечено плановое развитие цифровых (информационных) технологий в рамках национального и региональных проектов</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Обеспечено технологическое развитие в направлениях специализации: агротехнологии; технологии металлургии и металлообработки; технологии, используемые для производства электротранспорта; цифровые промышленные технологии</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Создан сектор новой умной экономики, способный успешно производить и выводить на рынки новые продукты, материалы и технологии</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Факторы и тренды развития / выбор стейкхолдеров &gt; степень влияния факторов &lt;*&gt;</w:t>
            </w:r>
          </w:p>
        </w:tc>
        <w:tc>
          <w:tcPr>
            <w:gridSpan w:val="3"/>
            <w:tcW w:w="2608" w:type="dxa"/>
          </w:tcPr>
          <w:p>
            <w:pPr>
              <w:pStyle w:val="0"/>
            </w:pPr>
            <w:r>
              <w:rPr>
                <w:sz w:val="20"/>
              </w:rPr>
            </w:r>
          </w:p>
        </w:tc>
      </w:tr>
      <w:tr>
        <w:tc>
          <w:tcPr>
            <w:vMerge w:val="continue"/>
          </w:tcPr>
          <w:p/>
        </w:tc>
        <w:tc>
          <w:tcPr>
            <w:tcW w:w="4082" w:type="dxa"/>
          </w:tcPr>
          <w:p>
            <w:pPr>
              <w:pStyle w:val="0"/>
            </w:pPr>
            <w:r>
              <w:rPr>
                <w:sz w:val="20"/>
              </w:rPr>
              <w:t xml:space="preserve">- Спрос и уровень внедрения в приоритетных направлениях развития новых технологий</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Скорость изменений в цепочке: информация - данные - потребность - инновация - производство - продукты/услуги</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Скорость коммуникаций и обработки: онлайн, облака, сети, мощности, большие данные (Big Data), искусственный интеллект (AI) и виртуальная реальность (VR)</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Роботизация (ставка на дискретные модели) и производство на основе созидания и выращивания, а не вырезания (3D-printing из композитов или атомарной пыли)</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Поиск нового баланса антропоцентричного и неантропоцентричного мира (беспилотность, независимость от человека)</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Риски &gt; степень реализации рисков &lt;*&gt;</w:t>
            </w:r>
          </w:p>
        </w:tc>
        <w:tc>
          <w:tcPr>
            <w:gridSpan w:val="3"/>
            <w:tcW w:w="2608" w:type="dxa"/>
          </w:tcPr>
          <w:p>
            <w:pPr>
              <w:pStyle w:val="0"/>
            </w:pPr>
            <w:r>
              <w:rPr>
                <w:sz w:val="20"/>
              </w:rPr>
            </w:r>
          </w:p>
        </w:tc>
      </w:tr>
      <w:tr>
        <w:tc>
          <w:tcPr>
            <w:vMerge w:val="continue"/>
          </w:tcPr>
          <w:p/>
        </w:tc>
        <w:tc>
          <w:tcPr>
            <w:tcW w:w="4082" w:type="dxa"/>
          </w:tcPr>
          <w:p>
            <w:pPr>
              <w:pStyle w:val="0"/>
            </w:pPr>
            <w:r>
              <w:rPr>
                <w:sz w:val="20"/>
              </w:rPr>
              <w:t xml:space="preserve">- Низкое качество внедренных цифровых (информационных) технологий</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Ограничение доступа к ключевым технологиям, обеспечивающим конкурентоспособность приоритетных секторов (влияние санкций)</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tcW w:w="2381" w:type="dxa"/>
            <w:vMerge w:val="restart"/>
          </w:tcPr>
          <w:p>
            <w:pPr>
              <w:pStyle w:val="0"/>
            </w:pPr>
            <w:r>
              <w:rPr>
                <w:sz w:val="20"/>
              </w:rPr>
              <w:t xml:space="preserve">G5. Природные факторы и устойчивое развитие</w:t>
            </w:r>
          </w:p>
        </w:tc>
        <w:tc>
          <w:tcPr>
            <w:tcW w:w="4082" w:type="dxa"/>
          </w:tcPr>
          <w:p>
            <w:pPr>
              <w:pStyle w:val="0"/>
            </w:pPr>
            <w:r>
              <w:rPr>
                <w:sz w:val="20"/>
              </w:rPr>
              <w:t xml:space="preserve">Результаты &gt; степень достижения &lt;*&gt;</w:t>
            </w:r>
          </w:p>
        </w:tc>
        <w:tc>
          <w:tcPr>
            <w:gridSpan w:val="3"/>
            <w:tcW w:w="2608" w:type="dxa"/>
          </w:tcPr>
          <w:p>
            <w:pPr>
              <w:pStyle w:val="0"/>
            </w:pPr>
            <w:r>
              <w:rPr>
                <w:sz w:val="20"/>
              </w:rPr>
            </w:r>
          </w:p>
        </w:tc>
      </w:tr>
      <w:tr>
        <w:tc>
          <w:tcPr>
            <w:vMerge w:val="continue"/>
          </w:tcPr>
          <w:p/>
        </w:tc>
        <w:tc>
          <w:tcPr>
            <w:tcW w:w="4082" w:type="dxa"/>
          </w:tcPr>
          <w:p>
            <w:pPr>
              <w:pStyle w:val="0"/>
            </w:pPr>
            <w:r>
              <w:rPr>
                <w:sz w:val="20"/>
              </w:rPr>
              <w:t xml:space="preserve">- Обеспечено качественное использование ключевого природного ресурса области - черноземных почв, будут эффективно используются прочие региональные природные ресурсы</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Обеспечено устойчивое развитие на основе ESG принципов</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Регионом в плановый период осуществлен детальный анализ и взяты обязательства по достижению углеродной нейтральности (ориентировочно в 2050 - 2060 гг.)</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Обеспечено сбалансированное использование природной среды области: уровень антропогенной нагрузки существенно снижен, снижены объемы выбросов загрязняющих веществ</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Сформирована устойчивая благоприятная среда проживания населения и развития туризма, рекреации и ряда других видов деятельности</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Факторы и тренды развития / выбор стейкхолдеров &gt; степень влияния факторов &lt;*&gt;</w:t>
            </w:r>
          </w:p>
        </w:tc>
        <w:tc>
          <w:tcPr>
            <w:gridSpan w:val="3"/>
            <w:tcW w:w="2608" w:type="dxa"/>
          </w:tcPr>
          <w:p>
            <w:pPr>
              <w:pStyle w:val="0"/>
            </w:pPr>
            <w:r>
              <w:rPr>
                <w:sz w:val="20"/>
              </w:rPr>
            </w:r>
          </w:p>
        </w:tc>
      </w:tr>
      <w:tr>
        <w:tc>
          <w:tcPr>
            <w:vMerge w:val="continue"/>
          </w:tcPr>
          <w:p/>
        </w:tc>
        <w:tc>
          <w:tcPr>
            <w:tcW w:w="4082" w:type="dxa"/>
          </w:tcPr>
          <w:p>
            <w:pPr>
              <w:pStyle w:val="0"/>
            </w:pPr>
            <w:r>
              <w:rPr>
                <w:sz w:val="20"/>
              </w:rPr>
              <w:t xml:space="preserve">- Устойчивость человечества: физическое и ментальное здоровье людей, гигиена (биологические и цифровые вирусы), социальные балансы</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Устойчивость природы - внимание к экологии и охране окружающей среды</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Значительный рост спроса на рекреацию</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Глобальная повестка устойчивого развития (Sustainable development и ESG метрики развития)</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Глобальная углеродная нейтральность ключевых государств (ориентировочно в 2040 - 2060 гг.)</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Риски &gt; степень реализации рисков &lt;*&gt;</w:t>
            </w:r>
          </w:p>
        </w:tc>
        <w:tc>
          <w:tcPr>
            <w:gridSpan w:val="3"/>
            <w:tcW w:w="2608" w:type="dxa"/>
          </w:tcPr>
          <w:p>
            <w:pPr>
              <w:pStyle w:val="0"/>
            </w:pPr>
            <w:r>
              <w:rPr>
                <w:sz w:val="20"/>
              </w:rPr>
            </w:r>
          </w:p>
        </w:tc>
      </w:tr>
      <w:tr>
        <w:tc>
          <w:tcPr>
            <w:vMerge w:val="continue"/>
          </w:tcPr>
          <w:p/>
        </w:tc>
        <w:tc>
          <w:tcPr>
            <w:tcW w:w="4082" w:type="dxa"/>
          </w:tcPr>
          <w:p>
            <w:pPr>
              <w:pStyle w:val="0"/>
            </w:pPr>
            <w:r>
              <w:rPr>
                <w:sz w:val="20"/>
              </w:rPr>
              <w:t xml:space="preserve">- Снижение качества природопользования и экологии</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Низкие темпы внедрения природосберегающих и экологических механизмов</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Ограничения, вызванные ESG-рисками</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tcW w:w="2381" w:type="dxa"/>
            <w:vMerge w:val="restart"/>
          </w:tcPr>
          <w:p>
            <w:pPr>
              <w:pStyle w:val="0"/>
            </w:pPr>
            <w:r>
              <w:rPr>
                <w:sz w:val="20"/>
              </w:rPr>
              <w:t xml:space="preserve">G6. Пространственное развитие и инфраструктура</w:t>
            </w:r>
          </w:p>
        </w:tc>
        <w:tc>
          <w:tcPr>
            <w:tcW w:w="4082" w:type="dxa"/>
          </w:tcPr>
          <w:p>
            <w:pPr>
              <w:pStyle w:val="0"/>
            </w:pPr>
            <w:r>
              <w:rPr>
                <w:sz w:val="20"/>
              </w:rPr>
              <w:t xml:space="preserve">Результаты &gt; степень достижения &lt;*&gt;</w:t>
            </w:r>
          </w:p>
        </w:tc>
        <w:tc>
          <w:tcPr>
            <w:gridSpan w:val="3"/>
            <w:tcW w:w="2608" w:type="dxa"/>
          </w:tcPr>
          <w:p>
            <w:pPr>
              <w:pStyle w:val="0"/>
            </w:pPr>
            <w:r>
              <w:rPr>
                <w:sz w:val="20"/>
              </w:rPr>
            </w:r>
          </w:p>
        </w:tc>
      </w:tr>
      <w:tr>
        <w:tc>
          <w:tcPr>
            <w:vMerge w:val="continue"/>
          </w:tcPr>
          <w:p/>
        </w:tc>
        <w:tc>
          <w:tcPr>
            <w:tcW w:w="4082" w:type="dxa"/>
          </w:tcPr>
          <w:p>
            <w:pPr>
              <w:pStyle w:val="0"/>
            </w:pPr>
            <w:r>
              <w:rPr>
                <w:sz w:val="20"/>
              </w:rPr>
              <w:t xml:space="preserve">- Обеспечено сбалансированное пространственное развитие (усилены центры экономического и социального развития, обеспечен рост качества пространства жизнедеятельности)</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Обеспечена межрегиональная интеграция: Центрально-Черноземный хаб, развитие туристского кластера</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Обеспечено гармоничное развитие Липецко-Елецкой агломерации (Липецкого и Елецкого ареалов)</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Обеспечено гармоничное развитие сельских территорий</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Обеспечена интеграция Липецкой области в глобальное пространство: включенность в коридоры развития: "Север-Юг" и "Восток-Запад", высокое качество инвестиционно-проводящей инфраструктуры (ОЭЗ), высокая оценка качества объектов инфраструктуры</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Факторы и тренды развития / выбор стейкхолдеров &gt; степень влияния факторов &lt;*&gt;</w:t>
            </w:r>
          </w:p>
        </w:tc>
        <w:tc>
          <w:tcPr>
            <w:gridSpan w:val="3"/>
            <w:tcW w:w="2608" w:type="dxa"/>
          </w:tcPr>
          <w:p>
            <w:pPr>
              <w:pStyle w:val="0"/>
            </w:pPr>
            <w:r>
              <w:rPr>
                <w:sz w:val="20"/>
              </w:rPr>
            </w:r>
          </w:p>
        </w:tc>
      </w:tr>
      <w:tr>
        <w:tc>
          <w:tcPr>
            <w:vMerge w:val="continue"/>
          </w:tcPr>
          <w:p/>
        </w:tc>
        <w:tc>
          <w:tcPr>
            <w:tcW w:w="4082" w:type="dxa"/>
          </w:tcPr>
          <w:p>
            <w:pPr>
              <w:pStyle w:val="0"/>
            </w:pPr>
            <w:r>
              <w:rPr>
                <w:sz w:val="20"/>
              </w:rPr>
              <w:t xml:space="preserve">- Новые полюсы роста: поиск баланса, бесшовность пространства, растущая роль мегаполисов, агломераций и полюсов роста (500 мегаполисов)</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Урбанизация или рурализация: ставка на создание комфортных и безопасных мест для жизни</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Персонификация инфраструктуры: традиционной инфраструктуры коллективного доступа в стратегической перспективе будет все меньше и меньше. Будут возникать новые коммуникационные пространства</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Глобальный энергопереход: изменение структуры мирового энергетического рынка, рост альтернативной энергетики</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Риски &gt; степень реализации рисков &lt;*&gt;</w:t>
            </w:r>
          </w:p>
        </w:tc>
        <w:tc>
          <w:tcPr>
            <w:gridSpan w:val="3"/>
            <w:tcW w:w="2608" w:type="dxa"/>
          </w:tcPr>
          <w:p>
            <w:pPr>
              <w:pStyle w:val="0"/>
            </w:pPr>
            <w:r>
              <w:rPr>
                <w:sz w:val="20"/>
              </w:rPr>
            </w:r>
          </w:p>
        </w:tc>
      </w:tr>
      <w:tr>
        <w:tc>
          <w:tcPr>
            <w:vMerge w:val="continue"/>
          </w:tcPr>
          <w:p/>
        </w:tc>
        <w:tc>
          <w:tcPr>
            <w:tcW w:w="4082" w:type="dxa"/>
          </w:tcPr>
          <w:p>
            <w:pPr>
              <w:pStyle w:val="0"/>
            </w:pPr>
            <w:r>
              <w:rPr>
                <w:sz w:val="20"/>
              </w:rPr>
              <w:t xml:space="preserve">- Снижение качества пространства для жизни</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Ужесточение ресурсных ограничений</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Деградация исторической системы расселения: обезлюдение сельской местности</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Рост пространственных дисбалансов</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Затянувшийся конфликт на западных границах России</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tcW w:w="2381" w:type="dxa"/>
            <w:vMerge w:val="restart"/>
          </w:tcPr>
          <w:p>
            <w:pPr>
              <w:pStyle w:val="0"/>
            </w:pPr>
            <w:r>
              <w:rPr>
                <w:sz w:val="20"/>
              </w:rPr>
              <w:t xml:space="preserve">G7. Инвестиции и финансовый капитал</w:t>
            </w:r>
          </w:p>
        </w:tc>
        <w:tc>
          <w:tcPr>
            <w:tcW w:w="4082" w:type="dxa"/>
          </w:tcPr>
          <w:p>
            <w:pPr>
              <w:pStyle w:val="0"/>
            </w:pPr>
            <w:r>
              <w:rPr>
                <w:sz w:val="20"/>
              </w:rPr>
              <w:t xml:space="preserve">Результаты &gt; степень достижения &lt;*&gt;</w:t>
            </w:r>
          </w:p>
        </w:tc>
        <w:tc>
          <w:tcPr>
            <w:gridSpan w:val="3"/>
            <w:tcW w:w="2608" w:type="dxa"/>
          </w:tcPr>
          <w:p>
            <w:pPr>
              <w:pStyle w:val="0"/>
            </w:pPr>
            <w:r>
              <w:rPr>
                <w:sz w:val="20"/>
              </w:rPr>
            </w:r>
          </w:p>
        </w:tc>
      </w:tr>
      <w:tr>
        <w:tc>
          <w:tcPr>
            <w:vMerge w:val="continue"/>
          </w:tcPr>
          <w:p/>
        </w:tc>
        <w:tc>
          <w:tcPr>
            <w:tcW w:w="4082" w:type="dxa"/>
          </w:tcPr>
          <w:p>
            <w:pPr>
              <w:pStyle w:val="0"/>
            </w:pPr>
            <w:r>
              <w:rPr>
                <w:sz w:val="20"/>
              </w:rPr>
              <w:t xml:space="preserve">- Обеспечено качество инвестиционного климата, в том числе для институциональных инвесторов: высокий рост инвестиционной привлекательности, инвестиционной эффективности</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Обеспечено высокое качество финансово-бюджетной системы региона</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Реализация портфеля инвестиционных проектов на базе реализации флагманских проектов</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Вхождение в число регионов-лидеров по привлечению прямых, венчурных и зеленых инвестиций</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Факторы и тренды развития / выбор стейкхолдеров &gt; степень влияния факторов &lt;*&gt;</w:t>
            </w:r>
          </w:p>
        </w:tc>
        <w:tc>
          <w:tcPr>
            <w:gridSpan w:val="3"/>
            <w:tcW w:w="2608" w:type="dxa"/>
          </w:tcPr>
          <w:p>
            <w:pPr>
              <w:pStyle w:val="0"/>
            </w:pPr>
            <w:r>
              <w:rPr>
                <w:sz w:val="20"/>
              </w:rPr>
            </w:r>
          </w:p>
        </w:tc>
      </w:tr>
      <w:tr>
        <w:tc>
          <w:tcPr>
            <w:vMerge w:val="continue"/>
          </w:tcPr>
          <w:p/>
        </w:tc>
        <w:tc>
          <w:tcPr>
            <w:tcW w:w="4082" w:type="dxa"/>
          </w:tcPr>
          <w:p>
            <w:pPr>
              <w:pStyle w:val="0"/>
            </w:pPr>
            <w:r>
              <w:rPr>
                <w:sz w:val="20"/>
              </w:rPr>
              <w:t xml:space="preserve">- Расширение и глобальность доступа к финансовым инструментам и инвестициям: рост конкуренции (рынки, банки, финансовые институты...)</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Расширение государственных финансовых механизмов поддержки и развития (бюджет, национальные и региональные проекты, СЗПК, СПИК 2.0...)</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Создание новых финансовых механизмов (новые фининструменты, устойчивые (зеленые) инвестиций, криптовалюты)</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Создание финансовых экосистем и супермаркетов</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Риски &gt; степень реализации рисков &lt;*&gt;</w:t>
            </w:r>
          </w:p>
        </w:tc>
        <w:tc>
          <w:tcPr>
            <w:gridSpan w:val="3"/>
            <w:tcW w:w="2608" w:type="dxa"/>
          </w:tcPr>
          <w:p>
            <w:pPr>
              <w:pStyle w:val="0"/>
            </w:pPr>
            <w:r>
              <w:rPr>
                <w:sz w:val="20"/>
              </w:rPr>
            </w:r>
          </w:p>
        </w:tc>
      </w:tr>
      <w:tr>
        <w:tc>
          <w:tcPr>
            <w:vMerge w:val="continue"/>
          </w:tcPr>
          <w:p/>
        </w:tc>
        <w:tc>
          <w:tcPr>
            <w:tcW w:w="4082" w:type="dxa"/>
          </w:tcPr>
          <w:p>
            <w:pPr>
              <w:pStyle w:val="0"/>
            </w:pPr>
            <w:r>
              <w:rPr>
                <w:sz w:val="20"/>
              </w:rPr>
              <w:t xml:space="preserve">- Значительное снижение инвестиционной привлекательности российской экономики</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Снижение эффективности инвестиций и бюджетных вложений</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Высокая зависимость региональной финансовой системы от внешних источников</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Снижение качества инвестиционной и финансово-бюджетной системы, снижение темпов внедрения современных финансовых инструментов</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bl>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Источник: анализ глобальных вызовов, аналитика LC-AV, &lt;*&gt; - степень: +++ (высокая), ++ (средняя), + низкая</w:t>
      </w:r>
    </w:p>
    <w:p>
      <w:pPr>
        <w:pStyle w:val="0"/>
        <w:jc w:val="both"/>
      </w:pPr>
      <w:r>
        <w:rPr>
          <w:sz w:val="20"/>
        </w:rPr>
      </w:r>
    </w:p>
    <w:p>
      <w:pPr>
        <w:pStyle w:val="2"/>
        <w:outlineLvl w:val="1"/>
        <w:ind w:firstLine="540"/>
        <w:jc w:val="both"/>
      </w:pPr>
      <w:r>
        <w:rPr>
          <w:sz w:val="20"/>
        </w:rPr>
        <w:t xml:space="preserve">4. МОДЕЛИРОВАНИЕ СОЦИАЛЬНО-ЭКОНОМИЧЕСКОГО РАЗВИТИЯ (ОЦЕНКА ФИНАНСОВЫХ РЕСУРСОВ, НЕОБХОДИМЫХ ДЛЯ РЕАЛИЗАЦИИ СТРАТЕГИИ) ЛИПЕЦКОЙ ОБЛАСТИ</w:t>
      </w:r>
    </w:p>
    <w:p>
      <w:pPr>
        <w:pStyle w:val="0"/>
        <w:jc w:val="both"/>
      </w:pPr>
      <w:r>
        <w:rPr>
          <w:sz w:val="20"/>
        </w:rPr>
      </w:r>
    </w:p>
    <w:p>
      <w:pPr>
        <w:pStyle w:val="2"/>
        <w:outlineLvl w:val="2"/>
        <w:ind w:firstLine="540"/>
        <w:jc w:val="both"/>
      </w:pPr>
      <w:r>
        <w:rPr>
          <w:sz w:val="20"/>
        </w:rPr>
        <w:t xml:space="preserve">4.1. Прогноз ключевых показателей</w:t>
      </w:r>
    </w:p>
    <w:p>
      <w:pPr>
        <w:pStyle w:val="0"/>
        <w:jc w:val="both"/>
      </w:pPr>
      <w:r>
        <w:rPr>
          <w:sz w:val="20"/>
        </w:rPr>
      </w:r>
    </w:p>
    <w:p>
      <w:pPr>
        <w:pStyle w:val="0"/>
        <w:ind w:firstLine="540"/>
        <w:jc w:val="both"/>
      </w:pPr>
      <w:r>
        <w:rPr>
          <w:sz w:val="20"/>
        </w:rPr>
        <w:t xml:space="preserve">Ключевые показатели реализации Стратегии социально-экономического развития Липецкой области до 2030 г. в трех сценариях представлены в таблице (Таблица 6).</w:t>
      </w:r>
    </w:p>
    <w:p>
      <w:pPr>
        <w:pStyle w:val="0"/>
        <w:jc w:val="both"/>
      </w:pPr>
      <w:r>
        <w:rPr>
          <w:sz w:val="20"/>
        </w:rPr>
      </w:r>
    </w:p>
    <w:p>
      <w:pPr>
        <w:pStyle w:val="0"/>
        <w:ind w:firstLine="540"/>
        <w:jc w:val="both"/>
      </w:pPr>
      <w:r>
        <w:rPr>
          <w:sz w:val="20"/>
        </w:rPr>
        <w:t xml:space="preserve">Таблица 6 - Сценарные прогнозы &lt;1&gt;</w:t>
      </w: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&lt;1&gt; В ценах соответствующих лет (если не указано иное).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628"/>
        <w:gridCol w:w="1077"/>
        <w:gridCol w:w="1077"/>
        <w:gridCol w:w="1077"/>
        <w:gridCol w:w="1134"/>
        <w:gridCol w:w="1077"/>
      </w:tblGrid>
      <w:tr>
        <w:tc>
          <w:tcPr>
            <w:tcW w:w="3628" w:type="dxa"/>
          </w:tcPr>
          <w:p>
            <w:pPr>
              <w:pStyle w:val="0"/>
              <w:jc w:val="center"/>
            </w:pPr>
            <w:r>
              <w:rPr>
                <w:sz w:val="20"/>
              </w:rPr>
              <w:t xml:space="preserve">Показатель</w:t>
            </w:r>
          </w:p>
        </w:tc>
        <w:tc>
          <w:tcPr>
            <w:tcW w:w="1077" w:type="dxa"/>
          </w:tcPr>
          <w:p>
            <w:pPr>
              <w:pStyle w:val="0"/>
              <w:jc w:val="center"/>
            </w:pPr>
            <w:r>
              <w:rPr>
                <w:sz w:val="20"/>
              </w:rPr>
              <w:t xml:space="preserve">2020</w:t>
            </w:r>
          </w:p>
        </w:tc>
        <w:tc>
          <w:tcPr>
            <w:tcW w:w="1077" w:type="dxa"/>
          </w:tcPr>
          <w:p>
            <w:pPr>
              <w:pStyle w:val="0"/>
              <w:jc w:val="center"/>
            </w:pPr>
            <w:r>
              <w:rPr>
                <w:sz w:val="20"/>
              </w:rPr>
              <w:t xml:space="preserve">2021</w:t>
            </w:r>
          </w:p>
        </w:tc>
        <w:tc>
          <w:tcPr>
            <w:tcW w:w="1077" w:type="dxa"/>
          </w:tcPr>
          <w:p>
            <w:pPr>
              <w:pStyle w:val="0"/>
              <w:jc w:val="center"/>
            </w:pPr>
            <w:r>
              <w:rPr>
                <w:sz w:val="20"/>
              </w:rPr>
              <w:t xml:space="preserve">2024</w:t>
            </w:r>
          </w:p>
        </w:tc>
        <w:tc>
          <w:tcPr>
            <w:tcW w:w="1134" w:type="dxa"/>
          </w:tcPr>
          <w:p>
            <w:pPr>
              <w:pStyle w:val="0"/>
              <w:jc w:val="center"/>
            </w:pPr>
            <w:r>
              <w:rPr>
                <w:sz w:val="20"/>
              </w:rPr>
              <w:t xml:space="preserve">2027</w:t>
            </w:r>
          </w:p>
        </w:tc>
        <w:tc>
          <w:tcPr>
            <w:tcW w:w="1077" w:type="dxa"/>
          </w:tcPr>
          <w:p>
            <w:pPr>
              <w:pStyle w:val="0"/>
              <w:jc w:val="center"/>
            </w:pPr>
            <w:r>
              <w:rPr>
                <w:sz w:val="20"/>
              </w:rPr>
              <w:t xml:space="preserve">2030</w:t>
            </w:r>
          </w:p>
        </w:tc>
      </w:tr>
      <w:tr>
        <w:tc>
          <w:tcPr>
            <w:tcW w:w="3628" w:type="dxa"/>
          </w:tcPr>
          <w:p>
            <w:pPr>
              <w:pStyle w:val="0"/>
            </w:pPr>
            <w:r>
              <w:rPr>
                <w:sz w:val="20"/>
              </w:rPr>
              <w:t xml:space="preserve">E - экологическое воздействие региона</w:t>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134" w:type="dxa"/>
          </w:tcPr>
          <w:p>
            <w:pPr>
              <w:pStyle w:val="0"/>
            </w:pPr>
            <w:r>
              <w:rPr>
                <w:sz w:val="20"/>
              </w:rPr>
            </w:r>
          </w:p>
        </w:tc>
        <w:tc>
          <w:tcPr>
            <w:tcW w:w="1077" w:type="dxa"/>
          </w:tcPr>
          <w:p>
            <w:pPr>
              <w:pStyle w:val="0"/>
            </w:pPr>
            <w:r>
              <w:rPr>
                <w:sz w:val="20"/>
              </w:rPr>
            </w:r>
          </w:p>
        </w:tc>
      </w:tr>
      <w:tr>
        <w:tc>
          <w:tcPr>
            <w:tcW w:w="3628" w:type="dxa"/>
          </w:tcPr>
          <w:p>
            <w:pPr>
              <w:pStyle w:val="0"/>
            </w:pPr>
            <w:r>
              <w:rPr>
                <w:sz w:val="20"/>
              </w:rPr>
              <w:t xml:space="preserve">Снижение выбросов опасных загрязняющих веществ, оказывающих наибольшее негативное воздействие на окружающую среду и здоровье человека, % по отношению к 2017 г.</w:t>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134" w:type="dxa"/>
          </w:tcPr>
          <w:p>
            <w:pPr>
              <w:pStyle w:val="0"/>
            </w:pPr>
            <w:r>
              <w:rPr>
                <w:sz w:val="20"/>
              </w:rPr>
            </w:r>
          </w:p>
        </w:tc>
        <w:tc>
          <w:tcPr>
            <w:tcW w:w="1077" w:type="dxa"/>
          </w:tcPr>
          <w:p>
            <w:pPr>
              <w:pStyle w:val="0"/>
            </w:pPr>
            <w:r>
              <w:rPr>
                <w:sz w:val="20"/>
              </w:rPr>
            </w:r>
          </w:p>
        </w:tc>
      </w:tr>
      <w:tr>
        <w:tc>
          <w:tcPr>
            <w:tcW w:w="3628" w:type="dxa"/>
          </w:tcPr>
          <w:p>
            <w:pPr>
              <w:pStyle w:val="0"/>
              <w:ind w:firstLine="283"/>
            </w:pPr>
            <w:r>
              <w:rPr>
                <w:sz w:val="20"/>
              </w:rPr>
              <w:t xml:space="preserve">Инерционный</w:t>
            </w:r>
          </w:p>
        </w:tc>
        <w:tc>
          <w:tcPr>
            <w:tcW w:w="1077" w:type="dxa"/>
          </w:tcPr>
          <w:p>
            <w:pPr>
              <w:pStyle w:val="0"/>
              <w:jc w:val="center"/>
            </w:pPr>
            <w:r>
              <w:rPr>
                <w:sz w:val="20"/>
              </w:rPr>
              <w:t xml:space="preserve">100</w:t>
            </w:r>
          </w:p>
        </w:tc>
        <w:tc>
          <w:tcPr>
            <w:tcW w:w="1077" w:type="dxa"/>
          </w:tcPr>
          <w:p>
            <w:pPr>
              <w:pStyle w:val="0"/>
              <w:jc w:val="center"/>
            </w:pPr>
            <w:r>
              <w:rPr>
                <w:sz w:val="20"/>
              </w:rPr>
              <w:t xml:space="preserve">96</w:t>
            </w:r>
          </w:p>
        </w:tc>
        <w:tc>
          <w:tcPr>
            <w:tcW w:w="1077" w:type="dxa"/>
          </w:tcPr>
          <w:p>
            <w:pPr>
              <w:pStyle w:val="0"/>
              <w:jc w:val="center"/>
            </w:pPr>
            <w:r>
              <w:rPr>
                <w:sz w:val="20"/>
              </w:rPr>
              <w:t xml:space="preserve">81</w:t>
            </w:r>
          </w:p>
        </w:tc>
        <w:tc>
          <w:tcPr>
            <w:tcW w:w="1134" w:type="dxa"/>
          </w:tcPr>
          <w:p>
            <w:pPr>
              <w:pStyle w:val="0"/>
              <w:jc w:val="center"/>
            </w:pPr>
            <w:r>
              <w:rPr>
                <w:sz w:val="20"/>
              </w:rPr>
              <w:t xml:space="preserve">75</w:t>
            </w:r>
          </w:p>
        </w:tc>
        <w:tc>
          <w:tcPr>
            <w:tcW w:w="1077" w:type="dxa"/>
          </w:tcPr>
          <w:p>
            <w:pPr>
              <w:pStyle w:val="0"/>
              <w:jc w:val="center"/>
            </w:pPr>
            <w:r>
              <w:rPr>
                <w:sz w:val="20"/>
              </w:rPr>
              <w:t xml:space="preserve">51</w:t>
            </w:r>
          </w:p>
        </w:tc>
      </w:tr>
      <w:tr>
        <w:tc>
          <w:tcPr>
            <w:tcW w:w="3628" w:type="dxa"/>
          </w:tcPr>
          <w:p>
            <w:pPr>
              <w:pStyle w:val="0"/>
              <w:ind w:firstLine="283"/>
            </w:pPr>
            <w:r>
              <w:rPr>
                <w:sz w:val="20"/>
              </w:rPr>
              <w:t xml:space="preserve">Базовый</w:t>
            </w:r>
          </w:p>
        </w:tc>
        <w:tc>
          <w:tcPr>
            <w:tcW w:w="1077" w:type="dxa"/>
          </w:tcPr>
          <w:p>
            <w:pPr>
              <w:pStyle w:val="0"/>
              <w:jc w:val="center"/>
            </w:pPr>
            <w:r>
              <w:rPr>
                <w:sz w:val="20"/>
              </w:rPr>
              <w:t xml:space="preserve">100</w:t>
            </w:r>
          </w:p>
        </w:tc>
        <w:tc>
          <w:tcPr>
            <w:tcW w:w="1077" w:type="dxa"/>
          </w:tcPr>
          <w:p>
            <w:pPr>
              <w:pStyle w:val="0"/>
              <w:jc w:val="center"/>
            </w:pPr>
            <w:r>
              <w:rPr>
                <w:sz w:val="20"/>
              </w:rPr>
              <w:t xml:space="preserve">96</w:t>
            </w:r>
          </w:p>
        </w:tc>
        <w:tc>
          <w:tcPr>
            <w:tcW w:w="1077" w:type="dxa"/>
          </w:tcPr>
          <w:p>
            <w:pPr>
              <w:pStyle w:val="0"/>
              <w:jc w:val="center"/>
            </w:pPr>
            <w:r>
              <w:rPr>
                <w:sz w:val="20"/>
              </w:rPr>
              <w:t xml:space="preserve">80</w:t>
            </w:r>
          </w:p>
        </w:tc>
        <w:tc>
          <w:tcPr>
            <w:tcW w:w="1134" w:type="dxa"/>
          </w:tcPr>
          <w:p>
            <w:pPr>
              <w:pStyle w:val="0"/>
              <w:jc w:val="center"/>
            </w:pPr>
            <w:r>
              <w:rPr>
                <w:sz w:val="20"/>
              </w:rPr>
              <w:t xml:space="preserve">74</w:t>
            </w:r>
          </w:p>
        </w:tc>
        <w:tc>
          <w:tcPr>
            <w:tcW w:w="1077" w:type="dxa"/>
          </w:tcPr>
          <w:p>
            <w:pPr>
              <w:pStyle w:val="0"/>
              <w:jc w:val="center"/>
            </w:pPr>
            <w:r>
              <w:rPr>
                <w:sz w:val="20"/>
              </w:rPr>
              <w:t xml:space="preserve">50</w:t>
            </w:r>
          </w:p>
        </w:tc>
      </w:tr>
      <w:tr>
        <w:tc>
          <w:tcPr>
            <w:tcW w:w="3628" w:type="dxa"/>
          </w:tcPr>
          <w:p>
            <w:pPr>
              <w:pStyle w:val="0"/>
              <w:ind w:firstLine="283"/>
            </w:pPr>
            <w:r>
              <w:rPr>
                <w:sz w:val="20"/>
              </w:rPr>
              <w:t xml:space="preserve">Оптимистический</w:t>
            </w:r>
          </w:p>
        </w:tc>
        <w:tc>
          <w:tcPr>
            <w:tcW w:w="1077" w:type="dxa"/>
          </w:tcPr>
          <w:p>
            <w:pPr>
              <w:pStyle w:val="0"/>
              <w:jc w:val="center"/>
            </w:pPr>
            <w:r>
              <w:rPr>
                <w:sz w:val="20"/>
              </w:rPr>
              <w:t xml:space="preserve">100</w:t>
            </w:r>
          </w:p>
        </w:tc>
        <w:tc>
          <w:tcPr>
            <w:tcW w:w="1077" w:type="dxa"/>
          </w:tcPr>
          <w:p>
            <w:pPr>
              <w:pStyle w:val="0"/>
              <w:jc w:val="center"/>
            </w:pPr>
            <w:r>
              <w:rPr>
                <w:sz w:val="20"/>
              </w:rPr>
              <w:t xml:space="preserve">96</w:t>
            </w:r>
          </w:p>
        </w:tc>
        <w:tc>
          <w:tcPr>
            <w:tcW w:w="1077" w:type="dxa"/>
          </w:tcPr>
          <w:p>
            <w:pPr>
              <w:pStyle w:val="0"/>
              <w:jc w:val="center"/>
            </w:pPr>
            <w:r>
              <w:rPr>
                <w:sz w:val="20"/>
              </w:rPr>
              <w:t xml:space="preserve">79</w:t>
            </w:r>
          </w:p>
        </w:tc>
        <w:tc>
          <w:tcPr>
            <w:tcW w:w="1134" w:type="dxa"/>
          </w:tcPr>
          <w:p>
            <w:pPr>
              <w:pStyle w:val="0"/>
              <w:jc w:val="center"/>
            </w:pPr>
            <w:r>
              <w:rPr>
                <w:sz w:val="20"/>
              </w:rPr>
              <w:t xml:space="preserve">73</w:t>
            </w:r>
          </w:p>
        </w:tc>
        <w:tc>
          <w:tcPr>
            <w:tcW w:w="1077" w:type="dxa"/>
          </w:tcPr>
          <w:p>
            <w:pPr>
              <w:pStyle w:val="0"/>
              <w:jc w:val="center"/>
            </w:pPr>
            <w:r>
              <w:rPr>
                <w:sz w:val="20"/>
              </w:rPr>
              <w:t xml:space="preserve">49</w:t>
            </w:r>
          </w:p>
        </w:tc>
      </w:tr>
      <w:tr>
        <w:tc>
          <w:tcPr>
            <w:tcW w:w="3628" w:type="dxa"/>
          </w:tcPr>
          <w:p>
            <w:pPr>
              <w:pStyle w:val="0"/>
            </w:pPr>
            <w:r>
              <w:rPr>
                <w:sz w:val="20"/>
              </w:rPr>
              <w:t xml:space="preserve">Объем сброса неочищенных сточных вод в поверхностные водные объекты, млн. куб. м</w:t>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134" w:type="dxa"/>
          </w:tcPr>
          <w:p>
            <w:pPr>
              <w:pStyle w:val="0"/>
            </w:pPr>
            <w:r>
              <w:rPr>
                <w:sz w:val="20"/>
              </w:rPr>
            </w:r>
          </w:p>
        </w:tc>
        <w:tc>
          <w:tcPr>
            <w:tcW w:w="1077" w:type="dxa"/>
          </w:tcPr>
          <w:p>
            <w:pPr>
              <w:pStyle w:val="0"/>
            </w:pPr>
            <w:r>
              <w:rPr>
                <w:sz w:val="20"/>
              </w:rPr>
            </w:r>
          </w:p>
        </w:tc>
      </w:tr>
      <w:tr>
        <w:tc>
          <w:tcPr>
            <w:tcW w:w="3628" w:type="dxa"/>
          </w:tcPr>
          <w:p>
            <w:pPr>
              <w:pStyle w:val="0"/>
              <w:ind w:left="283"/>
            </w:pPr>
            <w:r>
              <w:rPr>
                <w:sz w:val="20"/>
              </w:rPr>
              <w:t xml:space="preserve">Инерционный</w:t>
            </w:r>
          </w:p>
        </w:tc>
        <w:tc>
          <w:tcPr>
            <w:tcW w:w="1077" w:type="dxa"/>
          </w:tcPr>
          <w:p>
            <w:pPr>
              <w:pStyle w:val="0"/>
              <w:jc w:val="center"/>
            </w:pPr>
            <w:r>
              <w:rPr>
                <w:sz w:val="20"/>
              </w:rPr>
              <w:t xml:space="preserve">68</w:t>
            </w:r>
          </w:p>
        </w:tc>
        <w:tc>
          <w:tcPr>
            <w:tcW w:w="1077" w:type="dxa"/>
          </w:tcPr>
          <w:p>
            <w:pPr>
              <w:pStyle w:val="0"/>
              <w:jc w:val="center"/>
            </w:pPr>
            <w:r>
              <w:rPr>
                <w:sz w:val="20"/>
              </w:rPr>
              <w:t xml:space="preserve">65</w:t>
            </w:r>
          </w:p>
        </w:tc>
        <w:tc>
          <w:tcPr>
            <w:tcW w:w="1077" w:type="dxa"/>
          </w:tcPr>
          <w:p>
            <w:pPr>
              <w:pStyle w:val="0"/>
              <w:jc w:val="center"/>
            </w:pPr>
            <w:r>
              <w:rPr>
                <w:sz w:val="20"/>
              </w:rPr>
              <w:t xml:space="preserve">85</w:t>
            </w:r>
          </w:p>
        </w:tc>
        <w:tc>
          <w:tcPr>
            <w:tcW w:w="1134" w:type="dxa"/>
          </w:tcPr>
          <w:p>
            <w:pPr>
              <w:pStyle w:val="0"/>
              <w:jc w:val="center"/>
            </w:pPr>
            <w:r>
              <w:rPr>
                <w:sz w:val="20"/>
              </w:rPr>
              <w:t xml:space="preserve">85</w:t>
            </w:r>
          </w:p>
        </w:tc>
        <w:tc>
          <w:tcPr>
            <w:tcW w:w="1077" w:type="dxa"/>
          </w:tcPr>
          <w:p>
            <w:pPr>
              <w:pStyle w:val="0"/>
              <w:jc w:val="center"/>
            </w:pPr>
            <w:r>
              <w:rPr>
                <w:sz w:val="20"/>
              </w:rPr>
              <w:t xml:space="preserve">85</w:t>
            </w:r>
          </w:p>
        </w:tc>
      </w:tr>
      <w:tr>
        <w:tc>
          <w:tcPr>
            <w:tcW w:w="3628" w:type="dxa"/>
          </w:tcPr>
          <w:p>
            <w:pPr>
              <w:pStyle w:val="0"/>
              <w:ind w:left="283"/>
            </w:pPr>
            <w:r>
              <w:rPr>
                <w:sz w:val="20"/>
              </w:rPr>
              <w:t xml:space="preserve">Базовый</w:t>
            </w:r>
          </w:p>
        </w:tc>
        <w:tc>
          <w:tcPr>
            <w:tcW w:w="1077" w:type="dxa"/>
          </w:tcPr>
          <w:p>
            <w:pPr>
              <w:pStyle w:val="0"/>
              <w:jc w:val="center"/>
            </w:pPr>
            <w:r>
              <w:rPr>
                <w:sz w:val="20"/>
              </w:rPr>
              <w:t xml:space="preserve">68</w:t>
            </w:r>
          </w:p>
        </w:tc>
        <w:tc>
          <w:tcPr>
            <w:tcW w:w="1077" w:type="dxa"/>
          </w:tcPr>
          <w:p>
            <w:pPr>
              <w:pStyle w:val="0"/>
              <w:jc w:val="center"/>
            </w:pPr>
            <w:r>
              <w:rPr>
                <w:sz w:val="20"/>
              </w:rPr>
              <w:t xml:space="preserve">65</w:t>
            </w:r>
          </w:p>
        </w:tc>
        <w:tc>
          <w:tcPr>
            <w:tcW w:w="1077" w:type="dxa"/>
          </w:tcPr>
          <w:p>
            <w:pPr>
              <w:pStyle w:val="0"/>
              <w:jc w:val="center"/>
            </w:pPr>
            <w:r>
              <w:rPr>
                <w:sz w:val="20"/>
              </w:rPr>
              <w:t xml:space="preserve">80</w:t>
            </w:r>
          </w:p>
        </w:tc>
        <w:tc>
          <w:tcPr>
            <w:tcW w:w="1134" w:type="dxa"/>
          </w:tcPr>
          <w:p>
            <w:pPr>
              <w:pStyle w:val="0"/>
              <w:jc w:val="center"/>
            </w:pPr>
            <w:r>
              <w:rPr>
                <w:sz w:val="20"/>
              </w:rPr>
              <w:t xml:space="preserve">80</w:t>
            </w:r>
          </w:p>
        </w:tc>
        <w:tc>
          <w:tcPr>
            <w:tcW w:w="1077" w:type="dxa"/>
          </w:tcPr>
          <w:p>
            <w:pPr>
              <w:pStyle w:val="0"/>
              <w:jc w:val="center"/>
            </w:pPr>
            <w:r>
              <w:rPr>
                <w:sz w:val="20"/>
              </w:rPr>
              <w:t xml:space="preserve">80</w:t>
            </w:r>
          </w:p>
        </w:tc>
      </w:tr>
      <w:tr>
        <w:tc>
          <w:tcPr>
            <w:tcW w:w="3628" w:type="dxa"/>
          </w:tcPr>
          <w:p>
            <w:pPr>
              <w:pStyle w:val="0"/>
              <w:ind w:left="283"/>
            </w:pPr>
            <w:r>
              <w:rPr>
                <w:sz w:val="20"/>
              </w:rPr>
              <w:t xml:space="preserve">Оптимистический</w:t>
            </w:r>
          </w:p>
        </w:tc>
        <w:tc>
          <w:tcPr>
            <w:tcW w:w="1077" w:type="dxa"/>
          </w:tcPr>
          <w:p>
            <w:pPr>
              <w:pStyle w:val="0"/>
              <w:jc w:val="center"/>
            </w:pPr>
            <w:r>
              <w:rPr>
                <w:sz w:val="20"/>
              </w:rPr>
              <w:t xml:space="preserve">68</w:t>
            </w:r>
          </w:p>
        </w:tc>
        <w:tc>
          <w:tcPr>
            <w:tcW w:w="1077" w:type="dxa"/>
          </w:tcPr>
          <w:p>
            <w:pPr>
              <w:pStyle w:val="0"/>
              <w:jc w:val="center"/>
            </w:pPr>
            <w:r>
              <w:rPr>
                <w:sz w:val="20"/>
              </w:rPr>
              <w:t xml:space="preserve">65</w:t>
            </w:r>
          </w:p>
        </w:tc>
        <w:tc>
          <w:tcPr>
            <w:tcW w:w="1077" w:type="dxa"/>
          </w:tcPr>
          <w:p>
            <w:pPr>
              <w:pStyle w:val="0"/>
              <w:jc w:val="center"/>
            </w:pPr>
            <w:r>
              <w:rPr>
                <w:sz w:val="20"/>
              </w:rPr>
              <w:t xml:space="preserve">77</w:t>
            </w:r>
          </w:p>
        </w:tc>
        <w:tc>
          <w:tcPr>
            <w:tcW w:w="1134" w:type="dxa"/>
          </w:tcPr>
          <w:p>
            <w:pPr>
              <w:pStyle w:val="0"/>
              <w:jc w:val="center"/>
            </w:pPr>
            <w:r>
              <w:rPr>
                <w:sz w:val="20"/>
              </w:rPr>
              <w:t xml:space="preserve">77</w:t>
            </w:r>
          </w:p>
        </w:tc>
        <w:tc>
          <w:tcPr>
            <w:tcW w:w="1077" w:type="dxa"/>
          </w:tcPr>
          <w:p>
            <w:pPr>
              <w:pStyle w:val="0"/>
              <w:jc w:val="center"/>
            </w:pPr>
            <w:r>
              <w:rPr>
                <w:sz w:val="20"/>
              </w:rPr>
              <w:t xml:space="preserve">77</w:t>
            </w:r>
          </w:p>
        </w:tc>
      </w:tr>
      <w:tr>
        <w:tc>
          <w:tcPr>
            <w:tcW w:w="3628" w:type="dxa"/>
          </w:tcPr>
          <w:p>
            <w:pPr>
              <w:pStyle w:val="0"/>
            </w:pPr>
            <w:r>
              <w:rPr>
                <w:sz w:val="20"/>
              </w:rPr>
              <w:t xml:space="preserve">Доля населения Липецкой области, оценивающего экологическую обстановку по месту жительства как благоприятную и приемлемую, %</w:t>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134" w:type="dxa"/>
          </w:tcPr>
          <w:p>
            <w:pPr>
              <w:pStyle w:val="0"/>
            </w:pPr>
            <w:r>
              <w:rPr>
                <w:sz w:val="20"/>
              </w:rPr>
            </w:r>
          </w:p>
        </w:tc>
        <w:tc>
          <w:tcPr>
            <w:tcW w:w="1077" w:type="dxa"/>
          </w:tcPr>
          <w:p>
            <w:pPr>
              <w:pStyle w:val="0"/>
            </w:pPr>
            <w:r>
              <w:rPr>
                <w:sz w:val="20"/>
              </w:rPr>
            </w:r>
          </w:p>
        </w:tc>
      </w:tr>
      <w:tr>
        <w:tc>
          <w:tcPr>
            <w:tcW w:w="3628" w:type="dxa"/>
          </w:tcPr>
          <w:p>
            <w:pPr>
              <w:pStyle w:val="0"/>
              <w:ind w:firstLine="283"/>
            </w:pPr>
            <w:r>
              <w:rPr>
                <w:sz w:val="20"/>
              </w:rPr>
              <w:t xml:space="preserve">Инерционный</w:t>
            </w:r>
          </w:p>
        </w:tc>
        <w:tc>
          <w:tcPr>
            <w:tcW w:w="1077" w:type="dxa"/>
          </w:tcPr>
          <w:p>
            <w:pPr>
              <w:pStyle w:val="0"/>
              <w:jc w:val="center"/>
            </w:pPr>
            <w:r>
              <w:rPr>
                <w:sz w:val="20"/>
              </w:rPr>
              <w:t xml:space="preserve">70,0</w:t>
            </w:r>
          </w:p>
        </w:tc>
        <w:tc>
          <w:tcPr>
            <w:tcW w:w="1077" w:type="dxa"/>
          </w:tcPr>
          <w:p>
            <w:pPr>
              <w:pStyle w:val="0"/>
              <w:jc w:val="center"/>
            </w:pPr>
            <w:r>
              <w:rPr>
                <w:sz w:val="20"/>
              </w:rPr>
              <w:t xml:space="preserve">72,0</w:t>
            </w:r>
          </w:p>
        </w:tc>
        <w:tc>
          <w:tcPr>
            <w:tcW w:w="1077" w:type="dxa"/>
          </w:tcPr>
          <w:p>
            <w:pPr>
              <w:pStyle w:val="0"/>
              <w:jc w:val="center"/>
            </w:pPr>
            <w:r>
              <w:rPr>
                <w:sz w:val="20"/>
              </w:rPr>
              <w:t xml:space="preserve">73,5</w:t>
            </w:r>
          </w:p>
        </w:tc>
        <w:tc>
          <w:tcPr>
            <w:tcW w:w="1134" w:type="dxa"/>
          </w:tcPr>
          <w:p>
            <w:pPr>
              <w:pStyle w:val="0"/>
              <w:jc w:val="center"/>
            </w:pPr>
            <w:r>
              <w:rPr>
                <w:sz w:val="20"/>
              </w:rPr>
              <w:t xml:space="preserve">75,0</w:t>
            </w:r>
          </w:p>
        </w:tc>
        <w:tc>
          <w:tcPr>
            <w:tcW w:w="1077" w:type="dxa"/>
          </w:tcPr>
          <w:p>
            <w:pPr>
              <w:pStyle w:val="0"/>
              <w:jc w:val="center"/>
            </w:pPr>
            <w:r>
              <w:rPr>
                <w:sz w:val="20"/>
              </w:rPr>
              <w:t xml:space="preserve">77,0</w:t>
            </w:r>
          </w:p>
        </w:tc>
      </w:tr>
      <w:tr>
        <w:tc>
          <w:tcPr>
            <w:tcW w:w="3628" w:type="dxa"/>
          </w:tcPr>
          <w:p>
            <w:pPr>
              <w:pStyle w:val="0"/>
              <w:ind w:firstLine="283"/>
            </w:pPr>
            <w:r>
              <w:rPr>
                <w:sz w:val="20"/>
              </w:rPr>
              <w:t xml:space="preserve">Базовый</w:t>
            </w:r>
          </w:p>
        </w:tc>
        <w:tc>
          <w:tcPr>
            <w:tcW w:w="1077" w:type="dxa"/>
          </w:tcPr>
          <w:p>
            <w:pPr>
              <w:pStyle w:val="0"/>
              <w:jc w:val="center"/>
            </w:pPr>
            <w:r>
              <w:rPr>
                <w:sz w:val="20"/>
              </w:rPr>
              <w:t xml:space="preserve">70,0</w:t>
            </w:r>
          </w:p>
        </w:tc>
        <w:tc>
          <w:tcPr>
            <w:tcW w:w="1077" w:type="dxa"/>
          </w:tcPr>
          <w:p>
            <w:pPr>
              <w:pStyle w:val="0"/>
              <w:jc w:val="center"/>
            </w:pPr>
            <w:r>
              <w:rPr>
                <w:sz w:val="20"/>
              </w:rPr>
              <w:t xml:space="preserve">72,0</w:t>
            </w:r>
          </w:p>
        </w:tc>
        <w:tc>
          <w:tcPr>
            <w:tcW w:w="1077" w:type="dxa"/>
          </w:tcPr>
          <w:p>
            <w:pPr>
              <w:pStyle w:val="0"/>
              <w:jc w:val="center"/>
            </w:pPr>
            <w:r>
              <w:rPr>
                <w:sz w:val="20"/>
              </w:rPr>
              <w:t xml:space="preserve">74,5</w:t>
            </w:r>
          </w:p>
        </w:tc>
        <w:tc>
          <w:tcPr>
            <w:tcW w:w="1134" w:type="dxa"/>
          </w:tcPr>
          <w:p>
            <w:pPr>
              <w:pStyle w:val="0"/>
              <w:jc w:val="center"/>
            </w:pPr>
            <w:r>
              <w:rPr>
                <w:sz w:val="20"/>
              </w:rPr>
              <w:t xml:space="preserve">76,0</w:t>
            </w:r>
          </w:p>
        </w:tc>
        <w:tc>
          <w:tcPr>
            <w:tcW w:w="1077" w:type="dxa"/>
          </w:tcPr>
          <w:p>
            <w:pPr>
              <w:pStyle w:val="0"/>
              <w:jc w:val="center"/>
            </w:pPr>
            <w:r>
              <w:rPr>
                <w:sz w:val="20"/>
              </w:rPr>
              <w:t xml:space="preserve">78,0</w:t>
            </w:r>
          </w:p>
        </w:tc>
      </w:tr>
      <w:tr>
        <w:tc>
          <w:tcPr>
            <w:tcW w:w="3628" w:type="dxa"/>
          </w:tcPr>
          <w:p>
            <w:pPr>
              <w:pStyle w:val="0"/>
              <w:ind w:firstLine="283"/>
            </w:pPr>
            <w:r>
              <w:rPr>
                <w:sz w:val="20"/>
              </w:rPr>
              <w:t xml:space="preserve">Оптимистический</w:t>
            </w:r>
          </w:p>
        </w:tc>
        <w:tc>
          <w:tcPr>
            <w:tcW w:w="1077" w:type="dxa"/>
          </w:tcPr>
          <w:p>
            <w:pPr>
              <w:pStyle w:val="0"/>
              <w:jc w:val="center"/>
            </w:pPr>
            <w:r>
              <w:rPr>
                <w:sz w:val="20"/>
              </w:rPr>
              <w:t xml:space="preserve">70,0</w:t>
            </w:r>
          </w:p>
        </w:tc>
        <w:tc>
          <w:tcPr>
            <w:tcW w:w="1077" w:type="dxa"/>
          </w:tcPr>
          <w:p>
            <w:pPr>
              <w:pStyle w:val="0"/>
              <w:jc w:val="center"/>
            </w:pPr>
            <w:r>
              <w:rPr>
                <w:sz w:val="20"/>
              </w:rPr>
              <w:t xml:space="preserve">72,0</w:t>
            </w:r>
          </w:p>
        </w:tc>
        <w:tc>
          <w:tcPr>
            <w:tcW w:w="1077" w:type="dxa"/>
          </w:tcPr>
          <w:p>
            <w:pPr>
              <w:pStyle w:val="0"/>
              <w:jc w:val="center"/>
            </w:pPr>
            <w:r>
              <w:rPr>
                <w:sz w:val="20"/>
              </w:rPr>
              <w:t xml:space="preserve">76,0</w:t>
            </w:r>
          </w:p>
        </w:tc>
        <w:tc>
          <w:tcPr>
            <w:tcW w:w="1134" w:type="dxa"/>
          </w:tcPr>
          <w:p>
            <w:pPr>
              <w:pStyle w:val="0"/>
              <w:jc w:val="center"/>
            </w:pPr>
            <w:r>
              <w:rPr>
                <w:sz w:val="20"/>
              </w:rPr>
              <w:t xml:space="preserve">78,5</w:t>
            </w:r>
          </w:p>
        </w:tc>
        <w:tc>
          <w:tcPr>
            <w:tcW w:w="1077" w:type="dxa"/>
          </w:tcPr>
          <w:p>
            <w:pPr>
              <w:pStyle w:val="0"/>
              <w:jc w:val="center"/>
            </w:pPr>
            <w:r>
              <w:rPr>
                <w:sz w:val="20"/>
              </w:rPr>
              <w:t xml:space="preserve">80,0</w:t>
            </w:r>
          </w:p>
        </w:tc>
      </w:tr>
      <w:tr>
        <w:tc>
          <w:tcPr>
            <w:tcW w:w="3628" w:type="dxa"/>
          </w:tcPr>
          <w:p>
            <w:pPr>
              <w:pStyle w:val="0"/>
            </w:pPr>
            <w:r>
              <w:rPr>
                <w:sz w:val="20"/>
              </w:rPr>
              <w:t xml:space="preserve">S - уровень социального развития</w:t>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134" w:type="dxa"/>
          </w:tcPr>
          <w:p>
            <w:pPr>
              <w:pStyle w:val="0"/>
            </w:pPr>
            <w:r>
              <w:rPr>
                <w:sz w:val="20"/>
              </w:rPr>
            </w:r>
          </w:p>
        </w:tc>
        <w:tc>
          <w:tcPr>
            <w:tcW w:w="1077" w:type="dxa"/>
          </w:tcPr>
          <w:p>
            <w:pPr>
              <w:pStyle w:val="0"/>
            </w:pPr>
            <w:r>
              <w:rPr>
                <w:sz w:val="20"/>
              </w:rPr>
            </w:r>
          </w:p>
        </w:tc>
      </w:tr>
      <w:tr>
        <w:tc>
          <w:tcPr>
            <w:tcW w:w="3628" w:type="dxa"/>
          </w:tcPr>
          <w:p>
            <w:pPr>
              <w:pStyle w:val="0"/>
            </w:pPr>
            <w:r>
              <w:rPr>
                <w:sz w:val="20"/>
              </w:rPr>
              <w:t xml:space="preserve">Среднегодовая численность населения, тыс. чел.</w:t>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134" w:type="dxa"/>
          </w:tcPr>
          <w:p>
            <w:pPr>
              <w:pStyle w:val="0"/>
            </w:pPr>
            <w:r>
              <w:rPr>
                <w:sz w:val="20"/>
              </w:rPr>
            </w:r>
          </w:p>
        </w:tc>
        <w:tc>
          <w:tcPr>
            <w:tcW w:w="1077" w:type="dxa"/>
          </w:tcPr>
          <w:p>
            <w:pPr>
              <w:pStyle w:val="0"/>
            </w:pPr>
            <w:r>
              <w:rPr>
                <w:sz w:val="20"/>
              </w:rPr>
            </w:r>
          </w:p>
        </w:tc>
      </w:tr>
      <w:tr>
        <w:tc>
          <w:tcPr>
            <w:tcW w:w="3628" w:type="dxa"/>
          </w:tcPr>
          <w:p>
            <w:pPr>
              <w:pStyle w:val="0"/>
              <w:ind w:firstLine="283"/>
            </w:pPr>
            <w:r>
              <w:rPr>
                <w:sz w:val="20"/>
              </w:rPr>
              <w:t xml:space="preserve">Инерционный</w:t>
            </w:r>
          </w:p>
        </w:tc>
        <w:tc>
          <w:tcPr>
            <w:tcW w:w="1077" w:type="dxa"/>
          </w:tcPr>
          <w:p>
            <w:pPr>
              <w:pStyle w:val="0"/>
              <w:jc w:val="center"/>
            </w:pPr>
            <w:r>
              <w:rPr>
                <w:sz w:val="20"/>
              </w:rPr>
              <w:t xml:space="preserve">1 133,8</w:t>
            </w:r>
          </w:p>
        </w:tc>
        <w:tc>
          <w:tcPr>
            <w:tcW w:w="1077" w:type="dxa"/>
          </w:tcPr>
          <w:p>
            <w:pPr>
              <w:pStyle w:val="0"/>
              <w:jc w:val="center"/>
            </w:pPr>
            <w:r>
              <w:rPr>
                <w:sz w:val="20"/>
              </w:rPr>
              <w:t xml:space="preserve">1 120,9</w:t>
            </w:r>
          </w:p>
        </w:tc>
        <w:tc>
          <w:tcPr>
            <w:tcW w:w="1077" w:type="dxa"/>
          </w:tcPr>
          <w:p>
            <w:pPr>
              <w:pStyle w:val="0"/>
              <w:jc w:val="center"/>
            </w:pPr>
            <w:r>
              <w:rPr>
                <w:sz w:val="20"/>
              </w:rPr>
              <w:t xml:space="preserve">1 095,2</w:t>
            </w:r>
          </w:p>
        </w:tc>
        <w:tc>
          <w:tcPr>
            <w:tcW w:w="1134" w:type="dxa"/>
          </w:tcPr>
          <w:p>
            <w:pPr>
              <w:pStyle w:val="0"/>
              <w:jc w:val="center"/>
            </w:pPr>
            <w:r>
              <w:rPr>
                <w:sz w:val="20"/>
              </w:rPr>
              <w:t xml:space="preserve">1 080,8</w:t>
            </w:r>
          </w:p>
        </w:tc>
        <w:tc>
          <w:tcPr>
            <w:tcW w:w="1077" w:type="dxa"/>
          </w:tcPr>
          <w:p>
            <w:pPr>
              <w:pStyle w:val="0"/>
              <w:jc w:val="center"/>
            </w:pPr>
            <w:r>
              <w:rPr>
                <w:sz w:val="20"/>
              </w:rPr>
              <w:t xml:space="preserve">1 071,9</w:t>
            </w:r>
          </w:p>
        </w:tc>
      </w:tr>
      <w:tr>
        <w:tc>
          <w:tcPr>
            <w:tcW w:w="3628" w:type="dxa"/>
          </w:tcPr>
          <w:p>
            <w:pPr>
              <w:pStyle w:val="0"/>
              <w:ind w:firstLine="283"/>
            </w:pPr>
            <w:r>
              <w:rPr>
                <w:sz w:val="20"/>
              </w:rPr>
              <w:t xml:space="preserve">Базовый</w:t>
            </w:r>
          </w:p>
        </w:tc>
        <w:tc>
          <w:tcPr>
            <w:tcW w:w="1077" w:type="dxa"/>
          </w:tcPr>
          <w:p>
            <w:pPr>
              <w:pStyle w:val="0"/>
              <w:jc w:val="center"/>
            </w:pPr>
            <w:r>
              <w:rPr>
                <w:sz w:val="20"/>
              </w:rPr>
              <w:t xml:space="preserve">1 133,8</w:t>
            </w:r>
          </w:p>
        </w:tc>
        <w:tc>
          <w:tcPr>
            <w:tcW w:w="1077" w:type="dxa"/>
          </w:tcPr>
          <w:p>
            <w:pPr>
              <w:pStyle w:val="0"/>
              <w:jc w:val="center"/>
            </w:pPr>
            <w:r>
              <w:rPr>
                <w:sz w:val="20"/>
              </w:rPr>
              <w:t xml:space="preserve">1 120,9</w:t>
            </w:r>
          </w:p>
        </w:tc>
        <w:tc>
          <w:tcPr>
            <w:tcW w:w="1077" w:type="dxa"/>
          </w:tcPr>
          <w:p>
            <w:pPr>
              <w:pStyle w:val="0"/>
              <w:jc w:val="center"/>
            </w:pPr>
            <w:r>
              <w:rPr>
                <w:sz w:val="20"/>
              </w:rPr>
              <w:t xml:space="preserve">1 096,7</w:t>
            </w:r>
          </w:p>
        </w:tc>
        <w:tc>
          <w:tcPr>
            <w:tcW w:w="1134" w:type="dxa"/>
          </w:tcPr>
          <w:p>
            <w:pPr>
              <w:pStyle w:val="0"/>
              <w:jc w:val="center"/>
            </w:pPr>
            <w:r>
              <w:rPr>
                <w:sz w:val="20"/>
              </w:rPr>
              <w:t xml:space="preserve">1 092,0</w:t>
            </w:r>
          </w:p>
        </w:tc>
        <w:tc>
          <w:tcPr>
            <w:tcW w:w="1077" w:type="dxa"/>
          </w:tcPr>
          <w:p>
            <w:pPr>
              <w:pStyle w:val="0"/>
              <w:jc w:val="center"/>
            </w:pPr>
            <w:r>
              <w:rPr>
                <w:sz w:val="20"/>
              </w:rPr>
              <w:t xml:space="preserve">1 090,6</w:t>
            </w:r>
          </w:p>
        </w:tc>
      </w:tr>
      <w:tr>
        <w:tc>
          <w:tcPr>
            <w:tcW w:w="3628" w:type="dxa"/>
          </w:tcPr>
          <w:p>
            <w:pPr>
              <w:pStyle w:val="0"/>
              <w:ind w:firstLine="283"/>
            </w:pPr>
            <w:r>
              <w:rPr>
                <w:sz w:val="20"/>
              </w:rPr>
              <w:t xml:space="preserve">Оптимистический</w:t>
            </w:r>
          </w:p>
        </w:tc>
        <w:tc>
          <w:tcPr>
            <w:tcW w:w="1077" w:type="dxa"/>
          </w:tcPr>
          <w:p>
            <w:pPr>
              <w:pStyle w:val="0"/>
              <w:jc w:val="center"/>
            </w:pPr>
            <w:r>
              <w:rPr>
                <w:sz w:val="20"/>
              </w:rPr>
              <w:t xml:space="preserve">1 133,8</w:t>
            </w:r>
          </w:p>
        </w:tc>
        <w:tc>
          <w:tcPr>
            <w:tcW w:w="1077" w:type="dxa"/>
          </w:tcPr>
          <w:p>
            <w:pPr>
              <w:pStyle w:val="0"/>
              <w:jc w:val="center"/>
            </w:pPr>
            <w:r>
              <w:rPr>
                <w:sz w:val="20"/>
              </w:rPr>
              <w:t xml:space="preserve">1 120,9</w:t>
            </w:r>
          </w:p>
        </w:tc>
        <w:tc>
          <w:tcPr>
            <w:tcW w:w="1077" w:type="dxa"/>
          </w:tcPr>
          <w:p>
            <w:pPr>
              <w:pStyle w:val="0"/>
              <w:jc w:val="center"/>
            </w:pPr>
            <w:r>
              <w:rPr>
                <w:sz w:val="20"/>
              </w:rPr>
              <w:t xml:space="preserve">1 104,9</w:t>
            </w:r>
          </w:p>
        </w:tc>
        <w:tc>
          <w:tcPr>
            <w:tcW w:w="1134" w:type="dxa"/>
          </w:tcPr>
          <w:p>
            <w:pPr>
              <w:pStyle w:val="0"/>
              <w:jc w:val="center"/>
            </w:pPr>
            <w:r>
              <w:rPr>
                <w:sz w:val="20"/>
              </w:rPr>
              <w:t xml:space="preserve">1 096,2</w:t>
            </w:r>
          </w:p>
        </w:tc>
        <w:tc>
          <w:tcPr>
            <w:tcW w:w="1077" w:type="dxa"/>
          </w:tcPr>
          <w:p>
            <w:pPr>
              <w:pStyle w:val="0"/>
              <w:jc w:val="center"/>
            </w:pPr>
            <w:r>
              <w:rPr>
                <w:sz w:val="20"/>
              </w:rPr>
              <w:t xml:space="preserve">1 092,2</w:t>
            </w:r>
          </w:p>
        </w:tc>
      </w:tr>
      <w:tr>
        <w:tc>
          <w:tcPr>
            <w:tcW w:w="3628" w:type="dxa"/>
          </w:tcPr>
          <w:p>
            <w:pPr>
              <w:pStyle w:val="0"/>
            </w:pPr>
            <w:r>
              <w:rPr>
                <w:sz w:val="20"/>
              </w:rPr>
              <w:t xml:space="preserve">Уровень бедности (доля населения с денежными доходами ниже величины прожиточного минимума), %</w:t>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134" w:type="dxa"/>
          </w:tcPr>
          <w:p>
            <w:pPr>
              <w:pStyle w:val="0"/>
            </w:pPr>
            <w:r>
              <w:rPr>
                <w:sz w:val="20"/>
              </w:rPr>
            </w:r>
          </w:p>
        </w:tc>
        <w:tc>
          <w:tcPr>
            <w:tcW w:w="1077" w:type="dxa"/>
          </w:tcPr>
          <w:p>
            <w:pPr>
              <w:pStyle w:val="0"/>
            </w:pPr>
            <w:r>
              <w:rPr>
                <w:sz w:val="20"/>
              </w:rPr>
            </w:r>
          </w:p>
        </w:tc>
      </w:tr>
      <w:tr>
        <w:tc>
          <w:tcPr>
            <w:tcW w:w="3628" w:type="dxa"/>
          </w:tcPr>
          <w:p>
            <w:pPr>
              <w:pStyle w:val="0"/>
              <w:ind w:firstLine="283"/>
            </w:pPr>
            <w:r>
              <w:rPr>
                <w:sz w:val="20"/>
              </w:rPr>
              <w:t xml:space="preserve">Инерционный</w:t>
            </w:r>
          </w:p>
        </w:tc>
        <w:tc>
          <w:tcPr>
            <w:tcW w:w="1077" w:type="dxa"/>
          </w:tcPr>
          <w:p>
            <w:pPr>
              <w:pStyle w:val="0"/>
              <w:jc w:val="center"/>
            </w:pPr>
            <w:r>
              <w:rPr>
                <w:sz w:val="20"/>
              </w:rPr>
              <w:t xml:space="preserve">8,5</w:t>
            </w:r>
          </w:p>
        </w:tc>
        <w:tc>
          <w:tcPr>
            <w:tcW w:w="1077" w:type="dxa"/>
          </w:tcPr>
          <w:p>
            <w:pPr>
              <w:pStyle w:val="0"/>
              <w:jc w:val="center"/>
            </w:pPr>
            <w:r>
              <w:rPr>
                <w:sz w:val="20"/>
              </w:rPr>
              <w:t xml:space="preserve">8,1</w:t>
            </w:r>
          </w:p>
        </w:tc>
        <w:tc>
          <w:tcPr>
            <w:tcW w:w="1077" w:type="dxa"/>
          </w:tcPr>
          <w:p>
            <w:pPr>
              <w:pStyle w:val="0"/>
              <w:jc w:val="center"/>
            </w:pPr>
            <w:r>
              <w:rPr>
                <w:sz w:val="20"/>
              </w:rPr>
              <w:t xml:space="preserve">8,1</w:t>
            </w:r>
          </w:p>
        </w:tc>
        <w:tc>
          <w:tcPr>
            <w:tcW w:w="1134" w:type="dxa"/>
          </w:tcPr>
          <w:p>
            <w:pPr>
              <w:pStyle w:val="0"/>
              <w:jc w:val="center"/>
            </w:pPr>
            <w:r>
              <w:rPr>
                <w:sz w:val="20"/>
              </w:rPr>
              <w:t xml:space="preserve">7,4</w:t>
            </w:r>
          </w:p>
        </w:tc>
        <w:tc>
          <w:tcPr>
            <w:tcW w:w="1077" w:type="dxa"/>
          </w:tcPr>
          <w:p>
            <w:pPr>
              <w:pStyle w:val="0"/>
              <w:jc w:val="center"/>
            </w:pPr>
            <w:r>
              <w:rPr>
                <w:sz w:val="20"/>
              </w:rPr>
              <w:t xml:space="preserve">6,8</w:t>
            </w:r>
          </w:p>
        </w:tc>
      </w:tr>
      <w:tr>
        <w:tc>
          <w:tcPr>
            <w:tcW w:w="3628" w:type="dxa"/>
          </w:tcPr>
          <w:p>
            <w:pPr>
              <w:pStyle w:val="0"/>
              <w:ind w:firstLine="283"/>
            </w:pPr>
            <w:r>
              <w:rPr>
                <w:sz w:val="20"/>
              </w:rPr>
              <w:t xml:space="preserve">Базовый</w:t>
            </w:r>
          </w:p>
        </w:tc>
        <w:tc>
          <w:tcPr>
            <w:tcW w:w="1077" w:type="dxa"/>
          </w:tcPr>
          <w:p>
            <w:pPr>
              <w:pStyle w:val="0"/>
              <w:jc w:val="center"/>
            </w:pPr>
            <w:r>
              <w:rPr>
                <w:sz w:val="20"/>
              </w:rPr>
              <w:t xml:space="preserve">8,5</w:t>
            </w:r>
          </w:p>
        </w:tc>
        <w:tc>
          <w:tcPr>
            <w:tcW w:w="1077" w:type="dxa"/>
          </w:tcPr>
          <w:p>
            <w:pPr>
              <w:pStyle w:val="0"/>
              <w:jc w:val="center"/>
            </w:pPr>
            <w:r>
              <w:rPr>
                <w:sz w:val="20"/>
              </w:rPr>
              <w:t xml:space="preserve">8,1</w:t>
            </w:r>
          </w:p>
        </w:tc>
        <w:tc>
          <w:tcPr>
            <w:tcW w:w="1077" w:type="dxa"/>
          </w:tcPr>
          <w:p>
            <w:pPr>
              <w:pStyle w:val="0"/>
              <w:jc w:val="center"/>
            </w:pPr>
            <w:r>
              <w:rPr>
                <w:sz w:val="20"/>
              </w:rPr>
              <w:t xml:space="preserve">7,0</w:t>
            </w:r>
          </w:p>
        </w:tc>
        <w:tc>
          <w:tcPr>
            <w:tcW w:w="1134" w:type="dxa"/>
          </w:tcPr>
          <w:p>
            <w:pPr>
              <w:pStyle w:val="0"/>
              <w:jc w:val="center"/>
            </w:pPr>
            <w:r>
              <w:rPr>
                <w:sz w:val="20"/>
              </w:rPr>
              <w:t xml:space="preserve">6,1</w:t>
            </w:r>
          </w:p>
        </w:tc>
        <w:tc>
          <w:tcPr>
            <w:tcW w:w="1077" w:type="dxa"/>
          </w:tcPr>
          <w:p>
            <w:pPr>
              <w:pStyle w:val="0"/>
              <w:jc w:val="center"/>
            </w:pPr>
            <w:r>
              <w:rPr>
                <w:sz w:val="20"/>
              </w:rPr>
              <w:t xml:space="preserve">5,1</w:t>
            </w:r>
          </w:p>
        </w:tc>
      </w:tr>
      <w:tr>
        <w:tc>
          <w:tcPr>
            <w:tcW w:w="3628" w:type="dxa"/>
          </w:tcPr>
          <w:p>
            <w:pPr>
              <w:pStyle w:val="0"/>
              <w:ind w:firstLine="283"/>
            </w:pPr>
            <w:r>
              <w:rPr>
                <w:sz w:val="20"/>
              </w:rPr>
              <w:t xml:space="preserve">Оптимистический</w:t>
            </w:r>
          </w:p>
        </w:tc>
        <w:tc>
          <w:tcPr>
            <w:tcW w:w="1077" w:type="dxa"/>
          </w:tcPr>
          <w:p>
            <w:pPr>
              <w:pStyle w:val="0"/>
              <w:jc w:val="center"/>
            </w:pPr>
            <w:r>
              <w:rPr>
                <w:sz w:val="20"/>
              </w:rPr>
              <w:t xml:space="preserve">8,5</w:t>
            </w:r>
          </w:p>
        </w:tc>
        <w:tc>
          <w:tcPr>
            <w:tcW w:w="1077" w:type="dxa"/>
          </w:tcPr>
          <w:p>
            <w:pPr>
              <w:pStyle w:val="0"/>
              <w:jc w:val="center"/>
            </w:pPr>
            <w:r>
              <w:rPr>
                <w:sz w:val="20"/>
              </w:rPr>
              <w:t xml:space="preserve">8,1</w:t>
            </w:r>
          </w:p>
        </w:tc>
        <w:tc>
          <w:tcPr>
            <w:tcW w:w="1077" w:type="dxa"/>
          </w:tcPr>
          <w:p>
            <w:pPr>
              <w:pStyle w:val="0"/>
              <w:jc w:val="center"/>
            </w:pPr>
            <w:r>
              <w:rPr>
                <w:sz w:val="20"/>
              </w:rPr>
              <w:t xml:space="preserve">6,9</w:t>
            </w:r>
          </w:p>
        </w:tc>
        <w:tc>
          <w:tcPr>
            <w:tcW w:w="1134" w:type="dxa"/>
          </w:tcPr>
          <w:p>
            <w:pPr>
              <w:pStyle w:val="0"/>
              <w:jc w:val="center"/>
            </w:pPr>
            <w:r>
              <w:rPr>
                <w:sz w:val="20"/>
              </w:rPr>
              <w:t xml:space="preserve">6,0</w:t>
            </w:r>
          </w:p>
        </w:tc>
        <w:tc>
          <w:tcPr>
            <w:tcW w:w="1077" w:type="dxa"/>
          </w:tcPr>
          <w:p>
            <w:pPr>
              <w:pStyle w:val="0"/>
              <w:jc w:val="center"/>
            </w:pPr>
            <w:r>
              <w:rPr>
                <w:sz w:val="20"/>
              </w:rPr>
              <w:t xml:space="preserve">5,0</w:t>
            </w:r>
          </w:p>
        </w:tc>
      </w:tr>
      <w:tr>
        <w:tc>
          <w:tcPr>
            <w:tcW w:w="3628" w:type="dxa"/>
          </w:tcPr>
          <w:p>
            <w:pPr>
              <w:pStyle w:val="0"/>
            </w:pPr>
            <w:r>
              <w:rPr>
                <w:sz w:val="20"/>
              </w:rPr>
              <w:t xml:space="preserve">Темп роста реальной среднемесячной заработной платы, % к уровню 2020 г.</w:t>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134" w:type="dxa"/>
          </w:tcPr>
          <w:p>
            <w:pPr>
              <w:pStyle w:val="0"/>
            </w:pPr>
            <w:r>
              <w:rPr>
                <w:sz w:val="20"/>
              </w:rPr>
            </w:r>
          </w:p>
        </w:tc>
        <w:tc>
          <w:tcPr>
            <w:tcW w:w="1077" w:type="dxa"/>
          </w:tcPr>
          <w:p>
            <w:pPr>
              <w:pStyle w:val="0"/>
            </w:pPr>
            <w:r>
              <w:rPr>
                <w:sz w:val="20"/>
              </w:rPr>
            </w:r>
          </w:p>
        </w:tc>
      </w:tr>
      <w:tr>
        <w:tc>
          <w:tcPr>
            <w:tcW w:w="3628" w:type="dxa"/>
          </w:tcPr>
          <w:p>
            <w:pPr>
              <w:pStyle w:val="0"/>
              <w:ind w:firstLine="283"/>
            </w:pPr>
            <w:r>
              <w:rPr>
                <w:sz w:val="20"/>
              </w:rPr>
              <w:t xml:space="preserve">Инерционный</w:t>
            </w:r>
          </w:p>
        </w:tc>
        <w:tc>
          <w:tcPr>
            <w:tcW w:w="1077" w:type="dxa"/>
          </w:tcPr>
          <w:p>
            <w:pPr>
              <w:pStyle w:val="0"/>
              <w:jc w:val="center"/>
            </w:pPr>
            <w:r>
              <w:rPr>
                <w:sz w:val="20"/>
              </w:rPr>
              <w:t xml:space="preserve">100</w:t>
            </w:r>
          </w:p>
        </w:tc>
        <w:tc>
          <w:tcPr>
            <w:tcW w:w="1077" w:type="dxa"/>
          </w:tcPr>
          <w:p>
            <w:pPr>
              <w:pStyle w:val="0"/>
              <w:jc w:val="center"/>
            </w:pPr>
            <w:r>
              <w:rPr>
                <w:sz w:val="20"/>
              </w:rPr>
              <w:t xml:space="preserve">100</w:t>
            </w:r>
          </w:p>
        </w:tc>
        <w:tc>
          <w:tcPr>
            <w:tcW w:w="1077" w:type="dxa"/>
          </w:tcPr>
          <w:p>
            <w:pPr>
              <w:pStyle w:val="0"/>
              <w:jc w:val="center"/>
            </w:pPr>
            <w:r>
              <w:rPr>
                <w:sz w:val="20"/>
              </w:rPr>
              <w:t xml:space="preserve">109,3</w:t>
            </w:r>
          </w:p>
        </w:tc>
        <w:tc>
          <w:tcPr>
            <w:tcW w:w="1134" w:type="dxa"/>
          </w:tcPr>
          <w:p>
            <w:pPr>
              <w:pStyle w:val="0"/>
              <w:jc w:val="center"/>
            </w:pPr>
            <w:r>
              <w:rPr>
                <w:sz w:val="20"/>
              </w:rPr>
              <w:t xml:space="preserve">118,7</w:t>
            </w:r>
          </w:p>
        </w:tc>
        <w:tc>
          <w:tcPr>
            <w:tcW w:w="1077" w:type="dxa"/>
          </w:tcPr>
          <w:p>
            <w:pPr>
              <w:pStyle w:val="0"/>
              <w:jc w:val="center"/>
            </w:pPr>
            <w:r>
              <w:rPr>
                <w:sz w:val="20"/>
              </w:rPr>
              <w:t xml:space="preserve">128,9</w:t>
            </w:r>
          </w:p>
        </w:tc>
      </w:tr>
      <w:tr>
        <w:tc>
          <w:tcPr>
            <w:tcW w:w="3628" w:type="dxa"/>
          </w:tcPr>
          <w:p>
            <w:pPr>
              <w:pStyle w:val="0"/>
              <w:ind w:firstLine="283"/>
            </w:pPr>
            <w:r>
              <w:rPr>
                <w:sz w:val="20"/>
              </w:rPr>
              <w:t xml:space="preserve">Базовый</w:t>
            </w:r>
          </w:p>
        </w:tc>
        <w:tc>
          <w:tcPr>
            <w:tcW w:w="1077" w:type="dxa"/>
          </w:tcPr>
          <w:p>
            <w:pPr>
              <w:pStyle w:val="0"/>
              <w:jc w:val="center"/>
            </w:pPr>
            <w:r>
              <w:rPr>
                <w:sz w:val="20"/>
              </w:rPr>
              <w:t xml:space="preserve">100</w:t>
            </w:r>
          </w:p>
        </w:tc>
        <w:tc>
          <w:tcPr>
            <w:tcW w:w="1077" w:type="dxa"/>
          </w:tcPr>
          <w:p>
            <w:pPr>
              <w:pStyle w:val="0"/>
              <w:jc w:val="center"/>
            </w:pPr>
            <w:r>
              <w:rPr>
                <w:sz w:val="20"/>
              </w:rPr>
              <w:t xml:space="preserve">100</w:t>
            </w:r>
          </w:p>
        </w:tc>
        <w:tc>
          <w:tcPr>
            <w:tcW w:w="1077" w:type="dxa"/>
          </w:tcPr>
          <w:p>
            <w:pPr>
              <w:pStyle w:val="0"/>
              <w:jc w:val="center"/>
            </w:pPr>
            <w:r>
              <w:rPr>
                <w:sz w:val="20"/>
              </w:rPr>
              <w:t xml:space="preserve">112,2</w:t>
            </w:r>
          </w:p>
        </w:tc>
        <w:tc>
          <w:tcPr>
            <w:tcW w:w="1134" w:type="dxa"/>
          </w:tcPr>
          <w:p>
            <w:pPr>
              <w:pStyle w:val="0"/>
              <w:jc w:val="center"/>
            </w:pPr>
            <w:r>
              <w:rPr>
                <w:sz w:val="20"/>
              </w:rPr>
              <w:t xml:space="preserve">122,6</w:t>
            </w:r>
          </w:p>
        </w:tc>
        <w:tc>
          <w:tcPr>
            <w:tcW w:w="1077" w:type="dxa"/>
          </w:tcPr>
          <w:p>
            <w:pPr>
              <w:pStyle w:val="0"/>
              <w:jc w:val="center"/>
            </w:pPr>
            <w:r>
              <w:rPr>
                <w:sz w:val="20"/>
              </w:rPr>
              <w:t xml:space="preserve">133,8</w:t>
            </w:r>
          </w:p>
        </w:tc>
      </w:tr>
      <w:tr>
        <w:tc>
          <w:tcPr>
            <w:tcW w:w="3628" w:type="dxa"/>
          </w:tcPr>
          <w:p>
            <w:pPr>
              <w:pStyle w:val="0"/>
              <w:ind w:firstLine="283"/>
            </w:pPr>
            <w:r>
              <w:rPr>
                <w:sz w:val="20"/>
              </w:rPr>
              <w:t xml:space="preserve">Оптимистический</w:t>
            </w:r>
          </w:p>
        </w:tc>
        <w:tc>
          <w:tcPr>
            <w:tcW w:w="1077" w:type="dxa"/>
          </w:tcPr>
          <w:p>
            <w:pPr>
              <w:pStyle w:val="0"/>
              <w:jc w:val="center"/>
            </w:pPr>
            <w:r>
              <w:rPr>
                <w:sz w:val="20"/>
              </w:rPr>
              <w:t xml:space="preserve">100</w:t>
            </w:r>
          </w:p>
        </w:tc>
        <w:tc>
          <w:tcPr>
            <w:tcW w:w="1077" w:type="dxa"/>
          </w:tcPr>
          <w:p>
            <w:pPr>
              <w:pStyle w:val="0"/>
              <w:jc w:val="center"/>
            </w:pPr>
            <w:r>
              <w:rPr>
                <w:sz w:val="20"/>
              </w:rPr>
              <w:t xml:space="preserve">100</w:t>
            </w:r>
          </w:p>
        </w:tc>
        <w:tc>
          <w:tcPr>
            <w:tcW w:w="1077" w:type="dxa"/>
          </w:tcPr>
          <w:p>
            <w:pPr>
              <w:pStyle w:val="0"/>
              <w:jc w:val="center"/>
            </w:pPr>
            <w:r>
              <w:rPr>
                <w:sz w:val="20"/>
              </w:rPr>
              <w:t xml:space="preserve">112,6</w:t>
            </w:r>
          </w:p>
        </w:tc>
        <w:tc>
          <w:tcPr>
            <w:tcW w:w="1134" w:type="dxa"/>
          </w:tcPr>
          <w:p>
            <w:pPr>
              <w:pStyle w:val="0"/>
              <w:jc w:val="center"/>
            </w:pPr>
            <w:r>
              <w:rPr>
                <w:sz w:val="20"/>
              </w:rPr>
              <w:t xml:space="preserve">123,4</w:t>
            </w:r>
          </w:p>
        </w:tc>
        <w:tc>
          <w:tcPr>
            <w:tcW w:w="1077" w:type="dxa"/>
          </w:tcPr>
          <w:p>
            <w:pPr>
              <w:pStyle w:val="0"/>
              <w:jc w:val="center"/>
            </w:pPr>
            <w:r>
              <w:rPr>
                <w:sz w:val="20"/>
              </w:rPr>
              <w:t xml:space="preserve">135,3</w:t>
            </w:r>
          </w:p>
        </w:tc>
      </w:tr>
      <w:tr>
        <w:tc>
          <w:tcPr>
            <w:tcW w:w="3628" w:type="dxa"/>
          </w:tcPr>
          <w:p>
            <w:pPr>
              <w:pStyle w:val="0"/>
            </w:pPr>
            <w:r>
              <w:rPr>
                <w:sz w:val="20"/>
              </w:rPr>
              <w:t xml:space="preserve">Объем жилищного строительства, млн. кв. м</w:t>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134" w:type="dxa"/>
          </w:tcPr>
          <w:p>
            <w:pPr>
              <w:pStyle w:val="0"/>
            </w:pPr>
            <w:r>
              <w:rPr>
                <w:sz w:val="20"/>
              </w:rPr>
            </w:r>
          </w:p>
        </w:tc>
        <w:tc>
          <w:tcPr>
            <w:tcW w:w="1077" w:type="dxa"/>
          </w:tcPr>
          <w:p>
            <w:pPr>
              <w:pStyle w:val="0"/>
            </w:pPr>
            <w:r>
              <w:rPr>
                <w:sz w:val="20"/>
              </w:rPr>
            </w:r>
          </w:p>
        </w:tc>
      </w:tr>
      <w:tr>
        <w:tc>
          <w:tcPr>
            <w:tcW w:w="3628" w:type="dxa"/>
          </w:tcPr>
          <w:p>
            <w:pPr>
              <w:pStyle w:val="0"/>
              <w:ind w:firstLine="283"/>
            </w:pPr>
            <w:r>
              <w:rPr>
                <w:sz w:val="20"/>
              </w:rPr>
              <w:t xml:space="preserve">Инерционный</w:t>
            </w:r>
          </w:p>
        </w:tc>
        <w:tc>
          <w:tcPr>
            <w:tcW w:w="1077" w:type="dxa"/>
          </w:tcPr>
          <w:p>
            <w:pPr>
              <w:pStyle w:val="0"/>
              <w:jc w:val="center"/>
            </w:pPr>
            <w:r>
              <w:rPr>
                <w:sz w:val="20"/>
              </w:rPr>
              <w:t xml:space="preserve">1,232</w:t>
            </w:r>
          </w:p>
        </w:tc>
        <w:tc>
          <w:tcPr>
            <w:tcW w:w="1077" w:type="dxa"/>
          </w:tcPr>
          <w:p>
            <w:pPr>
              <w:pStyle w:val="0"/>
              <w:jc w:val="center"/>
            </w:pPr>
            <w:r>
              <w:rPr>
                <w:sz w:val="20"/>
              </w:rPr>
              <w:t xml:space="preserve">1,235</w:t>
            </w:r>
          </w:p>
        </w:tc>
        <w:tc>
          <w:tcPr>
            <w:tcW w:w="1077" w:type="dxa"/>
          </w:tcPr>
          <w:p>
            <w:pPr>
              <w:pStyle w:val="0"/>
              <w:jc w:val="center"/>
            </w:pPr>
            <w:r>
              <w:rPr>
                <w:sz w:val="20"/>
              </w:rPr>
              <w:t xml:space="preserve">1,232</w:t>
            </w:r>
          </w:p>
        </w:tc>
        <w:tc>
          <w:tcPr>
            <w:tcW w:w="1134" w:type="dxa"/>
          </w:tcPr>
          <w:p>
            <w:pPr>
              <w:pStyle w:val="0"/>
              <w:jc w:val="center"/>
            </w:pPr>
            <w:r>
              <w:rPr>
                <w:sz w:val="20"/>
              </w:rPr>
              <w:t xml:space="preserve">1,235</w:t>
            </w:r>
          </w:p>
        </w:tc>
        <w:tc>
          <w:tcPr>
            <w:tcW w:w="1077" w:type="dxa"/>
          </w:tcPr>
          <w:p>
            <w:pPr>
              <w:pStyle w:val="0"/>
              <w:jc w:val="center"/>
            </w:pPr>
            <w:r>
              <w:rPr>
                <w:sz w:val="20"/>
              </w:rPr>
              <w:t xml:space="preserve">1,240</w:t>
            </w:r>
          </w:p>
        </w:tc>
      </w:tr>
      <w:tr>
        <w:tc>
          <w:tcPr>
            <w:tcW w:w="3628" w:type="dxa"/>
          </w:tcPr>
          <w:p>
            <w:pPr>
              <w:pStyle w:val="0"/>
              <w:ind w:firstLine="283"/>
            </w:pPr>
            <w:r>
              <w:rPr>
                <w:sz w:val="20"/>
              </w:rPr>
              <w:t xml:space="preserve">Базовый</w:t>
            </w:r>
          </w:p>
        </w:tc>
        <w:tc>
          <w:tcPr>
            <w:tcW w:w="1077" w:type="dxa"/>
          </w:tcPr>
          <w:p>
            <w:pPr>
              <w:pStyle w:val="0"/>
              <w:jc w:val="center"/>
            </w:pPr>
            <w:r>
              <w:rPr>
                <w:sz w:val="20"/>
              </w:rPr>
              <w:t xml:space="preserve">1,232</w:t>
            </w:r>
          </w:p>
        </w:tc>
        <w:tc>
          <w:tcPr>
            <w:tcW w:w="1077" w:type="dxa"/>
          </w:tcPr>
          <w:p>
            <w:pPr>
              <w:pStyle w:val="0"/>
              <w:jc w:val="center"/>
            </w:pPr>
            <w:r>
              <w:rPr>
                <w:sz w:val="20"/>
              </w:rPr>
              <w:t xml:space="preserve">1,235</w:t>
            </w:r>
          </w:p>
        </w:tc>
        <w:tc>
          <w:tcPr>
            <w:tcW w:w="1077" w:type="dxa"/>
          </w:tcPr>
          <w:p>
            <w:pPr>
              <w:pStyle w:val="0"/>
              <w:jc w:val="center"/>
            </w:pPr>
            <w:r>
              <w:rPr>
                <w:sz w:val="20"/>
              </w:rPr>
              <w:t xml:space="preserve">1,498</w:t>
            </w:r>
          </w:p>
        </w:tc>
        <w:tc>
          <w:tcPr>
            <w:tcW w:w="1134" w:type="dxa"/>
          </w:tcPr>
          <w:p>
            <w:pPr>
              <w:pStyle w:val="0"/>
              <w:jc w:val="center"/>
            </w:pPr>
            <w:r>
              <w:rPr>
                <w:sz w:val="20"/>
              </w:rPr>
              <w:t xml:space="preserve">1,571</w:t>
            </w:r>
          </w:p>
        </w:tc>
        <w:tc>
          <w:tcPr>
            <w:tcW w:w="1077" w:type="dxa"/>
          </w:tcPr>
          <w:p>
            <w:pPr>
              <w:pStyle w:val="0"/>
              <w:jc w:val="center"/>
            </w:pPr>
            <w:r>
              <w:rPr>
                <w:sz w:val="20"/>
              </w:rPr>
              <w:t xml:space="preserve">1,632</w:t>
            </w:r>
          </w:p>
        </w:tc>
      </w:tr>
      <w:tr>
        <w:tc>
          <w:tcPr>
            <w:tcW w:w="3628" w:type="dxa"/>
          </w:tcPr>
          <w:p>
            <w:pPr>
              <w:pStyle w:val="0"/>
              <w:ind w:firstLine="283"/>
            </w:pPr>
            <w:r>
              <w:rPr>
                <w:sz w:val="20"/>
              </w:rPr>
              <w:t xml:space="preserve">Оптимистический</w:t>
            </w:r>
          </w:p>
        </w:tc>
        <w:tc>
          <w:tcPr>
            <w:tcW w:w="1077" w:type="dxa"/>
          </w:tcPr>
          <w:p>
            <w:pPr>
              <w:pStyle w:val="0"/>
              <w:jc w:val="center"/>
            </w:pPr>
            <w:r>
              <w:rPr>
                <w:sz w:val="20"/>
              </w:rPr>
              <w:t xml:space="preserve">1,232</w:t>
            </w:r>
          </w:p>
        </w:tc>
        <w:tc>
          <w:tcPr>
            <w:tcW w:w="1077" w:type="dxa"/>
          </w:tcPr>
          <w:p>
            <w:pPr>
              <w:pStyle w:val="0"/>
              <w:jc w:val="center"/>
            </w:pPr>
            <w:r>
              <w:rPr>
                <w:sz w:val="20"/>
              </w:rPr>
              <w:t xml:space="preserve">1,235</w:t>
            </w:r>
          </w:p>
        </w:tc>
        <w:tc>
          <w:tcPr>
            <w:tcW w:w="1077" w:type="dxa"/>
          </w:tcPr>
          <w:p>
            <w:pPr>
              <w:pStyle w:val="0"/>
              <w:jc w:val="center"/>
            </w:pPr>
            <w:r>
              <w:rPr>
                <w:sz w:val="20"/>
              </w:rPr>
              <w:t xml:space="preserve">1,510</w:t>
            </w:r>
          </w:p>
        </w:tc>
        <w:tc>
          <w:tcPr>
            <w:tcW w:w="1134" w:type="dxa"/>
          </w:tcPr>
          <w:p>
            <w:pPr>
              <w:pStyle w:val="0"/>
              <w:jc w:val="center"/>
            </w:pPr>
            <w:r>
              <w:rPr>
                <w:sz w:val="20"/>
              </w:rPr>
              <w:t xml:space="preserve">1,579</w:t>
            </w:r>
          </w:p>
        </w:tc>
        <w:tc>
          <w:tcPr>
            <w:tcW w:w="1077" w:type="dxa"/>
          </w:tcPr>
          <w:p>
            <w:pPr>
              <w:pStyle w:val="0"/>
              <w:jc w:val="center"/>
            </w:pPr>
            <w:r>
              <w:rPr>
                <w:sz w:val="20"/>
              </w:rPr>
              <w:t xml:space="preserve">1,650</w:t>
            </w:r>
          </w:p>
        </w:tc>
      </w:tr>
      <w:tr>
        <w:tc>
          <w:tcPr>
            <w:tcW w:w="3628" w:type="dxa"/>
          </w:tcPr>
          <w:p>
            <w:pPr>
              <w:pStyle w:val="0"/>
            </w:pPr>
            <w:r>
              <w:rPr>
                <w:sz w:val="20"/>
              </w:rPr>
              <w:t xml:space="preserve">G - эффективность государственного управления</w:t>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134" w:type="dxa"/>
          </w:tcPr>
          <w:p>
            <w:pPr>
              <w:pStyle w:val="0"/>
            </w:pPr>
            <w:r>
              <w:rPr>
                <w:sz w:val="20"/>
              </w:rPr>
            </w:r>
          </w:p>
        </w:tc>
        <w:tc>
          <w:tcPr>
            <w:tcW w:w="1077" w:type="dxa"/>
          </w:tcPr>
          <w:p>
            <w:pPr>
              <w:pStyle w:val="0"/>
            </w:pPr>
            <w:r>
              <w:rPr>
                <w:sz w:val="20"/>
              </w:rPr>
            </w:r>
          </w:p>
        </w:tc>
      </w:tr>
      <w:tr>
        <w:tc>
          <w:tcPr>
            <w:tcW w:w="3628" w:type="dxa"/>
          </w:tcPr>
          <w:p>
            <w:pPr>
              <w:pStyle w:val="0"/>
            </w:pPr>
            <w:r>
              <w:rPr>
                <w:sz w:val="20"/>
              </w:rPr>
              <w:t xml:space="preserve">ВРП, млрд. руб.</w:t>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134" w:type="dxa"/>
          </w:tcPr>
          <w:p>
            <w:pPr>
              <w:pStyle w:val="0"/>
            </w:pPr>
            <w:r>
              <w:rPr>
                <w:sz w:val="20"/>
              </w:rPr>
            </w:r>
          </w:p>
        </w:tc>
        <w:tc>
          <w:tcPr>
            <w:tcW w:w="1077" w:type="dxa"/>
          </w:tcPr>
          <w:p>
            <w:pPr>
              <w:pStyle w:val="0"/>
            </w:pPr>
            <w:r>
              <w:rPr>
                <w:sz w:val="20"/>
              </w:rPr>
            </w:r>
          </w:p>
        </w:tc>
      </w:tr>
      <w:tr>
        <w:tc>
          <w:tcPr>
            <w:tcW w:w="3628" w:type="dxa"/>
          </w:tcPr>
          <w:p>
            <w:pPr>
              <w:pStyle w:val="0"/>
              <w:ind w:firstLine="283"/>
            </w:pPr>
            <w:r>
              <w:rPr>
                <w:sz w:val="20"/>
              </w:rPr>
              <w:t xml:space="preserve">Инерционный</w:t>
            </w:r>
          </w:p>
        </w:tc>
        <w:tc>
          <w:tcPr>
            <w:tcW w:w="1077" w:type="dxa"/>
          </w:tcPr>
          <w:p>
            <w:pPr>
              <w:pStyle w:val="0"/>
              <w:jc w:val="center"/>
            </w:pPr>
            <w:r>
              <w:rPr>
                <w:sz w:val="20"/>
              </w:rPr>
              <w:t xml:space="preserve">619</w:t>
            </w:r>
          </w:p>
        </w:tc>
        <w:tc>
          <w:tcPr>
            <w:tcW w:w="1077" w:type="dxa"/>
          </w:tcPr>
          <w:p>
            <w:pPr>
              <w:pStyle w:val="0"/>
              <w:jc w:val="center"/>
            </w:pPr>
            <w:r>
              <w:rPr>
                <w:sz w:val="20"/>
              </w:rPr>
              <w:t xml:space="preserve">706</w:t>
            </w:r>
          </w:p>
        </w:tc>
        <w:tc>
          <w:tcPr>
            <w:tcW w:w="1077" w:type="dxa"/>
          </w:tcPr>
          <w:p>
            <w:pPr>
              <w:pStyle w:val="0"/>
              <w:jc w:val="center"/>
            </w:pPr>
            <w:r>
              <w:rPr>
                <w:sz w:val="20"/>
              </w:rPr>
              <w:t xml:space="preserve">859</w:t>
            </w:r>
          </w:p>
        </w:tc>
        <w:tc>
          <w:tcPr>
            <w:tcW w:w="1134" w:type="dxa"/>
          </w:tcPr>
          <w:p>
            <w:pPr>
              <w:pStyle w:val="0"/>
              <w:jc w:val="center"/>
            </w:pPr>
            <w:r>
              <w:rPr>
                <w:sz w:val="20"/>
              </w:rPr>
              <w:t xml:space="preserve">1 023</w:t>
            </w:r>
          </w:p>
        </w:tc>
        <w:tc>
          <w:tcPr>
            <w:tcW w:w="1077" w:type="dxa"/>
          </w:tcPr>
          <w:p>
            <w:pPr>
              <w:pStyle w:val="0"/>
              <w:jc w:val="center"/>
            </w:pPr>
            <w:r>
              <w:rPr>
                <w:sz w:val="20"/>
              </w:rPr>
              <w:t xml:space="preserve">1 232</w:t>
            </w:r>
          </w:p>
        </w:tc>
      </w:tr>
      <w:tr>
        <w:tc>
          <w:tcPr>
            <w:tcW w:w="3628" w:type="dxa"/>
          </w:tcPr>
          <w:p>
            <w:pPr>
              <w:pStyle w:val="0"/>
              <w:ind w:firstLine="283"/>
            </w:pPr>
            <w:r>
              <w:rPr>
                <w:sz w:val="20"/>
              </w:rPr>
              <w:t xml:space="preserve">Базовый</w:t>
            </w:r>
          </w:p>
        </w:tc>
        <w:tc>
          <w:tcPr>
            <w:tcW w:w="1077" w:type="dxa"/>
          </w:tcPr>
          <w:p>
            <w:pPr>
              <w:pStyle w:val="0"/>
              <w:jc w:val="center"/>
            </w:pPr>
            <w:r>
              <w:rPr>
                <w:sz w:val="20"/>
              </w:rPr>
              <w:t xml:space="preserve">619</w:t>
            </w:r>
          </w:p>
        </w:tc>
        <w:tc>
          <w:tcPr>
            <w:tcW w:w="1077" w:type="dxa"/>
          </w:tcPr>
          <w:p>
            <w:pPr>
              <w:pStyle w:val="0"/>
              <w:jc w:val="center"/>
            </w:pPr>
            <w:r>
              <w:rPr>
                <w:sz w:val="20"/>
              </w:rPr>
              <w:t xml:space="preserve">706</w:t>
            </w:r>
          </w:p>
        </w:tc>
        <w:tc>
          <w:tcPr>
            <w:tcW w:w="1077" w:type="dxa"/>
          </w:tcPr>
          <w:p>
            <w:pPr>
              <w:pStyle w:val="0"/>
              <w:jc w:val="center"/>
            </w:pPr>
            <w:r>
              <w:rPr>
                <w:sz w:val="20"/>
              </w:rPr>
              <w:t xml:space="preserve">873</w:t>
            </w:r>
          </w:p>
        </w:tc>
        <w:tc>
          <w:tcPr>
            <w:tcW w:w="1134" w:type="dxa"/>
          </w:tcPr>
          <w:p>
            <w:pPr>
              <w:pStyle w:val="0"/>
              <w:jc w:val="center"/>
            </w:pPr>
            <w:r>
              <w:rPr>
                <w:sz w:val="20"/>
              </w:rPr>
              <w:t xml:space="preserve">1 087</w:t>
            </w:r>
          </w:p>
        </w:tc>
        <w:tc>
          <w:tcPr>
            <w:tcW w:w="1077" w:type="dxa"/>
          </w:tcPr>
          <w:p>
            <w:pPr>
              <w:pStyle w:val="0"/>
              <w:jc w:val="center"/>
            </w:pPr>
            <w:r>
              <w:rPr>
                <w:sz w:val="20"/>
              </w:rPr>
              <w:t xml:space="preserve">1 337</w:t>
            </w:r>
          </w:p>
        </w:tc>
      </w:tr>
      <w:tr>
        <w:tc>
          <w:tcPr>
            <w:tcW w:w="3628" w:type="dxa"/>
          </w:tcPr>
          <w:p>
            <w:pPr>
              <w:pStyle w:val="0"/>
              <w:ind w:firstLine="283"/>
            </w:pPr>
            <w:r>
              <w:rPr>
                <w:sz w:val="20"/>
              </w:rPr>
              <w:t xml:space="preserve">Оптимистический</w:t>
            </w:r>
          </w:p>
        </w:tc>
        <w:tc>
          <w:tcPr>
            <w:tcW w:w="1077" w:type="dxa"/>
          </w:tcPr>
          <w:p>
            <w:pPr>
              <w:pStyle w:val="0"/>
              <w:jc w:val="center"/>
            </w:pPr>
            <w:r>
              <w:rPr>
                <w:sz w:val="20"/>
              </w:rPr>
              <w:t xml:space="preserve">619</w:t>
            </w:r>
          </w:p>
        </w:tc>
        <w:tc>
          <w:tcPr>
            <w:tcW w:w="1077" w:type="dxa"/>
          </w:tcPr>
          <w:p>
            <w:pPr>
              <w:pStyle w:val="0"/>
              <w:jc w:val="center"/>
            </w:pPr>
            <w:r>
              <w:rPr>
                <w:sz w:val="20"/>
              </w:rPr>
              <w:t xml:space="preserve">706</w:t>
            </w:r>
          </w:p>
        </w:tc>
        <w:tc>
          <w:tcPr>
            <w:tcW w:w="1077" w:type="dxa"/>
          </w:tcPr>
          <w:p>
            <w:pPr>
              <w:pStyle w:val="0"/>
              <w:jc w:val="center"/>
            </w:pPr>
            <w:r>
              <w:rPr>
                <w:sz w:val="20"/>
              </w:rPr>
              <w:t xml:space="preserve">899</w:t>
            </w:r>
          </w:p>
        </w:tc>
        <w:tc>
          <w:tcPr>
            <w:tcW w:w="1134" w:type="dxa"/>
          </w:tcPr>
          <w:p>
            <w:pPr>
              <w:pStyle w:val="0"/>
              <w:jc w:val="center"/>
            </w:pPr>
            <w:r>
              <w:rPr>
                <w:sz w:val="20"/>
              </w:rPr>
              <w:t xml:space="preserve">1 150</w:t>
            </w:r>
          </w:p>
        </w:tc>
        <w:tc>
          <w:tcPr>
            <w:tcW w:w="1077" w:type="dxa"/>
          </w:tcPr>
          <w:p>
            <w:pPr>
              <w:pStyle w:val="0"/>
              <w:jc w:val="center"/>
            </w:pPr>
            <w:r>
              <w:rPr>
                <w:sz w:val="20"/>
              </w:rPr>
              <w:t xml:space="preserve">1 449</w:t>
            </w:r>
          </w:p>
        </w:tc>
      </w:tr>
      <w:tr>
        <w:tc>
          <w:tcPr>
            <w:tcW w:w="3628" w:type="dxa"/>
          </w:tcPr>
          <w:p>
            <w:pPr>
              <w:pStyle w:val="0"/>
            </w:pPr>
            <w:r>
              <w:rPr>
                <w:sz w:val="20"/>
              </w:rPr>
              <w:t xml:space="preserve">Накопленный среднегодовой темп роста экономики (CAGR с 2020 г.), %</w:t>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134" w:type="dxa"/>
          </w:tcPr>
          <w:p>
            <w:pPr>
              <w:pStyle w:val="0"/>
            </w:pPr>
            <w:r>
              <w:rPr>
                <w:sz w:val="20"/>
              </w:rPr>
            </w:r>
          </w:p>
        </w:tc>
        <w:tc>
          <w:tcPr>
            <w:tcW w:w="1077" w:type="dxa"/>
          </w:tcPr>
          <w:p>
            <w:pPr>
              <w:pStyle w:val="0"/>
            </w:pPr>
            <w:r>
              <w:rPr>
                <w:sz w:val="20"/>
              </w:rPr>
            </w:r>
          </w:p>
        </w:tc>
      </w:tr>
      <w:tr>
        <w:tc>
          <w:tcPr>
            <w:tcW w:w="3628" w:type="dxa"/>
          </w:tcPr>
          <w:p>
            <w:pPr>
              <w:pStyle w:val="0"/>
              <w:ind w:firstLine="283"/>
            </w:pPr>
            <w:r>
              <w:rPr>
                <w:sz w:val="20"/>
              </w:rPr>
              <w:t xml:space="preserve">Инерционный</w:t>
            </w:r>
          </w:p>
        </w:tc>
        <w:tc>
          <w:tcPr>
            <w:tcW w:w="1077" w:type="dxa"/>
          </w:tcPr>
          <w:p>
            <w:pPr>
              <w:pStyle w:val="0"/>
            </w:pPr>
            <w:r>
              <w:rPr>
                <w:sz w:val="20"/>
              </w:rPr>
            </w:r>
          </w:p>
        </w:tc>
        <w:tc>
          <w:tcPr>
            <w:tcW w:w="1077" w:type="dxa"/>
          </w:tcPr>
          <w:p>
            <w:pPr>
              <w:pStyle w:val="0"/>
              <w:jc w:val="center"/>
            </w:pPr>
            <w:r>
              <w:rPr>
                <w:sz w:val="20"/>
              </w:rPr>
              <w:t xml:space="preserve">102,3</w:t>
            </w:r>
          </w:p>
        </w:tc>
        <w:tc>
          <w:tcPr>
            <w:tcW w:w="1077" w:type="dxa"/>
          </w:tcPr>
          <w:p>
            <w:pPr>
              <w:pStyle w:val="0"/>
              <w:jc w:val="center"/>
            </w:pPr>
            <w:r>
              <w:rPr>
                <w:sz w:val="20"/>
              </w:rPr>
              <w:t xml:space="preserve">101,9</w:t>
            </w:r>
          </w:p>
        </w:tc>
        <w:tc>
          <w:tcPr>
            <w:tcW w:w="1134" w:type="dxa"/>
          </w:tcPr>
          <w:p>
            <w:pPr>
              <w:pStyle w:val="0"/>
              <w:jc w:val="center"/>
            </w:pPr>
            <w:r>
              <w:rPr>
                <w:sz w:val="20"/>
              </w:rPr>
              <w:t xml:space="preserve">101,7</w:t>
            </w:r>
          </w:p>
        </w:tc>
        <w:tc>
          <w:tcPr>
            <w:tcW w:w="1077" w:type="dxa"/>
          </w:tcPr>
          <w:p>
            <w:pPr>
              <w:pStyle w:val="0"/>
              <w:jc w:val="center"/>
            </w:pPr>
            <w:r>
              <w:rPr>
                <w:sz w:val="20"/>
              </w:rPr>
              <w:t xml:space="preserve">101,7</w:t>
            </w:r>
          </w:p>
        </w:tc>
      </w:tr>
      <w:tr>
        <w:tc>
          <w:tcPr>
            <w:tcW w:w="3628" w:type="dxa"/>
          </w:tcPr>
          <w:p>
            <w:pPr>
              <w:pStyle w:val="0"/>
              <w:ind w:firstLine="283"/>
            </w:pPr>
            <w:r>
              <w:rPr>
                <w:sz w:val="20"/>
              </w:rPr>
              <w:t xml:space="preserve">Базовый</w:t>
            </w:r>
          </w:p>
        </w:tc>
        <w:tc>
          <w:tcPr>
            <w:tcW w:w="1077" w:type="dxa"/>
          </w:tcPr>
          <w:p>
            <w:pPr>
              <w:pStyle w:val="0"/>
            </w:pPr>
            <w:r>
              <w:rPr>
                <w:sz w:val="20"/>
              </w:rPr>
            </w:r>
          </w:p>
        </w:tc>
        <w:tc>
          <w:tcPr>
            <w:tcW w:w="1077" w:type="dxa"/>
          </w:tcPr>
          <w:p>
            <w:pPr>
              <w:pStyle w:val="0"/>
              <w:jc w:val="center"/>
            </w:pPr>
            <w:r>
              <w:rPr>
                <w:sz w:val="20"/>
              </w:rPr>
              <w:t xml:space="preserve">102,3</w:t>
            </w:r>
          </w:p>
        </w:tc>
        <w:tc>
          <w:tcPr>
            <w:tcW w:w="1077" w:type="dxa"/>
          </w:tcPr>
          <w:p>
            <w:pPr>
              <w:pStyle w:val="0"/>
              <w:jc w:val="center"/>
            </w:pPr>
            <w:r>
              <w:rPr>
                <w:sz w:val="20"/>
              </w:rPr>
              <w:t xml:space="preserve">102,8</w:t>
            </w:r>
          </w:p>
        </w:tc>
        <w:tc>
          <w:tcPr>
            <w:tcW w:w="1134" w:type="dxa"/>
          </w:tcPr>
          <w:p>
            <w:pPr>
              <w:pStyle w:val="0"/>
              <w:jc w:val="center"/>
            </w:pPr>
            <w:r>
              <w:rPr>
                <w:sz w:val="20"/>
              </w:rPr>
              <w:t xml:space="preserve">102,8</w:t>
            </w:r>
          </w:p>
        </w:tc>
        <w:tc>
          <w:tcPr>
            <w:tcW w:w="1077" w:type="dxa"/>
          </w:tcPr>
          <w:p>
            <w:pPr>
              <w:pStyle w:val="0"/>
              <w:jc w:val="center"/>
            </w:pPr>
            <w:r>
              <w:rPr>
                <w:sz w:val="20"/>
              </w:rPr>
              <w:t xml:space="preserve">102,8</w:t>
            </w:r>
          </w:p>
        </w:tc>
      </w:tr>
      <w:tr>
        <w:tc>
          <w:tcPr>
            <w:tcW w:w="3628" w:type="dxa"/>
          </w:tcPr>
          <w:p>
            <w:pPr>
              <w:pStyle w:val="0"/>
              <w:ind w:firstLine="283"/>
            </w:pPr>
            <w:r>
              <w:rPr>
                <w:sz w:val="20"/>
              </w:rPr>
              <w:t xml:space="preserve">Оптимистический</w:t>
            </w:r>
          </w:p>
        </w:tc>
        <w:tc>
          <w:tcPr>
            <w:tcW w:w="1077" w:type="dxa"/>
          </w:tcPr>
          <w:p>
            <w:pPr>
              <w:pStyle w:val="0"/>
            </w:pPr>
            <w:r>
              <w:rPr>
                <w:sz w:val="20"/>
              </w:rPr>
            </w:r>
          </w:p>
        </w:tc>
        <w:tc>
          <w:tcPr>
            <w:tcW w:w="1077" w:type="dxa"/>
          </w:tcPr>
          <w:p>
            <w:pPr>
              <w:pStyle w:val="0"/>
              <w:jc w:val="center"/>
            </w:pPr>
            <w:r>
              <w:rPr>
                <w:sz w:val="20"/>
              </w:rPr>
              <w:t xml:space="preserve">102,3</w:t>
            </w:r>
          </w:p>
        </w:tc>
        <w:tc>
          <w:tcPr>
            <w:tcW w:w="1077" w:type="dxa"/>
          </w:tcPr>
          <w:p>
            <w:pPr>
              <w:pStyle w:val="0"/>
              <w:jc w:val="center"/>
            </w:pPr>
            <w:r>
              <w:rPr>
                <w:sz w:val="20"/>
              </w:rPr>
              <w:t xml:space="preserve">103,5</w:t>
            </w:r>
          </w:p>
        </w:tc>
        <w:tc>
          <w:tcPr>
            <w:tcW w:w="1134" w:type="dxa"/>
          </w:tcPr>
          <w:p>
            <w:pPr>
              <w:pStyle w:val="0"/>
              <w:jc w:val="center"/>
            </w:pPr>
            <w:r>
              <w:rPr>
                <w:sz w:val="20"/>
              </w:rPr>
              <w:t xml:space="preserve">103,7</w:t>
            </w:r>
          </w:p>
        </w:tc>
        <w:tc>
          <w:tcPr>
            <w:tcW w:w="1077" w:type="dxa"/>
          </w:tcPr>
          <w:p>
            <w:pPr>
              <w:pStyle w:val="0"/>
              <w:jc w:val="center"/>
            </w:pPr>
            <w:r>
              <w:rPr>
                <w:sz w:val="20"/>
              </w:rPr>
              <w:t xml:space="preserve">103,6</w:t>
            </w:r>
          </w:p>
        </w:tc>
      </w:tr>
      <w:tr>
        <w:tc>
          <w:tcPr>
            <w:tcW w:w="3628" w:type="dxa"/>
          </w:tcPr>
          <w:p>
            <w:pPr>
              <w:pStyle w:val="0"/>
            </w:pPr>
            <w:r>
              <w:rPr>
                <w:sz w:val="20"/>
              </w:rPr>
              <w:t xml:space="preserve">Рост ВРП на д.н. (в ценах 2020 г.), раз</w:t>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134" w:type="dxa"/>
          </w:tcPr>
          <w:p>
            <w:pPr>
              <w:pStyle w:val="0"/>
            </w:pPr>
            <w:r>
              <w:rPr>
                <w:sz w:val="20"/>
              </w:rPr>
            </w:r>
          </w:p>
        </w:tc>
        <w:tc>
          <w:tcPr>
            <w:tcW w:w="1077" w:type="dxa"/>
          </w:tcPr>
          <w:p>
            <w:pPr>
              <w:pStyle w:val="0"/>
            </w:pPr>
            <w:r>
              <w:rPr>
                <w:sz w:val="20"/>
              </w:rPr>
            </w:r>
          </w:p>
        </w:tc>
      </w:tr>
      <w:tr>
        <w:tc>
          <w:tcPr>
            <w:tcW w:w="3628" w:type="dxa"/>
          </w:tcPr>
          <w:p>
            <w:pPr>
              <w:pStyle w:val="0"/>
              <w:ind w:firstLine="283"/>
            </w:pPr>
            <w:r>
              <w:rPr>
                <w:sz w:val="20"/>
              </w:rPr>
              <w:t xml:space="preserve">Инерционный</w:t>
            </w:r>
          </w:p>
        </w:tc>
        <w:tc>
          <w:tcPr>
            <w:tcW w:w="1077" w:type="dxa"/>
          </w:tcPr>
          <w:p>
            <w:pPr>
              <w:pStyle w:val="0"/>
              <w:jc w:val="center"/>
            </w:pPr>
            <w:r>
              <w:rPr>
                <w:sz w:val="20"/>
              </w:rPr>
              <w:t xml:space="preserve">1,00</w:t>
            </w:r>
          </w:p>
        </w:tc>
        <w:tc>
          <w:tcPr>
            <w:tcW w:w="1077" w:type="dxa"/>
          </w:tcPr>
          <w:p>
            <w:pPr>
              <w:pStyle w:val="0"/>
              <w:jc w:val="center"/>
            </w:pPr>
            <w:r>
              <w:rPr>
                <w:sz w:val="20"/>
              </w:rPr>
              <w:t xml:space="preserve">1,03</w:t>
            </w:r>
          </w:p>
        </w:tc>
        <w:tc>
          <w:tcPr>
            <w:tcW w:w="1077" w:type="dxa"/>
          </w:tcPr>
          <w:p>
            <w:pPr>
              <w:pStyle w:val="0"/>
              <w:jc w:val="center"/>
            </w:pPr>
            <w:r>
              <w:rPr>
                <w:sz w:val="20"/>
              </w:rPr>
              <w:t xml:space="preserve">1,11</w:t>
            </w:r>
          </w:p>
        </w:tc>
        <w:tc>
          <w:tcPr>
            <w:tcW w:w="1134" w:type="dxa"/>
          </w:tcPr>
          <w:p>
            <w:pPr>
              <w:pStyle w:val="0"/>
              <w:jc w:val="center"/>
            </w:pPr>
            <w:r>
              <w:rPr>
                <w:sz w:val="20"/>
              </w:rPr>
              <w:t xml:space="preserve">1,18</w:t>
            </w:r>
          </w:p>
        </w:tc>
        <w:tc>
          <w:tcPr>
            <w:tcW w:w="1077" w:type="dxa"/>
          </w:tcPr>
          <w:p>
            <w:pPr>
              <w:pStyle w:val="0"/>
              <w:jc w:val="center"/>
            </w:pPr>
            <w:r>
              <w:rPr>
                <w:sz w:val="20"/>
              </w:rPr>
              <w:t xml:space="preserve">1,25</w:t>
            </w:r>
          </w:p>
        </w:tc>
      </w:tr>
      <w:tr>
        <w:tc>
          <w:tcPr>
            <w:tcW w:w="3628" w:type="dxa"/>
          </w:tcPr>
          <w:p>
            <w:pPr>
              <w:pStyle w:val="0"/>
              <w:ind w:firstLine="283"/>
            </w:pPr>
            <w:r>
              <w:rPr>
                <w:sz w:val="20"/>
              </w:rPr>
              <w:t xml:space="preserve">Базовый</w:t>
            </w:r>
          </w:p>
        </w:tc>
        <w:tc>
          <w:tcPr>
            <w:tcW w:w="1077" w:type="dxa"/>
          </w:tcPr>
          <w:p>
            <w:pPr>
              <w:pStyle w:val="0"/>
              <w:jc w:val="center"/>
            </w:pPr>
            <w:r>
              <w:rPr>
                <w:sz w:val="20"/>
              </w:rPr>
              <w:t xml:space="preserve">1,00</w:t>
            </w:r>
          </w:p>
        </w:tc>
        <w:tc>
          <w:tcPr>
            <w:tcW w:w="1077" w:type="dxa"/>
          </w:tcPr>
          <w:p>
            <w:pPr>
              <w:pStyle w:val="0"/>
              <w:jc w:val="center"/>
            </w:pPr>
            <w:r>
              <w:rPr>
                <w:sz w:val="20"/>
              </w:rPr>
              <w:t xml:space="preserve">1,03</w:t>
            </w:r>
          </w:p>
        </w:tc>
        <w:tc>
          <w:tcPr>
            <w:tcW w:w="1077" w:type="dxa"/>
          </w:tcPr>
          <w:p>
            <w:pPr>
              <w:pStyle w:val="0"/>
              <w:jc w:val="center"/>
            </w:pPr>
            <w:r>
              <w:rPr>
                <w:sz w:val="20"/>
              </w:rPr>
              <w:t xml:space="preserve">1,15</w:t>
            </w:r>
          </w:p>
        </w:tc>
        <w:tc>
          <w:tcPr>
            <w:tcW w:w="1134" w:type="dxa"/>
          </w:tcPr>
          <w:p>
            <w:pPr>
              <w:pStyle w:val="0"/>
              <w:jc w:val="center"/>
            </w:pPr>
            <w:r>
              <w:rPr>
                <w:sz w:val="20"/>
              </w:rPr>
              <w:t xml:space="preserve">1,26</w:t>
            </w:r>
          </w:p>
        </w:tc>
        <w:tc>
          <w:tcPr>
            <w:tcW w:w="1077" w:type="dxa"/>
          </w:tcPr>
          <w:p>
            <w:pPr>
              <w:pStyle w:val="0"/>
              <w:jc w:val="center"/>
            </w:pPr>
            <w:r>
              <w:rPr>
                <w:sz w:val="20"/>
              </w:rPr>
              <w:t xml:space="preserve">1,37</w:t>
            </w:r>
          </w:p>
        </w:tc>
      </w:tr>
      <w:tr>
        <w:tc>
          <w:tcPr>
            <w:tcW w:w="3628" w:type="dxa"/>
          </w:tcPr>
          <w:p>
            <w:pPr>
              <w:pStyle w:val="0"/>
              <w:ind w:firstLine="283"/>
            </w:pPr>
            <w:r>
              <w:rPr>
                <w:sz w:val="20"/>
              </w:rPr>
              <w:t xml:space="preserve">Оптимистический</w:t>
            </w:r>
          </w:p>
        </w:tc>
        <w:tc>
          <w:tcPr>
            <w:tcW w:w="1077" w:type="dxa"/>
          </w:tcPr>
          <w:p>
            <w:pPr>
              <w:pStyle w:val="0"/>
              <w:jc w:val="center"/>
            </w:pPr>
            <w:r>
              <w:rPr>
                <w:sz w:val="20"/>
              </w:rPr>
              <w:t xml:space="preserve">1,00</w:t>
            </w:r>
          </w:p>
        </w:tc>
        <w:tc>
          <w:tcPr>
            <w:tcW w:w="1077" w:type="dxa"/>
          </w:tcPr>
          <w:p>
            <w:pPr>
              <w:pStyle w:val="0"/>
              <w:jc w:val="center"/>
            </w:pPr>
            <w:r>
              <w:rPr>
                <w:sz w:val="20"/>
              </w:rPr>
              <w:t xml:space="preserve">1,03</w:t>
            </w:r>
          </w:p>
        </w:tc>
        <w:tc>
          <w:tcPr>
            <w:tcW w:w="1077" w:type="dxa"/>
          </w:tcPr>
          <w:p>
            <w:pPr>
              <w:pStyle w:val="0"/>
              <w:jc w:val="center"/>
            </w:pPr>
            <w:r>
              <w:rPr>
                <w:sz w:val="20"/>
              </w:rPr>
              <w:t xml:space="preserve">1,18</w:t>
            </w:r>
          </w:p>
        </w:tc>
        <w:tc>
          <w:tcPr>
            <w:tcW w:w="1134" w:type="dxa"/>
          </w:tcPr>
          <w:p>
            <w:pPr>
              <w:pStyle w:val="0"/>
              <w:jc w:val="center"/>
            </w:pPr>
            <w:r>
              <w:rPr>
                <w:sz w:val="20"/>
              </w:rPr>
              <w:t xml:space="preserve">1,33</w:t>
            </w:r>
          </w:p>
        </w:tc>
        <w:tc>
          <w:tcPr>
            <w:tcW w:w="1077" w:type="dxa"/>
          </w:tcPr>
          <w:p>
            <w:pPr>
              <w:pStyle w:val="0"/>
              <w:jc w:val="center"/>
            </w:pPr>
            <w:r>
              <w:rPr>
                <w:sz w:val="20"/>
              </w:rPr>
              <w:t xml:space="preserve">1,48</w:t>
            </w:r>
          </w:p>
        </w:tc>
      </w:tr>
      <w:tr>
        <w:tc>
          <w:tcPr>
            <w:tcW w:w="3628" w:type="dxa"/>
          </w:tcPr>
          <w:p>
            <w:pPr>
              <w:pStyle w:val="0"/>
            </w:pPr>
            <w:r>
              <w:rPr>
                <w:sz w:val="20"/>
              </w:rPr>
              <w:t xml:space="preserve">Рост объема промышленного производства к 2020, раз</w:t>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134" w:type="dxa"/>
          </w:tcPr>
          <w:p>
            <w:pPr>
              <w:pStyle w:val="0"/>
            </w:pPr>
            <w:r>
              <w:rPr>
                <w:sz w:val="20"/>
              </w:rPr>
            </w:r>
          </w:p>
        </w:tc>
        <w:tc>
          <w:tcPr>
            <w:tcW w:w="1077" w:type="dxa"/>
          </w:tcPr>
          <w:p>
            <w:pPr>
              <w:pStyle w:val="0"/>
            </w:pPr>
            <w:r>
              <w:rPr>
                <w:sz w:val="20"/>
              </w:rPr>
            </w:r>
          </w:p>
        </w:tc>
      </w:tr>
      <w:tr>
        <w:tc>
          <w:tcPr>
            <w:tcW w:w="3628" w:type="dxa"/>
          </w:tcPr>
          <w:p>
            <w:pPr>
              <w:pStyle w:val="0"/>
              <w:ind w:firstLine="283"/>
            </w:pPr>
            <w:r>
              <w:rPr>
                <w:sz w:val="20"/>
              </w:rPr>
              <w:t xml:space="preserve">Инерционный</w:t>
            </w:r>
          </w:p>
        </w:tc>
        <w:tc>
          <w:tcPr>
            <w:tcW w:w="1077" w:type="dxa"/>
          </w:tcPr>
          <w:p>
            <w:pPr>
              <w:pStyle w:val="0"/>
              <w:jc w:val="center"/>
            </w:pPr>
            <w:r>
              <w:rPr>
                <w:sz w:val="20"/>
              </w:rPr>
              <w:t xml:space="preserve">1,00</w:t>
            </w:r>
          </w:p>
        </w:tc>
        <w:tc>
          <w:tcPr>
            <w:tcW w:w="1077" w:type="dxa"/>
          </w:tcPr>
          <w:p>
            <w:pPr>
              <w:pStyle w:val="0"/>
              <w:jc w:val="center"/>
            </w:pPr>
            <w:r>
              <w:rPr>
                <w:sz w:val="20"/>
              </w:rPr>
              <w:t xml:space="preserve">1,04</w:t>
            </w:r>
          </w:p>
        </w:tc>
        <w:tc>
          <w:tcPr>
            <w:tcW w:w="1077" w:type="dxa"/>
          </w:tcPr>
          <w:p>
            <w:pPr>
              <w:pStyle w:val="0"/>
              <w:jc w:val="center"/>
            </w:pPr>
            <w:r>
              <w:rPr>
                <w:sz w:val="20"/>
              </w:rPr>
              <w:t xml:space="preserve">1,06</w:t>
            </w:r>
          </w:p>
        </w:tc>
        <w:tc>
          <w:tcPr>
            <w:tcW w:w="1134" w:type="dxa"/>
          </w:tcPr>
          <w:p>
            <w:pPr>
              <w:pStyle w:val="0"/>
              <w:jc w:val="center"/>
            </w:pPr>
            <w:r>
              <w:rPr>
                <w:sz w:val="20"/>
              </w:rPr>
              <w:t xml:space="preserve">1,11</w:t>
            </w:r>
          </w:p>
        </w:tc>
        <w:tc>
          <w:tcPr>
            <w:tcW w:w="1077" w:type="dxa"/>
          </w:tcPr>
          <w:p>
            <w:pPr>
              <w:pStyle w:val="0"/>
              <w:jc w:val="center"/>
            </w:pPr>
            <w:r>
              <w:rPr>
                <w:sz w:val="20"/>
              </w:rPr>
              <w:t xml:space="preserve">1,17</w:t>
            </w:r>
          </w:p>
        </w:tc>
      </w:tr>
      <w:tr>
        <w:tc>
          <w:tcPr>
            <w:tcW w:w="3628" w:type="dxa"/>
          </w:tcPr>
          <w:p>
            <w:pPr>
              <w:pStyle w:val="0"/>
              <w:ind w:firstLine="283"/>
            </w:pPr>
            <w:r>
              <w:rPr>
                <w:sz w:val="20"/>
              </w:rPr>
              <w:t xml:space="preserve">Базовый</w:t>
            </w:r>
          </w:p>
        </w:tc>
        <w:tc>
          <w:tcPr>
            <w:tcW w:w="1077" w:type="dxa"/>
          </w:tcPr>
          <w:p>
            <w:pPr>
              <w:pStyle w:val="0"/>
              <w:jc w:val="center"/>
            </w:pPr>
            <w:r>
              <w:rPr>
                <w:sz w:val="20"/>
              </w:rPr>
              <w:t xml:space="preserve">1,00</w:t>
            </w:r>
          </w:p>
        </w:tc>
        <w:tc>
          <w:tcPr>
            <w:tcW w:w="1077" w:type="dxa"/>
          </w:tcPr>
          <w:p>
            <w:pPr>
              <w:pStyle w:val="0"/>
              <w:jc w:val="center"/>
            </w:pPr>
            <w:r>
              <w:rPr>
                <w:sz w:val="20"/>
              </w:rPr>
              <w:t xml:space="preserve">1,04</w:t>
            </w:r>
          </w:p>
        </w:tc>
        <w:tc>
          <w:tcPr>
            <w:tcW w:w="1077" w:type="dxa"/>
          </w:tcPr>
          <w:p>
            <w:pPr>
              <w:pStyle w:val="0"/>
              <w:jc w:val="center"/>
            </w:pPr>
            <w:r>
              <w:rPr>
                <w:sz w:val="20"/>
              </w:rPr>
              <w:t xml:space="preserve">1,10</w:t>
            </w:r>
          </w:p>
        </w:tc>
        <w:tc>
          <w:tcPr>
            <w:tcW w:w="1134" w:type="dxa"/>
          </w:tcPr>
          <w:p>
            <w:pPr>
              <w:pStyle w:val="0"/>
              <w:jc w:val="center"/>
            </w:pPr>
            <w:r>
              <w:rPr>
                <w:sz w:val="20"/>
              </w:rPr>
              <w:t xml:space="preserve">1,20</w:t>
            </w:r>
          </w:p>
        </w:tc>
        <w:tc>
          <w:tcPr>
            <w:tcW w:w="1077" w:type="dxa"/>
          </w:tcPr>
          <w:p>
            <w:pPr>
              <w:pStyle w:val="0"/>
              <w:jc w:val="center"/>
            </w:pPr>
            <w:r>
              <w:rPr>
                <w:sz w:val="20"/>
              </w:rPr>
              <w:t xml:space="preserve">1,28</w:t>
            </w:r>
          </w:p>
        </w:tc>
      </w:tr>
      <w:tr>
        <w:tc>
          <w:tcPr>
            <w:tcW w:w="3628" w:type="dxa"/>
          </w:tcPr>
          <w:p>
            <w:pPr>
              <w:pStyle w:val="0"/>
              <w:ind w:firstLine="283"/>
            </w:pPr>
            <w:r>
              <w:rPr>
                <w:sz w:val="20"/>
              </w:rPr>
              <w:t xml:space="preserve">Оптимистический</w:t>
            </w:r>
          </w:p>
        </w:tc>
        <w:tc>
          <w:tcPr>
            <w:tcW w:w="1077" w:type="dxa"/>
          </w:tcPr>
          <w:p>
            <w:pPr>
              <w:pStyle w:val="0"/>
              <w:jc w:val="center"/>
            </w:pPr>
            <w:r>
              <w:rPr>
                <w:sz w:val="20"/>
              </w:rPr>
              <w:t xml:space="preserve">1,00</w:t>
            </w:r>
          </w:p>
        </w:tc>
        <w:tc>
          <w:tcPr>
            <w:tcW w:w="1077" w:type="dxa"/>
          </w:tcPr>
          <w:p>
            <w:pPr>
              <w:pStyle w:val="0"/>
              <w:jc w:val="center"/>
            </w:pPr>
            <w:r>
              <w:rPr>
                <w:sz w:val="20"/>
              </w:rPr>
              <w:t xml:space="preserve">1,04</w:t>
            </w:r>
          </w:p>
        </w:tc>
        <w:tc>
          <w:tcPr>
            <w:tcW w:w="1077" w:type="dxa"/>
          </w:tcPr>
          <w:p>
            <w:pPr>
              <w:pStyle w:val="0"/>
              <w:jc w:val="center"/>
            </w:pPr>
            <w:r>
              <w:rPr>
                <w:sz w:val="20"/>
              </w:rPr>
              <w:t xml:space="preserve">1,12</w:t>
            </w:r>
          </w:p>
        </w:tc>
        <w:tc>
          <w:tcPr>
            <w:tcW w:w="1134" w:type="dxa"/>
          </w:tcPr>
          <w:p>
            <w:pPr>
              <w:pStyle w:val="0"/>
              <w:jc w:val="center"/>
            </w:pPr>
            <w:r>
              <w:rPr>
                <w:sz w:val="20"/>
              </w:rPr>
              <w:t xml:space="preserve">1,25</w:t>
            </w:r>
          </w:p>
        </w:tc>
        <w:tc>
          <w:tcPr>
            <w:tcW w:w="1077" w:type="dxa"/>
          </w:tcPr>
          <w:p>
            <w:pPr>
              <w:pStyle w:val="0"/>
              <w:jc w:val="center"/>
            </w:pPr>
            <w:r>
              <w:rPr>
                <w:sz w:val="20"/>
              </w:rPr>
              <w:t xml:space="preserve">1,36</w:t>
            </w:r>
          </w:p>
        </w:tc>
      </w:tr>
      <w:tr>
        <w:tc>
          <w:tcPr>
            <w:tcW w:w="3628" w:type="dxa"/>
          </w:tcPr>
          <w:p>
            <w:pPr>
              <w:pStyle w:val="0"/>
            </w:pPr>
            <w:r>
              <w:rPr>
                <w:sz w:val="20"/>
              </w:rPr>
              <w:t xml:space="preserve">Экспорт ННЭ, млрд. долл. США</w:t>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134" w:type="dxa"/>
          </w:tcPr>
          <w:p>
            <w:pPr>
              <w:pStyle w:val="0"/>
            </w:pPr>
            <w:r>
              <w:rPr>
                <w:sz w:val="20"/>
              </w:rPr>
            </w:r>
          </w:p>
        </w:tc>
        <w:tc>
          <w:tcPr>
            <w:tcW w:w="1077" w:type="dxa"/>
          </w:tcPr>
          <w:p>
            <w:pPr>
              <w:pStyle w:val="0"/>
            </w:pPr>
            <w:r>
              <w:rPr>
                <w:sz w:val="20"/>
              </w:rPr>
            </w:r>
          </w:p>
        </w:tc>
      </w:tr>
      <w:tr>
        <w:tc>
          <w:tcPr>
            <w:tcW w:w="3628" w:type="dxa"/>
          </w:tcPr>
          <w:p>
            <w:pPr>
              <w:pStyle w:val="0"/>
              <w:ind w:firstLine="283"/>
            </w:pPr>
            <w:r>
              <w:rPr>
                <w:sz w:val="20"/>
              </w:rPr>
              <w:t xml:space="preserve">Инерционный</w:t>
            </w:r>
          </w:p>
        </w:tc>
        <w:tc>
          <w:tcPr>
            <w:tcW w:w="1077" w:type="dxa"/>
          </w:tcPr>
          <w:p>
            <w:pPr>
              <w:pStyle w:val="0"/>
              <w:jc w:val="center"/>
            </w:pPr>
            <w:r>
              <w:rPr>
                <w:sz w:val="20"/>
              </w:rPr>
              <w:t xml:space="preserve">3,186</w:t>
            </w:r>
          </w:p>
        </w:tc>
        <w:tc>
          <w:tcPr>
            <w:tcW w:w="1077" w:type="dxa"/>
          </w:tcPr>
          <w:p>
            <w:pPr>
              <w:pStyle w:val="0"/>
              <w:jc w:val="center"/>
            </w:pPr>
            <w:r>
              <w:rPr>
                <w:sz w:val="20"/>
              </w:rPr>
              <w:t xml:space="preserve">6,700</w:t>
            </w:r>
          </w:p>
        </w:tc>
        <w:tc>
          <w:tcPr>
            <w:tcW w:w="1077" w:type="dxa"/>
          </w:tcPr>
          <w:p>
            <w:pPr>
              <w:pStyle w:val="0"/>
              <w:jc w:val="center"/>
            </w:pPr>
            <w:r>
              <w:rPr>
                <w:sz w:val="20"/>
              </w:rPr>
              <w:t xml:space="preserve">4,416</w:t>
            </w:r>
          </w:p>
        </w:tc>
        <w:tc>
          <w:tcPr>
            <w:tcW w:w="1134" w:type="dxa"/>
          </w:tcPr>
          <w:p>
            <w:pPr>
              <w:pStyle w:val="0"/>
              <w:jc w:val="center"/>
            </w:pPr>
            <w:r>
              <w:rPr>
                <w:sz w:val="20"/>
              </w:rPr>
              <w:t xml:space="preserve">4,819</w:t>
            </w:r>
          </w:p>
        </w:tc>
        <w:tc>
          <w:tcPr>
            <w:tcW w:w="1077" w:type="dxa"/>
          </w:tcPr>
          <w:p>
            <w:pPr>
              <w:pStyle w:val="0"/>
              <w:jc w:val="center"/>
            </w:pPr>
            <w:r>
              <w:rPr>
                <w:sz w:val="20"/>
              </w:rPr>
              <w:t xml:space="preserve">5,259</w:t>
            </w:r>
          </w:p>
        </w:tc>
      </w:tr>
      <w:tr>
        <w:tc>
          <w:tcPr>
            <w:tcW w:w="3628" w:type="dxa"/>
          </w:tcPr>
          <w:p>
            <w:pPr>
              <w:pStyle w:val="0"/>
              <w:ind w:firstLine="283"/>
            </w:pPr>
            <w:r>
              <w:rPr>
                <w:sz w:val="20"/>
              </w:rPr>
              <w:t xml:space="preserve">Базовый</w:t>
            </w:r>
          </w:p>
        </w:tc>
        <w:tc>
          <w:tcPr>
            <w:tcW w:w="1077" w:type="dxa"/>
          </w:tcPr>
          <w:p>
            <w:pPr>
              <w:pStyle w:val="0"/>
              <w:jc w:val="center"/>
            </w:pPr>
            <w:r>
              <w:rPr>
                <w:sz w:val="20"/>
              </w:rPr>
              <w:t xml:space="preserve">3,186</w:t>
            </w:r>
          </w:p>
        </w:tc>
        <w:tc>
          <w:tcPr>
            <w:tcW w:w="1077" w:type="dxa"/>
          </w:tcPr>
          <w:p>
            <w:pPr>
              <w:pStyle w:val="0"/>
              <w:jc w:val="center"/>
            </w:pPr>
            <w:r>
              <w:rPr>
                <w:sz w:val="20"/>
              </w:rPr>
              <w:t xml:space="preserve">6,700</w:t>
            </w:r>
          </w:p>
        </w:tc>
        <w:tc>
          <w:tcPr>
            <w:tcW w:w="1077" w:type="dxa"/>
          </w:tcPr>
          <w:p>
            <w:pPr>
              <w:pStyle w:val="0"/>
              <w:jc w:val="center"/>
            </w:pPr>
            <w:r>
              <w:rPr>
                <w:sz w:val="20"/>
              </w:rPr>
              <w:t xml:space="preserve">5,058</w:t>
            </w:r>
          </w:p>
        </w:tc>
        <w:tc>
          <w:tcPr>
            <w:tcW w:w="1134" w:type="dxa"/>
          </w:tcPr>
          <w:p>
            <w:pPr>
              <w:pStyle w:val="0"/>
              <w:jc w:val="center"/>
            </w:pPr>
            <w:r>
              <w:rPr>
                <w:sz w:val="20"/>
              </w:rPr>
              <w:t xml:space="preserve">5,536</w:t>
            </w:r>
          </w:p>
        </w:tc>
        <w:tc>
          <w:tcPr>
            <w:tcW w:w="1077" w:type="dxa"/>
          </w:tcPr>
          <w:p>
            <w:pPr>
              <w:pStyle w:val="0"/>
              <w:jc w:val="center"/>
            </w:pPr>
            <w:r>
              <w:rPr>
                <w:sz w:val="20"/>
              </w:rPr>
              <w:t xml:space="preserve">6,061</w:t>
            </w:r>
          </w:p>
        </w:tc>
      </w:tr>
      <w:tr>
        <w:tc>
          <w:tcPr>
            <w:tcW w:w="3628" w:type="dxa"/>
          </w:tcPr>
          <w:p>
            <w:pPr>
              <w:pStyle w:val="0"/>
              <w:ind w:firstLine="283"/>
            </w:pPr>
            <w:r>
              <w:rPr>
                <w:sz w:val="20"/>
              </w:rPr>
              <w:t xml:space="preserve">Оптимистический</w:t>
            </w:r>
          </w:p>
        </w:tc>
        <w:tc>
          <w:tcPr>
            <w:tcW w:w="1077" w:type="dxa"/>
          </w:tcPr>
          <w:p>
            <w:pPr>
              <w:pStyle w:val="0"/>
              <w:jc w:val="center"/>
            </w:pPr>
            <w:r>
              <w:rPr>
                <w:sz w:val="20"/>
              </w:rPr>
              <w:t xml:space="preserve">3,186</w:t>
            </w:r>
          </w:p>
        </w:tc>
        <w:tc>
          <w:tcPr>
            <w:tcW w:w="1077" w:type="dxa"/>
          </w:tcPr>
          <w:p>
            <w:pPr>
              <w:pStyle w:val="0"/>
              <w:jc w:val="center"/>
            </w:pPr>
            <w:r>
              <w:rPr>
                <w:sz w:val="20"/>
              </w:rPr>
              <w:t xml:space="preserve">6,700</w:t>
            </w:r>
          </w:p>
        </w:tc>
        <w:tc>
          <w:tcPr>
            <w:tcW w:w="1077" w:type="dxa"/>
          </w:tcPr>
          <w:p>
            <w:pPr>
              <w:pStyle w:val="0"/>
              <w:jc w:val="center"/>
            </w:pPr>
            <w:r>
              <w:rPr>
                <w:sz w:val="20"/>
              </w:rPr>
              <w:t xml:space="preserve">5,544</w:t>
            </w:r>
          </w:p>
        </w:tc>
        <w:tc>
          <w:tcPr>
            <w:tcW w:w="1134" w:type="dxa"/>
          </w:tcPr>
          <w:p>
            <w:pPr>
              <w:pStyle w:val="0"/>
              <w:jc w:val="center"/>
            </w:pPr>
            <w:r>
              <w:rPr>
                <w:sz w:val="20"/>
              </w:rPr>
              <w:t xml:space="preserve">6,120</w:t>
            </w:r>
          </w:p>
        </w:tc>
        <w:tc>
          <w:tcPr>
            <w:tcW w:w="1077" w:type="dxa"/>
          </w:tcPr>
          <w:p>
            <w:pPr>
              <w:pStyle w:val="0"/>
              <w:jc w:val="center"/>
            </w:pPr>
            <w:r>
              <w:rPr>
                <w:sz w:val="20"/>
              </w:rPr>
              <w:t xml:space="preserve">6,760</w:t>
            </w:r>
          </w:p>
        </w:tc>
      </w:tr>
      <w:tr>
        <w:tc>
          <w:tcPr>
            <w:tcW w:w="3628" w:type="dxa"/>
          </w:tcPr>
          <w:p>
            <w:pPr>
              <w:pStyle w:val="0"/>
            </w:pPr>
            <w:r>
              <w:rPr>
                <w:sz w:val="20"/>
              </w:rPr>
              <w:t xml:space="preserve">Среднегодовая численность занятых в экономике, тыс. чел.</w:t>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134" w:type="dxa"/>
          </w:tcPr>
          <w:p>
            <w:pPr>
              <w:pStyle w:val="0"/>
            </w:pPr>
            <w:r>
              <w:rPr>
                <w:sz w:val="20"/>
              </w:rPr>
            </w:r>
          </w:p>
        </w:tc>
        <w:tc>
          <w:tcPr>
            <w:tcW w:w="1077" w:type="dxa"/>
          </w:tcPr>
          <w:p>
            <w:pPr>
              <w:pStyle w:val="0"/>
            </w:pPr>
            <w:r>
              <w:rPr>
                <w:sz w:val="20"/>
              </w:rPr>
            </w:r>
          </w:p>
        </w:tc>
      </w:tr>
      <w:tr>
        <w:tc>
          <w:tcPr>
            <w:tcW w:w="3628" w:type="dxa"/>
          </w:tcPr>
          <w:p>
            <w:pPr>
              <w:pStyle w:val="0"/>
              <w:ind w:firstLine="283"/>
            </w:pPr>
            <w:r>
              <w:rPr>
                <w:sz w:val="20"/>
              </w:rPr>
              <w:t xml:space="preserve">Инерционный</w:t>
            </w:r>
          </w:p>
        </w:tc>
        <w:tc>
          <w:tcPr>
            <w:tcW w:w="1077" w:type="dxa"/>
          </w:tcPr>
          <w:p>
            <w:pPr>
              <w:pStyle w:val="0"/>
              <w:jc w:val="center"/>
            </w:pPr>
            <w:r>
              <w:rPr>
                <w:sz w:val="20"/>
              </w:rPr>
              <w:t xml:space="preserve">570,3</w:t>
            </w:r>
          </w:p>
        </w:tc>
        <w:tc>
          <w:tcPr>
            <w:tcW w:w="1077" w:type="dxa"/>
          </w:tcPr>
          <w:p>
            <w:pPr>
              <w:pStyle w:val="0"/>
              <w:jc w:val="center"/>
            </w:pPr>
            <w:r>
              <w:rPr>
                <w:sz w:val="20"/>
              </w:rPr>
              <w:t xml:space="preserve">572,7</w:t>
            </w:r>
          </w:p>
        </w:tc>
        <w:tc>
          <w:tcPr>
            <w:tcW w:w="1077" w:type="dxa"/>
          </w:tcPr>
          <w:p>
            <w:pPr>
              <w:pStyle w:val="0"/>
              <w:jc w:val="center"/>
            </w:pPr>
            <w:r>
              <w:rPr>
                <w:sz w:val="20"/>
              </w:rPr>
              <w:t xml:space="preserve">574,0</w:t>
            </w:r>
          </w:p>
        </w:tc>
        <w:tc>
          <w:tcPr>
            <w:tcW w:w="1134" w:type="dxa"/>
          </w:tcPr>
          <w:p>
            <w:pPr>
              <w:pStyle w:val="0"/>
              <w:jc w:val="center"/>
            </w:pPr>
            <w:r>
              <w:rPr>
                <w:sz w:val="20"/>
              </w:rPr>
              <w:t xml:space="preserve">573,0</w:t>
            </w:r>
          </w:p>
        </w:tc>
        <w:tc>
          <w:tcPr>
            <w:tcW w:w="1077" w:type="dxa"/>
          </w:tcPr>
          <w:p>
            <w:pPr>
              <w:pStyle w:val="0"/>
              <w:jc w:val="center"/>
            </w:pPr>
            <w:r>
              <w:rPr>
                <w:sz w:val="20"/>
              </w:rPr>
              <w:t xml:space="preserve">571,5</w:t>
            </w:r>
          </w:p>
        </w:tc>
      </w:tr>
      <w:tr>
        <w:tc>
          <w:tcPr>
            <w:tcW w:w="3628" w:type="dxa"/>
          </w:tcPr>
          <w:p>
            <w:pPr>
              <w:pStyle w:val="0"/>
              <w:ind w:firstLine="283"/>
            </w:pPr>
            <w:r>
              <w:rPr>
                <w:sz w:val="20"/>
              </w:rPr>
              <w:t xml:space="preserve">Базовый</w:t>
            </w:r>
          </w:p>
        </w:tc>
        <w:tc>
          <w:tcPr>
            <w:tcW w:w="1077" w:type="dxa"/>
          </w:tcPr>
          <w:p>
            <w:pPr>
              <w:pStyle w:val="0"/>
              <w:jc w:val="center"/>
            </w:pPr>
            <w:r>
              <w:rPr>
                <w:sz w:val="20"/>
              </w:rPr>
              <w:t xml:space="preserve">570,3</w:t>
            </w:r>
          </w:p>
        </w:tc>
        <w:tc>
          <w:tcPr>
            <w:tcW w:w="1077" w:type="dxa"/>
          </w:tcPr>
          <w:p>
            <w:pPr>
              <w:pStyle w:val="0"/>
              <w:jc w:val="center"/>
            </w:pPr>
            <w:r>
              <w:rPr>
                <w:sz w:val="20"/>
              </w:rPr>
              <w:t xml:space="preserve">572,7</w:t>
            </w:r>
          </w:p>
        </w:tc>
        <w:tc>
          <w:tcPr>
            <w:tcW w:w="1077" w:type="dxa"/>
          </w:tcPr>
          <w:p>
            <w:pPr>
              <w:pStyle w:val="0"/>
              <w:jc w:val="center"/>
            </w:pPr>
            <w:r>
              <w:rPr>
                <w:sz w:val="20"/>
              </w:rPr>
              <w:t xml:space="preserve">577,5</w:t>
            </w:r>
          </w:p>
        </w:tc>
        <w:tc>
          <w:tcPr>
            <w:tcW w:w="1134" w:type="dxa"/>
          </w:tcPr>
          <w:p>
            <w:pPr>
              <w:pStyle w:val="0"/>
              <w:jc w:val="center"/>
            </w:pPr>
            <w:r>
              <w:rPr>
                <w:sz w:val="20"/>
              </w:rPr>
              <w:t xml:space="preserve">590,6</w:t>
            </w:r>
          </w:p>
        </w:tc>
        <w:tc>
          <w:tcPr>
            <w:tcW w:w="1077" w:type="dxa"/>
          </w:tcPr>
          <w:p>
            <w:pPr>
              <w:pStyle w:val="0"/>
              <w:jc w:val="center"/>
            </w:pPr>
            <w:r>
              <w:rPr>
                <w:sz w:val="20"/>
              </w:rPr>
              <w:t xml:space="preserve">603,2</w:t>
            </w:r>
          </w:p>
        </w:tc>
      </w:tr>
      <w:tr>
        <w:tc>
          <w:tcPr>
            <w:tcW w:w="3628" w:type="dxa"/>
          </w:tcPr>
          <w:p>
            <w:pPr>
              <w:pStyle w:val="0"/>
              <w:ind w:firstLine="283"/>
            </w:pPr>
            <w:r>
              <w:rPr>
                <w:sz w:val="20"/>
              </w:rPr>
              <w:t xml:space="preserve">Оптимистический</w:t>
            </w:r>
          </w:p>
        </w:tc>
        <w:tc>
          <w:tcPr>
            <w:tcW w:w="1077" w:type="dxa"/>
          </w:tcPr>
          <w:p>
            <w:pPr>
              <w:pStyle w:val="0"/>
              <w:jc w:val="center"/>
            </w:pPr>
            <w:r>
              <w:rPr>
                <w:sz w:val="20"/>
              </w:rPr>
              <w:t xml:space="preserve">570,3</w:t>
            </w:r>
          </w:p>
        </w:tc>
        <w:tc>
          <w:tcPr>
            <w:tcW w:w="1077" w:type="dxa"/>
          </w:tcPr>
          <w:p>
            <w:pPr>
              <w:pStyle w:val="0"/>
              <w:jc w:val="center"/>
            </w:pPr>
            <w:r>
              <w:rPr>
                <w:sz w:val="20"/>
              </w:rPr>
              <w:t xml:space="preserve">572,7</w:t>
            </w:r>
          </w:p>
        </w:tc>
        <w:tc>
          <w:tcPr>
            <w:tcW w:w="1077" w:type="dxa"/>
          </w:tcPr>
          <w:p>
            <w:pPr>
              <w:pStyle w:val="0"/>
              <w:jc w:val="center"/>
            </w:pPr>
            <w:r>
              <w:rPr>
                <w:sz w:val="20"/>
              </w:rPr>
              <w:t xml:space="preserve">578,0</w:t>
            </w:r>
          </w:p>
        </w:tc>
        <w:tc>
          <w:tcPr>
            <w:tcW w:w="1134" w:type="dxa"/>
          </w:tcPr>
          <w:p>
            <w:pPr>
              <w:pStyle w:val="0"/>
              <w:jc w:val="center"/>
            </w:pPr>
            <w:r>
              <w:rPr>
                <w:sz w:val="20"/>
              </w:rPr>
              <w:t xml:space="preserve">592,3</w:t>
            </w:r>
          </w:p>
        </w:tc>
        <w:tc>
          <w:tcPr>
            <w:tcW w:w="1077" w:type="dxa"/>
          </w:tcPr>
          <w:p>
            <w:pPr>
              <w:pStyle w:val="0"/>
              <w:jc w:val="center"/>
            </w:pPr>
            <w:r>
              <w:rPr>
                <w:sz w:val="20"/>
              </w:rPr>
              <w:t xml:space="preserve">605,0</w:t>
            </w:r>
          </w:p>
        </w:tc>
      </w:tr>
      <w:tr>
        <w:tc>
          <w:tcPr>
            <w:tcW w:w="3628" w:type="dxa"/>
          </w:tcPr>
          <w:p>
            <w:pPr>
              <w:pStyle w:val="0"/>
            </w:pPr>
            <w:r>
              <w:rPr>
                <w:sz w:val="20"/>
              </w:rPr>
              <w:t xml:space="preserve">Индекс производительности труда, %</w:t>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134" w:type="dxa"/>
          </w:tcPr>
          <w:p>
            <w:pPr>
              <w:pStyle w:val="0"/>
            </w:pPr>
            <w:r>
              <w:rPr>
                <w:sz w:val="20"/>
              </w:rPr>
            </w:r>
          </w:p>
        </w:tc>
        <w:tc>
          <w:tcPr>
            <w:tcW w:w="1077" w:type="dxa"/>
          </w:tcPr>
          <w:p>
            <w:pPr>
              <w:pStyle w:val="0"/>
            </w:pPr>
            <w:r>
              <w:rPr>
                <w:sz w:val="20"/>
              </w:rPr>
            </w:r>
          </w:p>
        </w:tc>
      </w:tr>
      <w:tr>
        <w:tc>
          <w:tcPr>
            <w:tcW w:w="3628" w:type="dxa"/>
          </w:tcPr>
          <w:p>
            <w:pPr>
              <w:pStyle w:val="0"/>
              <w:ind w:firstLine="283"/>
            </w:pPr>
            <w:r>
              <w:rPr>
                <w:sz w:val="20"/>
              </w:rPr>
              <w:t xml:space="preserve">Инерционный</w:t>
            </w:r>
          </w:p>
        </w:tc>
        <w:tc>
          <w:tcPr>
            <w:tcW w:w="1077" w:type="dxa"/>
          </w:tcPr>
          <w:p>
            <w:pPr>
              <w:pStyle w:val="0"/>
              <w:jc w:val="center"/>
            </w:pPr>
            <w:r>
              <w:rPr>
                <w:sz w:val="20"/>
              </w:rPr>
              <w:t xml:space="preserve">104,4</w:t>
            </w:r>
          </w:p>
        </w:tc>
        <w:tc>
          <w:tcPr>
            <w:tcW w:w="1077" w:type="dxa"/>
          </w:tcPr>
          <w:p>
            <w:pPr>
              <w:pStyle w:val="0"/>
              <w:jc w:val="center"/>
            </w:pPr>
            <w:r>
              <w:rPr>
                <w:sz w:val="20"/>
              </w:rPr>
              <w:t xml:space="preserve">103,3</w:t>
            </w:r>
          </w:p>
        </w:tc>
        <w:tc>
          <w:tcPr>
            <w:tcW w:w="1077" w:type="dxa"/>
          </w:tcPr>
          <w:p>
            <w:pPr>
              <w:pStyle w:val="0"/>
              <w:jc w:val="center"/>
            </w:pPr>
            <w:r>
              <w:rPr>
                <w:sz w:val="20"/>
              </w:rPr>
              <w:t xml:space="preserve">101,3</w:t>
            </w:r>
          </w:p>
        </w:tc>
        <w:tc>
          <w:tcPr>
            <w:tcW w:w="1134" w:type="dxa"/>
          </w:tcPr>
          <w:p>
            <w:pPr>
              <w:pStyle w:val="0"/>
              <w:jc w:val="center"/>
            </w:pPr>
            <w:r>
              <w:rPr>
                <w:sz w:val="20"/>
              </w:rPr>
              <w:t xml:space="preserve">101,9</w:t>
            </w:r>
          </w:p>
        </w:tc>
        <w:tc>
          <w:tcPr>
            <w:tcW w:w="1077" w:type="dxa"/>
          </w:tcPr>
          <w:p>
            <w:pPr>
              <w:pStyle w:val="0"/>
              <w:jc w:val="center"/>
            </w:pPr>
            <w:r>
              <w:rPr>
                <w:sz w:val="20"/>
              </w:rPr>
              <w:t xml:space="preserve">102,0</w:t>
            </w:r>
          </w:p>
        </w:tc>
      </w:tr>
      <w:tr>
        <w:tc>
          <w:tcPr>
            <w:tcW w:w="3628" w:type="dxa"/>
          </w:tcPr>
          <w:p>
            <w:pPr>
              <w:pStyle w:val="0"/>
              <w:ind w:firstLine="283"/>
            </w:pPr>
            <w:r>
              <w:rPr>
                <w:sz w:val="20"/>
              </w:rPr>
              <w:t xml:space="preserve">Базовый</w:t>
            </w:r>
          </w:p>
        </w:tc>
        <w:tc>
          <w:tcPr>
            <w:tcW w:w="1077" w:type="dxa"/>
          </w:tcPr>
          <w:p>
            <w:pPr>
              <w:pStyle w:val="0"/>
              <w:jc w:val="center"/>
            </w:pPr>
            <w:r>
              <w:rPr>
                <w:sz w:val="20"/>
              </w:rPr>
              <w:t xml:space="preserve">104,4</w:t>
            </w:r>
          </w:p>
        </w:tc>
        <w:tc>
          <w:tcPr>
            <w:tcW w:w="1077" w:type="dxa"/>
          </w:tcPr>
          <w:p>
            <w:pPr>
              <w:pStyle w:val="0"/>
              <w:jc w:val="center"/>
            </w:pPr>
            <w:r>
              <w:rPr>
                <w:sz w:val="20"/>
              </w:rPr>
              <w:t xml:space="preserve">103,3</w:t>
            </w:r>
          </w:p>
        </w:tc>
        <w:tc>
          <w:tcPr>
            <w:tcW w:w="1077" w:type="dxa"/>
          </w:tcPr>
          <w:p>
            <w:pPr>
              <w:pStyle w:val="0"/>
              <w:jc w:val="center"/>
            </w:pPr>
            <w:r>
              <w:rPr>
                <w:sz w:val="20"/>
              </w:rPr>
              <w:t xml:space="preserve">102,0</w:t>
            </w:r>
          </w:p>
        </w:tc>
        <w:tc>
          <w:tcPr>
            <w:tcW w:w="1134" w:type="dxa"/>
          </w:tcPr>
          <w:p>
            <w:pPr>
              <w:pStyle w:val="0"/>
              <w:jc w:val="center"/>
            </w:pPr>
            <w:r>
              <w:rPr>
                <w:sz w:val="20"/>
              </w:rPr>
              <w:t xml:space="preserve">102,4</w:t>
            </w:r>
          </w:p>
        </w:tc>
        <w:tc>
          <w:tcPr>
            <w:tcW w:w="1077" w:type="dxa"/>
          </w:tcPr>
          <w:p>
            <w:pPr>
              <w:pStyle w:val="0"/>
              <w:jc w:val="center"/>
            </w:pPr>
            <w:r>
              <w:rPr>
                <w:sz w:val="20"/>
              </w:rPr>
              <w:t xml:space="preserve">102,4</w:t>
            </w:r>
          </w:p>
        </w:tc>
      </w:tr>
      <w:tr>
        <w:tc>
          <w:tcPr>
            <w:tcW w:w="3628" w:type="dxa"/>
          </w:tcPr>
          <w:p>
            <w:pPr>
              <w:pStyle w:val="0"/>
              <w:ind w:firstLine="283"/>
            </w:pPr>
            <w:r>
              <w:rPr>
                <w:sz w:val="20"/>
              </w:rPr>
              <w:t xml:space="preserve">Оптимистический</w:t>
            </w:r>
          </w:p>
        </w:tc>
        <w:tc>
          <w:tcPr>
            <w:tcW w:w="1077" w:type="dxa"/>
          </w:tcPr>
          <w:p>
            <w:pPr>
              <w:pStyle w:val="0"/>
              <w:jc w:val="center"/>
            </w:pPr>
            <w:r>
              <w:rPr>
                <w:sz w:val="20"/>
              </w:rPr>
              <w:t xml:space="preserve">104,4</w:t>
            </w:r>
          </w:p>
        </w:tc>
        <w:tc>
          <w:tcPr>
            <w:tcW w:w="1077" w:type="dxa"/>
          </w:tcPr>
          <w:p>
            <w:pPr>
              <w:pStyle w:val="0"/>
              <w:jc w:val="center"/>
            </w:pPr>
            <w:r>
              <w:rPr>
                <w:sz w:val="20"/>
              </w:rPr>
              <w:t xml:space="preserve">103,3</w:t>
            </w:r>
          </w:p>
        </w:tc>
        <w:tc>
          <w:tcPr>
            <w:tcW w:w="1077" w:type="dxa"/>
          </w:tcPr>
          <w:p>
            <w:pPr>
              <w:pStyle w:val="0"/>
              <w:jc w:val="center"/>
            </w:pPr>
            <w:r>
              <w:rPr>
                <w:sz w:val="20"/>
              </w:rPr>
              <w:t xml:space="preserve">102,7</w:t>
            </w:r>
          </w:p>
        </w:tc>
        <w:tc>
          <w:tcPr>
            <w:tcW w:w="1134" w:type="dxa"/>
          </w:tcPr>
          <w:p>
            <w:pPr>
              <w:pStyle w:val="0"/>
              <w:jc w:val="center"/>
            </w:pPr>
            <w:r>
              <w:rPr>
                <w:sz w:val="20"/>
              </w:rPr>
              <w:t xml:space="preserve">103,1</w:t>
            </w:r>
          </w:p>
        </w:tc>
        <w:tc>
          <w:tcPr>
            <w:tcW w:w="1077" w:type="dxa"/>
          </w:tcPr>
          <w:p>
            <w:pPr>
              <w:pStyle w:val="0"/>
              <w:jc w:val="center"/>
            </w:pPr>
            <w:r>
              <w:rPr>
                <w:sz w:val="20"/>
              </w:rPr>
              <w:t xml:space="preserve">103,4</w:t>
            </w:r>
          </w:p>
        </w:tc>
      </w:tr>
    </w:tbl>
    <w:p>
      <w:pPr>
        <w:pStyle w:val="0"/>
        <w:jc w:val="both"/>
      </w:pPr>
      <w:r>
        <w:rPr>
          <w:sz w:val="20"/>
        </w:rPr>
      </w:r>
    </w:p>
    <w:p>
      <w:pPr>
        <w:pStyle w:val="0"/>
        <w:ind w:firstLine="540"/>
        <w:jc w:val="both"/>
      </w:pPr>
      <w:r>
        <w:rPr>
          <w:sz w:val="20"/>
        </w:rPr>
        <w:t xml:space="preserve">Реализация Стратегии, в т.ч. экономическое развитие в разрезе отраслей в соответствии со стратегическими приоритетами, в значительной мере повлияет на макроэкономические пропорции по ключевым показателям.</w:t>
      </w:r>
    </w:p>
    <w:p>
      <w:pPr>
        <w:pStyle w:val="0"/>
        <w:spacing w:before="200" w:line-rule="auto"/>
        <w:ind w:firstLine="540"/>
        <w:jc w:val="both"/>
      </w:pPr>
      <w:r>
        <w:rPr>
          <w:sz w:val="20"/>
        </w:rPr>
        <w:t xml:space="preserve">Структура экономики Липецкой области в 2020 г. характеризуется следующими параметрами:</w:t>
      </w:r>
    </w:p>
    <w:p>
      <w:pPr>
        <w:pStyle w:val="0"/>
        <w:spacing w:before="200" w:line-rule="auto"/>
        <w:ind w:firstLine="540"/>
        <w:jc w:val="both"/>
      </w:pPr>
      <w:r>
        <w:rPr>
          <w:sz w:val="20"/>
        </w:rPr>
        <w:t xml:space="preserve">- Аграрный и промышленный секторы экономики являются ключевыми и в сумме формируют 79,5% отгруженной продукции и 60,6% инвестиций.</w:t>
      </w:r>
    </w:p>
    <w:p>
      <w:pPr>
        <w:pStyle w:val="0"/>
        <w:spacing w:before="200" w:line-rule="auto"/>
        <w:ind w:firstLine="540"/>
        <w:jc w:val="both"/>
      </w:pPr>
      <w:r>
        <w:rPr>
          <w:sz w:val="20"/>
        </w:rPr>
        <w:t xml:space="preserve">- При этом аграрный и промышленный секторы не является настолько же определяющим для рынка труда (27,4% от среднесписочной численности занятых) и при формировании налоговых потоков (30,8% налогов в бюджетную систему страны).</w:t>
      </w:r>
    </w:p>
    <w:p>
      <w:pPr>
        <w:pStyle w:val="0"/>
        <w:spacing w:before="200" w:line-rule="auto"/>
        <w:ind w:firstLine="540"/>
        <w:jc w:val="both"/>
      </w:pPr>
      <w:r>
        <w:rPr>
          <w:sz w:val="20"/>
        </w:rPr>
        <w:t xml:space="preserve">- На долю металлургического комплекса приходится 44,7% отгруженной продукции, 8,5% занятых, 15,7% ФОТ, 25,8% инвестиций, 7,2% налогов. На долю АПК - 26,7% отгруженной продукции, 13,0% занятых, 14,0% ФОТ, 29,9% инвестиций, 12,8% налогов. На долю машин, оборудования и другие обрабатывающих производств - 8,1% отгруженной продукции, 5,9% занятых, 6,0% ФОТ, 4,9% инвестиций, 10,8% налогов.</w:t>
      </w:r>
    </w:p>
    <w:p>
      <w:pPr>
        <w:pStyle w:val="0"/>
        <w:spacing w:before="200" w:line-rule="auto"/>
        <w:ind w:firstLine="540"/>
        <w:jc w:val="both"/>
      </w:pPr>
      <w:r>
        <w:rPr>
          <w:sz w:val="20"/>
        </w:rPr>
        <w:t xml:space="preserve">- Наибольшую роль в формировании занятости играет сфера услуг и потребительская сфера, которые суммарно обеспечивают 42,0% занятости. Наибольшая численность работников и фонд оплаты труда в этих сферах сосредоточены в госсекторе (28,3% и 26,8% соответственно).</w:t>
      </w:r>
    </w:p>
    <w:p>
      <w:pPr>
        <w:pStyle w:val="0"/>
        <w:spacing w:before="200" w:line-rule="auto"/>
        <w:ind w:firstLine="540"/>
        <w:jc w:val="both"/>
      </w:pPr>
      <w:r>
        <w:rPr>
          <w:sz w:val="20"/>
        </w:rPr>
        <w:t xml:space="preserve">- Отрасли инфраструктуры занимают только 12,6% в отгруженной продукции, однако формируют 23,4% в занятости, 20,4% ФОТ, 21,3% инвестиций, 33,3% налогов. Большой объем инвестиций (помимо аграрного и промышленного секторов) приходится на ТТЛК и ЖКХ (10,1 и 10,9 млрд. руб. соответственно).</w:t>
      </w:r>
    </w:p>
    <w:p>
      <w:pPr>
        <w:pStyle w:val="0"/>
        <w:jc w:val="both"/>
      </w:pPr>
      <w:r>
        <w:rPr>
          <w:sz w:val="20"/>
        </w:rPr>
      </w:r>
    </w:p>
    <w:p>
      <w:pPr>
        <w:pStyle w:val="0"/>
        <w:ind w:firstLine="540"/>
        <w:jc w:val="both"/>
      </w:pPr>
      <w:r>
        <w:rPr>
          <w:sz w:val="20"/>
        </w:rPr>
        <w:t xml:space="preserve">Рисунок 20 - Структура показателей в разрезе экономических комплексов и отраслей (2020 г.)</w:t>
      </w:r>
    </w:p>
    <w:p>
      <w:pPr>
        <w:pStyle w:val="0"/>
        <w:jc w:val="both"/>
      </w:pPr>
      <w:r>
        <w:rPr>
          <w:sz w:val="20"/>
        </w:rPr>
      </w:r>
    </w:p>
    <w:p>
      <w:pPr>
        <w:pStyle w:val="0"/>
        <w:jc w:val="center"/>
      </w:pPr>
      <w:r>
        <w:rPr>
          <w:position w:val="-140"/>
        </w:rPr>
        <w:drawing>
          <wp:inline distT="0" distB="0" distL="0" distR="0">
            <wp:extent cx="3919220" cy="1908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a:extLst>
                        <a:ext uri="{28A0092B-C50C-407E-A947-70E740481C1C}">
                          <a14:useLocalDpi xmlns:a14="http://schemas.microsoft.com/office/drawing/2010/main" val="0"/>
                        </a:ext>
                      </a:extLst>
                    </a:blip>
                    <a:srcRect/>
                    <a:stretch>
                      <a:fillRect/>
                    </a:stretch>
                  </pic:blipFill>
                  <pic:spPr bwMode="auto">
                    <a:xfrm>
                      <a:off x="0" y="0"/>
                      <a:ext cx="3919220" cy="190817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&lt;*&gt; Данные по ВРП за 2019 г. Источник: Росстат, аналитика LC-AV</w:t>
      </w:r>
    </w:p>
    <w:p>
      <w:pPr>
        <w:pStyle w:val="0"/>
        <w:jc w:val="both"/>
      </w:pPr>
      <w:r>
        <w:rPr>
          <w:sz w:val="20"/>
        </w:rPr>
      </w:r>
    </w:p>
    <w:p>
      <w:pPr>
        <w:pStyle w:val="0"/>
        <w:ind w:firstLine="540"/>
        <w:jc w:val="both"/>
      </w:pPr>
      <w:r>
        <w:rPr>
          <w:sz w:val="20"/>
        </w:rPr>
        <w:t xml:space="preserve">Реализация базового сценария Стратегии приведет к важным изменениям в структуре экономики Липецкой области (к 2030 г.):</w:t>
      </w:r>
    </w:p>
    <w:p>
      <w:pPr>
        <w:pStyle w:val="0"/>
        <w:spacing w:before="200" w:line-rule="auto"/>
        <w:ind w:firstLine="540"/>
        <w:jc w:val="both"/>
      </w:pPr>
      <w:r>
        <w:rPr>
          <w:sz w:val="20"/>
        </w:rPr>
        <w:t xml:space="preserve">- Возрастет роль промышленного и аграрного секторов экономики. Значительно увеличится доля в ВРП производства машин, оборудования и других обрабатывающих производств (+3,7%), металлургического комплекса (+1%) и агропромышленного комплекса (+2,3%). Доля инфраструктурных отраслей (строительного комплекса, торгово-транспортно-логистического комплекса, ЖКХ и электроэнергетики) суммарно снизиться на 2%. Доля отраслей услуг также снизится (-2,9%).</w:t>
      </w:r>
    </w:p>
    <w:p>
      <w:pPr>
        <w:pStyle w:val="0"/>
        <w:spacing w:before="200" w:line-rule="auto"/>
        <w:ind w:firstLine="540"/>
        <w:jc w:val="both"/>
      </w:pPr>
      <w:r>
        <w:rPr>
          <w:sz w:val="20"/>
        </w:rPr>
        <w:t xml:space="preserve">- В структуре среднесписочной численности населения увеличится доля занятых в производстве машин, оборудования и других обрабатывающих производств (+4,7%). Доля остальных отраслей в структуре среднесписочной численности населения будет снижаться, либо останется на том же уровне.</w:t>
      </w:r>
    </w:p>
    <w:p>
      <w:pPr>
        <w:pStyle w:val="0"/>
        <w:jc w:val="both"/>
      </w:pPr>
      <w:r>
        <w:rPr>
          <w:sz w:val="20"/>
        </w:rPr>
      </w:r>
    </w:p>
    <w:p>
      <w:pPr>
        <w:pStyle w:val="0"/>
        <w:ind w:firstLine="540"/>
        <w:jc w:val="both"/>
      </w:pPr>
      <w:r>
        <w:rPr>
          <w:sz w:val="20"/>
        </w:rPr>
        <w:t xml:space="preserve">Рисунок 21 - Структура экономики Липецкой области в 2020 г. и прогноз структуры на 2030 г.</w:t>
      </w:r>
    </w:p>
    <w:p>
      <w:pPr>
        <w:pStyle w:val="0"/>
        <w:jc w:val="both"/>
      </w:pPr>
      <w:r>
        <w:rPr>
          <w:sz w:val="20"/>
        </w:rPr>
      </w:r>
    </w:p>
    <w:p>
      <w:pPr>
        <w:pStyle w:val="0"/>
        <w:jc w:val="center"/>
      </w:pPr>
      <w:r>
        <w:rPr>
          <w:position w:val="-165"/>
        </w:rPr>
        <w:drawing>
          <wp:inline distT="0" distB="0" distL="0" distR="0">
            <wp:extent cx="3919220" cy="22250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a:extLst>
                        <a:ext uri="{28A0092B-C50C-407E-A947-70E740481C1C}">
                          <a14:useLocalDpi xmlns:a14="http://schemas.microsoft.com/office/drawing/2010/main" val="0"/>
                        </a:ext>
                      </a:extLst>
                    </a:blip>
                    <a:srcRect/>
                    <a:stretch>
                      <a:fillRect/>
                    </a:stretch>
                  </pic:blipFill>
                  <pic:spPr bwMode="auto">
                    <a:xfrm>
                      <a:off x="0" y="0"/>
                      <a:ext cx="3919220" cy="222504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Рисунок 22 - Ретроспективный анализ ключевых результатов Липецкой области по реализации национальных целей в соответствии с ESG-принципами</w:t>
      </w:r>
    </w:p>
    <w:p>
      <w:pPr>
        <w:pStyle w:val="0"/>
        <w:jc w:val="both"/>
      </w:pPr>
      <w:r>
        <w:rPr>
          <w:sz w:val="20"/>
        </w:rPr>
      </w:r>
    </w:p>
    <w:p>
      <w:pPr>
        <w:pStyle w:val="0"/>
        <w:jc w:val="center"/>
      </w:pPr>
      <w:r>
        <w:rPr>
          <w:position w:val="-182"/>
        </w:rPr>
        <w:drawing>
          <wp:inline distT="0" distB="0" distL="0" distR="0">
            <wp:extent cx="3913505" cy="2450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a:extLst>
                        <a:ext uri="{28A0092B-C50C-407E-A947-70E740481C1C}">
                          <a14:useLocalDpi xmlns:a14="http://schemas.microsoft.com/office/drawing/2010/main" val="0"/>
                        </a:ext>
                      </a:extLst>
                    </a:blip>
                    <a:srcRect/>
                    <a:stretch>
                      <a:fillRect/>
                    </a:stretch>
                  </pic:blipFill>
                  <pic:spPr bwMode="auto">
                    <a:xfrm>
                      <a:off x="0" y="0"/>
                      <a:ext cx="3913505" cy="2450465"/>
                    </a:xfrm>
                    <a:prstGeom prst="rect">
                      <a:avLst/>
                    </a:prstGeom>
                    <a:noFill/>
                    <a:ln>
                      <a:noFill/>
                    </a:ln>
                  </pic:spPr>
                </pic:pic>
              </a:graphicData>
            </a:graphic>
          </wp:inline>
        </w:drawing>
      </w:r>
    </w:p>
    <w:p>
      <w:pPr>
        <w:pStyle w:val="0"/>
        <w:jc w:val="both"/>
      </w:pPr>
      <w:r>
        <w:rPr>
          <w:sz w:val="20"/>
        </w:rPr>
      </w:r>
    </w:p>
    <w:p>
      <w:pPr>
        <w:pStyle w:val="2"/>
        <w:outlineLvl w:val="2"/>
        <w:ind w:firstLine="540"/>
        <w:jc w:val="both"/>
      </w:pPr>
      <w:r>
        <w:rPr>
          <w:sz w:val="20"/>
        </w:rPr>
        <w:t xml:space="preserve">4.2. Оценка финансовых ресурсов, необходимых для реализации стратегии</w:t>
      </w:r>
    </w:p>
    <w:p>
      <w:pPr>
        <w:pStyle w:val="0"/>
        <w:jc w:val="both"/>
      </w:pPr>
      <w:r>
        <w:rPr>
          <w:sz w:val="20"/>
        </w:rPr>
      </w:r>
    </w:p>
    <w:p>
      <w:pPr>
        <w:pStyle w:val="0"/>
        <w:ind w:firstLine="540"/>
        <w:jc w:val="both"/>
      </w:pPr>
      <w:r>
        <w:rPr>
          <w:sz w:val="20"/>
        </w:rPr>
        <w:t xml:space="preserve">Реализация Стратегии потребует привлечения значительных финансовых ресурсов. Их источниками станут собственные средства и привлеченные (в т.ч. бюджетные средства всех уровней, привлеченные финансовые ресурсы).</w:t>
      </w:r>
    </w:p>
    <w:p>
      <w:pPr>
        <w:pStyle w:val="0"/>
        <w:spacing w:before="200" w:line-rule="auto"/>
        <w:ind w:firstLine="540"/>
        <w:jc w:val="both"/>
      </w:pPr>
      <w:r>
        <w:rPr>
          <w:sz w:val="20"/>
        </w:rPr>
        <w:t xml:space="preserve">В таблице </w:t>
      </w:r>
      <w:hyperlink w:history="0" w:anchor="P1554" w:tooltip="Таблица 7 - Оценка доходов и направлений расходов бюджета Липецкой области, млрд. руб. &lt;2&gt;">
        <w:r>
          <w:rPr>
            <w:sz w:val="20"/>
            <w:color w:val="0000ff"/>
          </w:rPr>
          <w:t xml:space="preserve">(Таблица 7)</w:t>
        </w:r>
      </w:hyperlink>
      <w:r>
        <w:rPr>
          <w:sz w:val="20"/>
        </w:rPr>
        <w:t xml:space="preserve"> представлена оценка ресурсного обеспечения реализации Стратегии по направлениям расходов бюджета и источникам доходов. В таблице </w:t>
      </w:r>
      <w:hyperlink w:history="0" w:anchor="P1674" w:tooltip="Таблица 8 - Оценка финансовых ресурсов, необходимых для реализации стратегии (на период 2022 - 2030 гг.)">
        <w:r>
          <w:rPr>
            <w:sz w:val="20"/>
            <w:color w:val="0000ff"/>
          </w:rPr>
          <w:t xml:space="preserve">(Таблица 8)</w:t>
        </w:r>
      </w:hyperlink>
      <w:r>
        <w:rPr>
          <w:sz w:val="20"/>
        </w:rPr>
        <w:t xml:space="preserve"> представлен прогноз потребности в финансовых ресурсах (инвестициях), необходимых для реализации Стратегии в разрезе отраслевых комплексов и оценка потенциальных источников их финансирования.</w:t>
      </w:r>
    </w:p>
    <w:p>
      <w:pPr>
        <w:pStyle w:val="0"/>
        <w:spacing w:before="200" w:line-rule="auto"/>
        <w:ind w:firstLine="540"/>
        <w:jc w:val="both"/>
      </w:pPr>
      <w:r>
        <w:rPr>
          <w:sz w:val="20"/>
        </w:rPr>
        <w:t xml:space="preserve">Порядок внесения изменений в государственные программы и утверждения бюджетных ассигнований в результате разработки и принятия системы документов стратегического планирования рассмотрен в </w:t>
      </w:r>
      <w:hyperlink w:history="0" w:anchor="P15799" w:tooltip="6. ИНСТРУМЕНТЫ РЕАЛИЗАЦИИ, МОНИТОРИНГ СТРАТЕГИИ">
        <w:r>
          <w:rPr>
            <w:sz w:val="20"/>
            <w:color w:val="0000ff"/>
          </w:rPr>
          <w:t xml:space="preserve">разделе 6</w:t>
        </w:r>
      </w:hyperlink>
      <w:r>
        <w:rPr>
          <w:sz w:val="20"/>
        </w:rPr>
        <w:t xml:space="preserve">.</w:t>
      </w:r>
    </w:p>
    <w:p>
      <w:pPr>
        <w:pStyle w:val="0"/>
        <w:spacing w:before="200" w:line-rule="auto"/>
        <w:ind w:firstLine="540"/>
        <w:jc w:val="both"/>
      </w:pPr>
      <w:r>
        <w:rPr>
          <w:sz w:val="20"/>
        </w:rPr>
        <w:t xml:space="preserve">Привлечение средств федерального бюджета для реализации Стратегии планируется осуществлять в соответствии с действующим порядком финансирования государственных программ Российской Федерации, федеральных целевых программ, федеральной адресной инвестиционной программы и др. (с учетом механизмов финансирования национальных, федеральных, региональных и прочих приоритетных проектов).</w:t>
      </w:r>
    </w:p>
    <w:p>
      <w:pPr>
        <w:pStyle w:val="0"/>
        <w:spacing w:before="200" w:line-rule="auto"/>
        <w:ind w:firstLine="540"/>
        <w:jc w:val="both"/>
      </w:pPr>
      <w:r>
        <w:rPr>
          <w:sz w:val="20"/>
        </w:rPr>
        <w:t xml:space="preserve">Финансовое обеспечение реализации государственных программ в соответствии с проектом Стратегии будет осуществляться в пределах установленных бюджетных ассигнований федерального бюджета, предусмотренных паспортами государственных программ на соответствующий период.</w:t>
      </w:r>
    </w:p>
    <w:p>
      <w:pPr>
        <w:pStyle w:val="0"/>
        <w:jc w:val="both"/>
      </w:pPr>
      <w:r>
        <w:rPr>
          <w:sz w:val="20"/>
        </w:rPr>
      </w:r>
    </w:p>
    <w:bookmarkStart w:id="1554" w:name="P1554"/>
    <w:bookmarkEnd w:id="1554"/>
    <w:p>
      <w:pPr>
        <w:pStyle w:val="0"/>
        <w:ind w:firstLine="540"/>
        <w:jc w:val="both"/>
      </w:pPr>
      <w:r>
        <w:rPr>
          <w:sz w:val="20"/>
        </w:rPr>
        <w:t xml:space="preserve">Таблица 7 - Оценка доходов и направлений расходов бюджета Липецкой области, млрд. руб. &lt;2&gt;</w:t>
      </w: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&lt;2&gt; Оценка доходов и расходов бюджета представляет собой оценку потенциала изменения соответствующих статей бюджета, в привязке к реализации базового сценария; не является бюджетным прогнозом.</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819"/>
        <w:gridCol w:w="850"/>
        <w:gridCol w:w="850"/>
        <w:gridCol w:w="850"/>
        <w:gridCol w:w="850"/>
        <w:gridCol w:w="850"/>
      </w:tblGrid>
      <w:tr>
        <w:tc>
          <w:tcPr>
            <w:tcW w:w="4819" w:type="dxa"/>
          </w:tcPr>
          <w:p>
            <w:pPr>
              <w:pStyle w:val="0"/>
              <w:jc w:val="center"/>
            </w:pPr>
            <w:r>
              <w:rPr>
                <w:sz w:val="20"/>
              </w:rPr>
              <w:t xml:space="preserve">Статьи доходов и расходов бюджета</w:t>
            </w:r>
          </w:p>
        </w:tc>
        <w:tc>
          <w:tcPr>
            <w:tcW w:w="850" w:type="dxa"/>
          </w:tcPr>
          <w:p>
            <w:pPr>
              <w:pStyle w:val="0"/>
              <w:jc w:val="center"/>
            </w:pPr>
            <w:r>
              <w:rPr>
                <w:sz w:val="20"/>
              </w:rPr>
              <w:t xml:space="preserve">2020</w:t>
            </w:r>
          </w:p>
        </w:tc>
        <w:tc>
          <w:tcPr>
            <w:tcW w:w="850" w:type="dxa"/>
          </w:tcPr>
          <w:p>
            <w:pPr>
              <w:pStyle w:val="0"/>
              <w:jc w:val="center"/>
            </w:pPr>
            <w:r>
              <w:rPr>
                <w:sz w:val="20"/>
              </w:rPr>
              <w:t xml:space="preserve">2021</w:t>
            </w:r>
          </w:p>
        </w:tc>
        <w:tc>
          <w:tcPr>
            <w:tcW w:w="850" w:type="dxa"/>
          </w:tcPr>
          <w:p>
            <w:pPr>
              <w:pStyle w:val="0"/>
              <w:jc w:val="center"/>
            </w:pPr>
            <w:r>
              <w:rPr>
                <w:sz w:val="20"/>
              </w:rPr>
              <w:t xml:space="preserve">2024</w:t>
            </w:r>
          </w:p>
        </w:tc>
        <w:tc>
          <w:tcPr>
            <w:tcW w:w="850" w:type="dxa"/>
          </w:tcPr>
          <w:p>
            <w:pPr>
              <w:pStyle w:val="0"/>
              <w:jc w:val="center"/>
            </w:pPr>
            <w:r>
              <w:rPr>
                <w:sz w:val="20"/>
              </w:rPr>
              <w:t xml:space="preserve">2027</w:t>
            </w:r>
          </w:p>
        </w:tc>
        <w:tc>
          <w:tcPr>
            <w:tcW w:w="850" w:type="dxa"/>
          </w:tcPr>
          <w:p>
            <w:pPr>
              <w:pStyle w:val="0"/>
              <w:jc w:val="center"/>
            </w:pPr>
            <w:r>
              <w:rPr>
                <w:sz w:val="20"/>
              </w:rPr>
              <w:t xml:space="preserve">2030</w:t>
            </w:r>
          </w:p>
        </w:tc>
      </w:tr>
      <w:tr>
        <w:tc>
          <w:tcPr>
            <w:tcW w:w="4819" w:type="dxa"/>
          </w:tcPr>
          <w:p>
            <w:pPr>
              <w:pStyle w:val="0"/>
            </w:pPr>
            <w:r>
              <w:rPr>
                <w:sz w:val="20"/>
              </w:rPr>
              <w:t xml:space="preserve">Доходы</w:t>
            </w:r>
          </w:p>
        </w:tc>
        <w:tc>
          <w:tcPr>
            <w:tcW w:w="850" w:type="dxa"/>
          </w:tcPr>
          <w:p>
            <w:pPr>
              <w:pStyle w:val="0"/>
              <w:jc w:val="center"/>
            </w:pPr>
            <w:r>
              <w:rPr>
                <w:sz w:val="20"/>
              </w:rPr>
              <w:t xml:space="preserve">85,9</w:t>
            </w:r>
          </w:p>
        </w:tc>
        <w:tc>
          <w:tcPr>
            <w:tcW w:w="850" w:type="dxa"/>
          </w:tcPr>
          <w:p>
            <w:pPr>
              <w:pStyle w:val="0"/>
              <w:jc w:val="center"/>
            </w:pPr>
            <w:r>
              <w:rPr>
                <w:sz w:val="20"/>
              </w:rPr>
              <w:t xml:space="preserve">127,7</w:t>
            </w:r>
          </w:p>
        </w:tc>
        <w:tc>
          <w:tcPr>
            <w:tcW w:w="850" w:type="dxa"/>
          </w:tcPr>
          <w:p>
            <w:pPr>
              <w:pStyle w:val="0"/>
              <w:jc w:val="center"/>
            </w:pPr>
            <w:r>
              <w:rPr>
                <w:sz w:val="20"/>
              </w:rPr>
              <w:t xml:space="preserve">106,3</w:t>
            </w:r>
          </w:p>
        </w:tc>
        <w:tc>
          <w:tcPr>
            <w:tcW w:w="850" w:type="dxa"/>
          </w:tcPr>
          <w:p>
            <w:pPr>
              <w:pStyle w:val="0"/>
              <w:jc w:val="center"/>
            </w:pPr>
            <w:r>
              <w:rPr>
                <w:sz w:val="20"/>
              </w:rPr>
              <w:t xml:space="preserve">129,9</w:t>
            </w:r>
          </w:p>
        </w:tc>
        <w:tc>
          <w:tcPr>
            <w:tcW w:w="850" w:type="dxa"/>
          </w:tcPr>
          <w:p>
            <w:pPr>
              <w:pStyle w:val="0"/>
              <w:jc w:val="center"/>
            </w:pPr>
            <w:r>
              <w:rPr>
                <w:sz w:val="20"/>
              </w:rPr>
              <w:t xml:space="preserve">159,0</w:t>
            </w:r>
          </w:p>
        </w:tc>
      </w:tr>
      <w:tr>
        <w:tc>
          <w:tcPr>
            <w:tcW w:w="4819" w:type="dxa"/>
          </w:tcPr>
          <w:p>
            <w:pPr>
              <w:pStyle w:val="0"/>
            </w:pPr>
            <w:r>
              <w:rPr>
                <w:sz w:val="20"/>
              </w:rPr>
              <w:t xml:space="preserve">Налоговые доходы</w:t>
            </w:r>
          </w:p>
        </w:tc>
        <w:tc>
          <w:tcPr>
            <w:tcW w:w="850" w:type="dxa"/>
          </w:tcPr>
          <w:p>
            <w:pPr>
              <w:pStyle w:val="0"/>
              <w:jc w:val="center"/>
            </w:pPr>
            <w:r>
              <w:rPr>
                <w:sz w:val="20"/>
              </w:rPr>
              <w:t xml:space="preserve">59,5</w:t>
            </w:r>
          </w:p>
        </w:tc>
        <w:tc>
          <w:tcPr>
            <w:tcW w:w="850" w:type="dxa"/>
          </w:tcPr>
          <w:p>
            <w:pPr>
              <w:pStyle w:val="0"/>
              <w:jc w:val="center"/>
            </w:pPr>
            <w:r>
              <w:rPr>
                <w:sz w:val="20"/>
              </w:rPr>
              <w:t xml:space="preserve">103,6</w:t>
            </w:r>
          </w:p>
        </w:tc>
        <w:tc>
          <w:tcPr>
            <w:tcW w:w="850" w:type="dxa"/>
          </w:tcPr>
          <w:p>
            <w:pPr>
              <w:pStyle w:val="0"/>
              <w:jc w:val="center"/>
            </w:pPr>
            <w:r>
              <w:rPr>
                <w:sz w:val="20"/>
              </w:rPr>
              <w:t xml:space="preserve">82,2</w:t>
            </w:r>
          </w:p>
        </w:tc>
        <w:tc>
          <w:tcPr>
            <w:tcW w:w="850" w:type="dxa"/>
          </w:tcPr>
          <w:p>
            <w:pPr>
              <w:pStyle w:val="0"/>
              <w:jc w:val="center"/>
            </w:pPr>
            <w:r>
              <w:rPr>
                <w:sz w:val="20"/>
              </w:rPr>
              <w:t xml:space="preserve">102,3</w:t>
            </w:r>
          </w:p>
        </w:tc>
        <w:tc>
          <w:tcPr>
            <w:tcW w:w="850" w:type="dxa"/>
          </w:tcPr>
          <w:p>
            <w:pPr>
              <w:pStyle w:val="0"/>
              <w:jc w:val="center"/>
            </w:pPr>
            <w:r>
              <w:rPr>
                <w:sz w:val="20"/>
              </w:rPr>
              <w:t xml:space="preserve">127,2</w:t>
            </w:r>
          </w:p>
        </w:tc>
      </w:tr>
      <w:tr>
        <w:tc>
          <w:tcPr>
            <w:tcW w:w="4819" w:type="dxa"/>
          </w:tcPr>
          <w:p>
            <w:pPr>
              <w:pStyle w:val="0"/>
            </w:pPr>
            <w:r>
              <w:rPr>
                <w:sz w:val="20"/>
              </w:rPr>
              <w:t xml:space="preserve">Неналоговые доходы</w:t>
            </w:r>
          </w:p>
        </w:tc>
        <w:tc>
          <w:tcPr>
            <w:tcW w:w="850" w:type="dxa"/>
          </w:tcPr>
          <w:p>
            <w:pPr>
              <w:pStyle w:val="0"/>
              <w:jc w:val="center"/>
            </w:pPr>
            <w:r>
              <w:rPr>
                <w:sz w:val="20"/>
              </w:rPr>
              <w:t xml:space="preserve">2,5</w:t>
            </w:r>
          </w:p>
        </w:tc>
        <w:tc>
          <w:tcPr>
            <w:tcW w:w="850" w:type="dxa"/>
          </w:tcPr>
          <w:p>
            <w:pPr>
              <w:pStyle w:val="0"/>
              <w:jc w:val="center"/>
            </w:pPr>
            <w:r>
              <w:rPr>
                <w:sz w:val="20"/>
              </w:rPr>
              <w:t xml:space="preserve">4,4</w:t>
            </w:r>
          </w:p>
        </w:tc>
        <w:tc>
          <w:tcPr>
            <w:tcW w:w="850" w:type="dxa"/>
          </w:tcPr>
          <w:p>
            <w:pPr>
              <w:pStyle w:val="0"/>
              <w:jc w:val="center"/>
            </w:pPr>
            <w:r>
              <w:rPr>
                <w:sz w:val="20"/>
              </w:rPr>
              <w:t xml:space="preserve">3,2</w:t>
            </w:r>
          </w:p>
        </w:tc>
        <w:tc>
          <w:tcPr>
            <w:tcW w:w="850" w:type="dxa"/>
          </w:tcPr>
          <w:p>
            <w:pPr>
              <w:pStyle w:val="0"/>
              <w:jc w:val="center"/>
            </w:pPr>
            <w:r>
              <w:rPr>
                <w:sz w:val="20"/>
              </w:rPr>
              <w:t xml:space="preserve">3,5</w:t>
            </w:r>
          </w:p>
        </w:tc>
        <w:tc>
          <w:tcPr>
            <w:tcW w:w="850" w:type="dxa"/>
          </w:tcPr>
          <w:p>
            <w:pPr>
              <w:pStyle w:val="0"/>
              <w:jc w:val="center"/>
            </w:pPr>
            <w:r>
              <w:rPr>
                <w:sz w:val="20"/>
              </w:rPr>
              <w:t xml:space="preserve">3,9</w:t>
            </w:r>
          </w:p>
        </w:tc>
      </w:tr>
      <w:tr>
        <w:tc>
          <w:tcPr>
            <w:tcW w:w="4819" w:type="dxa"/>
          </w:tcPr>
          <w:p>
            <w:pPr>
              <w:pStyle w:val="0"/>
            </w:pPr>
            <w:r>
              <w:rPr>
                <w:sz w:val="20"/>
              </w:rPr>
              <w:t xml:space="preserve">Безвозмездные поступления</w:t>
            </w:r>
          </w:p>
        </w:tc>
        <w:tc>
          <w:tcPr>
            <w:tcW w:w="850" w:type="dxa"/>
          </w:tcPr>
          <w:p>
            <w:pPr>
              <w:pStyle w:val="0"/>
              <w:jc w:val="center"/>
            </w:pPr>
            <w:r>
              <w:rPr>
                <w:sz w:val="20"/>
              </w:rPr>
              <w:t xml:space="preserve">23,8</w:t>
            </w:r>
          </w:p>
        </w:tc>
        <w:tc>
          <w:tcPr>
            <w:tcW w:w="850" w:type="dxa"/>
          </w:tcPr>
          <w:p>
            <w:pPr>
              <w:pStyle w:val="0"/>
              <w:jc w:val="center"/>
            </w:pPr>
            <w:r>
              <w:rPr>
                <w:sz w:val="20"/>
              </w:rPr>
              <w:t xml:space="preserve">19,7</w:t>
            </w:r>
          </w:p>
        </w:tc>
        <w:tc>
          <w:tcPr>
            <w:tcW w:w="850" w:type="dxa"/>
          </w:tcPr>
          <w:p>
            <w:pPr>
              <w:pStyle w:val="0"/>
              <w:jc w:val="center"/>
            </w:pPr>
            <w:r>
              <w:rPr>
                <w:sz w:val="20"/>
              </w:rPr>
              <w:t xml:space="preserve">20,9</w:t>
            </w:r>
          </w:p>
        </w:tc>
        <w:tc>
          <w:tcPr>
            <w:tcW w:w="850" w:type="dxa"/>
          </w:tcPr>
          <w:p>
            <w:pPr>
              <w:pStyle w:val="0"/>
              <w:jc w:val="center"/>
            </w:pPr>
            <w:r>
              <w:rPr>
                <w:sz w:val="20"/>
              </w:rPr>
              <w:t xml:space="preserve">24,1</w:t>
            </w:r>
          </w:p>
        </w:tc>
        <w:tc>
          <w:tcPr>
            <w:tcW w:w="850" w:type="dxa"/>
          </w:tcPr>
          <w:p>
            <w:pPr>
              <w:pStyle w:val="0"/>
              <w:jc w:val="center"/>
            </w:pPr>
            <w:r>
              <w:rPr>
                <w:sz w:val="20"/>
              </w:rPr>
              <w:t xml:space="preserve">27,9</w:t>
            </w:r>
          </w:p>
        </w:tc>
      </w:tr>
      <w:tr>
        <w:tc>
          <w:tcPr>
            <w:tcW w:w="4819" w:type="dxa"/>
          </w:tcPr>
          <w:p>
            <w:pPr>
              <w:pStyle w:val="0"/>
            </w:pPr>
            <w:r>
              <w:rPr>
                <w:sz w:val="20"/>
              </w:rPr>
              <w:t xml:space="preserve">Расходы</w:t>
            </w:r>
          </w:p>
        </w:tc>
        <w:tc>
          <w:tcPr>
            <w:tcW w:w="850" w:type="dxa"/>
          </w:tcPr>
          <w:p>
            <w:pPr>
              <w:pStyle w:val="0"/>
              <w:jc w:val="center"/>
            </w:pPr>
            <w:r>
              <w:rPr>
                <w:sz w:val="20"/>
              </w:rPr>
              <w:t xml:space="preserve">86,3</w:t>
            </w:r>
          </w:p>
        </w:tc>
        <w:tc>
          <w:tcPr>
            <w:tcW w:w="850" w:type="dxa"/>
          </w:tcPr>
          <w:p>
            <w:pPr>
              <w:pStyle w:val="0"/>
              <w:jc w:val="center"/>
            </w:pPr>
            <w:r>
              <w:rPr>
                <w:sz w:val="20"/>
              </w:rPr>
              <w:t xml:space="preserve">91,7</w:t>
            </w:r>
          </w:p>
        </w:tc>
        <w:tc>
          <w:tcPr>
            <w:tcW w:w="850" w:type="dxa"/>
          </w:tcPr>
          <w:p>
            <w:pPr>
              <w:pStyle w:val="0"/>
              <w:jc w:val="center"/>
            </w:pPr>
            <w:r>
              <w:rPr>
                <w:sz w:val="20"/>
              </w:rPr>
              <w:t xml:space="preserve">106,3</w:t>
            </w:r>
          </w:p>
        </w:tc>
        <w:tc>
          <w:tcPr>
            <w:tcW w:w="850" w:type="dxa"/>
          </w:tcPr>
          <w:p>
            <w:pPr>
              <w:pStyle w:val="0"/>
              <w:jc w:val="center"/>
            </w:pPr>
            <w:r>
              <w:rPr>
                <w:sz w:val="20"/>
              </w:rPr>
              <w:t xml:space="preserve">129,9</w:t>
            </w:r>
          </w:p>
        </w:tc>
        <w:tc>
          <w:tcPr>
            <w:tcW w:w="850" w:type="dxa"/>
          </w:tcPr>
          <w:p>
            <w:pPr>
              <w:pStyle w:val="0"/>
              <w:jc w:val="center"/>
            </w:pPr>
            <w:r>
              <w:rPr>
                <w:sz w:val="20"/>
              </w:rPr>
              <w:t xml:space="preserve">159,0</w:t>
            </w:r>
          </w:p>
        </w:tc>
      </w:tr>
      <w:tr>
        <w:tc>
          <w:tcPr>
            <w:tcW w:w="4819" w:type="dxa"/>
          </w:tcPr>
          <w:p>
            <w:pPr>
              <w:pStyle w:val="0"/>
            </w:pPr>
            <w:r>
              <w:rPr>
                <w:sz w:val="20"/>
              </w:rPr>
              <w:t xml:space="preserve">Общегосударственные вопросы</w:t>
            </w:r>
          </w:p>
        </w:tc>
        <w:tc>
          <w:tcPr>
            <w:tcW w:w="850" w:type="dxa"/>
          </w:tcPr>
          <w:p>
            <w:pPr>
              <w:pStyle w:val="0"/>
              <w:jc w:val="center"/>
            </w:pPr>
            <w:r>
              <w:rPr>
                <w:sz w:val="20"/>
              </w:rPr>
              <w:t xml:space="preserve">6,3</w:t>
            </w:r>
          </w:p>
        </w:tc>
        <w:tc>
          <w:tcPr>
            <w:tcW w:w="850" w:type="dxa"/>
          </w:tcPr>
          <w:p>
            <w:pPr>
              <w:pStyle w:val="0"/>
              <w:jc w:val="center"/>
            </w:pPr>
            <w:r>
              <w:rPr>
                <w:sz w:val="20"/>
              </w:rPr>
              <w:t xml:space="preserve">7,0</w:t>
            </w:r>
          </w:p>
        </w:tc>
        <w:tc>
          <w:tcPr>
            <w:tcW w:w="850" w:type="dxa"/>
          </w:tcPr>
          <w:p>
            <w:pPr>
              <w:pStyle w:val="0"/>
              <w:jc w:val="center"/>
            </w:pPr>
            <w:r>
              <w:rPr>
                <w:sz w:val="20"/>
              </w:rPr>
              <w:t xml:space="preserve">7,9</w:t>
            </w:r>
          </w:p>
        </w:tc>
        <w:tc>
          <w:tcPr>
            <w:tcW w:w="850" w:type="dxa"/>
          </w:tcPr>
          <w:p>
            <w:pPr>
              <w:pStyle w:val="0"/>
              <w:jc w:val="center"/>
            </w:pPr>
            <w:r>
              <w:rPr>
                <w:sz w:val="20"/>
              </w:rPr>
              <w:t xml:space="preserve">8,7</w:t>
            </w:r>
          </w:p>
        </w:tc>
        <w:tc>
          <w:tcPr>
            <w:tcW w:w="850" w:type="dxa"/>
          </w:tcPr>
          <w:p>
            <w:pPr>
              <w:pStyle w:val="0"/>
              <w:jc w:val="center"/>
            </w:pPr>
            <w:r>
              <w:rPr>
                <w:sz w:val="20"/>
              </w:rPr>
              <w:t xml:space="preserve">9,5</w:t>
            </w:r>
          </w:p>
        </w:tc>
      </w:tr>
      <w:tr>
        <w:tc>
          <w:tcPr>
            <w:tcW w:w="4819" w:type="dxa"/>
          </w:tcPr>
          <w:p>
            <w:pPr>
              <w:pStyle w:val="0"/>
            </w:pPr>
            <w:r>
              <w:rPr>
                <w:sz w:val="20"/>
              </w:rPr>
              <w:t xml:space="preserve">Национальная оборона</w:t>
            </w:r>
          </w:p>
        </w:tc>
        <w:tc>
          <w:tcPr>
            <w:tcW w:w="850" w:type="dxa"/>
          </w:tcPr>
          <w:p>
            <w:pPr>
              <w:pStyle w:val="0"/>
              <w:jc w:val="center"/>
            </w:pPr>
            <w:r>
              <w:rPr>
                <w:sz w:val="20"/>
              </w:rPr>
              <w:t xml:space="preserve">0,0</w:t>
            </w:r>
          </w:p>
        </w:tc>
        <w:tc>
          <w:tcPr>
            <w:tcW w:w="850" w:type="dxa"/>
          </w:tcPr>
          <w:p>
            <w:pPr>
              <w:pStyle w:val="0"/>
              <w:jc w:val="center"/>
            </w:pPr>
            <w:r>
              <w:rPr>
                <w:sz w:val="20"/>
              </w:rPr>
              <w:t xml:space="preserve">0,4</w:t>
            </w:r>
          </w:p>
        </w:tc>
        <w:tc>
          <w:tcPr>
            <w:tcW w:w="850" w:type="dxa"/>
          </w:tcPr>
          <w:p>
            <w:pPr>
              <w:pStyle w:val="0"/>
              <w:jc w:val="center"/>
            </w:pPr>
            <w:r>
              <w:rPr>
                <w:sz w:val="20"/>
              </w:rPr>
              <w:t xml:space="preserve">0,2</w:t>
            </w:r>
          </w:p>
        </w:tc>
        <w:tc>
          <w:tcPr>
            <w:tcW w:w="850" w:type="dxa"/>
          </w:tcPr>
          <w:p>
            <w:pPr>
              <w:pStyle w:val="0"/>
              <w:jc w:val="center"/>
            </w:pPr>
            <w:r>
              <w:rPr>
                <w:sz w:val="20"/>
              </w:rPr>
              <w:t xml:space="preserve">0,2</w:t>
            </w:r>
          </w:p>
        </w:tc>
        <w:tc>
          <w:tcPr>
            <w:tcW w:w="850" w:type="dxa"/>
          </w:tcPr>
          <w:p>
            <w:pPr>
              <w:pStyle w:val="0"/>
              <w:jc w:val="center"/>
            </w:pPr>
            <w:r>
              <w:rPr>
                <w:sz w:val="20"/>
              </w:rPr>
              <w:t xml:space="preserve">0,2</w:t>
            </w:r>
          </w:p>
        </w:tc>
      </w:tr>
      <w:tr>
        <w:tc>
          <w:tcPr>
            <w:tcW w:w="4819" w:type="dxa"/>
          </w:tcPr>
          <w:p>
            <w:pPr>
              <w:pStyle w:val="0"/>
            </w:pPr>
            <w:r>
              <w:rPr>
                <w:sz w:val="20"/>
              </w:rPr>
              <w:t xml:space="preserve">Национальная безопасность и правоохранительная деятельность</w:t>
            </w:r>
          </w:p>
        </w:tc>
        <w:tc>
          <w:tcPr>
            <w:tcW w:w="850" w:type="dxa"/>
          </w:tcPr>
          <w:p>
            <w:pPr>
              <w:pStyle w:val="0"/>
              <w:jc w:val="center"/>
            </w:pPr>
            <w:r>
              <w:rPr>
                <w:sz w:val="20"/>
              </w:rPr>
              <w:t xml:space="preserve">0,9</w:t>
            </w:r>
          </w:p>
        </w:tc>
        <w:tc>
          <w:tcPr>
            <w:tcW w:w="850" w:type="dxa"/>
          </w:tcPr>
          <w:p>
            <w:pPr>
              <w:pStyle w:val="0"/>
              <w:jc w:val="center"/>
            </w:pPr>
            <w:r>
              <w:rPr>
                <w:sz w:val="20"/>
              </w:rPr>
              <w:t xml:space="preserve">1,0</w:t>
            </w:r>
          </w:p>
        </w:tc>
        <w:tc>
          <w:tcPr>
            <w:tcW w:w="850" w:type="dxa"/>
          </w:tcPr>
          <w:p>
            <w:pPr>
              <w:pStyle w:val="0"/>
              <w:jc w:val="center"/>
            </w:pPr>
            <w:r>
              <w:rPr>
                <w:sz w:val="20"/>
              </w:rPr>
              <w:t xml:space="preserve">1,0</w:t>
            </w:r>
          </w:p>
        </w:tc>
        <w:tc>
          <w:tcPr>
            <w:tcW w:w="850" w:type="dxa"/>
          </w:tcPr>
          <w:p>
            <w:pPr>
              <w:pStyle w:val="0"/>
              <w:jc w:val="center"/>
            </w:pPr>
            <w:r>
              <w:rPr>
                <w:sz w:val="20"/>
              </w:rPr>
              <w:t xml:space="preserve">1,1</w:t>
            </w:r>
          </w:p>
        </w:tc>
        <w:tc>
          <w:tcPr>
            <w:tcW w:w="850" w:type="dxa"/>
          </w:tcPr>
          <w:p>
            <w:pPr>
              <w:pStyle w:val="0"/>
              <w:jc w:val="center"/>
            </w:pPr>
            <w:r>
              <w:rPr>
                <w:sz w:val="20"/>
              </w:rPr>
              <w:t xml:space="preserve">1,2</w:t>
            </w:r>
          </w:p>
        </w:tc>
      </w:tr>
      <w:tr>
        <w:tc>
          <w:tcPr>
            <w:tcW w:w="4819" w:type="dxa"/>
          </w:tcPr>
          <w:p>
            <w:pPr>
              <w:pStyle w:val="0"/>
            </w:pPr>
            <w:r>
              <w:rPr>
                <w:sz w:val="20"/>
              </w:rPr>
              <w:t xml:space="preserve">Национальная экономика</w:t>
            </w:r>
          </w:p>
        </w:tc>
        <w:tc>
          <w:tcPr>
            <w:tcW w:w="850" w:type="dxa"/>
          </w:tcPr>
          <w:p>
            <w:pPr>
              <w:pStyle w:val="0"/>
              <w:jc w:val="center"/>
            </w:pPr>
            <w:r>
              <w:rPr>
                <w:sz w:val="20"/>
              </w:rPr>
              <w:t xml:space="preserve">17,7</w:t>
            </w:r>
          </w:p>
        </w:tc>
        <w:tc>
          <w:tcPr>
            <w:tcW w:w="850" w:type="dxa"/>
          </w:tcPr>
          <w:p>
            <w:pPr>
              <w:pStyle w:val="0"/>
              <w:jc w:val="center"/>
            </w:pPr>
            <w:r>
              <w:rPr>
                <w:sz w:val="20"/>
              </w:rPr>
              <w:t xml:space="preserve">18,4</w:t>
            </w:r>
          </w:p>
        </w:tc>
        <w:tc>
          <w:tcPr>
            <w:tcW w:w="850" w:type="dxa"/>
          </w:tcPr>
          <w:p>
            <w:pPr>
              <w:pStyle w:val="0"/>
              <w:jc w:val="center"/>
            </w:pPr>
            <w:r>
              <w:rPr>
                <w:sz w:val="20"/>
              </w:rPr>
              <w:t xml:space="preserve">23,5</w:t>
            </w:r>
          </w:p>
        </w:tc>
        <w:tc>
          <w:tcPr>
            <w:tcW w:w="850" w:type="dxa"/>
          </w:tcPr>
          <w:p>
            <w:pPr>
              <w:pStyle w:val="0"/>
              <w:jc w:val="center"/>
            </w:pPr>
            <w:r>
              <w:rPr>
                <w:sz w:val="20"/>
              </w:rPr>
              <w:t xml:space="preserve">30,2</w:t>
            </w:r>
          </w:p>
        </w:tc>
        <w:tc>
          <w:tcPr>
            <w:tcW w:w="850" w:type="dxa"/>
          </w:tcPr>
          <w:p>
            <w:pPr>
              <w:pStyle w:val="0"/>
              <w:jc w:val="center"/>
            </w:pPr>
            <w:r>
              <w:rPr>
                <w:sz w:val="20"/>
              </w:rPr>
              <w:t xml:space="preserve">39,1</w:t>
            </w:r>
          </w:p>
        </w:tc>
      </w:tr>
      <w:tr>
        <w:tc>
          <w:tcPr>
            <w:tcW w:w="4819" w:type="dxa"/>
          </w:tcPr>
          <w:p>
            <w:pPr>
              <w:pStyle w:val="0"/>
            </w:pPr>
            <w:r>
              <w:rPr>
                <w:sz w:val="20"/>
              </w:rPr>
              <w:t xml:space="preserve">Жилищно-коммунальное хозяйство</w:t>
            </w:r>
          </w:p>
        </w:tc>
        <w:tc>
          <w:tcPr>
            <w:tcW w:w="850" w:type="dxa"/>
          </w:tcPr>
          <w:p>
            <w:pPr>
              <w:pStyle w:val="0"/>
              <w:jc w:val="center"/>
            </w:pPr>
            <w:r>
              <w:rPr>
                <w:sz w:val="20"/>
              </w:rPr>
              <w:t xml:space="preserve">5,2</w:t>
            </w:r>
          </w:p>
        </w:tc>
        <w:tc>
          <w:tcPr>
            <w:tcW w:w="850" w:type="dxa"/>
          </w:tcPr>
          <w:p>
            <w:pPr>
              <w:pStyle w:val="0"/>
              <w:jc w:val="center"/>
            </w:pPr>
            <w:r>
              <w:rPr>
                <w:sz w:val="20"/>
              </w:rPr>
              <w:t xml:space="preserve">6,8</w:t>
            </w:r>
          </w:p>
        </w:tc>
        <w:tc>
          <w:tcPr>
            <w:tcW w:w="850" w:type="dxa"/>
          </w:tcPr>
          <w:p>
            <w:pPr>
              <w:pStyle w:val="0"/>
              <w:jc w:val="center"/>
            </w:pPr>
            <w:r>
              <w:rPr>
                <w:sz w:val="20"/>
              </w:rPr>
              <w:t xml:space="preserve">8,3</w:t>
            </w:r>
          </w:p>
        </w:tc>
        <w:tc>
          <w:tcPr>
            <w:tcW w:w="850" w:type="dxa"/>
          </w:tcPr>
          <w:p>
            <w:pPr>
              <w:pStyle w:val="0"/>
              <w:jc w:val="center"/>
            </w:pPr>
            <w:r>
              <w:rPr>
                <w:sz w:val="20"/>
              </w:rPr>
              <w:t xml:space="preserve">9,8</w:t>
            </w:r>
          </w:p>
        </w:tc>
        <w:tc>
          <w:tcPr>
            <w:tcW w:w="850" w:type="dxa"/>
          </w:tcPr>
          <w:p>
            <w:pPr>
              <w:pStyle w:val="0"/>
              <w:jc w:val="center"/>
            </w:pPr>
            <w:r>
              <w:rPr>
                <w:sz w:val="20"/>
              </w:rPr>
              <w:t xml:space="preserve">10,8</w:t>
            </w:r>
          </w:p>
        </w:tc>
      </w:tr>
      <w:tr>
        <w:tc>
          <w:tcPr>
            <w:tcW w:w="4819" w:type="dxa"/>
          </w:tcPr>
          <w:p>
            <w:pPr>
              <w:pStyle w:val="0"/>
            </w:pPr>
            <w:r>
              <w:rPr>
                <w:sz w:val="20"/>
              </w:rPr>
              <w:t xml:space="preserve">Охрана окружающей среды</w:t>
            </w:r>
          </w:p>
        </w:tc>
        <w:tc>
          <w:tcPr>
            <w:tcW w:w="850" w:type="dxa"/>
          </w:tcPr>
          <w:p>
            <w:pPr>
              <w:pStyle w:val="0"/>
              <w:jc w:val="center"/>
            </w:pPr>
            <w:r>
              <w:rPr>
                <w:sz w:val="20"/>
              </w:rPr>
              <w:t xml:space="preserve">0,1</w:t>
            </w:r>
          </w:p>
        </w:tc>
        <w:tc>
          <w:tcPr>
            <w:tcW w:w="850" w:type="dxa"/>
          </w:tcPr>
          <w:p>
            <w:pPr>
              <w:pStyle w:val="0"/>
              <w:jc w:val="center"/>
            </w:pPr>
            <w:r>
              <w:rPr>
                <w:sz w:val="20"/>
              </w:rPr>
              <w:t xml:space="preserve">0,2</w:t>
            </w:r>
          </w:p>
        </w:tc>
        <w:tc>
          <w:tcPr>
            <w:tcW w:w="850" w:type="dxa"/>
          </w:tcPr>
          <w:p>
            <w:pPr>
              <w:pStyle w:val="0"/>
              <w:jc w:val="center"/>
            </w:pPr>
            <w:r>
              <w:rPr>
                <w:sz w:val="20"/>
              </w:rPr>
              <w:t xml:space="preserve">0,3</w:t>
            </w:r>
          </w:p>
        </w:tc>
        <w:tc>
          <w:tcPr>
            <w:tcW w:w="850" w:type="dxa"/>
          </w:tcPr>
          <w:p>
            <w:pPr>
              <w:pStyle w:val="0"/>
              <w:jc w:val="center"/>
            </w:pPr>
            <w:r>
              <w:rPr>
                <w:sz w:val="20"/>
              </w:rPr>
              <w:t xml:space="preserve">0,3</w:t>
            </w:r>
          </w:p>
        </w:tc>
        <w:tc>
          <w:tcPr>
            <w:tcW w:w="850" w:type="dxa"/>
          </w:tcPr>
          <w:p>
            <w:pPr>
              <w:pStyle w:val="0"/>
              <w:jc w:val="center"/>
            </w:pPr>
            <w:r>
              <w:rPr>
                <w:sz w:val="20"/>
              </w:rPr>
              <w:t xml:space="preserve">0,4</w:t>
            </w:r>
          </w:p>
        </w:tc>
      </w:tr>
      <w:tr>
        <w:tc>
          <w:tcPr>
            <w:tcW w:w="4819" w:type="dxa"/>
          </w:tcPr>
          <w:p>
            <w:pPr>
              <w:pStyle w:val="0"/>
            </w:pPr>
            <w:r>
              <w:rPr>
                <w:sz w:val="20"/>
              </w:rPr>
              <w:t xml:space="preserve">Образование</w:t>
            </w:r>
          </w:p>
        </w:tc>
        <w:tc>
          <w:tcPr>
            <w:tcW w:w="850" w:type="dxa"/>
          </w:tcPr>
          <w:p>
            <w:pPr>
              <w:pStyle w:val="0"/>
              <w:jc w:val="center"/>
            </w:pPr>
            <w:r>
              <w:rPr>
                <w:sz w:val="20"/>
              </w:rPr>
              <w:t xml:space="preserve">21,5</w:t>
            </w:r>
          </w:p>
        </w:tc>
        <w:tc>
          <w:tcPr>
            <w:tcW w:w="850" w:type="dxa"/>
          </w:tcPr>
          <w:p>
            <w:pPr>
              <w:pStyle w:val="0"/>
              <w:jc w:val="center"/>
            </w:pPr>
            <w:r>
              <w:rPr>
                <w:sz w:val="20"/>
              </w:rPr>
              <w:t xml:space="preserve">22,3</w:t>
            </w:r>
          </w:p>
        </w:tc>
        <w:tc>
          <w:tcPr>
            <w:tcW w:w="850" w:type="dxa"/>
          </w:tcPr>
          <w:p>
            <w:pPr>
              <w:pStyle w:val="0"/>
              <w:jc w:val="center"/>
            </w:pPr>
            <w:r>
              <w:rPr>
                <w:sz w:val="20"/>
              </w:rPr>
              <w:t xml:space="preserve">25,9</w:t>
            </w:r>
          </w:p>
        </w:tc>
        <w:tc>
          <w:tcPr>
            <w:tcW w:w="850" w:type="dxa"/>
          </w:tcPr>
          <w:p>
            <w:pPr>
              <w:pStyle w:val="0"/>
              <w:jc w:val="center"/>
            </w:pPr>
            <w:r>
              <w:rPr>
                <w:sz w:val="20"/>
              </w:rPr>
              <w:t xml:space="preserve">33,3</w:t>
            </w:r>
          </w:p>
        </w:tc>
        <w:tc>
          <w:tcPr>
            <w:tcW w:w="850" w:type="dxa"/>
          </w:tcPr>
          <w:p>
            <w:pPr>
              <w:pStyle w:val="0"/>
              <w:jc w:val="center"/>
            </w:pPr>
            <w:r>
              <w:rPr>
                <w:sz w:val="20"/>
              </w:rPr>
              <w:t xml:space="preserve">43,1</w:t>
            </w:r>
          </w:p>
        </w:tc>
      </w:tr>
      <w:tr>
        <w:tc>
          <w:tcPr>
            <w:tcW w:w="4819" w:type="dxa"/>
          </w:tcPr>
          <w:p>
            <w:pPr>
              <w:pStyle w:val="0"/>
            </w:pPr>
            <w:r>
              <w:rPr>
                <w:sz w:val="20"/>
              </w:rPr>
              <w:t xml:space="preserve">Культура, кинематография</w:t>
            </w:r>
          </w:p>
        </w:tc>
        <w:tc>
          <w:tcPr>
            <w:tcW w:w="850" w:type="dxa"/>
          </w:tcPr>
          <w:p>
            <w:pPr>
              <w:pStyle w:val="0"/>
              <w:jc w:val="center"/>
            </w:pPr>
            <w:r>
              <w:rPr>
                <w:sz w:val="20"/>
              </w:rPr>
              <w:t xml:space="preserve">3,0</w:t>
            </w:r>
          </w:p>
        </w:tc>
        <w:tc>
          <w:tcPr>
            <w:tcW w:w="850" w:type="dxa"/>
          </w:tcPr>
          <w:p>
            <w:pPr>
              <w:pStyle w:val="0"/>
              <w:jc w:val="center"/>
            </w:pPr>
            <w:r>
              <w:rPr>
                <w:sz w:val="20"/>
              </w:rPr>
              <w:t xml:space="preserve">3,3</w:t>
            </w:r>
          </w:p>
        </w:tc>
        <w:tc>
          <w:tcPr>
            <w:tcW w:w="850" w:type="dxa"/>
          </w:tcPr>
          <w:p>
            <w:pPr>
              <w:pStyle w:val="0"/>
              <w:jc w:val="center"/>
            </w:pPr>
            <w:r>
              <w:rPr>
                <w:sz w:val="20"/>
              </w:rPr>
              <w:t xml:space="preserve">3,6</w:t>
            </w:r>
          </w:p>
        </w:tc>
        <w:tc>
          <w:tcPr>
            <w:tcW w:w="850" w:type="dxa"/>
          </w:tcPr>
          <w:p>
            <w:pPr>
              <w:pStyle w:val="0"/>
              <w:jc w:val="center"/>
            </w:pPr>
            <w:r>
              <w:rPr>
                <w:sz w:val="20"/>
              </w:rPr>
              <w:t xml:space="preserve">4,2</w:t>
            </w:r>
          </w:p>
        </w:tc>
        <w:tc>
          <w:tcPr>
            <w:tcW w:w="850" w:type="dxa"/>
          </w:tcPr>
          <w:p>
            <w:pPr>
              <w:pStyle w:val="0"/>
              <w:jc w:val="center"/>
            </w:pPr>
            <w:r>
              <w:rPr>
                <w:sz w:val="20"/>
              </w:rPr>
              <w:t xml:space="preserve">5,0</w:t>
            </w:r>
          </w:p>
        </w:tc>
      </w:tr>
      <w:tr>
        <w:tc>
          <w:tcPr>
            <w:tcW w:w="4819" w:type="dxa"/>
          </w:tcPr>
          <w:p>
            <w:pPr>
              <w:pStyle w:val="0"/>
            </w:pPr>
            <w:r>
              <w:rPr>
                <w:sz w:val="20"/>
              </w:rPr>
              <w:t xml:space="preserve">Здравоохранение</w:t>
            </w:r>
          </w:p>
        </w:tc>
        <w:tc>
          <w:tcPr>
            <w:tcW w:w="850" w:type="dxa"/>
          </w:tcPr>
          <w:p>
            <w:pPr>
              <w:pStyle w:val="0"/>
              <w:jc w:val="center"/>
            </w:pPr>
            <w:r>
              <w:rPr>
                <w:sz w:val="20"/>
              </w:rPr>
              <w:t xml:space="preserve">9,4</w:t>
            </w:r>
          </w:p>
        </w:tc>
        <w:tc>
          <w:tcPr>
            <w:tcW w:w="850" w:type="dxa"/>
          </w:tcPr>
          <w:p>
            <w:pPr>
              <w:pStyle w:val="0"/>
              <w:jc w:val="center"/>
            </w:pPr>
            <w:r>
              <w:rPr>
                <w:sz w:val="20"/>
              </w:rPr>
              <w:t xml:space="preserve">9,0</w:t>
            </w:r>
          </w:p>
        </w:tc>
        <w:tc>
          <w:tcPr>
            <w:tcW w:w="850" w:type="dxa"/>
          </w:tcPr>
          <w:p>
            <w:pPr>
              <w:pStyle w:val="0"/>
              <w:jc w:val="center"/>
            </w:pPr>
            <w:r>
              <w:rPr>
                <w:sz w:val="20"/>
              </w:rPr>
              <w:t xml:space="preserve">9,1</w:t>
            </w:r>
          </w:p>
        </w:tc>
        <w:tc>
          <w:tcPr>
            <w:tcW w:w="850" w:type="dxa"/>
          </w:tcPr>
          <w:p>
            <w:pPr>
              <w:pStyle w:val="0"/>
              <w:jc w:val="center"/>
            </w:pPr>
            <w:r>
              <w:rPr>
                <w:sz w:val="20"/>
              </w:rPr>
              <w:t xml:space="preserve">10,7</w:t>
            </w:r>
          </w:p>
        </w:tc>
        <w:tc>
          <w:tcPr>
            <w:tcW w:w="850" w:type="dxa"/>
          </w:tcPr>
          <w:p>
            <w:pPr>
              <w:pStyle w:val="0"/>
              <w:jc w:val="center"/>
            </w:pPr>
            <w:r>
              <w:rPr>
                <w:sz w:val="20"/>
              </w:rPr>
              <w:t xml:space="preserve">12,7</w:t>
            </w:r>
          </w:p>
        </w:tc>
      </w:tr>
      <w:tr>
        <w:tc>
          <w:tcPr>
            <w:tcW w:w="4819" w:type="dxa"/>
          </w:tcPr>
          <w:p>
            <w:pPr>
              <w:pStyle w:val="0"/>
            </w:pPr>
            <w:r>
              <w:rPr>
                <w:sz w:val="20"/>
              </w:rPr>
              <w:t xml:space="preserve">Социальная политика</w:t>
            </w:r>
          </w:p>
        </w:tc>
        <w:tc>
          <w:tcPr>
            <w:tcW w:w="850" w:type="dxa"/>
          </w:tcPr>
          <w:p>
            <w:pPr>
              <w:pStyle w:val="0"/>
              <w:jc w:val="center"/>
            </w:pPr>
            <w:r>
              <w:rPr>
                <w:sz w:val="20"/>
              </w:rPr>
              <w:t xml:space="preserve">19,3</w:t>
            </w:r>
          </w:p>
        </w:tc>
        <w:tc>
          <w:tcPr>
            <w:tcW w:w="850" w:type="dxa"/>
          </w:tcPr>
          <w:p>
            <w:pPr>
              <w:pStyle w:val="0"/>
              <w:jc w:val="center"/>
            </w:pPr>
            <w:r>
              <w:rPr>
                <w:sz w:val="20"/>
              </w:rPr>
              <w:t xml:space="preserve">20,6</w:t>
            </w:r>
          </w:p>
        </w:tc>
        <w:tc>
          <w:tcPr>
            <w:tcW w:w="850" w:type="dxa"/>
          </w:tcPr>
          <w:p>
            <w:pPr>
              <w:pStyle w:val="0"/>
              <w:jc w:val="center"/>
            </w:pPr>
            <w:r>
              <w:rPr>
                <w:sz w:val="20"/>
              </w:rPr>
              <w:t xml:space="preserve">22,9</w:t>
            </w:r>
          </w:p>
        </w:tc>
        <w:tc>
          <w:tcPr>
            <w:tcW w:w="850" w:type="dxa"/>
          </w:tcPr>
          <w:p>
            <w:pPr>
              <w:pStyle w:val="0"/>
              <w:jc w:val="center"/>
            </w:pPr>
            <w:r>
              <w:rPr>
                <w:sz w:val="20"/>
              </w:rPr>
              <w:t xml:space="preserve">27,0</w:t>
            </w:r>
          </w:p>
        </w:tc>
        <w:tc>
          <w:tcPr>
            <w:tcW w:w="850" w:type="dxa"/>
          </w:tcPr>
          <w:p>
            <w:pPr>
              <w:pStyle w:val="0"/>
              <w:jc w:val="center"/>
            </w:pPr>
            <w:r>
              <w:rPr>
                <w:sz w:val="20"/>
              </w:rPr>
              <w:t xml:space="preserve">31,9</w:t>
            </w:r>
          </w:p>
        </w:tc>
      </w:tr>
      <w:tr>
        <w:tc>
          <w:tcPr>
            <w:tcW w:w="4819" w:type="dxa"/>
          </w:tcPr>
          <w:p>
            <w:pPr>
              <w:pStyle w:val="0"/>
            </w:pPr>
            <w:r>
              <w:rPr>
                <w:sz w:val="20"/>
              </w:rPr>
              <w:t xml:space="preserve">Физическая культура и спорт</w:t>
            </w:r>
          </w:p>
        </w:tc>
        <w:tc>
          <w:tcPr>
            <w:tcW w:w="850" w:type="dxa"/>
          </w:tcPr>
          <w:p>
            <w:pPr>
              <w:pStyle w:val="0"/>
              <w:jc w:val="center"/>
            </w:pPr>
            <w:r>
              <w:rPr>
                <w:sz w:val="20"/>
              </w:rPr>
              <w:t xml:space="preserve">1,9</w:t>
            </w:r>
          </w:p>
        </w:tc>
        <w:tc>
          <w:tcPr>
            <w:tcW w:w="850" w:type="dxa"/>
          </w:tcPr>
          <w:p>
            <w:pPr>
              <w:pStyle w:val="0"/>
              <w:jc w:val="center"/>
            </w:pPr>
            <w:r>
              <w:rPr>
                <w:sz w:val="20"/>
              </w:rPr>
              <w:t xml:space="preserve">1,8</w:t>
            </w:r>
          </w:p>
        </w:tc>
        <w:tc>
          <w:tcPr>
            <w:tcW w:w="850" w:type="dxa"/>
          </w:tcPr>
          <w:p>
            <w:pPr>
              <w:pStyle w:val="0"/>
              <w:jc w:val="center"/>
            </w:pPr>
            <w:r>
              <w:rPr>
                <w:sz w:val="20"/>
              </w:rPr>
              <w:t xml:space="preserve">2,4</w:t>
            </w:r>
          </w:p>
        </w:tc>
        <w:tc>
          <w:tcPr>
            <w:tcW w:w="850" w:type="dxa"/>
          </w:tcPr>
          <w:p>
            <w:pPr>
              <w:pStyle w:val="0"/>
              <w:jc w:val="center"/>
            </w:pPr>
            <w:r>
              <w:rPr>
                <w:sz w:val="20"/>
              </w:rPr>
              <w:t xml:space="preserve">2,9</w:t>
            </w:r>
          </w:p>
        </w:tc>
        <w:tc>
          <w:tcPr>
            <w:tcW w:w="850" w:type="dxa"/>
          </w:tcPr>
          <w:p>
            <w:pPr>
              <w:pStyle w:val="0"/>
              <w:jc w:val="center"/>
            </w:pPr>
            <w:r>
              <w:rPr>
                <w:sz w:val="20"/>
              </w:rPr>
              <w:t xml:space="preserve">3,4</w:t>
            </w:r>
          </w:p>
        </w:tc>
      </w:tr>
      <w:tr>
        <w:tc>
          <w:tcPr>
            <w:tcW w:w="4819" w:type="dxa"/>
          </w:tcPr>
          <w:p>
            <w:pPr>
              <w:pStyle w:val="0"/>
            </w:pPr>
            <w:r>
              <w:rPr>
                <w:sz w:val="20"/>
              </w:rPr>
              <w:t xml:space="preserve">Средства массовой информации</w:t>
            </w:r>
          </w:p>
        </w:tc>
        <w:tc>
          <w:tcPr>
            <w:tcW w:w="850" w:type="dxa"/>
          </w:tcPr>
          <w:p>
            <w:pPr>
              <w:pStyle w:val="0"/>
              <w:jc w:val="center"/>
            </w:pPr>
            <w:r>
              <w:rPr>
                <w:sz w:val="20"/>
              </w:rPr>
              <w:t xml:space="preserve">0,4</w:t>
            </w:r>
          </w:p>
        </w:tc>
        <w:tc>
          <w:tcPr>
            <w:tcW w:w="850" w:type="dxa"/>
          </w:tcPr>
          <w:p>
            <w:pPr>
              <w:pStyle w:val="0"/>
              <w:jc w:val="center"/>
            </w:pPr>
            <w:r>
              <w:rPr>
                <w:sz w:val="20"/>
              </w:rPr>
              <w:t xml:space="preserve">0,4</w:t>
            </w:r>
          </w:p>
        </w:tc>
        <w:tc>
          <w:tcPr>
            <w:tcW w:w="850" w:type="dxa"/>
          </w:tcPr>
          <w:p>
            <w:pPr>
              <w:pStyle w:val="0"/>
              <w:jc w:val="center"/>
            </w:pPr>
            <w:r>
              <w:rPr>
                <w:sz w:val="20"/>
              </w:rPr>
              <w:t xml:space="preserve">0,4</w:t>
            </w:r>
          </w:p>
        </w:tc>
        <w:tc>
          <w:tcPr>
            <w:tcW w:w="850" w:type="dxa"/>
          </w:tcPr>
          <w:p>
            <w:pPr>
              <w:pStyle w:val="0"/>
              <w:jc w:val="center"/>
            </w:pPr>
            <w:r>
              <w:rPr>
                <w:sz w:val="20"/>
              </w:rPr>
              <w:t xml:space="preserve">0,4</w:t>
            </w:r>
          </w:p>
        </w:tc>
        <w:tc>
          <w:tcPr>
            <w:tcW w:w="850" w:type="dxa"/>
          </w:tcPr>
          <w:p>
            <w:pPr>
              <w:pStyle w:val="0"/>
              <w:jc w:val="center"/>
            </w:pPr>
            <w:r>
              <w:rPr>
                <w:sz w:val="20"/>
              </w:rPr>
              <w:t xml:space="preserve">0,4</w:t>
            </w:r>
          </w:p>
        </w:tc>
      </w:tr>
      <w:tr>
        <w:tc>
          <w:tcPr>
            <w:tcW w:w="4819" w:type="dxa"/>
          </w:tcPr>
          <w:p>
            <w:pPr>
              <w:pStyle w:val="0"/>
            </w:pPr>
            <w:r>
              <w:rPr>
                <w:sz w:val="20"/>
              </w:rPr>
              <w:t xml:space="preserve">Обслуживание государственного и муниципального долга</w:t>
            </w:r>
          </w:p>
        </w:tc>
        <w:tc>
          <w:tcPr>
            <w:tcW w:w="850" w:type="dxa"/>
          </w:tcPr>
          <w:p>
            <w:pPr>
              <w:pStyle w:val="0"/>
              <w:jc w:val="center"/>
            </w:pPr>
            <w:r>
              <w:rPr>
                <w:sz w:val="20"/>
              </w:rPr>
              <w:t xml:space="preserve">0,7</w:t>
            </w:r>
          </w:p>
        </w:tc>
        <w:tc>
          <w:tcPr>
            <w:tcW w:w="850" w:type="dxa"/>
          </w:tcPr>
          <w:p>
            <w:pPr>
              <w:pStyle w:val="0"/>
              <w:jc w:val="center"/>
            </w:pPr>
            <w:r>
              <w:rPr>
                <w:sz w:val="20"/>
              </w:rPr>
              <w:t xml:space="preserve">0,6</w:t>
            </w:r>
          </w:p>
        </w:tc>
        <w:tc>
          <w:tcPr>
            <w:tcW w:w="850" w:type="dxa"/>
          </w:tcPr>
          <w:p>
            <w:pPr>
              <w:pStyle w:val="0"/>
              <w:jc w:val="center"/>
            </w:pPr>
            <w:r>
              <w:rPr>
                <w:sz w:val="20"/>
              </w:rPr>
              <w:t xml:space="preserve">0,9</w:t>
            </w:r>
          </w:p>
        </w:tc>
        <w:tc>
          <w:tcPr>
            <w:tcW w:w="850" w:type="dxa"/>
          </w:tcPr>
          <w:p>
            <w:pPr>
              <w:pStyle w:val="0"/>
              <w:jc w:val="center"/>
            </w:pPr>
            <w:r>
              <w:rPr>
                <w:sz w:val="20"/>
              </w:rPr>
              <w:t xml:space="preserve">1,1</w:t>
            </w:r>
          </w:p>
        </w:tc>
        <w:tc>
          <w:tcPr>
            <w:tcW w:w="850" w:type="dxa"/>
          </w:tcPr>
          <w:p>
            <w:pPr>
              <w:pStyle w:val="0"/>
              <w:jc w:val="center"/>
            </w:pPr>
            <w:r>
              <w:rPr>
                <w:sz w:val="20"/>
              </w:rPr>
              <w:t xml:space="preserve">1,2</w:t>
            </w:r>
          </w:p>
        </w:tc>
      </w:tr>
    </w:tbl>
    <w:p>
      <w:pPr>
        <w:pStyle w:val="0"/>
        <w:jc w:val="both"/>
      </w:pPr>
      <w:r>
        <w:rPr>
          <w:sz w:val="20"/>
        </w:rPr>
      </w:r>
    </w:p>
    <w:bookmarkStart w:id="1674" w:name="P1674"/>
    <w:bookmarkEnd w:id="1674"/>
    <w:p>
      <w:pPr>
        <w:pStyle w:val="0"/>
        <w:ind w:firstLine="540"/>
        <w:jc w:val="both"/>
      </w:pPr>
      <w:r>
        <w:rPr>
          <w:sz w:val="20"/>
        </w:rPr>
        <w:t xml:space="preserve">Таблица 8 - Оценка финансовых ресурсов, необходимых для реализации стратегии (на период 2022 - 2030 гг.)</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59"/>
        <w:gridCol w:w="1304"/>
        <w:gridCol w:w="1304"/>
        <w:gridCol w:w="1304"/>
      </w:tblGrid>
      <w:tr>
        <w:tc>
          <w:tcPr>
            <w:tcW w:w="5159" w:type="dxa"/>
          </w:tcPr>
          <w:p>
            <w:pPr>
              <w:pStyle w:val="0"/>
              <w:jc w:val="center"/>
            </w:pPr>
            <w:r>
              <w:rPr>
                <w:sz w:val="20"/>
              </w:rPr>
              <w:t xml:space="preserve">Комплексы</w:t>
            </w:r>
          </w:p>
        </w:tc>
        <w:tc>
          <w:tcPr>
            <w:tcW w:w="1304" w:type="dxa"/>
          </w:tcPr>
          <w:p>
            <w:pPr>
              <w:pStyle w:val="0"/>
              <w:jc w:val="center"/>
            </w:pPr>
            <w:r>
              <w:rPr>
                <w:sz w:val="20"/>
              </w:rPr>
              <w:t xml:space="preserve">Инерционный</w:t>
            </w:r>
          </w:p>
        </w:tc>
        <w:tc>
          <w:tcPr>
            <w:tcW w:w="1304" w:type="dxa"/>
          </w:tcPr>
          <w:p>
            <w:pPr>
              <w:pStyle w:val="0"/>
              <w:jc w:val="center"/>
            </w:pPr>
            <w:r>
              <w:rPr>
                <w:sz w:val="20"/>
              </w:rPr>
              <w:t xml:space="preserve">Базовый</w:t>
            </w:r>
          </w:p>
        </w:tc>
        <w:tc>
          <w:tcPr>
            <w:tcW w:w="1304" w:type="dxa"/>
          </w:tcPr>
          <w:p>
            <w:pPr>
              <w:pStyle w:val="0"/>
              <w:jc w:val="center"/>
            </w:pPr>
            <w:r>
              <w:rPr>
                <w:sz w:val="20"/>
              </w:rPr>
              <w:t xml:space="preserve">Оптимистический</w:t>
            </w:r>
          </w:p>
        </w:tc>
      </w:tr>
      <w:tr>
        <w:tc>
          <w:tcPr>
            <w:tcW w:w="5159" w:type="dxa"/>
          </w:tcPr>
          <w:p>
            <w:pPr>
              <w:pStyle w:val="0"/>
            </w:pPr>
            <w:r>
              <w:rPr>
                <w:sz w:val="20"/>
              </w:rPr>
              <w:t xml:space="preserve">Прогноз потребности в инвестициях (без учета малых предприятий), необходимых для реализации</w:t>
            </w:r>
          </w:p>
          <w:p>
            <w:pPr>
              <w:pStyle w:val="0"/>
            </w:pPr>
            <w:r>
              <w:rPr>
                <w:sz w:val="20"/>
              </w:rPr>
              <w:t xml:space="preserve">Стратегии, млрд. руб.</w:t>
            </w:r>
          </w:p>
        </w:tc>
        <w:tc>
          <w:tcPr>
            <w:tcW w:w="1304" w:type="dxa"/>
          </w:tcPr>
          <w:p>
            <w:pPr>
              <w:pStyle w:val="0"/>
              <w:jc w:val="center"/>
            </w:pPr>
            <w:r>
              <w:rPr>
                <w:sz w:val="20"/>
              </w:rPr>
              <w:t xml:space="preserve">1 751,0</w:t>
            </w:r>
          </w:p>
        </w:tc>
        <w:tc>
          <w:tcPr>
            <w:tcW w:w="1304" w:type="dxa"/>
          </w:tcPr>
          <w:p>
            <w:pPr>
              <w:pStyle w:val="0"/>
              <w:jc w:val="center"/>
            </w:pPr>
            <w:r>
              <w:rPr>
                <w:sz w:val="20"/>
              </w:rPr>
              <w:t xml:space="preserve">1 902,3</w:t>
            </w:r>
          </w:p>
        </w:tc>
        <w:tc>
          <w:tcPr>
            <w:tcW w:w="1304" w:type="dxa"/>
          </w:tcPr>
          <w:p>
            <w:pPr>
              <w:pStyle w:val="0"/>
              <w:jc w:val="center"/>
            </w:pPr>
            <w:r>
              <w:rPr>
                <w:sz w:val="20"/>
              </w:rPr>
              <w:t xml:space="preserve">1 995,9</w:t>
            </w:r>
          </w:p>
        </w:tc>
      </w:tr>
      <w:tr>
        <w:tc>
          <w:tcPr>
            <w:tcW w:w="5159" w:type="dxa"/>
          </w:tcPr>
          <w:p>
            <w:pPr>
              <w:pStyle w:val="0"/>
              <w:ind w:left="283"/>
            </w:pPr>
            <w:r>
              <w:rPr>
                <w:sz w:val="20"/>
              </w:rPr>
              <w:t xml:space="preserve">Металлургический комплекс</w:t>
            </w:r>
          </w:p>
        </w:tc>
        <w:tc>
          <w:tcPr>
            <w:tcW w:w="1304" w:type="dxa"/>
          </w:tcPr>
          <w:p>
            <w:pPr>
              <w:pStyle w:val="0"/>
              <w:jc w:val="center"/>
            </w:pPr>
            <w:r>
              <w:rPr>
                <w:sz w:val="20"/>
              </w:rPr>
              <w:t xml:space="preserve">400,3</w:t>
            </w:r>
          </w:p>
        </w:tc>
        <w:tc>
          <w:tcPr>
            <w:tcW w:w="1304" w:type="dxa"/>
          </w:tcPr>
          <w:p>
            <w:pPr>
              <w:pStyle w:val="0"/>
              <w:jc w:val="center"/>
            </w:pPr>
            <w:r>
              <w:rPr>
                <w:sz w:val="20"/>
              </w:rPr>
              <w:t xml:space="preserve">406,8</w:t>
            </w:r>
          </w:p>
        </w:tc>
        <w:tc>
          <w:tcPr>
            <w:tcW w:w="1304" w:type="dxa"/>
          </w:tcPr>
          <w:p>
            <w:pPr>
              <w:pStyle w:val="0"/>
              <w:jc w:val="center"/>
            </w:pPr>
            <w:r>
              <w:rPr>
                <w:sz w:val="20"/>
              </w:rPr>
              <w:t xml:space="preserve">408,6</w:t>
            </w:r>
          </w:p>
        </w:tc>
      </w:tr>
      <w:tr>
        <w:tc>
          <w:tcPr>
            <w:tcW w:w="5159" w:type="dxa"/>
          </w:tcPr>
          <w:p>
            <w:pPr>
              <w:pStyle w:val="0"/>
              <w:ind w:left="283"/>
            </w:pPr>
            <w:r>
              <w:rPr>
                <w:sz w:val="20"/>
              </w:rPr>
              <w:t xml:space="preserve">АПК</w:t>
            </w:r>
          </w:p>
        </w:tc>
        <w:tc>
          <w:tcPr>
            <w:tcW w:w="1304" w:type="dxa"/>
          </w:tcPr>
          <w:p>
            <w:pPr>
              <w:pStyle w:val="0"/>
              <w:jc w:val="center"/>
            </w:pPr>
            <w:r>
              <w:rPr>
                <w:sz w:val="20"/>
              </w:rPr>
              <w:t xml:space="preserve">332,2</w:t>
            </w:r>
          </w:p>
        </w:tc>
        <w:tc>
          <w:tcPr>
            <w:tcW w:w="1304" w:type="dxa"/>
          </w:tcPr>
          <w:p>
            <w:pPr>
              <w:pStyle w:val="0"/>
              <w:jc w:val="center"/>
            </w:pPr>
            <w:r>
              <w:rPr>
                <w:sz w:val="20"/>
              </w:rPr>
              <w:t xml:space="preserve">352,6</w:t>
            </w:r>
          </w:p>
        </w:tc>
        <w:tc>
          <w:tcPr>
            <w:tcW w:w="1304" w:type="dxa"/>
          </w:tcPr>
          <w:p>
            <w:pPr>
              <w:pStyle w:val="0"/>
              <w:jc w:val="center"/>
            </w:pPr>
            <w:r>
              <w:rPr>
                <w:sz w:val="20"/>
              </w:rPr>
              <w:t xml:space="preserve">365,0</w:t>
            </w:r>
          </w:p>
        </w:tc>
      </w:tr>
      <w:tr>
        <w:tc>
          <w:tcPr>
            <w:tcW w:w="5159" w:type="dxa"/>
          </w:tcPr>
          <w:p>
            <w:pPr>
              <w:pStyle w:val="0"/>
              <w:ind w:left="283"/>
            </w:pPr>
            <w:r>
              <w:rPr>
                <w:sz w:val="20"/>
              </w:rPr>
              <w:t xml:space="preserve">Машины, оборудование и другие обрабатывающие производства</w:t>
            </w:r>
          </w:p>
        </w:tc>
        <w:tc>
          <w:tcPr>
            <w:tcW w:w="1304" w:type="dxa"/>
          </w:tcPr>
          <w:p>
            <w:pPr>
              <w:pStyle w:val="0"/>
              <w:jc w:val="center"/>
            </w:pPr>
            <w:r>
              <w:rPr>
                <w:sz w:val="20"/>
              </w:rPr>
              <w:t xml:space="preserve">193,2</w:t>
            </w:r>
          </w:p>
        </w:tc>
        <w:tc>
          <w:tcPr>
            <w:tcW w:w="1304" w:type="dxa"/>
          </w:tcPr>
          <w:p>
            <w:pPr>
              <w:pStyle w:val="0"/>
              <w:jc w:val="center"/>
            </w:pPr>
            <w:r>
              <w:rPr>
                <w:sz w:val="20"/>
              </w:rPr>
              <w:t xml:space="preserve">226,9</w:t>
            </w:r>
          </w:p>
        </w:tc>
        <w:tc>
          <w:tcPr>
            <w:tcW w:w="1304" w:type="dxa"/>
          </w:tcPr>
          <w:p>
            <w:pPr>
              <w:pStyle w:val="0"/>
              <w:jc w:val="center"/>
            </w:pPr>
            <w:r>
              <w:rPr>
                <w:sz w:val="20"/>
              </w:rPr>
              <w:t xml:space="preserve">237,5</w:t>
            </w:r>
          </w:p>
        </w:tc>
      </w:tr>
      <w:tr>
        <w:tc>
          <w:tcPr>
            <w:tcW w:w="5159" w:type="dxa"/>
          </w:tcPr>
          <w:p>
            <w:pPr>
              <w:pStyle w:val="0"/>
              <w:ind w:left="283"/>
            </w:pPr>
            <w:r>
              <w:rPr>
                <w:sz w:val="20"/>
              </w:rPr>
              <w:t xml:space="preserve">Строительный комплекс</w:t>
            </w:r>
          </w:p>
        </w:tc>
        <w:tc>
          <w:tcPr>
            <w:tcW w:w="1304" w:type="dxa"/>
          </w:tcPr>
          <w:p>
            <w:pPr>
              <w:pStyle w:val="0"/>
              <w:jc w:val="center"/>
            </w:pPr>
            <w:r>
              <w:rPr>
                <w:sz w:val="20"/>
              </w:rPr>
              <w:t xml:space="preserve">61,7</w:t>
            </w:r>
          </w:p>
        </w:tc>
        <w:tc>
          <w:tcPr>
            <w:tcW w:w="1304" w:type="dxa"/>
          </w:tcPr>
          <w:p>
            <w:pPr>
              <w:pStyle w:val="0"/>
              <w:jc w:val="center"/>
            </w:pPr>
            <w:r>
              <w:rPr>
                <w:sz w:val="20"/>
              </w:rPr>
              <w:t xml:space="preserve">67,4</w:t>
            </w:r>
          </w:p>
        </w:tc>
        <w:tc>
          <w:tcPr>
            <w:tcW w:w="1304" w:type="dxa"/>
          </w:tcPr>
          <w:p>
            <w:pPr>
              <w:pStyle w:val="0"/>
              <w:jc w:val="center"/>
            </w:pPr>
            <w:r>
              <w:rPr>
                <w:sz w:val="20"/>
              </w:rPr>
              <w:t xml:space="preserve">69,4</w:t>
            </w:r>
          </w:p>
        </w:tc>
      </w:tr>
      <w:tr>
        <w:tc>
          <w:tcPr>
            <w:tcW w:w="5159" w:type="dxa"/>
          </w:tcPr>
          <w:p>
            <w:pPr>
              <w:pStyle w:val="0"/>
              <w:ind w:left="283"/>
            </w:pPr>
            <w:r>
              <w:rPr>
                <w:sz w:val="20"/>
              </w:rPr>
              <w:t xml:space="preserve">Торгово-транспортно-логистический комплекс</w:t>
            </w:r>
          </w:p>
        </w:tc>
        <w:tc>
          <w:tcPr>
            <w:tcW w:w="1304" w:type="dxa"/>
          </w:tcPr>
          <w:p>
            <w:pPr>
              <w:pStyle w:val="0"/>
              <w:jc w:val="center"/>
            </w:pPr>
            <w:r>
              <w:rPr>
                <w:sz w:val="20"/>
              </w:rPr>
              <w:t xml:space="preserve">160,0</w:t>
            </w:r>
          </w:p>
        </w:tc>
        <w:tc>
          <w:tcPr>
            <w:tcW w:w="1304" w:type="dxa"/>
          </w:tcPr>
          <w:p>
            <w:pPr>
              <w:pStyle w:val="0"/>
              <w:jc w:val="center"/>
            </w:pPr>
            <w:r>
              <w:rPr>
                <w:sz w:val="20"/>
              </w:rPr>
              <w:t xml:space="preserve">194,0</w:t>
            </w:r>
          </w:p>
        </w:tc>
        <w:tc>
          <w:tcPr>
            <w:tcW w:w="1304" w:type="dxa"/>
          </w:tcPr>
          <w:p>
            <w:pPr>
              <w:pStyle w:val="0"/>
              <w:jc w:val="center"/>
            </w:pPr>
            <w:r>
              <w:rPr>
                <w:sz w:val="20"/>
              </w:rPr>
              <w:t xml:space="preserve">212,6</w:t>
            </w:r>
          </w:p>
        </w:tc>
      </w:tr>
      <w:tr>
        <w:tc>
          <w:tcPr>
            <w:tcW w:w="5159" w:type="dxa"/>
          </w:tcPr>
          <w:p>
            <w:pPr>
              <w:pStyle w:val="0"/>
              <w:ind w:left="283"/>
            </w:pPr>
            <w:r>
              <w:rPr>
                <w:sz w:val="20"/>
              </w:rPr>
              <w:t xml:space="preserve">ЖКХ и электроэнергетика</w:t>
            </w:r>
          </w:p>
        </w:tc>
        <w:tc>
          <w:tcPr>
            <w:tcW w:w="1304" w:type="dxa"/>
          </w:tcPr>
          <w:p>
            <w:pPr>
              <w:pStyle w:val="0"/>
              <w:jc w:val="center"/>
            </w:pPr>
            <w:r>
              <w:rPr>
                <w:sz w:val="20"/>
              </w:rPr>
              <w:t xml:space="preserve">249,6</w:t>
            </w:r>
          </w:p>
        </w:tc>
        <w:tc>
          <w:tcPr>
            <w:tcW w:w="1304" w:type="dxa"/>
          </w:tcPr>
          <w:p>
            <w:pPr>
              <w:pStyle w:val="0"/>
              <w:jc w:val="center"/>
            </w:pPr>
            <w:r>
              <w:rPr>
                <w:sz w:val="20"/>
              </w:rPr>
              <w:t xml:space="preserve">264,5</w:t>
            </w:r>
          </w:p>
        </w:tc>
        <w:tc>
          <w:tcPr>
            <w:tcW w:w="1304" w:type="dxa"/>
          </w:tcPr>
          <w:p>
            <w:pPr>
              <w:pStyle w:val="0"/>
              <w:jc w:val="center"/>
            </w:pPr>
            <w:r>
              <w:rPr>
                <w:sz w:val="20"/>
              </w:rPr>
              <w:t xml:space="preserve">280,0</w:t>
            </w:r>
          </w:p>
        </w:tc>
      </w:tr>
      <w:tr>
        <w:tc>
          <w:tcPr>
            <w:tcW w:w="5159" w:type="dxa"/>
          </w:tcPr>
          <w:p>
            <w:pPr>
              <w:pStyle w:val="0"/>
              <w:ind w:left="283"/>
            </w:pPr>
            <w:r>
              <w:rPr>
                <w:sz w:val="20"/>
              </w:rPr>
              <w:t xml:space="preserve">Государственные и социальные услуги</w:t>
            </w:r>
          </w:p>
        </w:tc>
        <w:tc>
          <w:tcPr>
            <w:tcW w:w="1304" w:type="dxa"/>
          </w:tcPr>
          <w:p>
            <w:pPr>
              <w:pStyle w:val="0"/>
              <w:jc w:val="center"/>
            </w:pPr>
            <w:r>
              <w:rPr>
                <w:sz w:val="20"/>
              </w:rPr>
              <w:t xml:space="preserve">143,7</w:t>
            </w:r>
          </w:p>
        </w:tc>
        <w:tc>
          <w:tcPr>
            <w:tcW w:w="1304" w:type="dxa"/>
          </w:tcPr>
          <w:p>
            <w:pPr>
              <w:pStyle w:val="0"/>
              <w:jc w:val="center"/>
            </w:pPr>
            <w:r>
              <w:rPr>
                <w:sz w:val="20"/>
              </w:rPr>
              <w:t xml:space="preserve">161,6</w:t>
            </w:r>
          </w:p>
        </w:tc>
        <w:tc>
          <w:tcPr>
            <w:tcW w:w="1304" w:type="dxa"/>
          </w:tcPr>
          <w:p>
            <w:pPr>
              <w:pStyle w:val="0"/>
              <w:jc w:val="center"/>
            </w:pPr>
            <w:r>
              <w:rPr>
                <w:sz w:val="20"/>
              </w:rPr>
              <w:t xml:space="preserve">175,1</w:t>
            </w:r>
          </w:p>
        </w:tc>
      </w:tr>
      <w:tr>
        <w:tc>
          <w:tcPr>
            <w:tcW w:w="5159" w:type="dxa"/>
          </w:tcPr>
          <w:p>
            <w:pPr>
              <w:pStyle w:val="0"/>
              <w:ind w:left="283"/>
            </w:pPr>
            <w:r>
              <w:rPr>
                <w:sz w:val="20"/>
              </w:rPr>
              <w:t xml:space="preserve">Профессиональные услуги, ИТ и телеком</w:t>
            </w:r>
          </w:p>
        </w:tc>
        <w:tc>
          <w:tcPr>
            <w:tcW w:w="1304" w:type="dxa"/>
          </w:tcPr>
          <w:p>
            <w:pPr>
              <w:pStyle w:val="0"/>
              <w:jc w:val="center"/>
            </w:pPr>
            <w:r>
              <w:rPr>
                <w:sz w:val="20"/>
              </w:rPr>
              <w:t xml:space="preserve">79,0</w:t>
            </w:r>
          </w:p>
        </w:tc>
        <w:tc>
          <w:tcPr>
            <w:tcW w:w="1304" w:type="dxa"/>
          </w:tcPr>
          <w:p>
            <w:pPr>
              <w:pStyle w:val="0"/>
              <w:jc w:val="center"/>
            </w:pPr>
            <w:r>
              <w:rPr>
                <w:sz w:val="20"/>
              </w:rPr>
              <w:t xml:space="preserve">83,7</w:t>
            </w:r>
          </w:p>
        </w:tc>
        <w:tc>
          <w:tcPr>
            <w:tcW w:w="1304" w:type="dxa"/>
          </w:tcPr>
          <w:p>
            <w:pPr>
              <w:pStyle w:val="0"/>
              <w:jc w:val="center"/>
            </w:pPr>
            <w:r>
              <w:rPr>
                <w:sz w:val="20"/>
              </w:rPr>
              <w:t xml:space="preserve">90,4</w:t>
            </w:r>
          </w:p>
        </w:tc>
      </w:tr>
      <w:tr>
        <w:tc>
          <w:tcPr>
            <w:tcW w:w="5159" w:type="dxa"/>
          </w:tcPr>
          <w:p>
            <w:pPr>
              <w:pStyle w:val="0"/>
              <w:ind w:left="283"/>
            </w:pPr>
            <w:r>
              <w:rPr>
                <w:sz w:val="20"/>
              </w:rPr>
              <w:t xml:space="preserve">Туризм</w:t>
            </w:r>
          </w:p>
        </w:tc>
        <w:tc>
          <w:tcPr>
            <w:tcW w:w="1304" w:type="dxa"/>
          </w:tcPr>
          <w:p>
            <w:pPr>
              <w:pStyle w:val="0"/>
              <w:jc w:val="center"/>
            </w:pPr>
            <w:r>
              <w:rPr>
                <w:sz w:val="20"/>
              </w:rPr>
              <w:t xml:space="preserve">6,7</w:t>
            </w:r>
          </w:p>
        </w:tc>
        <w:tc>
          <w:tcPr>
            <w:tcW w:w="1304" w:type="dxa"/>
          </w:tcPr>
          <w:p>
            <w:pPr>
              <w:pStyle w:val="0"/>
              <w:jc w:val="center"/>
            </w:pPr>
            <w:r>
              <w:rPr>
                <w:sz w:val="20"/>
              </w:rPr>
              <w:t xml:space="preserve">7,6</w:t>
            </w:r>
          </w:p>
        </w:tc>
        <w:tc>
          <w:tcPr>
            <w:tcW w:w="1304" w:type="dxa"/>
          </w:tcPr>
          <w:p>
            <w:pPr>
              <w:pStyle w:val="0"/>
              <w:jc w:val="center"/>
            </w:pPr>
            <w:r>
              <w:rPr>
                <w:sz w:val="20"/>
              </w:rPr>
              <w:t xml:space="preserve">8,2</w:t>
            </w:r>
          </w:p>
        </w:tc>
      </w:tr>
      <w:tr>
        <w:tc>
          <w:tcPr>
            <w:tcW w:w="5159" w:type="dxa"/>
          </w:tcPr>
          <w:p>
            <w:pPr>
              <w:pStyle w:val="0"/>
              <w:ind w:left="283"/>
            </w:pPr>
            <w:r>
              <w:rPr>
                <w:sz w:val="20"/>
              </w:rPr>
              <w:t xml:space="preserve">Потребительская сфера</w:t>
            </w:r>
          </w:p>
        </w:tc>
        <w:tc>
          <w:tcPr>
            <w:tcW w:w="1304" w:type="dxa"/>
          </w:tcPr>
          <w:p>
            <w:pPr>
              <w:pStyle w:val="0"/>
              <w:jc w:val="center"/>
            </w:pPr>
            <w:r>
              <w:rPr>
                <w:sz w:val="20"/>
              </w:rPr>
              <w:t xml:space="preserve">14,7</w:t>
            </w:r>
          </w:p>
        </w:tc>
        <w:tc>
          <w:tcPr>
            <w:tcW w:w="1304" w:type="dxa"/>
          </w:tcPr>
          <w:p>
            <w:pPr>
              <w:pStyle w:val="0"/>
              <w:jc w:val="center"/>
            </w:pPr>
            <w:r>
              <w:rPr>
                <w:sz w:val="20"/>
              </w:rPr>
              <w:t xml:space="preserve">20,1</w:t>
            </w:r>
          </w:p>
        </w:tc>
        <w:tc>
          <w:tcPr>
            <w:tcW w:w="1304" w:type="dxa"/>
          </w:tcPr>
          <w:p>
            <w:pPr>
              <w:pStyle w:val="0"/>
              <w:jc w:val="center"/>
            </w:pPr>
            <w:r>
              <w:rPr>
                <w:sz w:val="20"/>
              </w:rPr>
              <w:t xml:space="preserve">21,0</w:t>
            </w:r>
          </w:p>
        </w:tc>
      </w:tr>
      <w:tr>
        <w:tc>
          <w:tcPr>
            <w:tcW w:w="5159" w:type="dxa"/>
          </w:tcPr>
          <w:p>
            <w:pPr>
              <w:pStyle w:val="0"/>
              <w:ind w:left="283"/>
            </w:pPr>
            <w:r>
              <w:rPr>
                <w:sz w:val="20"/>
              </w:rPr>
              <w:t xml:space="preserve">Прочие отрасли</w:t>
            </w:r>
          </w:p>
        </w:tc>
        <w:tc>
          <w:tcPr>
            <w:tcW w:w="1304" w:type="dxa"/>
          </w:tcPr>
          <w:p>
            <w:pPr>
              <w:pStyle w:val="0"/>
              <w:jc w:val="center"/>
            </w:pPr>
            <w:r>
              <w:rPr>
                <w:sz w:val="20"/>
              </w:rPr>
              <w:t xml:space="preserve">110,0</w:t>
            </w:r>
          </w:p>
        </w:tc>
        <w:tc>
          <w:tcPr>
            <w:tcW w:w="1304" w:type="dxa"/>
          </w:tcPr>
          <w:p>
            <w:pPr>
              <w:pStyle w:val="0"/>
              <w:jc w:val="center"/>
            </w:pPr>
            <w:r>
              <w:rPr>
                <w:sz w:val="20"/>
              </w:rPr>
              <w:t xml:space="preserve">117,0</w:t>
            </w:r>
          </w:p>
        </w:tc>
        <w:tc>
          <w:tcPr>
            <w:tcW w:w="1304" w:type="dxa"/>
          </w:tcPr>
          <w:p>
            <w:pPr>
              <w:pStyle w:val="0"/>
              <w:jc w:val="center"/>
            </w:pPr>
            <w:r>
              <w:rPr>
                <w:sz w:val="20"/>
              </w:rPr>
              <w:t xml:space="preserve">128,0</w:t>
            </w:r>
          </w:p>
        </w:tc>
      </w:tr>
      <w:tr>
        <w:tc>
          <w:tcPr>
            <w:gridSpan w:val="4"/>
            <w:tcW w:w="9071" w:type="dxa"/>
          </w:tcPr>
          <w:p>
            <w:pPr>
              <w:pStyle w:val="0"/>
            </w:pPr>
            <w:r>
              <w:rPr>
                <w:sz w:val="20"/>
              </w:rPr>
              <w:t xml:space="preserve">Оценка потенциальных источников</w:t>
            </w:r>
          </w:p>
        </w:tc>
      </w:tr>
      <w:tr>
        <w:tc>
          <w:tcPr>
            <w:tcW w:w="5159" w:type="dxa"/>
          </w:tcPr>
          <w:p>
            <w:pPr>
              <w:pStyle w:val="0"/>
              <w:ind w:left="283"/>
            </w:pPr>
            <w:r>
              <w:rPr>
                <w:sz w:val="20"/>
              </w:rPr>
              <w:t xml:space="preserve">Собственные средства</w:t>
            </w:r>
          </w:p>
        </w:tc>
        <w:tc>
          <w:tcPr>
            <w:tcW w:w="1304" w:type="dxa"/>
          </w:tcPr>
          <w:p>
            <w:pPr>
              <w:pStyle w:val="0"/>
              <w:jc w:val="center"/>
            </w:pPr>
            <w:r>
              <w:rPr>
                <w:sz w:val="20"/>
              </w:rPr>
              <w:t xml:space="preserve">1 136,3</w:t>
            </w:r>
          </w:p>
        </w:tc>
        <w:tc>
          <w:tcPr>
            <w:tcW w:w="1304" w:type="dxa"/>
          </w:tcPr>
          <w:p>
            <w:pPr>
              <w:pStyle w:val="0"/>
              <w:jc w:val="center"/>
            </w:pPr>
            <w:r>
              <w:rPr>
                <w:sz w:val="20"/>
              </w:rPr>
              <w:t xml:space="preserve">1 308,0</w:t>
            </w:r>
          </w:p>
        </w:tc>
        <w:tc>
          <w:tcPr>
            <w:tcW w:w="1304" w:type="dxa"/>
          </w:tcPr>
          <w:p>
            <w:pPr>
              <w:pStyle w:val="0"/>
              <w:jc w:val="center"/>
            </w:pPr>
            <w:r>
              <w:rPr>
                <w:sz w:val="20"/>
              </w:rPr>
              <w:t xml:space="preserve">1 372,3</w:t>
            </w:r>
          </w:p>
        </w:tc>
      </w:tr>
      <w:tr>
        <w:tc>
          <w:tcPr>
            <w:tcW w:w="5159" w:type="dxa"/>
          </w:tcPr>
          <w:p>
            <w:pPr>
              <w:pStyle w:val="0"/>
              <w:ind w:left="283"/>
            </w:pPr>
            <w:r>
              <w:rPr>
                <w:sz w:val="20"/>
              </w:rPr>
              <w:t xml:space="preserve">Привлеченные средства</w:t>
            </w:r>
          </w:p>
        </w:tc>
        <w:tc>
          <w:tcPr>
            <w:tcW w:w="1304" w:type="dxa"/>
          </w:tcPr>
          <w:p>
            <w:pPr>
              <w:pStyle w:val="0"/>
              <w:jc w:val="center"/>
            </w:pPr>
            <w:r>
              <w:rPr>
                <w:sz w:val="20"/>
              </w:rPr>
              <w:t xml:space="preserve">614,7</w:t>
            </w:r>
          </w:p>
        </w:tc>
        <w:tc>
          <w:tcPr>
            <w:tcW w:w="1304" w:type="dxa"/>
          </w:tcPr>
          <w:p>
            <w:pPr>
              <w:pStyle w:val="0"/>
              <w:jc w:val="center"/>
            </w:pPr>
            <w:r>
              <w:rPr>
                <w:sz w:val="20"/>
              </w:rPr>
              <w:t xml:space="preserve">594,3</w:t>
            </w:r>
          </w:p>
        </w:tc>
        <w:tc>
          <w:tcPr>
            <w:tcW w:w="1304" w:type="dxa"/>
          </w:tcPr>
          <w:p>
            <w:pPr>
              <w:pStyle w:val="0"/>
              <w:jc w:val="center"/>
            </w:pPr>
            <w:r>
              <w:rPr>
                <w:sz w:val="20"/>
              </w:rPr>
              <w:t xml:space="preserve">623,5</w:t>
            </w:r>
          </w:p>
        </w:tc>
      </w:tr>
      <w:tr>
        <w:tc>
          <w:tcPr>
            <w:tcW w:w="5159" w:type="dxa"/>
          </w:tcPr>
          <w:p>
            <w:pPr>
              <w:pStyle w:val="0"/>
              <w:ind w:left="283"/>
            </w:pPr>
            <w:r>
              <w:rPr>
                <w:sz w:val="20"/>
              </w:rPr>
              <w:t xml:space="preserve">в т.ч. федеральный бюджет</w:t>
            </w:r>
          </w:p>
        </w:tc>
        <w:tc>
          <w:tcPr>
            <w:tcW w:w="1304" w:type="dxa"/>
          </w:tcPr>
          <w:p>
            <w:pPr>
              <w:pStyle w:val="0"/>
              <w:jc w:val="center"/>
            </w:pPr>
            <w:r>
              <w:rPr>
                <w:sz w:val="20"/>
              </w:rPr>
              <w:t xml:space="preserve">60,4</w:t>
            </w:r>
          </w:p>
        </w:tc>
        <w:tc>
          <w:tcPr>
            <w:tcW w:w="1304" w:type="dxa"/>
          </w:tcPr>
          <w:p>
            <w:pPr>
              <w:pStyle w:val="0"/>
              <w:jc w:val="center"/>
            </w:pPr>
            <w:r>
              <w:rPr>
                <w:sz w:val="20"/>
              </w:rPr>
              <w:t xml:space="preserve">92,8</w:t>
            </w:r>
          </w:p>
        </w:tc>
        <w:tc>
          <w:tcPr>
            <w:tcW w:w="1304" w:type="dxa"/>
          </w:tcPr>
          <w:p>
            <w:pPr>
              <w:pStyle w:val="0"/>
              <w:jc w:val="center"/>
            </w:pPr>
            <w:r>
              <w:rPr>
                <w:sz w:val="20"/>
              </w:rPr>
              <w:t xml:space="preserve">101,8</w:t>
            </w:r>
          </w:p>
        </w:tc>
      </w:tr>
      <w:tr>
        <w:tc>
          <w:tcPr>
            <w:tcW w:w="5159" w:type="dxa"/>
          </w:tcPr>
          <w:p>
            <w:pPr>
              <w:pStyle w:val="0"/>
              <w:ind w:left="850"/>
            </w:pPr>
            <w:r>
              <w:rPr>
                <w:sz w:val="20"/>
              </w:rPr>
              <w:t xml:space="preserve">в т.ч.</w:t>
            </w:r>
          </w:p>
          <w:p>
            <w:pPr>
              <w:pStyle w:val="0"/>
              <w:ind w:left="1134"/>
            </w:pPr>
            <w:r>
              <w:rPr>
                <w:sz w:val="20"/>
              </w:rPr>
              <w:t xml:space="preserve">Торгово-транспортно-логистический комплекс</w:t>
            </w:r>
          </w:p>
        </w:tc>
        <w:tc>
          <w:tcPr>
            <w:tcW w:w="1304" w:type="dxa"/>
          </w:tcPr>
          <w:p>
            <w:pPr>
              <w:pStyle w:val="0"/>
              <w:jc w:val="center"/>
            </w:pPr>
            <w:r>
              <w:rPr>
                <w:sz w:val="20"/>
              </w:rPr>
              <w:t xml:space="preserve">15,9</w:t>
            </w:r>
          </w:p>
        </w:tc>
        <w:tc>
          <w:tcPr>
            <w:tcW w:w="1304" w:type="dxa"/>
          </w:tcPr>
          <w:p>
            <w:pPr>
              <w:pStyle w:val="0"/>
              <w:jc w:val="center"/>
            </w:pPr>
            <w:r>
              <w:rPr>
                <w:sz w:val="20"/>
              </w:rPr>
              <w:t xml:space="preserve">27,2</w:t>
            </w:r>
          </w:p>
        </w:tc>
        <w:tc>
          <w:tcPr>
            <w:tcW w:w="1304" w:type="dxa"/>
          </w:tcPr>
          <w:p>
            <w:pPr>
              <w:pStyle w:val="0"/>
              <w:jc w:val="center"/>
            </w:pPr>
            <w:r>
              <w:rPr>
                <w:sz w:val="20"/>
              </w:rPr>
              <w:t xml:space="preserve">30,9</w:t>
            </w:r>
          </w:p>
        </w:tc>
      </w:tr>
      <w:tr>
        <w:tc>
          <w:tcPr>
            <w:tcW w:w="5159" w:type="dxa"/>
          </w:tcPr>
          <w:p>
            <w:pPr>
              <w:pStyle w:val="0"/>
              <w:ind w:left="1134"/>
            </w:pPr>
            <w:r>
              <w:rPr>
                <w:sz w:val="20"/>
              </w:rPr>
              <w:t xml:space="preserve">Государственные и социальные услуги</w:t>
            </w:r>
          </w:p>
        </w:tc>
        <w:tc>
          <w:tcPr>
            <w:tcW w:w="1304" w:type="dxa"/>
          </w:tcPr>
          <w:p>
            <w:pPr>
              <w:pStyle w:val="0"/>
              <w:jc w:val="center"/>
            </w:pPr>
            <w:r>
              <w:rPr>
                <w:sz w:val="20"/>
              </w:rPr>
              <w:t xml:space="preserve">36,3</w:t>
            </w:r>
          </w:p>
        </w:tc>
        <w:tc>
          <w:tcPr>
            <w:tcW w:w="1304" w:type="dxa"/>
          </w:tcPr>
          <w:p>
            <w:pPr>
              <w:pStyle w:val="0"/>
              <w:jc w:val="center"/>
            </w:pPr>
            <w:r>
              <w:rPr>
                <w:sz w:val="20"/>
              </w:rPr>
              <w:t xml:space="preserve">59,2</w:t>
            </w:r>
          </w:p>
        </w:tc>
        <w:tc>
          <w:tcPr>
            <w:tcW w:w="1304" w:type="dxa"/>
          </w:tcPr>
          <w:p>
            <w:pPr>
              <w:pStyle w:val="0"/>
              <w:jc w:val="center"/>
            </w:pPr>
            <w:r>
              <w:rPr>
                <w:sz w:val="20"/>
              </w:rPr>
              <w:t xml:space="preserve">65,8</w:t>
            </w:r>
          </w:p>
        </w:tc>
      </w:tr>
      <w:tr>
        <w:tc>
          <w:tcPr>
            <w:tcW w:w="5159" w:type="dxa"/>
          </w:tcPr>
          <w:p>
            <w:pPr>
              <w:pStyle w:val="0"/>
              <w:ind w:left="1134"/>
            </w:pPr>
            <w:r>
              <w:rPr>
                <w:sz w:val="20"/>
              </w:rPr>
              <w:t xml:space="preserve">Профессиональные услуги, ИТ и телеком</w:t>
            </w:r>
          </w:p>
        </w:tc>
        <w:tc>
          <w:tcPr>
            <w:tcW w:w="1304" w:type="dxa"/>
          </w:tcPr>
          <w:p>
            <w:pPr>
              <w:pStyle w:val="0"/>
              <w:jc w:val="center"/>
            </w:pPr>
            <w:r>
              <w:rPr>
                <w:sz w:val="20"/>
              </w:rPr>
              <w:t xml:space="preserve">0,8</w:t>
            </w:r>
          </w:p>
        </w:tc>
        <w:tc>
          <w:tcPr>
            <w:tcW w:w="1304" w:type="dxa"/>
          </w:tcPr>
          <w:p>
            <w:pPr>
              <w:pStyle w:val="0"/>
              <w:jc w:val="center"/>
            </w:pPr>
            <w:r>
              <w:rPr>
                <w:sz w:val="20"/>
              </w:rPr>
              <w:t xml:space="preserve">1,4</w:t>
            </w:r>
          </w:p>
        </w:tc>
        <w:tc>
          <w:tcPr>
            <w:tcW w:w="1304" w:type="dxa"/>
          </w:tcPr>
          <w:p>
            <w:pPr>
              <w:pStyle w:val="0"/>
              <w:jc w:val="center"/>
            </w:pPr>
            <w:r>
              <w:rPr>
                <w:sz w:val="20"/>
              </w:rPr>
              <w:t xml:space="preserve">1,8</w:t>
            </w:r>
          </w:p>
        </w:tc>
      </w:tr>
      <w:tr>
        <w:tc>
          <w:tcPr>
            <w:tcW w:w="5159" w:type="dxa"/>
          </w:tcPr>
          <w:p>
            <w:pPr>
              <w:pStyle w:val="0"/>
              <w:ind w:left="1134"/>
            </w:pPr>
            <w:r>
              <w:rPr>
                <w:sz w:val="20"/>
              </w:rPr>
              <w:t xml:space="preserve">Остальные отрасли &lt;*&gt;</w:t>
            </w:r>
          </w:p>
        </w:tc>
        <w:tc>
          <w:tcPr>
            <w:tcW w:w="1304" w:type="dxa"/>
          </w:tcPr>
          <w:p>
            <w:pPr>
              <w:pStyle w:val="0"/>
              <w:jc w:val="center"/>
            </w:pPr>
            <w:r>
              <w:rPr>
                <w:sz w:val="20"/>
              </w:rPr>
              <w:t xml:space="preserve">7,9</w:t>
            </w:r>
          </w:p>
        </w:tc>
        <w:tc>
          <w:tcPr>
            <w:tcW w:w="1304" w:type="dxa"/>
          </w:tcPr>
          <w:p>
            <w:pPr>
              <w:pStyle w:val="0"/>
              <w:jc w:val="center"/>
            </w:pPr>
            <w:r>
              <w:rPr>
                <w:sz w:val="20"/>
              </w:rPr>
              <w:t xml:space="preserve">11,4</w:t>
            </w:r>
          </w:p>
        </w:tc>
        <w:tc>
          <w:tcPr>
            <w:tcW w:w="1304" w:type="dxa"/>
          </w:tcPr>
          <w:p>
            <w:pPr>
              <w:pStyle w:val="0"/>
              <w:jc w:val="center"/>
            </w:pPr>
            <w:r>
              <w:rPr>
                <w:sz w:val="20"/>
              </w:rPr>
              <w:t xml:space="preserve">11,9</w:t>
            </w:r>
          </w:p>
        </w:tc>
      </w:tr>
      <w:tr>
        <w:tc>
          <w:tcPr>
            <w:tcW w:w="5159" w:type="dxa"/>
          </w:tcPr>
          <w:p>
            <w:pPr>
              <w:pStyle w:val="0"/>
              <w:ind w:left="850"/>
            </w:pPr>
            <w:r>
              <w:rPr>
                <w:sz w:val="20"/>
              </w:rPr>
              <w:t xml:space="preserve">консолидированный бюджет субъекта</w:t>
            </w:r>
          </w:p>
        </w:tc>
        <w:tc>
          <w:tcPr>
            <w:tcW w:w="1304" w:type="dxa"/>
          </w:tcPr>
          <w:p>
            <w:pPr>
              <w:pStyle w:val="0"/>
              <w:jc w:val="center"/>
            </w:pPr>
            <w:r>
              <w:rPr>
                <w:sz w:val="20"/>
              </w:rPr>
              <w:t xml:space="preserve">107,8</w:t>
            </w:r>
          </w:p>
        </w:tc>
        <w:tc>
          <w:tcPr>
            <w:tcW w:w="1304" w:type="dxa"/>
          </w:tcPr>
          <w:p>
            <w:pPr>
              <w:pStyle w:val="0"/>
              <w:jc w:val="center"/>
            </w:pPr>
            <w:r>
              <w:rPr>
                <w:sz w:val="20"/>
              </w:rPr>
              <w:t xml:space="preserve">110,0</w:t>
            </w:r>
          </w:p>
        </w:tc>
        <w:tc>
          <w:tcPr>
            <w:tcW w:w="1304" w:type="dxa"/>
          </w:tcPr>
          <w:p>
            <w:pPr>
              <w:pStyle w:val="0"/>
              <w:jc w:val="center"/>
            </w:pPr>
            <w:r>
              <w:rPr>
                <w:sz w:val="20"/>
              </w:rPr>
              <w:t xml:space="preserve">116,1</w:t>
            </w:r>
          </w:p>
        </w:tc>
      </w:tr>
    </w:tbl>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&lt;*&gt; Остальные отрасли включают (в соответствии с принятой структурой, см. </w:t>
      </w:r>
      <w:hyperlink w:history="0" w:anchor="P15923" w:tooltip="ПРИЛОЖЕНИЕ 1. СТРУКТУРА ЭКОНОМИЧЕСКИХ КОМПЛЕКСОВ">
        <w:r>
          <w:rPr>
            <w:sz w:val="20"/>
            <w:color w:val="0000ff"/>
          </w:rPr>
          <w:t xml:space="preserve">приложение 1</w:t>
        </w:r>
      </w:hyperlink>
      <w:r>
        <w:rPr>
          <w:sz w:val="20"/>
        </w:rPr>
        <w:t xml:space="preserve">): прочие отрасли и АПК. Не предусмотрены инвестиции из федерального бюджета по направлениям: Металлургический комплекс; Машины, оборудование и другие обрабатывающие производства; Строительный комплекс; ЖКХ и электроэнергетика; Туризм; Потребительская сфера.</w:t>
      </w:r>
    </w:p>
    <w:p>
      <w:pPr>
        <w:pStyle w:val="0"/>
        <w:jc w:val="both"/>
      </w:pPr>
      <w:r>
        <w:rPr>
          <w:sz w:val="20"/>
        </w:rPr>
      </w:r>
    </w:p>
    <w:p>
      <w:pPr>
        <w:pStyle w:val="2"/>
        <w:outlineLvl w:val="1"/>
        <w:ind w:firstLine="540"/>
        <w:jc w:val="both"/>
      </w:pPr>
      <w:r>
        <w:rPr>
          <w:sz w:val="20"/>
        </w:rPr>
        <w:t xml:space="preserve">5. ПРИОРИТЕТНЫЕ НАПРАВЛЕНИЯ И ЗАДАЧИ СОЦИАЛЬНО-ЭКОНОМИЧЕСКОЙ И ПРОСТРАНСТВЕННОЙ ПОЛИТИКИ ЛИПЕЦКОЙ ОБЛАСТИ</w:t>
      </w:r>
    </w:p>
    <w:p>
      <w:pPr>
        <w:pStyle w:val="0"/>
        <w:jc w:val="both"/>
      </w:pPr>
      <w:r>
        <w:rPr>
          <w:sz w:val="20"/>
        </w:rPr>
      </w:r>
    </w:p>
    <w:p>
      <w:pPr>
        <w:pStyle w:val="2"/>
        <w:outlineLvl w:val="2"/>
        <w:ind w:firstLine="540"/>
        <w:jc w:val="both"/>
      </w:pPr>
      <w:r>
        <w:rPr>
          <w:sz w:val="20"/>
        </w:rPr>
        <w:t xml:space="preserve">5.1. Сохранение населения, здоровье и благополучие людей</w:t>
      </w:r>
    </w:p>
    <w:p>
      <w:pPr>
        <w:pStyle w:val="0"/>
        <w:jc w:val="both"/>
      </w:pPr>
      <w:r>
        <w:rPr>
          <w:sz w:val="20"/>
        </w:rPr>
      </w:r>
    </w:p>
    <w:p>
      <w:pPr>
        <w:pStyle w:val="0"/>
        <w:ind w:firstLine="540"/>
        <w:jc w:val="both"/>
      </w:pPr>
      <w:r>
        <w:rPr>
          <w:sz w:val="20"/>
        </w:rPr>
        <w:t xml:space="preserve">Стратегическая цель:</w:t>
      </w:r>
    </w:p>
    <w:p>
      <w:pPr>
        <w:pStyle w:val="0"/>
        <w:spacing w:before="200" w:line-rule="auto"/>
        <w:ind w:firstLine="540"/>
        <w:jc w:val="both"/>
      </w:pPr>
      <w:r>
        <w:rPr>
          <w:sz w:val="20"/>
        </w:rPr>
        <w:t xml:space="preserve">СЦ-1. Липецкая область - 2030 - регион, обеспечивающий сохранение населения, здоровье и благополучие людей.</w:t>
      </w:r>
    </w:p>
    <w:p>
      <w:pPr>
        <w:pStyle w:val="0"/>
        <w:spacing w:before="200" w:line-rule="auto"/>
        <w:ind w:firstLine="540"/>
        <w:jc w:val="both"/>
      </w:pPr>
      <w:r>
        <w:rPr>
          <w:sz w:val="20"/>
        </w:rPr>
        <w:t xml:space="preserve">Приоритетные направления достижения стратегической цели:</w:t>
      </w:r>
    </w:p>
    <w:p>
      <w:pPr>
        <w:pStyle w:val="0"/>
        <w:spacing w:before="200" w:line-rule="auto"/>
        <w:ind w:firstLine="540"/>
        <w:jc w:val="both"/>
      </w:pPr>
      <w:r>
        <w:rPr>
          <w:sz w:val="20"/>
        </w:rPr>
        <w:t xml:space="preserve">- Демографическая политика.</w:t>
      </w:r>
    </w:p>
    <w:p>
      <w:pPr>
        <w:pStyle w:val="0"/>
        <w:spacing w:before="200" w:line-rule="auto"/>
        <w:ind w:firstLine="540"/>
        <w:jc w:val="both"/>
      </w:pPr>
      <w:r>
        <w:rPr>
          <w:sz w:val="20"/>
        </w:rPr>
        <w:t xml:space="preserve">- Здравоохранение.</w:t>
      </w:r>
    </w:p>
    <w:p>
      <w:pPr>
        <w:pStyle w:val="0"/>
        <w:spacing w:before="200" w:line-rule="auto"/>
        <w:ind w:firstLine="540"/>
        <w:jc w:val="both"/>
      </w:pPr>
      <w:r>
        <w:rPr>
          <w:sz w:val="20"/>
        </w:rPr>
        <w:t xml:space="preserve">- Физическая культура и спорт.</w:t>
      </w:r>
    </w:p>
    <w:p>
      <w:pPr>
        <w:pStyle w:val="0"/>
        <w:spacing w:before="200" w:line-rule="auto"/>
        <w:ind w:firstLine="540"/>
        <w:jc w:val="both"/>
      </w:pPr>
      <w:r>
        <w:rPr>
          <w:sz w:val="20"/>
        </w:rPr>
        <w:t xml:space="preserve">- Социальные услуги.</w:t>
      </w:r>
    </w:p>
    <w:p>
      <w:pPr>
        <w:pStyle w:val="0"/>
        <w:spacing w:before="200" w:line-rule="auto"/>
        <w:ind w:firstLine="540"/>
        <w:jc w:val="both"/>
      </w:pPr>
      <w:r>
        <w:rPr>
          <w:sz w:val="20"/>
        </w:rPr>
        <w:t xml:space="preserve">- Борьба с бедностью.</w:t>
      </w:r>
    </w:p>
    <w:p>
      <w:pPr>
        <w:pStyle w:val="0"/>
        <w:jc w:val="both"/>
      </w:pPr>
      <w:r>
        <w:rPr>
          <w:sz w:val="20"/>
        </w:rPr>
      </w:r>
    </w:p>
    <w:p>
      <w:pPr>
        <w:pStyle w:val="2"/>
        <w:outlineLvl w:val="3"/>
        <w:ind w:firstLine="540"/>
        <w:jc w:val="both"/>
      </w:pPr>
      <w:r>
        <w:rPr>
          <w:sz w:val="20"/>
        </w:rPr>
        <w:t xml:space="preserve">5.1.1. Демографическая политика</w:t>
      </w:r>
    </w:p>
    <w:p>
      <w:pPr>
        <w:pStyle w:val="0"/>
        <w:jc w:val="both"/>
      </w:pPr>
      <w:r>
        <w:rPr>
          <w:sz w:val="20"/>
        </w:rPr>
      </w:r>
    </w:p>
    <w:p>
      <w:pPr>
        <w:pStyle w:val="2"/>
        <w:outlineLvl w:val="4"/>
        <w:ind w:firstLine="540"/>
        <w:jc w:val="both"/>
      </w:pPr>
      <w:r>
        <w:rPr>
          <w:sz w:val="20"/>
        </w:rPr>
        <w:t xml:space="preserve">5.1.1.1 Текущая ситуация</w:t>
      </w:r>
    </w:p>
    <w:p>
      <w:pPr>
        <w:pStyle w:val="0"/>
        <w:jc w:val="both"/>
      </w:pPr>
      <w:r>
        <w:rPr>
          <w:sz w:val="20"/>
        </w:rPr>
      </w:r>
    </w:p>
    <w:p>
      <w:pPr>
        <w:pStyle w:val="0"/>
        <w:ind w:firstLine="540"/>
        <w:jc w:val="both"/>
      </w:pPr>
      <w:r>
        <w:rPr>
          <w:sz w:val="20"/>
        </w:rPr>
        <w:t xml:space="preserve">В Липецкой области в последние годы отмечается сокращение численности постоянного населения. По итогам 2020 г. численность населения сократилась как в целом по России, так и в Липецкой области. На 01.01.2021 по оценке Территориального органа Федеральной службы государственной статистики по Липецкой области, численность постоянного населения составила 1 128,2 тыс. чел., что на 15,8 тыс. чел. меньше (-1,4%), чем на 01.01.2019 (1 144,0 тыс. чел.). Заметные изменения произошли в возрастном составе населения. Численность населения в трудоспособном возрасте увеличилась за год на 1,1 п.п. и составила 54,8%, в возрасте старше трудоспособного сократилась на 1 п.п. и составила 28,1%. Численность населения в возрасте моложе трудоспособного сократилась на 0,1 п.п. с 17,2% в 2019 г. до 17,1% в 2020 г.</w:t>
      </w:r>
    </w:p>
    <w:p>
      <w:pPr>
        <w:pStyle w:val="0"/>
        <w:spacing w:before="200" w:line-rule="auto"/>
        <w:ind w:firstLine="540"/>
        <w:jc w:val="both"/>
      </w:pPr>
      <w:r>
        <w:rPr>
          <w:sz w:val="20"/>
        </w:rPr>
        <w:t xml:space="preserve">Липецкая область относится к числу регионов с высоким уровнем демографической нагрузки - 512 чел. старше трудоспособного возраста на 1 000 чел. населения трудоспособного. В России на 1 000 человек трудоспособного населения - 443 чел.</w:t>
      </w:r>
    </w:p>
    <w:p>
      <w:pPr>
        <w:pStyle w:val="0"/>
        <w:spacing w:before="200" w:line-rule="auto"/>
        <w:ind w:firstLine="540"/>
        <w:jc w:val="both"/>
      </w:pPr>
      <w:r>
        <w:rPr>
          <w:sz w:val="20"/>
        </w:rPr>
        <w:t xml:space="preserve">Сокращение численности женщин фертильного возраста влечет за собой снижение показателей рождаемости. В 2020 г. в регионе общий коэффициент рождаемости снизился на 12,6% по сравнению с 2018 г. (с 9,5 на 1 000 чел. населения в 2018 г. до 8,3 на 1 000 чел. населения в 2020 г.). Показатель общего коэффициента смертности в 2020 г. составил 17,7 на 1 000 чел. населения, коэффициент естественной убыли населения составил - 9,4 на 1 000 чел. населения.</w:t>
      </w:r>
    </w:p>
    <w:p>
      <w:pPr>
        <w:pStyle w:val="0"/>
        <w:spacing w:before="200" w:line-rule="auto"/>
        <w:ind w:firstLine="540"/>
        <w:jc w:val="both"/>
      </w:pPr>
      <w:r>
        <w:rPr>
          <w:sz w:val="20"/>
        </w:rPr>
        <w:t xml:space="preserve">Согласно прогнозу Росстата, в последующие годы общий коэффициент рождаемости будет иметь тенденцию к снижению как в Липецкой области, так в целом в ЦФО и Российской Федерации, что обусловлено последствиями демографического кризиса 90-х и сокращения числа женщин активного репродуктивного возраста.</w:t>
      </w:r>
    </w:p>
    <w:p>
      <w:pPr>
        <w:pStyle w:val="0"/>
        <w:spacing w:before="200" w:line-rule="auto"/>
        <w:ind w:firstLine="540"/>
        <w:jc w:val="both"/>
      </w:pPr>
      <w:r>
        <w:rPr>
          <w:sz w:val="20"/>
        </w:rPr>
        <w:t xml:space="preserve">В настоящее время в регионе отмечается снижение ожидаемой продолжительности жизни населения.</w:t>
      </w:r>
    </w:p>
    <w:p>
      <w:pPr>
        <w:pStyle w:val="0"/>
        <w:spacing w:before="200" w:line-rule="auto"/>
        <w:ind w:firstLine="540"/>
        <w:jc w:val="both"/>
      </w:pPr>
      <w:r>
        <w:rPr>
          <w:sz w:val="20"/>
        </w:rPr>
        <w:t xml:space="preserve">Конкурентные преимущества:</w:t>
      </w:r>
    </w:p>
    <w:p>
      <w:pPr>
        <w:pStyle w:val="0"/>
        <w:spacing w:before="200" w:line-rule="auto"/>
        <w:ind w:firstLine="540"/>
        <w:jc w:val="both"/>
      </w:pPr>
      <w:r>
        <w:rPr>
          <w:sz w:val="20"/>
        </w:rPr>
        <w:t xml:space="preserve">- Относительно высокий уровень ожидаемой продолжительности жизни населения при рождении.</w:t>
      </w:r>
    </w:p>
    <w:p>
      <w:pPr>
        <w:pStyle w:val="0"/>
        <w:spacing w:before="200" w:line-rule="auto"/>
        <w:ind w:firstLine="540"/>
        <w:jc w:val="both"/>
      </w:pPr>
      <w:r>
        <w:rPr>
          <w:sz w:val="20"/>
        </w:rPr>
        <w:t xml:space="preserve">- Возрастно-половая пирамида Липецкой области носит стационарный характер.</w:t>
      </w:r>
    </w:p>
    <w:p>
      <w:pPr>
        <w:pStyle w:val="0"/>
        <w:spacing w:before="200" w:line-rule="auto"/>
        <w:ind w:firstLine="540"/>
        <w:jc w:val="both"/>
      </w:pPr>
      <w:r>
        <w:rPr>
          <w:sz w:val="20"/>
        </w:rPr>
        <w:t xml:space="preserve">- Рост численности многодетных семей за счет расширения и повышения эффективности мер социальной поддержки семей с детьми на федеральном и областном уровнях.</w:t>
      </w:r>
    </w:p>
    <w:p>
      <w:pPr>
        <w:pStyle w:val="0"/>
        <w:spacing w:before="200" w:line-rule="auto"/>
        <w:ind w:firstLine="540"/>
        <w:jc w:val="both"/>
      </w:pPr>
      <w:r>
        <w:rPr>
          <w:sz w:val="20"/>
        </w:rPr>
        <w:t xml:space="preserve">- Реализация комплекса мер социальной поддержки семей с детьми, а также льготных категорий граждан.</w:t>
      </w:r>
    </w:p>
    <w:p>
      <w:pPr>
        <w:pStyle w:val="0"/>
        <w:spacing w:before="200" w:line-rule="auto"/>
        <w:ind w:firstLine="540"/>
        <w:jc w:val="both"/>
      </w:pPr>
      <w:r>
        <w:rPr>
          <w:sz w:val="20"/>
        </w:rPr>
        <w:t xml:space="preserve">Ключевые проблемы:</w:t>
      </w:r>
    </w:p>
    <w:p>
      <w:pPr>
        <w:pStyle w:val="0"/>
        <w:spacing w:before="200" w:line-rule="auto"/>
        <w:ind w:firstLine="540"/>
        <w:jc w:val="both"/>
      </w:pPr>
      <w:r>
        <w:rPr>
          <w:sz w:val="20"/>
        </w:rPr>
        <w:t xml:space="preserve">- Численность населения Липецкой области сокращается на всем анализируемом периоде.</w:t>
      </w:r>
    </w:p>
    <w:p>
      <w:pPr>
        <w:pStyle w:val="0"/>
        <w:spacing w:before="200" w:line-rule="auto"/>
        <w:ind w:firstLine="540"/>
        <w:jc w:val="both"/>
      </w:pPr>
      <w:r>
        <w:rPr>
          <w:sz w:val="20"/>
        </w:rPr>
        <w:t xml:space="preserve">- Депопуляция населения обусловлена естественной убылью, которая не компенсируется миграционным приростом.</w:t>
      </w:r>
    </w:p>
    <w:p>
      <w:pPr>
        <w:pStyle w:val="0"/>
        <w:spacing w:before="200" w:line-rule="auto"/>
        <w:ind w:firstLine="540"/>
        <w:jc w:val="both"/>
      </w:pPr>
      <w:r>
        <w:rPr>
          <w:sz w:val="20"/>
        </w:rPr>
        <w:t xml:space="preserve">- Высокий уровень демографической нагрузки, обусловленный сокращением доли населения в трудоспособном возрасте.</w:t>
      </w:r>
    </w:p>
    <w:p>
      <w:pPr>
        <w:pStyle w:val="0"/>
        <w:spacing w:before="200" w:line-rule="auto"/>
        <w:ind w:firstLine="540"/>
        <w:jc w:val="both"/>
      </w:pPr>
      <w:r>
        <w:rPr>
          <w:sz w:val="20"/>
        </w:rPr>
        <w:t xml:space="preserve">- Сокращение численности населения почти во всех муниципальных образованиях Липецкой области, обусловленное естественной убылью населения.</w:t>
      </w:r>
    </w:p>
    <w:p>
      <w:pPr>
        <w:pStyle w:val="0"/>
        <w:spacing w:before="200" w:line-rule="auto"/>
        <w:ind w:firstLine="540"/>
        <w:jc w:val="both"/>
      </w:pPr>
      <w:r>
        <w:rPr>
          <w:sz w:val="20"/>
        </w:rPr>
        <w:t xml:space="preserve">- В регионе наблюдается сокращение численности женщин фертильного возраста.</w:t>
      </w:r>
    </w:p>
    <w:p>
      <w:pPr>
        <w:pStyle w:val="0"/>
        <w:spacing w:before="200" w:line-rule="auto"/>
        <w:ind w:firstLine="540"/>
        <w:jc w:val="both"/>
      </w:pPr>
      <w:r>
        <w:rPr>
          <w:sz w:val="20"/>
        </w:rPr>
        <w:t xml:space="preserve">- Снижение рождаемости для обеспечения естественного роста численности населения.</w:t>
      </w:r>
    </w:p>
    <w:p>
      <w:pPr>
        <w:pStyle w:val="0"/>
        <w:spacing w:before="200" w:line-rule="auto"/>
        <w:ind w:firstLine="540"/>
        <w:jc w:val="both"/>
      </w:pPr>
      <w:r>
        <w:rPr>
          <w:sz w:val="20"/>
        </w:rPr>
        <w:t xml:space="preserve">- Неблагоприятные тенденции изменения репродуктивного поведения молодежи.</w:t>
      </w:r>
    </w:p>
    <w:p>
      <w:pPr>
        <w:pStyle w:val="0"/>
        <w:spacing w:before="200" w:line-rule="auto"/>
        <w:ind w:firstLine="540"/>
        <w:jc w:val="both"/>
      </w:pPr>
      <w:r>
        <w:rPr>
          <w:sz w:val="20"/>
        </w:rPr>
        <w:t xml:space="preserve">Стратегические вызовы:</w:t>
      </w:r>
    </w:p>
    <w:p>
      <w:pPr>
        <w:pStyle w:val="0"/>
        <w:spacing w:before="200" w:line-rule="auto"/>
        <w:ind w:firstLine="540"/>
        <w:jc w:val="both"/>
      </w:pPr>
      <w:r>
        <w:rPr>
          <w:sz w:val="20"/>
        </w:rPr>
        <w:t xml:space="preserve">- Сокращение численности населения в России в кратко- и долгосрочной перспективе.</w:t>
      </w:r>
    </w:p>
    <w:p>
      <w:pPr>
        <w:pStyle w:val="0"/>
        <w:spacing w:before="200" w:line-rule="auto"/>
        <w:ind w:firstLine="540"/>
        <w:jc w:val="both"/>
      </w:pPr>
      <w:r>
        <w:rPr>
          <w:sz w:val="20"/>
        </w:rPr>
        <w:t xml:space="preserve">- Рост мобильности населения в мире и в России.</w:t>
      </w:r>
    </w:p>
    <w:p>
      <w:pPr>
        <w:pStyle w:val="0"/>
        <w:spacing w:before="200" w:line-rule="auto"/>
        <w:ind w:firstLine="540"/>
        <w:jc w:val="both"/>
      </w:pPr>
      <w:r>
        <w:rPr>
          <w:sz w:val="20"/>
        </w:rPr>
        <w:t xml:space="preserve">Риски:</w:t>
      </w:r>
    </w:p>
    <w:p>
      <w:pPr>
        <w:pStyle w:val="0"/>
        <w:spacing w:before="200" w:line-rule="auto"/>
        <w:ind w:firstLine="540"/>
        <w:jc w:val="both"/>
      </w:pPr>
      <w:r>
        <w:rPr>
          <w:sz w:val="20"/>
        </w:rPr>
        <w:t xml:space="preserve">- Дифференциация муниципальных образований по уровню миграционного прироста оказывает негативное влияние на баланс социальной инфраструктуры региона. Переток населения в отдельные муниципальные образования приводит к росту нагрузки на социальную инфраструктуру.</w:t>
      </w:r>
    </w:p>
    <w:p>
      <w:pPr>
        <w:pStyle w:val="0"/>
        <w:spacing w:before="200" w:line-rule="auto"/>
        <w:ind w:firstLine="540"/>
        <w:jc w:val="both"/>
      </w:pPr>
      <w:r>
        <w:rPr>
          <w:sz w:val="20"/>
        </w:rPr>
        <w:t xml:space="preserve">- Высокая конкуренция за мигрантов с Воронежской, Белгородской, г. Москвой и Московской областью.</w:t>
      </w:r>
    </w:p>
    <w:p>
      <w:pPr>
        <w:pStyle w:val="0"/>
        <w:jc w:val="both"/>
      </w:pPr>
      <w:r>
        <w:rPr>
          <w:sz w:val="20"/>
        </w:rPr>
      </w:r>
    </w:p>
    <w:p>
      <w:pPr>
        <w:pStyle w:val="2"/>
        <w:outlineLvl w:val="4"/>
        <w:ind w:firstLine="540"/>
        <w:jc w:val="both"/>
      </w:pPr>
      <w:r>
        <w:rPr>
          <w:sz w:val="20"/>
        </w:rPr>
        <w:t xml:space="preserve">5.1.1.2 Приоритетные направления демографической политики</w:t>
      </w:r>
    </w:p>
    <w:p>
      <w:pPr>
        <w:pStyle w:val="0"/>
        <w:jc w:val="both"/>
      </w:pPr>
      <w:r>
        <w:rPr>
          <w:sz w:val="20"/>
        </w:rPr>
      </w:r>
    </w:p>
    <w:p>
      <w:pPr>
        <w:pStyle w:val="0"/>
        <w:ind w:firstLine="540"/>
        <w:jc w:val="both"/>
      </w:pPr>
      <w:r>
        <w:rPr>
          <w:sz w:val="20"/>
        </w:rPr>
        <w:t xml:space="preserve">Цель:</w:t>
      </w:r>
    </w:p>
    <w:p>
      <w:pPr>
        <w:pStyle w:val="0"/>
        <w:spacing w:before="200" w:line-rule="auto"/>
        <w:ind w:firstLine="540"/>
        <w:jc w:val="both"/>
      </w:pPr>
      <w:r>
        <w:rPr>
          <w:sz w:val="20"/>
        </w:rPr>
        <w:t xml:space="preserve">Ц 1.1. Липецкая область - регион активной семейно-демографической политики, направленной на народосбережение и улучшение демографической ситуации.</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1.1.0.1. Реализация комплекса мер, направленных на повышение уровня рождаемости.</w:t>
      </w:r>
    </w:p>
    <w:p>
      <w:pPr>
        <w:pStyle w:val="0"/>
        <w:spacing w:before="200" w:line-rule="auto"/>
        <w:ind w:firstLine="540"/>
        <w:jc w:val="both"/>
      </w:pPr>
      <w:r>
        <w:rPr>
          <w:sz w:val="20"/>
        </w:rPr>
        <w:t xml:space="preserve">- Предоставление социальной поддержки семьям с детьми; многодетным семьям, малоимущим семьям с детьми.</w:t>
      </w:r>
    </w:p>
    <w:p>
      <w:pPr>
        <w:pStyle w:val="0"/>
        <w:spacing w:before="200" w:line-rule="auto"/>
        <w:ind w:firstLine="540"/>
        <w:jc w:val="both"/>
      </w:pPr>
      <w:r>
        <w:rPr>
          <w:sz w:val="20"/>
        </w:rPr>
        <w:t xml:space="preserve">- Формирование системы общественных и личностных ценностей, ориентированных на семью с двумя и более детьми, поощрение лучших многодетных семей Липецкой области.</w:t>
      </w:r>
    </w:p>
    <w:p>
      <w:pPr>
        <w:pStyle w:val="0"/>
        <w:spacing w:before="200" w:line-rule="auto"/>
        <w:ind w:firstLine="540"/>
        <w:jc w:val="both"/>
      </w:pPr>
      <w:r>
        <w:rPr>
          <w:sz w:val="20"/>
        </w:rPr>
        <w:t xml:space="preserve">- Улучшение репродуктивного здоровья населения путем совершенствования профилактической и лечебно-диагностической помощи.</w:t>
      </w:r>
    </w:p>
    <w:p>
      <w:pPr>
        <w:pStyle w:val="0"/>
        <w:spacing w:before="200" w:line-rule="auto"/>
        <w:ind w:firstLine="540"/>
        <w:jc w:val="both"/>
      </w:pPr>
      <w:r>
        <w:rPr>
          <w:sz w:val="20"/>
        </w:rPr>
        <w:t xml:space="preserve">- Поддержка экономической активности молодых родителей, создание для женщин, выходящих из отпуска по уходу за ребенком, условий, способствующих их возвращению к трудовой деятельности, организацию системы повышения их квалификации и переобучения профессиям, востребованным на рынке труда.</w:t>
      </w:r>
    </w:p>
    <w:p>
      <w:pPr>
        <w:pStyle w:val="0"/>
        <w:spacing w:before="200" w:line-rule="auto"/>
        <w:ind w:firstLine="540"/>
        <w:jc w:val="both"/>
      </w:pPr>
      <w:r>
        <w:rPr>
          <w:sz w:val="20"/>
        </w:rPr>
        <w:t xml:space="preserve">- Развитие системы консультативной и психологической поддержки семьи в целях профилактики семейного неблагополучия.</w:t>
      </w:r>
    </w:p>
    <w:p>
      <w:pPr>
        <w:pStyle w:val="0"/>
        <w:spacing w:before="200" w:line-rule="auto"/>
        <w:ind w:firstLine="540"/>
        <w:jc w:val="both"/>
      </w:pPr>
      <w:r>
        <w:rPr>
          <w:sz w:val="20"/>
        </w:rPr>
        <w:t xml:space="preserve">- Информационная поддержка и проведение мероприятий по утверждению традиционных семейных ценностей и семейного образа жизни, по возрождению и сохранению духовно-нравственных традиций в семейных отношениях и семейном воспитании.</w:t>
      </w:r>
    </w:p>
    <w:p>
      <w:pPr>
        <w:pStyle w:val="0"/>
        <w:spacing w:before="200" w:line-rule="auto"/>
        <w:ind w:firstLine="540"/>
        <w:jc w:val="both"/>
      </w:pPr>
      <w:r>
        <w:rPr>
          <w:sz w:val="20"/>
        </w:rPr>
        <w:t xml:space="preserve">З 1.1.0.2. Обеспечение качественного миграционного прироста, в т.ч. создание возможностей социально-культурной адаптации мигрантов.</w:t>
      </w:r>
    </w:p>
    <w:p>
      <w:pPr>
        <w:pStyle w:val="0"/>
        <w:spacing w:before="200" w:line-rule="auto"/>
        <w:ind w:firstLine="540"/>
        <w:jc w:val="both"/>
      </w:pPr>
      <w:r>
        <w:rPr>
          <w:sz w:val="20"/>
        </w:rPr>
        <w:t xml:space="preserve">- Разработка мер повышения привлекательности региона для выпускников вузов.</w:t>
      </w:r>
    </w:p>
    <w:p>
      <w:pPr>
        <w:pStyle w:val="0"/>
        <w:spacing w:before="200" w:line-rule="auto"/>
        <w:ind w:firstLine="540"/>
        <w:jc w:val="both"/>
      </w:pPr>
      <w:r>
        <w:rPr>
          <w:sz w:val="20"/>
        </w:rPr>
        <w:t xml:space="preserve">- Продвижение региона как социального лифта для молодых талантливых людей.</w:t>
      </w:r>
    </w:p>
    <w:p>
      <w:pPr>
        <w:pStyle w:val="0"/>
        <w:spacing w:before="200" w:line-rule="auto"/>
        <w:ind w:firstLine="540"/>
        <w:jc w:val="both"/>
      </w:pPr>
      <w:r>
        <w:rPr>
          <w:sz w:val="20"/>
        </w:rPr>
        <w:t xml:space="preserve">- Создание условий для максимально комфортной интеграции мигрантов в экономическую и социокультурную жизнь области.</w:t>
      </w:r>
    </w:p>
    <w:p>
      <w:pPr>
        <w:pStyle w:val="0"/>
        <w:spacing w:before="200" w:line-rule="auto"/>
        <w:ind w:firstLine="540"/>
        <w:jc w:val="both"/>
      </w:pPr>
      <w:r>
        <w:rPr>
          <w:sz w:val="20"/>
        </w:rPr>
        <w:t xml:space="preserve">- Организация ежегодного мониторинга миграционных настроений населения.</w:t>
      </w:r>
    </w:p>
    <w:p>
      <w:pPr>
        <w:pStyle w:val="0"/>
        <w:spacing w:before="200" w:line-rule="auto"/>
        <w:ind w:firstLine="540"/>
        <w:jc w:val="both"/>
      </w:pPr>
      <w:r>
        <w:rPr>
          <w:sz w:val="20"/>
        </w:rPr>
        <w:t xml:space="preserve">- Создание правовых, организационных, социально-экономических и информационных условий, способствующих добровольному переселению соотечественников, проживающих за рубежом, в Липецкую область для постоянного проживания, быстрому их включению в трудовые и социальные связи региона.</w:t>
      </w:r>
    </w:p>
    <w:p>
      <w:pPr>
        <w:pStyle w:val="0"/>
        <w:jc w:val="both"/>
      </w:pPr>
      <w:r>
        <w:rPr>
          <w:sz w:val="20"/>
        </w:rPr>
      </w:r>
    </w:p>
    <w:p>
      <w:pPr>
        <w:pStyle w:val="0"/>
        <w:ind w:firstLine="540"/>
        <w:jc w:val="both"/>
      </w:pPr>
      <w:r>
        <w:rPr>
          <w:sz w:val="20"/>
        </w:rPr>
        <w:t xml:space="preserve">Таблица 9 - Ключевые индикаторы Цели 1.1.</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08"/>
        <w:gridCol w:w="850"/>
        <w:gridCol w:w="1133"/>
        <w:gridCol w:w="1133"/>
        <w:gridCol w:w="1133"/>
        <w:gridCol w:w="1133"/>
        <w:gridCol w:w="1133"/>
        <w:gridCol w:w="1133"/>
        <w:gridCol w:w="1133"/>
        <w:gridCol w:w="1133"/>
        <w:gridCol w:w="1133"/>
        <w:gridCol w:w="1133"/>
        <w:gridCol w:w="1133"/>
      </w:tblGrid>
      <w:tr>
        <w:tc>
          <w:tcPr>
            <w:tcW w:w="2608" w:type="dxa"/>
          </w:tcPr>
          <w:p>
            <w:pPr>
              <w:pStyle w:val="0"/>
              <w:jc w:val="center"/>
            </w:pPr>
            <w:r>
              <w:rPr>
                <w:sz w:val="20"/>
              </w:rPr>
              <w:t xml:space="preserve">Индикатор</w:t>
            </w:r>
          </w:p>
        </w:tc>
        <w:tc>
          <w:tcPr>
            <w:tcW w:w="850" w:type="dxa"/>
          </w:tcPr>
          <w:p>
            <w:pPr>
              <w:pStyle w:val="0"/>
              <w:jc w:val="center"/>
            </w:pPr>
            <w:r>
              <w:rPr>
                <w:sz w:val="20"/>
              </w:rPr>
              <w:t xml:space="preserve">Цели</w:t>
            </w:r>
          </w:p>
        </w:tc>
        <w:tc>
          <w:tcPr>
            <w:tcW w:w="1133" w:type="dxa"/>
          </w:tcPr>
          <w:p>
            <w:pPr>
              <w:pStyle w:val="0"/>
              <w:jc w:val="center"/>
            </w:pPr>
            <w:r>
              <w:rPr>
                <w:sz w:val="20"/>
              </w:rPr>
              <w:t xml:space="preserve">2020</w:t>
            </w:r>
          </w:p>
        </w:tc>
        <w:tc>
          <w:tcPr>
            <w:tcW w:w="1133" w:type="dxa"/>
          </w:tcPr>
          <w:p>
            <w:pPr>
              <w:pStyle w:val="0"/>
              <w:jc w:val="center"/>
            </w:pPr>
            <w:r>
              <w:rPr>
                <w:sz w:val="20"/>
              </w:rPr>
              <w:t xml:space="preserve">2021</w:t>
            </w:r>
          </w:p>
        </w:tc>
        <w:tc>
          <w:tcPr>
            <w:tcW w:w="1133" w:type="dxa"/>
          </w:tcPr>
          <w:p>
            <w:pPr>
              <w:pStyle w:val="0"/>
              <w:jc w:val="center"/>
            </w:pPr>
            <w:r>
              <w:rPr>
                <w:sz w:val="20"/>
              </w:rPr>
              <w:t xml:space="preserve">2022</w:t>
            </w:r>
          </w:p>
        </w:tc>
        <w:tc>
          <w:tcPr>
            <w:tcW w:w="1133" w:type="dxa"/>
          </w:tcPr>
          <w:p>
            <w:pPr>
              <w:pStyle w:val="0"/>
              <w:jc w:val="center"/>
            </w:pPr>
            <w:r>
              <w:rPr>
                <w:sz w:val="20"/>
              </w:rPr>
              <w:t xml:space="preserve">2023</w:t>
            </w:r>
          </w:p>
        </w:tc>
        <w:tc>
          <w:tcPr>
            <w:tcW w:w="1133" w:type="dxa"/>
          </w:tcPr>
          <w:p>
            <w:pPr>
              <w:pStyle w:val="0"/>
              <w:jc w:val="center"/>
            </w:pPr>
            <w:r>
              <w:rPr>
                <w:sz w:val="20"/>
              </w:rPr>
              <w:t xml:space="preserve">2024</w:t>
            </w:r>
          </w:p>
        </w:tc>
        <w:tc>
          <w:tcPr>
            <w:tcW w:w="1133" w:type="dxa"/>
          </w:tcPr>
          <w:p>
            <w:pPr>
              <w:pStyle w:val="0"/>
              <w:jc w:val="center"/>
            </w:pPr>
            <w:r>
              <w:rPr>
                <w:sz w:val="20"/>
              </w:rPr>
              <w:t xml:space="preserve">2025</w:t>
            </w:r>
          </w:p>
        </w:tc>
        <w:tc>
          <w:tcPr>
            <w:tcW w:w="1133" w:type="dxa"/>
          </w:tcPr>
          <w:p>
            <w:pPr>
              <w:pStyle w:val="0"/>
              <w:jc w:val="center"/>
            </w:pPr>
            <w:r>
              <w:rPr>
                <w:sz w:val="20"/>
              </w:rPr>
              <w:t xml:space="preserve">2026</w:t>
            </w:r>
          </w:p>
        </w:tc>
        <w:tc>
          <w:tcPr>
            <w:tcW w:w="1133" w:type="dxa"/>
          </w:tcPr>
          <w:p>
            <w:pPr>
              <w:pStyle w:val="0"/>
              <w:jc w:val="center"/>
            </w:pPr>
            <w:r>
              <w:rPr>
                <w:sz w:val="20"/>
              </w:rPr>
              <w:t xml:space="preserve">2027</w:t>
            </w:r>
          </w:p>
        </w:tc>
        <w:tc>
          <w:tcPr>
            <w:tcW w:w="1133" w:type="dxa"/>
          </w:tcPr>
          <w:p>
            <w:pPr>
              <w:pStyle w:val="0"/>
              <w:jc w:val="center"/>
            </w:pPr>
            <w:r>
              <w:rPr>
                <w:sz w:val="20"/>
              </w:rPr>
              <w:t xml:space="preserve">2028</w:t>
            </w:r>
          </w:p>
        </w:tc>
        <w:tc>
          <w:tcPr>
            <w:tcW w:w="1133" w:type="dxa"/>
          </w:tcPr>
          <w:p>
            <w:pPr>
              <w:pStyle w:val="0"/>
              <w:jc w:val="center"/>
            </w:pPr>
            <w:r>
              <w:rPr>
                <w:sz w:val="20"/>
              </w:rPr>
              <w:t xml:space="preserve">2029</w:t>
            </w:r>
          </w:p>
        </w:tc>
        <w:tc>
          <w:tcPr>
            <w:tcW w:w="1133" w:type="dxa"/>
          </w:tcPr>
          <w:p>
            <w:pPr>
              <w:pStyle w:val="0"/>
              <w:jc w:val="center"/>
            </w:pPr>
            <w:r>
              <w:rPr>
                <w:sz w:val="20"/>
              </w:rPr>
              <w:t xml:space="preserve">2030</w:t>
            </w:r>
          </w:p>
        </w:tc>
      </w:tr>
      <w:tr>
        <w:tc>
          <w:tcPr>
            <w:tcW w:w="2608" w:type="dxa"/>
          </w:tcPr>
          <w:p>
            <w:pPr>
              <w:pStyle w:val="0"/>
            </w:pPr>
            <w:r>
              <w:rPr>
                <w:sz w:val="20"/>
              </w:rPr>
              <w:t xml:space="preserve">Численность населения, на конец года, тыс. чел.</w:t>
            </w:r>
          </w:p>
        </w:tc>
        <w:tc>
          <w:tcPr>
            <w:tcW w:w="850" w:type="dxa"/>
          </w:tcPr>
          <w:p>
            <w:pPr>
              <w:pStyle w:val="0"/>
            </w:pPr>
            <w:r>
              <w:rPr>
                <w:sz w:val="20"/>
              </w:rPr>
              <w:t xml:space="preserve">Ц 1.1.</w:t>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r>
      <w:tr>
        <w:tc>
          <w:tcPr>
            <w:tcW w:w="2608" w:type="dxa"/>
          </w:tcPr>
          <w:p>
            <w:pPr>
              <w:pStyle w:val="0"/>
              <w:ind w:firstLine="283"/>
            </w:pPr>
            <w:r>
              <w:rPr>
                <w:sz w:val="20"/>
              </w:rPr>
              <w:t xml:space="preserve">Инерционный</w:t>
            </w:r>
          </w:p>
        </w:tc>
        <w:tc>
          <w:tcPr>
            <w:tcW w:w="850" w:type="dxa"/>
          </w:tcPr>
          <w:p>
            <w:pPr>
              <w:pStyle w:val="0"/>
            </w:pPr>
            <w:r>
              <w:rPr>
                <w:sz w:val="20"/>
              </w:rPr>
            </w:r>
          </w:p>
        </w:tc>
        <w:tc>
          <w:tcPr>
            <w:tcW w:w="1133" w:type="dxa"/>
          </w:tcPr>
          <w:p>
            <w:pPr>
              <w:pStyle w:val="0"/>
              <w:jc w:val="center"/>
            </w:pPr>
            <w:r>
              <w:rPr>
                <w:sz w:val="20"/>
              </w:rPr>
              <w:t xml:space="preserve">1 128,2</w:t>
            </w:r>
          </w:p>
        </w:tc>
        <w:tc>
          <w:tcPr>
            <w:tcW w:w="1133" w:type="dxa"/>
          </w:tcPr>
          <w:p>
            <w:pPr>
              <w:pStyle w:val="0"/>
              <w:jc w:val="center"/>
            </w:pPr>
            <w:r>
              <w:rPr>
                <w:sz w:val="20"/>
              </w:rPr>
              <w:t xml:space="preserve">1 113,6</w:t>
            </w:r>
          </w:p>
        </w:tc>
        <w:tc>
          <w:tcPr>
            <w:tcW w:w="1133" w:type="dxa"/>
          </w:tcPr>
          <w:p>
            <w:pPr>
              <w:pStyle w:val="0"/>
              <w:jc w:val="center"/>
            </w:pPr>
            <w:r>
              <w:rPr>
                <w:sz w:val="20"/>
              </w:rPr>
              <w:t xml:space="preserve">1 105,0</w:t>
            </w:r>
          </w:p>
        </w:tc>
        <w:tc>
          <w:tcPr>
            <w:tcW w:w="1133" w:type="dxa"/>
          </w:tcPr>
          <w:p>
            <w:pPr>
              <w:pStyle w:val="0"/>
              <w:jc w:val="center"/>
            </w:pPr>
            <w:r>
              <w:rPr>
                <w:sz w:val="20"/>
              </w:rPr>
              <w:t xml:space="preserve">1 098,1</w:t>
            </w:r>
          </w:p>
        </w:tc>
        <w:tc>
          <w:tcPr>
            <w:tcW w:w="1133" w:type="dxa"/>
          </w:tcPr>
          <w:p>
            <w:pPr>
              <w:pStyle w:val="0"/>
              <w:jc w:val="center"/>
            </w:pPr>
            <w:r>
              <w:rPr>
                <w:sz w:val="20"/>
              </w:rPr>
              <w:t xml:space="preserve">1 092,2</w:t>
            </w:r>
          </w:p>
        </w:tc>
        <w:tc>
          <w:tcPr>
            <w:tcW w:w="1133" w:type="dxa"/>
          </w:tcPr>
          <w:p>
            <w:pPr>
              <w:pStyle w:val="0"/>
              <w:jc w:val="center"/>
            </w:pPr>
            <w:r>
              <w:rPr>
                <w:sz w:val="20"/>
              </w:rPr>
              <w:t xml:space="preserve">1 087,1</w:t>
            </w:r>
          </w:p>
        </w:tc>
        <w:tc>
          <w:tcPr>
            <w:tcW w:w="1133" w:type="dxa"/>
          </w:tcPr>
          <w:p>
            <w:pPr>
              <w:pStyle w:val="0"/>
              <w:jc w:val="center"/>
            </w:pPr>
            <w:r>
              <w:rPr>
                <w:sz w:val="20"/>
              </w:rPr>
              <w:t xml:space="preserve">1 082,7</w:t>
            </w:r>
          </w:p>
        </w:tc>
        <w:tc>
          <w:tcPr>
            <w:tcW w:w="1133" w:type="dxa"/>
          </w:tcPr>
          <w:p>
            <w:pPr>
              <w:pStyle w:val="0"/>
              <w:jc w:val="center"/>
            </w:pPr>
            <w:r>
              <w:rPr>
                <w:sz w:val="20"/>
              </w:rPr>
              <w:t xml:space="preserve">1 078,9</w:t>
            </w:r>
          </w:p>
        </w:tc>
        <w:tc>
          <w:tcPr>
            <w:tcW w:w="1133" w:type="dxa"/>
          </w:tcPr>
          <w:p>
            <w:pPr>
              <w:pStyle w:val="0"/>
              <w:jc w:val="center"/>
            </w:pPr>
            <w:r>
              <w:rPr>
                <w:sz w:val="20"/>
              </w:rPr>
              <w:t xml:space="preserve">1 075,7</w:t>
            </w:r>
          </w:p>
        </w:tc>
        <w:tc>
          <w:tcPr>
            <w:tcW w:w="1133" w:type="dxa"/>
          </w:tcPr>
          <w:p>
            <w:pPr>
              <w:pStyle w:val="0"/>
              <w:jc w:val="center"/>
            </w:pPr>
            <w:r>
              <w:rPr>
                <w:sz w:val="20"/>
              </w:rPr>
              <w:t xml:space="preserve">1 073,0</w:t>
            </w:r>
          </w:p>
        </w:tc>
        <w:tc>
          <w:tcPr>
            <w:tcW w:w="1133" w:type="dxa"/>
          </w:tcPr>
          <w:p>
            <w:pPr>
              <w:pStyle w:val="0"/>
              <w:jc w:val="center"/>
            </w:pPr>
            <w:r>
              <w:rPr>
                <w:sz w:val="20"/>
              </w:rPr>
              <w:t xml:space="preserve">1 070,8</w:t>
            </w:r>
          </w:p>
        </w:tc>
      </w:tr>
      <w:tr>
        <w:tc>
          <w:tcPr>
            <w:tcW w:w="2608" w:type="dxa"/>
          </w:tcPr>
          <w:p>
            <w:pPr>
              <w:pStyle w:val="0"/>
              <w:ind w:firstLine="283"/>
            </w:pPr>
            <w:r>
              <w:rPr>
                <w:sz w:val="20"/>
              </w:rPr>
              <w:t xml:space="preserve">Базовый</w:t>
            </w:r>
          </w:p>
        </w:tc>
        <w:tc>
          <w:tcPr>
            <w:tcW w:w="850" w:type="dxa"/>
          </w:tcPr>
          <w:p>
            <w:pPr>
              <w:pStyle w:val="0"/>
            </w:pPr>
            <w:r>
              <w:rPr>
                <w:sz w:val="20"/>
              </w:rPr>
            </w:r>
          </w:p>
        </w:tc>
        <w:tc>
          <w:tcPr>
            <w:tcW w:w="1133" w:type="dxa"/>
          </w:tcPr>
          <w:p>
            <w:pPr>
              <w:pStyle w:val="0"/>
              <w:jc w:val="center"/>
            </w:pPr>
            <w:r>
              <w:rPr>
                <w:sz w:val="20"/>
              </w:rPr>
              <w:t xml:space="preserve">1 128,2</w:t>
            </w:r>
          </w:p>
        </w:tc>
        <w:tc>
          <w:tcPr>
            <w:tcW w:w="1133" w:type="dxa"/>
          </w:tcPr>
          <w:p>
            <w:pPr>
              <w:pStyle w:val="0"/>
              <w:jc w:val="center"/>
            </w:pPr>
            <w:r>
              <w:rPr>
                <w:sz w:val="20"/>
              </w:rPr>
              <w:t xml:space="preserve">1 113,6</w:t>
            </w:r>
          </w:p>
        </w:tc>
        <w:tc>
          <w:tcPr>
            <w:tcW w:w="1133" w:type="dxa"/>
          </w:tcPr>
          <w:p>
            <w:pPr>
              <w:pStyle w:val="0"/>
              <w:jc w:val="center"/>
            </w:pPr>
            <w:r>
              <w:rPr>
                <w:sz w:val="20"/>
              </w:rPr>
              <w:t xml:space="preserve">1 107,0</w:t>
            </w:r>
          </w:p>
        </w:tc>
        <w:tc>
          <w:tcPr>
            <w:tcW w:w="1133" w:type="dxa"/>
          </w:tcPr>
          <w:p>
            <w:pPr>
              <w:pStyle w:val="0"/>
              <w:jc w:val="center"/>
            </w:pPr>
            <w:r>
              <w:rPr>
                <w:sz w:val="20"/>
              </w:rPr>
              <w:t xml:space="preserve">1 099,9</w:t>
            </w:r>
          </w:p>
        </w:tc>
        <w:tc>
          <w:tcPr>
            <w:tcW w:w="1133" w:type="dxa"/>
          </w:tcPr>
          <w:p>
            <w:pPr>
              <w:pStyle w:val="0"/>
              <w:jc w:val="center"/>
            </w:pPr>
            <w:r>
              <w:rPr>
                <w:sz w:val="20"/>
              </w:rPr>
              <w:t xml:space="preserve">1 093,4</w:t>
            </w:r>
          </w:p>
        </w:tc>
        <w:tc>
          <w:tcPr>
            <w:tcW w:w="1133" w:type="dxa"/>
          </w:tcPr>
          <w:p>
            <w:pPr>
              <w:pStyle w:val="0"/>
              <w:jc w:val="center"/>
            </w:pPr>
            <w:r>
              <w:rPr>
                <w:sz w:val="20"/>
              </w:rPr>
              <w:t xml:space="preserve">1 092,8</w:t>
            </w:r>
          </w:p>
        </w:tc>
        <w:tc>
          <w:tcPr>
            <w:tcW w:w="1133" w:type="dxa"/>
          </w:tcPr>
          <w:p>
            <w:pPr>
              <w:pStyle w:val="0"/>
              <w:jc w:val="center"/>
            </w:pPr>
            <w:r>
              <w:rPr>
                <w:sz w:val="20"/>
              </w:rPr>
              <w:t xml:space="preserve">1 092,3</w:t>
            </w:r>
          </w:p>
        </w:tc>
        <w:tc>
          <w:tcPr>
            <w:tcW w:w="1133" w:type="dxa"/>
          </w:tcPr>
          <w:p>
            <w:pPr>
              <w:pStyle w:val="0"/>
              <w:jc w:val="center"/>
            </w:pPr>
            <w:r>
              <w:rPr>
                <w:sz w:val="20"/>
              </w:rPr>
              <w:t xml:space="preserve">1 091,7</w:t>
            </w:r>
          </w:p>
        </w:tc>
        <w:tc>
          <w:tcPr>
            <w:tcW w:w="1133" w:type="dxa"/>
          </w:tcPr>
          <w:p>
            <w:pPr>
              <w:pStyle w:val="0"/>
              <w:jc w:val="center"/>
            </w:pPr>
            <w:r>
              <w:rPr>
                <w:sz w:val="20"/>
              </w:rPr>
              <w:t xml:space="preserve">1 091,2</w:t>
            </w:r>
          </w:p>
        </w:tc>
        <w:tc>
          <w:tcPr>
            <w:tcW w:w="1133" w:type="dxa"/>
          </w:tcPr>
          <w:p>
            <w:pPr>
              <w:pStyle w:val="0"/>
              <w:jc w:val="center"/>
            </w:pPr>
            <w:r>
              <w:rPr>
                <w:sz w:val="20"/>
              </w:rPr>
              <w:t xml:space="preserve">1 090,8</w:t>
            </w:r>
          </w:p>
        </w:tc>
        <w:tc>
          <w:tcPr>
            <w:tcW w:w="1133" w:type="dxa"/>
          </w:tcPr>
          <w:p>
            <w:pPr>
              <w:pStyle w:val="0"/>
              <w:jc w:val="center"/>
            </w:pPr>
            <w:r>
              <w:rPr>
                <w:sz w:val="20"/>
              </w:rPr>
              <w:t xml:space="preserve">1 090,4</w:t>
            </w:r>
          </w:p>
        </w:tc>
      </w:tr>
      <w:tr>
        <w:tc>
          <w:tcPr>
            <w:tcW w:w="2608" w:type="dxa"/>
          </w:tcPr>
          <w:p>
            <w:pPr>
              <w:pStyle w:val="0"/>
              <w:ind w:firstLine="283"/>
            </w:pPr>
            <w:r>
              <w:rPr>
                <w:sz w:val="20"/>
              </w:rPr>
              <w:t xml:space="preserve">Оптимистический</w:t>
            </w:r>
          </w:p>
        </w:tc>
        <w:tc>
          <w:tcPr>
            <w:tcW w:w="850" w:type="dxa"/>
          </w:tcPr>
          <w:p>
            <w:pPr>
              <w:pStyle w:val="0"/>
            </w:pPr>
            <w:r>
              <w:rPr>
                <w:sz w:val="20"/>
              </w:rPr>
            </w:r>
          </w:p>
        </w:tc>
        <w:tc>
          <w:tcPr>
            <w:tcW w:w="1133" w:type="dxa"/>
          </w:tcPr>
          <w:p>
            <w:pPr>
              <w:pStyle w:val="0"/>
              <w:jc w:val="center"/>
            </w:pPr>
            <w:r>
              <w:rPr>
                <w:sz w:val="20"/>
              </w:rPr>
              <w:t xml:space="preserve">1 128,2</w:t>
            </w:r>
          </w:p>
        </w:tc>
        <w:tc>
          <w:tcPr>
            <w:tcW w:w="1133" w:type="dxa"/>
          </w:tcPr>
          <w:p>
            <w:pPr>
              <w:pStyle w:val="0"/>
              <w:jc w:val="center"/>
            </w:pPr>
            <w:r>
              <w:rPr>
                <w:sz w:val="20"/>
              </w:rPr>
              <w:t xml:space="preserve">1 113,6</w:t>
            </w:r>
          </w:p>
        </w:tc>
        <w:tc>
          <w:tcPr>
            <w:tcW w:w="1133" w:type="dxa"/>
          </w:tcPr>
          <w:p>
            <w:pPr>
              <w:pStyle w:val="0"/>
              <w:jc w:val="center"/>
            </w:pPr>
            <w:r>
              <w:rPr>
                <w:sz w:val="20"/>
              </w:rPr>
              <w:t xml:space="preserve">1 111,6</w:t>
            </w:r>
          </w:p>
        </w:tc>
        <w:tc>
          <w:tcPr>
            <w:tcW w:w="1133" w:type="dxa"/>
          </w:tcPr>
          <w:p>
            <w:pPr>
              <w:pStyle w:val="0"/>
              <w:jc w:val="center"/>
            </w:pPr>
            <w:r>
              <w:rPr>
                <w:sz w:val="20"/>
              </w:rPr>
              <w:t xml:space="preserve">1 106,7</w:t>
            </w:r>
          </w:p>
        </w:tc>
        <w:tc>
          <w:tcPr>
            <w:tcW w:w="1133" w:type="dxa"/>
          </w:tcPr>
          <w:p>
            <w:pPr>
              <w:pStyle w:val="0"/>
              <w:jc w:val="center"/>
            </w:pPr>
            <w:r>
              <w:rPr>
                <w:sz w:val="20"/>
              </w:rPr>
              <w:t xml:space="preserve">1 103,0</w:t>
            </w:r>
          </w:p>
        </w:tc>
        <w:tc>
          <w:tcPr>
            <w:tcW w:w="1133" w:type="dxa"/>
          </w:tcPr>
          <w:p>
            <w:pPr>
              <w:pStyle w:val="0"/>
              <w:jc w:val="center"/>
            </w:pPr>
            <w:r>
              <w:rPr>
                <w:sz w:val="20"/>
              </w:rPr>
              <w:t xml:space="preserve">1 099,9</w:t>
            </w:r>
          </w:p>
        </w:tc>
        <w:tc>
          <w:tcPr>
            <w:tcW w:w="1133" w:type="dxa"/>
          </w:tcPr>
          <w:p>
            <w:pPr>
              <w:pStyle w:val="0"/>
              <w:jc w:val="center"/>
            </w:pPr>
            <w:r>
              <w:rPr>
                <w:sz w:val="20"/>
              </w:rPr>
              <w:t xml:space="preserve">1 097,3</w:t>
            </w:r>
          </w:p>
        </w:tc>
        <w:tc>
          <w:tcPr>
            <w:tcW w:w="1133" w:type="dxa"/>
          </w:tcPr>
          <w:p>
            <w:pPr>
              <w:pStyle w:val="0"/>
              <w:jc w:val="center"/>
            </w:pPr>
            <w:r>
              <w:rPr>
                <w:sz w:val="20"/>
              </w:rPr>
              <w:t xml:space="preserve">1 095,1</w:t>
            </w:r>
          </w:p>
        </w:tc>
        <w:tc>
          <w:tcPr>
            <w:tcW w:w="1133" w:type="dxa"/>
          </w:tcPr>
          <w:p>
            <w:pPr>
              <w:pStyle w:val="0"/>
              <w:jc w:val="center"/>
            </w:pPr>
            <w:r>
              <w:rPr>
                <w:sz w:val="20"/>
              </w:rPr>
              <w:t xml:space="preserve">1 093,3</w:t>
            </w:r>
          </w:p>
        </w:tc>
        <w:tc>
          <w:tcPr>
            <w:tcW w:w="1133" w:type="dxa"/>
          </w:tcPr>
          <w:p>
            <w:pPr>
              <w:pStyle w:val="0"/>
              <w:jc w:val="center"/>
            </w:pPr>
            <w:r>
              <w:rPr>
                <w:sz w:val="20"/>
              </w:rPr>
              <w:t xml:space="preserve">1 092,3</w:t>
            </w:r>
          </w:p>
        </w:tc>
        <w:tc>
          <w:tcPr>
            <w:tcW w:w="1133" w:type="dxa"/>
          </w:tcPr>
          <w:p>
            <w:pPr>
              <w:pStyle w:val="0"/>
              <w:jc w:val="center"/>
            </w:pPr>
            <w:r>
              <w:rPr>
                <w:sz w:val="20"/>
              </w:rPr>
              <w:t xml:space="preserve">1 092,0</w:t>
            </w:r>
          </w:p>
        </w:tc>
      </w:tr>
      <w:tr>
        <w:tc>
          <w:tcPr>
            <w:tcW w:w="2608" w:type="dxa"/>
          </w:tcPr>
          <w:p>
            <w:pPr>
              <w:pStyle w:val="0"/>
            </w:pPr>
            <w:r>
              <w:rPr>
                <w:sz w:val="20"/>
              </w:rPr>
              <w:t xml:space="preserve">Общий коэффициент рождаемости,</w:t>
            </w:r>
          </w:p>
        </w:tc>
        <w:tc>
          <w:tcPr>
            <w:tcW w:w="850" w:type="dxa"/>
          </w:tcPr>
          <w:p>
            <w:pPr>
              <w:pStyle w:val="0"/>
            </w:pPr>
            <w:r>
              <w:rPr>
                <w:sz w:val="20"/>
              </w:rPr>
              <w:t xml:space="preserve">Ц 1.1.</w:t>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r>
      <w:tr>
        <w:tc>
          <w:tcPr>
            <w:tcW w:w="2608" w:type="dxa"/>
          </w:tcPr>
          <w:p>
            <w:pPr>
              <w:pStyle w:val="0"/>
              <w:ind w:firstLine="283"/>
            </w:pPr>
            <w:r>
              <w:rPr>
                <w:sz w:val="20"/>
              </w:rPr>
              <w:t xml:space="preserve">Инерционный</w:t>
            </w:r>
          </w:p>
        </w:tc>
        <w:tc>
          <w:tcPr>
            <w:tcW w:w="850" w:type="dxa"/>
          </w:tcPr>
          <w:p>
            <w:pPr>
              <w:pStyle w:val="0"/>
            </w:pPr>
            <w:r>
              <w:rPr>
                <w:sz w:val="20"/>
              </w:rPr>
            </w:r>
          </w:p>
        </w:tc>
        <w:tc>
          <w:tcPr>
            <w:tcW w:w="1133" w:type="dxa"/>
          </w:tcPr>
          <w:p>
            <w:pPr>
              <w:pStyle w:val="0"/>
              <w:jc w:val="center"/>
            </w:pPr>
            <w:r>
              <w:rPr>
                <w:sz w:val="20"/>
              </w:rPr>
              <w:t xml:space="preserve">8,3</w:t>
            </w:r>
          </w:p>
        </w:tc>
        <w:tc>
          <w:tcPr>
            <w:tcW w:w="1133" w:type="dxa"/>
          </w:tcPr>
          <w:p>
            <w:pPr>
              <w:pStyle w:val="0"/>
              <w:jc w:val="center"/>
            </w:pPr>
            <w:r>
              <w:rPr>
                <w:sz w:val="20"/>
              </w:rPr>
              <w:t xml:space="preserve">8,0</w:t>
            </w:r>
          </w:p>
        </w:tc>
        <w:tc>
          <w:tcPr>
            <w:tcW w:w="1133" w:type="dxa"/>
          </w:tcPr>
          <w:p>
            <w:pPr>
              <w:pStyle w:val="0"/>
              <w:jc w:val="center"/>
            </w:pPr>
            <w:r>
              <w:rPr>
                <w:sz w:val="20"/>
              </w:rPr>
              <w:t xml:space="preserve">7,8</w:t>
            </w:r>
          </w:p>
        </w:tc>
        <w:tc>
          <w:tcPr>
            <w:tcW w:w="1133" w:type="dxa"/>
          </w:tcPr>
          <w:p>
            <w:pPr>
              <w:pStyle w:val="0"/>
              <w:jc w:val="center"/>
            </w:pPr>
            <w:r>
              <w:rPr>
                <w:sz w:val="20"/>
              </w:rPr>
              <w:t xml:space="preserve">7,8</w:t>
            </w:r>
          </w:p>
        </w:tc>
        <w:tc>
          <w:tcPr>
            <w:tcW w:w="1133" w:type="dxa"/>
          </w:tcPr>
          <w:p>
            <w:pPr>
              <w:pStyle w:val="0"/>
              <w:jc w:val="center"/>
            </w:pPr>
            <w:r>
              <w:rPr>
                <w:sz w:val="20"/>
              </w:rPr>
              <w:t xml:space="preserve">7,7</w:t>
            </w:r>
          </w:p>
        </w:tc>
        <w:tc>
          <w:tcPr>
            <w:tcW w:w="1133" w:type="dxa"/>
          </w:tcPr>
          <w:p>
            <w:pPr>
              <w:pStyle w:val="0"/>
              <w:jc w:val="center"/>
            </w:pPr>
            <w:r>
              <w:rPr>
                <w:sz w:val="20"/>
              </w:rPr>
              <w:t xml:space="preserve">7,6</w:t>
            </w:r>
          </w:p>
        </w:tc>
        <w:tc>
          <w:tcPr>
            <w:tcW w:w="1133" w:type="dxa"/>
          </w:tcPr>
          <w:p>
            <w:pPr>
              <w:pStyle w:val="0"/>
              <w:jc w:val="center"/>
            </w:pPr>
            <w:r>
              <w:rPr>
                <w:sz w:val="20"/>
              </w:rPr>
              <w:t xml:space="preserve">7,5</w:t>
            </w:r>
          </w:p>
        </w:tc>
        <w:tc>
          <w:tcPr>
            <w:tcW w:w="1133" w:type="dxa"/>
          </w:tcPr>
          <w:p>
            <w:pPr>
              <w:pStyle w:val="0"/>
              <w:jc w:val="center"/>
            </w:pPr>
            <w:r>
              <w:rPr>
                <w:sz w:val="20"/>
              </w:rPr>
              <w:t xml:space="preserve">7,5</w:t>
            </w:r>
          </w:p>
        </w:tc>
        <w:tc>
          <w:tcPr>
            <w:tcW w:w="1133" w:type="dxa"/>
          </w:tcPr>
          <w:p>
            <w:pPr>
              <w:pStyle w:val="0"/>
              <w:jc w:val="center"/>
            </w:pPr>
            <w:r>
              <w:rPr>
                <w:sz w:val="20"/>
              </w:rPr>
              <w:t xml:space="preserve">7,4</w:t>
            </w:r>
          </w:p>
        </w:tc>
        <w:tc>
          <w:tcPr>
            <w:tcW w:w="1133" w:type="dxa"/>
          </w:tcPr>
          <w:p>
            <w:pPr>
              <w:pStyle w:val="0"/>
              <w:jc w:val="center"/>
            </w:pPr>
            <w:r>
              <w:rPr>
                <w:sz w:val="20"/>
              </w:rPr>
              <w:t xml:space="preserve">7,4</w:t>
            </w:r>
          </w:p>
        </w:tc>
        <w:tc>
          <w:tcPr>
            <w:tcW w:w="1133" w:type="dxa"/>
          </w:tcPr>
          <w:p>
            <w:pPr>
              <w:pStyle w:val="0"/>
              <w:jc w:val="center"/>
            </w:pPr>
            <w:r>
              <w:rPr>
                <w:sz w:val="20"/>
              </w:rPr>
              <w:t xml:space="preserve">7,3</w:t>
            </w:r>
          </w:p>
        </w:tc>
      </w:tr>
      <w:tr>
        <w:tc>
          <w:tcPr>
            <w:tcW w:w="2608" w:type="dxa"/>
          </w:tcPr>
          <w:p>
            <w:pPr>
              <w:pStyle w:val="0"/>
              <w:ind w:firstLine="283"/>
            </w:pPr>
            <w:r>
              <w:rPr>
                <w:sz w:val="20"/>
              </w:rPr>
              <w:t xml:space="preserve">Базовый</w:t>
            </w:r>
          </w:p>
        </w:tc>
        <w:tc>
          <w:tcPr>
            <w:tcW w:w="850" w:type="dxa"/>
          </w:tcPr>
          <w:p>
            <w:pPr>
              <w:pStyle w:val="0"/>
            </w:pPr>
            <w:r>
              <w:rPr>
                <w:sz w:val="20"/>
              </w:rPr>
            </w:r>
          </w:p>
        </w:tc>
        <w:tc>
          <w:tcPr>
            <w:tcW w:w="1133" w:type="dxa"/>
          </w:tcPr>
          <w:p>
            <w:pPr>
              <w:pStyle w:val="0"/>
              <w:jc w:val="center"/>
            </w:pPr>
            <w:r>
              <w:rPr>
                <w:sz w:val="20"/>
              </w:rPr>
              <w:t xml:space="preserve">8,3</w:t>
            </w:r>
          </w:p>
        </w:tc>
        <w:tc>
          <w:tcPr>
            <w:tcW w:w="1133" w:type="dxa"/>
          </w:tcPr>
          <w:p>
            <w:pPr>
              <w:pStyle w:val="0"/>
              <w:jc w:val="center"/>
            </w:pPr>
            <w:r>
              <w:rPr>
                <w:sz w:val="20"/>
              </w:rPr>
              <w:t xml:space="preserve">8,0</w:t>
            </w:r>
          </w:p>
        </w:tc>
        <w:tc>
          <w:tcPr>
            <w:tcW w:w="1133" w:type="dxa"/>
          </w:tcPr>
          <w:p>
            <w:pPr>
              <w:pStyle w:val="0"/>
              <w:jc w:val="center"/>
            </w:pPr>
            <w:r>
              <w:rPr>
                <w:sz w:val="20"/>
              </w:rPr>
              <w:t xml:space="preserve">7,9</w:t>
            </w:r>
          </w:p>
        </w:tc>
        <w:tc>
          <w:tcPr>
            <w:tcW w:w="1133" w:type="dxa"/>
          </w:tcPr>
          <w:p>
            <w:pPr>
              <w:pStyle w:val="0"/>
              <w:jc w:val="center"/>
            </w:pPr>
            <w:r>
              <w:rPr>
                <w:sz w:val="20"/>
              </w:rPr>
              <w:t xml:space="preserve">7,9</w:t>
            </w:r>
          </w:p>
        </w:tc>
        <w:tc>
          <w:tcPr>
            <w:tcW w:w="1133" w:type="dxa"/>
          </w:tcPr>
          <w:p>
            <w:pPr>
              <w:pStyle w:val="0"/>
              <w:jc w:val="center"/>
            </w:pPr>
            <w:r>
              <w:rPr>
                <w:sz w:val="20"/>
              </w:rPr>
              <w:t xml:space="preserve">7,9</w:t>
            </w:r>
          </w:p>
        </w:tc>
        <w:tc>
          <w:tcPr>
            <w:tcW w:w="1133" w:type="dxa"/>
          </w:tcPr>
          <w:p>
            <w:pPr>
              <w:pStyle w:val="0"/>
              <w:jc w:val="center"/>
            </w:pPr>
            <w:r>
              <w:rPr>
                <w:sz w:val="20"/>
              </w:rPr>
              <w:t xml:space="preserve">7,8</w:t>
            </w:r>
          </w:p>
        </w:tc>
        <w:tc>
          <w:tcPr>
            <w:tcW w:w="1133" w:type="dxa"/>
          </w:tcPr>
          <w:p>
            <w:pPr>
              <w:pStyle w:val="0"/>
              <w:jc w:val="center"/>
            </w:pPr>
            <w:r>
              <w:rPr>
                <w:sz w:val="20"/>
              </w:rPr>
              <w:t xml:space="preserve">7,7</w:t>
            </w:r>
          </w:p>
        </w:tc>
        <w:tc>
          <w:tcPr>
            <w:tcW w:w="1133" w:type="dxa"/>
          </w:tcPr>
          <w:p>
            <w:pPr>
              <w:pStyle w:val="0"/>
              <w:jc w:val="center"/>
            </w:pPr>
            <w:r>
              <w:rPr>
                <w:sz w:val="20"/>
              </w:rPr>
              <w:t xml:space="preserve">7,7</w:t>
            </w:r>
          </w:p>
        </w:tc>
        <w:tc>
          <w:tcPr>
            <w:tcW w:w="1133" w:type="dxa"/>
          </w:tcPr>
          <w:p>
            <w:pPr>
              <w:pStyle w:val="0"/>
              <w:jc w:val="center"/>
            </w:pPr>
            <w:r>
              <w:rPr>
                <w:sz w:val="20"/>
              </w:rPr>
              <w:t xml:space="preserve">7,6</w:t>
            </w:r>
          </w:p>
        </w:tc>
        <w:tc>
          <w:tcPr>
            <w:tcW w:w="1133" w:type="dxa"/>
          </w:tcPr>
          <w:p>
            <w:pPr>
              <w:pStyle w:val="0"/>
              <w:jc w:val="center"/>
            </w:pPr>
            <w:r>
              <w:rPr>
                <w:sz w:val="20"/>
              </w:rPr>
              <w:t xml:space="preserve">7,6</w:t>
            </w:r>
          </w:p>
        </w:tc>
        <w:tc>
          <w:tcPr>
            <w:tcW w:w="1133" w:type="dxa"/>
          </w:tcPr>
          <w:p>
            <w:pPr>
              <w:pStyle w:val="0"/>
              <w:jc w:val="center"/>
            </w:pPr>
            <w:r>
              <w:rPr>
                <w:sz w:val="20"/>
              </w:rPr>
              <w:t xml:space="preserve">7,6</w:t>
            </w:r>
          </w:p>
        </w:tc>
      </w:tr>
      <w:tr>
        <w:tc>
          <w:tcPr>
            <w:tcW w:w="2608" w:type="dxa"/>
          </w:tcPr>
          <w:p>
            <w:pPr>
              <w:pStyle w:val="0"/>
              <w:ind w:firstLine="283"/>
            </w:pPr>
            <w:r>
              <w:rPr>
                <w:sz w:val="20"/>
              </w:rPr>
              <w:t xml:space="preserve">Оптимистический</w:t>
            </w:r>
          </w:p>
        </w:tc>
        <w:tc>
          <w:tcPr>
            <w:tcW w:w="850" w:type="dxa"/>
          </w:tcPr>
          <w:p>
            <w:pPr>
              <w:pStyle w:val="0"/>
            </w:pPr>
            <w:r>
              <w:rPr>
                <w:sz w:val="20"/>
              </w:rPr>
            </w:r>
          </w:p>
        </w:tc>
        <w:tc>
          <w:tcPr>
            <w:tcW w:w="1133" w:type="dxa"/>
          </w:tcPr>
          <w:p>
            <w:pPr>
              <w:pStyle w:val="0"/>
              <w:jc w:val="center"/>
            </w:pPr>
            <w:r>
              <w:rPr>
                <w:sz w:val="20"/>
              </w:rPr>
              <w:t xml:space="preserve">8,3</w:t>
            </w:r>
          </w:p>
        </w:tc>
        <w:tc>
          <w:tcPr>
            <w:tcW w:w="1133" w:type="dxa"/>
          </w:tcPr>
          <w:p>
            <w:pPr>
              <w:pStyle w:val="0"/>
              <w:jc w:val="center"/>
            </w:pPr>
            <w:r>
              <w:rPr>
                <w:sz w:val="20"/>
              </w:rPr>
              <w:t xml:space="preserve">8,0</w:t>
            </w:r>
          </w:p>
        </w:tc>
        <w:tc>
          <w:tcPr>
            <w:tcW w:w="1133" w:type="dxa"/>
          </w:tcPr>
          <w:p>
            <w:pPr>
              <w:pStyle w:val="0"/>
              <w:jc w:val="center"/>
            </w:pPr>
            <w:r>
              <w:rPr>
                <w:sz w:val="20"/>
              </w:rPr>
              <w:t xml:space="preserve">8,0</w:t>
            </w:r>
          </w:p>
        </w:tc>
        <w:tc>
          <w:tcPr>
            <w:tcW w:w="1133" w:type="dxa"/>
          </w:tcPr>
          <w:p>
            <w:pPr>
              <w:pStyle w:val="0"/>
              <w:jc w:val="center"/>
            </w:pPr>
            <w:r>
              <w:rPr>
                <w:sz w:val="20"/>
              </w:rPr>
              <w:t xml:space="preserve">8,0</w:t>
            </w:r>
          </w:p>
        </w:tc>
        <w:tc>
          <w:tcPr>
            <w:tcW w:w="1133" w:type="dxa"/>
          </w:tcPr>
          <w:p>
            <w:pPr>
              <w:pStyle w:val="0"/>
              <w:jc w:val="center"/>
            </w:pPr>
            <w:r>
              <w:rPr>
                <w:sz w:val="20"/>
              </w:rPr>
              <w:t xml:space="preserve">8,0</w:t>
            </w:r>
          </w:p>
        </w:tc>
        <w:tc>
          <w:tcPr>
            <w:tcW w:w="1133" w:type="dxa"/>
          </w:tcPr>
          <w:p>
            <w:pPr>
              <w:pStyle w:val="0"/>
              <w:jc w:val="center"/>
            </w:pPr>
            <w:r>
              <w:rPr>
                <w:sz w:val="20"/>
              </w:rPr>
              <w:t xml:space="preserve">7,9</w:t>
            </w:r>
          </w:p>
        </w:tc>
        <w:tc>
          <w:tcPr>
            <w:tcW w:w="1133" w:type="dxa"/>
          </w:tcPr>
          <w:p>
            <w:pPr>
              <w:pStyle w:val="0"/>
              <w:jc w:val="center"/>
            </w:pPr>
            <w:r>
              <w:rPr>
                <w:sz w:val="20"/>
              </w:rPr>
              <w:t xml:space="preserve">7,9</w:t>
            </w:r>
          </w:p>
        </w:tc>
        <w:tc>
          <w:tcPr>
            <w:tcW w:w="1133" w:type="dxa"/>
          </w:tcPr>
          <w:p>
            <w:pPr>
              <w:pStyle w:val="0"/>
              <w:jc w:val="center"/>
            </w:pPr>
            <w:r>
              <w:rPr>
                <w:sz w:val="20"/>
              </w:rPr>
              <w:t xml:space="preserve">7,9</w:t>
            </w:r>
          </w:p>
        </w:tc>
        <w:tc>
          <w:tcPr>
            <w:tcW w:w="1133" w:type="dxa"/>
          </w:tcPr>
          <w:p>
            <w:pPr>
              <w:pStyle w:val="0"/>
              <w:jc w:val="center"/>
            </w:pPr>
            <w:r>
              <w:rPr>
                <w:sz w:val="20"/>
              </w:rPr>
              <w:t xml:space="preserve">7,8</w:t>
            </w:r>
          </w:p>
        </w:tc>
        <w:tc>
          <w:tcPr>
            <w:tcW w:w="1133" w:type="dxa"/>
          </w:tcPr>
          <w:p>
            <w:pPr>
              <w:pStyle w:val="0"/>
              <w:jc w:val="center"/>
            </w:pPr>
            <w:r>
              <w:rPr>
                <w:sz w:val="20"/>
              </w:rPr>
              <w:t xml:space="preserve">7,8</w:t>
            </w:r>
          </w:p>
        </w:tc>
        <w:tc>
          <w:tcPr>
            <w:tcW w:w="1133" w:type="dxa"/>
          </w:tcPr>
          <w:p>
            <w:pPr>
              <w:pStyle w:val="0"/>
              <w:jc w:val="center"/>
            </w:pPr>
            <w:r>
              <w:rPr>
                <w:sz w:val="20"/>
              </w:rPr>
              <w:t xml:space="preserve">7,8</w:t>
            </w:r>
          </w:p>
        </w:tc>
      </w:tr>
      <w:tr>
        <w:tc>
          <w:tcPr>
            <w:tcW w:w="2608" w:type="dxa"/>
          </w:tcPr>
          <w:p>
            <w:pPr>
              <w:pStyle w:val="0"/>
            </w:pPr>
            <w:r>
              <w:rPr>
                <w:sz w:val="20"/>
              </w:rPr>
              <w:t xml:space="preserve">Суммарный коэффициент рождаемости, рождений на 1 женщину</w:t>
            </w:r>
          </w:p>
        </w:tc>
        <w:tc>
          <w:tcPr>
            <w:tcW w:w="850" w:type="dxa"/>
          </w:tcPr>
          <w:p>
            <w:pPr>
              <w:pStyle w:val="0"/>
            </w:pPr>
            <w:r>
              <w:rPr>
                <w:sz w:val="20"/>
              </w:rPr>
              <w:t xml:space="preserve">Ц 1.1.</w:t>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r>
      <w:tr>
        <w:tc>
          <w:tcPr>
            <w:tcW w:w="2608" w:type="dxa"/>
          </w:tcPr>
          <w:p>
            <w:pPr>
              <w:pStyle w:val="0"/>
              <w:ind w:firstLine="283"/>
            </w:pPr>
            <w:r>
              <w:rPr>
                <w:sz w:val="20"/>
              </w:rPr>
              <w:t xml:space="preserve">Инерционный</w:t>
            </w:r>
          </w:p>
        </w:tc>
        <w:tc>
          <w:tcPr>
            <w:tcW w:w="850" w:type="dxa"/>
          </w:tcPr>
          <w:p>
            <w:pPr>
              <w:pStyle w:val="0"/>
            </w:pPr>
            <w:r>
              <w:rPr>
                <w:sz w:val="20"/>
              </w:rPr>
            </w:r>
          </w:p>
        </w:tc>
        <w:tc>
          <w:tcPr>
            <w:tcW w:w="1133" w:type="dxa"/>
          </w:tcPr>
          <w:p>
            <w:pPr>
              <w:pStyle w:val="0"/>
              <w:jc w:val="center"/>
            </w:pPr>
            <w:r>
              <w:rPr>
                <w:sz w:val="20"/>
              </w:rPr>
              <w:t xml:space="preserve">1,38</w:t>
            </w:r>
          </w:p>
        </w:tc>
        <w:tc>
          <w:tcPr>
            <w:tcW w:w="1133" w:type="dxa"/>
          </w:tcPr>
          <w:p>
            <w:pPr>
              <w:pStyle w:val="0"/>
              <w:jc w:val="center"/>
            </w:pPr>
            <w:r>
              <w:rPr>
                <w:sz w:val="20"/>
              </w:rPr>
              <w:t xml:space="preserve">1,34</w:t>
            </w:r>
          </w:p>
        </w:tc>
        <w:tc>
          <w:tcPr>
            <w:tcW w:w="1133" w:type="dxa"/>
          </w:tcPr>
          <w:p>
            <w:pPr>
              <w:pStyle w:val="0"/>
              <w:jc w:val="center"/>
            </w:pPr>
            <w:r>
              <w:rPr>
                <w:sz w:val="20"/>
              </w:rPr>
              <w:t xml:space="preserve">1,35</w:t>
            </w:r>
          </w:p>
        </w:tc>
        <w:tc>
          <w:tcPr>
            <w:tcW w:w="1133" w:type="dxa"/>
          </w:tcPr>
          <w:p>
            <w:pPr>
              <w:pStyle w:val="0"/>
              <w:jc w:val="center"/>
            </w:pPr>
            <w:r>
              <w:rPr>
                <w:sz w:val="20"/>
              </w:rPr>
              <w:t xml:space="preserve">1,39</w:t>
            </w:r>
          </w:p>
        </w:tc>
        <w:tc>
          <w:tcPr>
            <w:tcW w:w="1133" w:type="dxa"/>
          </w:tcPr>
          <w:p>
            <w:pPr>
              <w:pStyle w:val="0"/>
              <w:jc w:val="center"/>
            </w:pPr>
            <w:r>
              <w:rPr>
                <w:sz w:val="20"/>
              </w:rPr>
              <w:t xml:space="preserve">1,42</w:t>
            </w:r>
          </w:p>
        </w:tc>
        <w:tc>
          <w:tcPr>
            <w:tcW w:w="1133" w:type="dxa"/>
          </w:tcPr>
          <w:p>
            <w:pPr>
              <w:pStyle w:val="0"/>
              <w:jc w:val="center"/>
            </w:pPr>
            <w:r>
              <w:rPr>
                <w:sz w:val="20"/>
              </w:rPr>
              <w:t xml:space="preserve">1,43</w:t>
            </w:r>
          </w:p>
        </w:tc>
        <w:tc>
          <w:tcPr>
            <w:tcW w:w="1133" w:type="dxa"/>
          </w:tcPr>
          <w:p>
            <w:pPr>
              <w:pStyle w:val="0"/>
              <w:jc w:val="center"/>
            </w:pPr>
            <w:r>
              <w:rPr>
                <w:sz w:val="20"/>
              </w:rPr>
              <w:t xml:space="preserve">1,44</w:t>
            </w:r>
          </w:p>
        </w:tc>
        <w:tc>
          <w:tcPr>
            <w:tcW w:w="1133" w:type="dxa"/>
          </w:tcPr>
          <w:p>
            <w:pPr>
              <w:pStyle w:val="0"/>
              <w:jc w:val="center"/>
            </w:pPr>
            <w:r>
              <w:rPr>
                <w:sz w:val="20"/>
              </w:rPr>
              <w:t xml:space="preserve">1,46</w:t>
            </w:r>
          </w:p>
        </w:tc>
        <w:tc>
          <w:tcPr>
            <w:tcW w:w="1133" w:type="dxa"/>
          </w:tcPr>
          <w:p>
            <w:pPr>
              <w:pStyle w:val="0"/>
              <w:jc w:val="center"/>
            </w:pPr>
            <w:r>
              <w:rPr>
                <w:sz w:val="20"/>
              </w:rPr>
              <w:t xml:space="preserve">1,46</w:t>
            </w:r>
          </w:p>
        </w:tc>
        <w:tc>
          <w:tcPr>
            <w:tcW w:w="1133" w:type="dxa"/>
          </w:tcPr>
          <w:p>
            <w:pPr>
              <w:pStyle w:val="0"/>
              <w:jc w:val="center"/>
            </w:pPr>
            <w:r>
              <w:rPr>
                <w:sz w:val="20"/>
              </w:rPr>
              <w:t xml:space="preserve">1,46</w:t>
            </w:r>
          </w:p>
        </w:tc>
        <w:tc>
          <w:tcPr>
            <w:tcW w:w="1133" w:type="dxa"/>
          </w:tcPr>
          <w:p>
            <w:pPr>
              <w:pStyle w:val="0"/>
              <w:jc w:val="center"/>
            </w:pPr>
            <w:r>
              <w:rPr>
                <w:sz w:val="20"/>
              </w:rPr>
              <w:t xml:space="preserve">1,47</w:t>
            </w:r>
          </w:p>
        </w:tc>
      </w:tr>
      <w:tr>
        <w:tc>
          <w:tcPr>
            <w:tcW w:w="2608" w:type="dxa"/>
          </w:tcPr>
          <w:p>
            <w:pPr>
              <w:pStyle w:val="0"/>
              <w:ind w:firstLine="283"/>
            </w:pPr>
            <w:r>
              <w:rPr>
                <w:sz w:val="20"/>
              </w:rPr>
              <w:t xml:space="preserve">Базовый</w:t>
            </w:r>
          </w:p>
        </w:tc>
        <w:tc>
          <w:tcPr>
            <w:tcW w:w="850" w:type="dxa"/>
          </w:tcPr>
          <w:p>
            <w:pPr>
              <w:pStyle w:val="0"/>
            </w:pPr>
            <w:r>
              <w:rPr>
                <w:sz w:val="20"/>
              </w:rPr>
            </w:r>
          </w:p>
        </w:tc>
        <w:tc>
          <w:tcPr>
            <w:tcW w:w="1133" w:type="dxa"/>
          </w:tcPr>
          <w:p>
            <w:pPr>
              <w:pStyle w:val="0"/>
              <w:jc w:val="center"/>
            </w:pPr>
            <w:r>
              <w:rPr>
                <w:sz w:val="20"/>
              </w:rPr>
              <w:t xml:space="preserve">1,38</w:t>
            </w:r>
          </w:p>
        </w:tc>
        <w:tc>
          <w:tcPr>
            <w:tcW w:w="1133" w:type="dxa"/>
          </w:tcPr>
          <w:p>
            <w:pPr>
              <w:pStyle w:val="0"/>
              <w:jc w:val="center"/>
            </w:pPr>
            <w:r>
              <w:rPr>
                <w:sz w:val="20"/>
              </w:rPr>
              <w:t xml:space="preserve">1,34</w:t>
            </w:r>
          </w:p>
        </w:tc>
        <w:tc>
          <w:tcPr>
            <w:tcW w:w="1133" w:type="dxa"/>
          </w:tcPr>
          <w:p>
            <w:pPr>
              <w:pStyle w:val="0"/>
              <w:jc w:val="center"/>
            </w:pPr>
            <w:r>
              <w:rPr>
                <w:sz w:val="20"/>
              </w:rPr>
              <w:t xml:space="preserve">1,37</w:t>
            </w:r>
          </w:p>
        </w:tc>
        <w:tc>
          <w:tcPr>
            <w:tcW w:w="1133" w:type="dxa"/>
          </w:tcPr>
          <w:p>
            <w:pPr>
              <w:pStyle w:val="0"/>
              <w:jc w:val="center"/>
            </w:pPr>
            <w:r>
              <w:rPr>
                <w:sz w:val="20"/>
              </w:rPr>
              <w:t xml:space="preserve">1,40</w:t>
            </w:r>
          </w:p>
        </w:tc>
        <w:tc>
          <w:tcPr>
            <w:tcW w:w="1133" w:type="dxa"/>
          </w:tcPr>
          <w:p>
            <w:pPr>
              <w:pStyle w:val="0"/>
              <w:jc w:val="center"/>
            </w:pPr>
            <w:r>
              <w:rPr>
                <w:sz w:val="20"/>
              </w:rPr>
              <w:t xml:space="preserve">1,43</w:t>
            </w:r>
          </w:p>
        </w:tc>
        <w:tc>
          <w:tcPr>
            <w:tcW w:w="1133" w:type="dxa"/>
          </w:tcPr>
          <w:p>
            <w:pPr>
              <w:pStyle w:val="0"/>
              <w:jc w:val="center"/>
            </w:pPr>
            <w:r>
              <w:rPr>
                <w:sz w:val="20"/>
              </w:rPr>
              <w:t xml:space="preserve">1,44</w:t>
            </w:r>
          </w:p>
        </w:tc>
        <w:tc>
          <w:tcPr>
            <w:tcW w:w="1133" w:type="dxa"/>
          </w:tcPr>
          <w:p>
            <w:pPr>
              <w:pStyle w:val="0"/>
              <w:jc w:val="center"/>
            </w:pPr>
            <w:r>
              <w:rPr>
                <w:sz w:val="20"/>
              </w:rPr>
              <w:t xml:space="preserve">1,46</w:t>
            </w:r>
          </w:p>
        </w:tc>
        <w:tc>
          <w:tcPr>
            <w:tcW w:w="1133" w:type="dxa"/>
          </w:tcPr>
          <w:p>
            <w:pPr>
              <w:pStyle w:val="0"/>
              <w:jc w:val="center"/>
            </w:pPr>
            <w:r>
              <w:rPr>
                <w:sz w:val="20"/>
              </w:rPr>
              <w:t xml:space="preserve">1,48</w:t>
            </w:r>
          </w:p>
        </w:tc>
        <w:tc>
          <w:tcPr>
            <w:tcW w:w="1133" w:type="dxa"/>
          </w:tcPr>
          <w:p>
            <w:pPr>
              <w:pStyle w:val="0"/>
              <w:jc w:val="center"/>
            </w:pPr>
            <w:r>
              <w:rPr>
                <w:sz w:val="20"/>
              </w:rPr>
              <w:t xml:space="preserve">1,49</w:t>
            </w:r>
          </w:p>
        </w:tc>
        <w:tc>
          <w:tcPr>
            <w:tcW w:w="1133" w:type="dxa"/>
          </w:tcPr>
          <w:p>
            <w:pPr>
              <w:pStyle w:val="0"/>
              <w:jc w:val="center"/>
            </w:pPr>
            <w:r>
              <w:rPr>
                <w:sz w:val="20"/>
              </w:rPr>
              <w:t xml:space="preserve">1,50</w:t>
            </w:r>
          </w:p>
        </w:tc>
        <w:tc>
          <w:tcPr>
            <w:tcW w:w="1133" w:type="dxa"/>
          </w:tcPr>
          <w:p>
            <w:pPr>
              <w:pStyle w:val="0"/>
              <w:jc w:val="center"/>
            </w:pPr>
            <w:r>
              <w:rPr>
                <w:sz w:val="20"/>
              </w:rPr>
              <w:t xml:space="preserve">1,52</w:t>
            </w:r>
          </w:p>
        </w:tc>
      </w:tr>
      <w:tr>
        <w:tc>
          <w:tcPr>
            <w:tcW w:w="2608" w:type="dxa"/>
          </w:tcPr>
          <w:p>
            <w:pPr>
              <w:pStyle w:val="0"/>
              <w:ind w:firstLine="283"/>
            </w:pPr>
            <w:r>
              <w:rPr>
                <w:sz w:val="20"/>
              </w:rPr>
              <w:t xml:space="preserve">Оптимистический</w:t>
            </w:r>
          </w:p>
        </w:tc>
        <w:tc>
          <w:tcPr>
            <w:tcW w:w="850" w:type="dxa"/>
          </w:tcPr>
          <w:p>
            <w:pPr>
              <w:pStyle w:val="0"/>
            </w:pPr>
            <w:r>
              <w:rPr>
                <w:sz w:val="20"/>
              </w:rPr>
            </w:r>
          </w:p>
        </w:tc>
        <w:tc>
          <w:tcPr>
            <w:tcW w:w="1133" w:type="dxa"/>
          </w:tcPr>
          <w:p>
            <w:pPr>
              <w:pStyle w:val="0"/>
              <w:jc w:val="center"/>
            </w:pPr>
            <w:r>
              <w:rPr>
                <w:sz w:val="20"/>
              </w:rPr>
              <w:t xml:space="preserve">1,38</w:t>
            </w:r>
          </w:p>
        </w:tc>
        <w:tc>
          <w:tcPr>
            <w:tcW w:w="1133" w:type="dxa"/>
          </w:tcPr>
          <w:p>
            <w:pPr>
              <w:pStyle w:val="0"/>
              <w:jc w:val="center"/>
            </w:pPr>
            <w:r>
              <w:rPr>
                <w:sz w:val="20"/>
              </w:rPr>
              <w:t xml:space="preserve">1,34</w:t>
            </w:r>
          </w:p>
        </w:tc>
        <w:tc>
          <w:tcPr>
            <w:tcW w:w="1133" w:type="dxa"/>
          </w:tcPr>
          <w:p>
            <w:pPr>
              <w:pStyle w:val="0"/>
              <w:jc w:val="center"/>
            </w:pPr>
            <w:r>
              <w:rPr>
                <w:sz w:val="20"/>
              </w:rPr>
              <w:t xml:space="preserve">1,38</w:t>
            </w:r>
          </w:p>
        </w:tc>
        <w:tc>
          <w:tcPr>
            <w:tcW w:w="1133" w:type="dxa"/>
          </w:tcPr>
          <w:p>
            <w:pPr>
              <w:pStyle w:val="0"/>
              <w:jc w:val="center"/>
            </w:pPr>
            <w:r>
              <w:rPr>
                <w:sz w:val="20"/>
              </w:rPr>
              <w:t xml:space="preserve">1,42</w:t>
            </w:r>
          </w:p>
        </w:tc>
        <w:tc>
          <w:tcPr>
            <w:tcW w:w="1133" w:type="dxa"/>
          </w:tcPr>
          <w:p>
            <w:pPr>
              <w:pStyle w:val="0"/>
              <w:jc w:val="center"/>
            </w:pPr>
            <w:r>
              <w:rPr>
                <w:sz w:val="20"/>
              </w:rPr>
              <w:t xml:space="preserve">1,44</w:t>
            </w:r>
          </w:p>
        </w:tc>
        <w:tc>
          <w:tcPr>
            <w:tcW w:w="1133" w:type="dxa"/>
          </w:tcPr>
          <w:p>
            <w:pPr>
              <w:pStyle w:val="0"/>
              <w:jc w:val="center"/>
            </w:pPr>
            <w:r>
              <w:rPr>
                <w:sz w:val="20"/>
              </w:rPr>
              <w:t xml:space="preserve">1,45</w:t>
            </w:r>
          </w:p>
        </w:tc>
        <w:tc>
          <w:tcPr>
            <w:tcW w:w="1133" w:type="dxa"/>
          </w:tcPr>
          <w:p>
            <w:pPr>
              <w:pStyle w:val="0"/>
              <w:jc w:val="center"/>
            </w:pPr>
            <w:r>
              <w:rPr>
                <w:sz w:val="20"/>
              </w:rPr>
              <w:t xml:space="preserve">1,47</w:t>
            </w:r>
          </w:p>
        </w:tc>
        <w:tc>
          <w:tcPr>
            <w:tcW w:w="1133" w:type="dxa"/>
          </w:tcPr>
          <w:p>
            <w:pPr>
              <w:pStyle w:val="0"/>
              <w:jc w:val="center"/>
            </w:pPr>
            <w:r>
              <w:rPr>
                <w:sz w:val="20"/>
              </w:rPr>
              <w:t xml:space="preserve">1,48</w:t>
            </w:r>
          </w:p>
        </w:tc>
        <w:tc>
          <w:tcPr>
            <w:tcW w:w="1133" w:type="dxa"/>
          </w:tcPr>
          <w:p>
            <w:pPr>
              <w:pStyle w:val="0"/>
              <w:jc w:val="center"/>
            </w:pPr>
            <w:r>
              <w:rPr>
                <w:sz w:val="20"/>
              </w:rPr>
              <w:t xml:space="preserve">1,50</w:t>
            </w:r>
          </w:p>
        </w:tc>
        <w:tc>
          <w:tcPr>
            <w:tcW w:w="1133" w:type="dxa"/>
          </w:tcPr>
          <w:p>
            <w:pPr>
              <w:pStyle w:val="0"/>
              <w:jc w:val="center"/>
            </w:pPr>
            <w:r>
              <w:rPr>
                <w:sz w:val="20"/>
              </w:rPr>
              <w:t xml:space="preserve">1,51</w:t>
            </w:r>
          </w:p>
        </w:tc>
        <w:tc>
          <w:tcPr>
            <w:tcW w:w="1133" w:type="dxa"/>
          </w:tcPr>
          <w:p>
            <w:pPr>
              <w:pStyle w:val="0"/>
              <w:jc w:val="center"/>
            </w:pPr>
            <w:r>
              <w:rPr>
                <w:sz w:val="20"/>
              </w:rPr>
              <w:t xml:space="preserve">1,53</w:t>
            </w:r>
          </w:p>
        </w:tc>
      </w:tr>
      <w:tr>
        <w:tc>
          <w:tcPr>
            <w:tcW w:w="2608" w:type="dxa"/>
          </w:tcPr>
          <w:p>
            <w:pPr>
              <w:pStyle w:val="0"/>
            </w:pPr>
            <w:r>
              <w:rPr>
                <w:sz w:val="20"/>
              </w:rPr>
              <w:t xml:space="preserve">Коэффициент миграционного прироста, на 10 тыс. чел. населения</w:t>
            </w:r>
          </w:p>
        </w:tc>
        <w:tc>
          <w:tcPr>
            <w:tcW w:w="850" w:type="dxa"/>
          </w:tcPr>
          <w:p>
            <w:pPr>
              <w:pStyle w:val="0"/>
            </w:pPr>
            <w:r>
              <w:rPr>
                <w:sz w:val="20"/>
              </w:rPr>
              <w:t xml:space="preserve">Ц 1.1.</w:t>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r>
      <w:tr>
        <w:tc>
          <w:tcPr>
            <w:tcW w:w="2608" w:type="dxa"/>
          </w:tcPr>
          <w:p>
            <w:pPr>
              <w:pStyle w:val="0"/>
              <w:ind w:firstLine="283"/>
            </w:pPr>
            <w:r>
              <w:rPr>
                <w:sz w:val="20"/>
              </w:rPr>
              <w:t xml:space="preserve">Инерционный</w:t>
            </w:r>
          </w:p>
        </w:tc>
        <w:tc>
          <w:tcPr>
            <w:tcW w:w="850" w:type="dxa"/>
          </w:tcPr>
          <w:p>
            <w:pPr>
              <w:pStyle w:val="0"/>
            </w:pPr>
            <w:r>
              <w:rPr>
                <w:sz w:val="20"/>
              </w:rPr>
            </w:r>
          </w:p>
        </w:tc>
        <w:tc>
          <w:tcPr>
            <w:tcW w:w="1133" w:type="dxa"/>
          </w:tcPr>
          <w:p>
            <w:pPr>
              <w:pStyle w:val="0"/>
              <w:jc w:val="center"/>
            </w:pPr>
            <w:r>
              <w:rPr>
                <w:sz w:val="20"/>
              </w:rPr>
              <w:t xml:space="preserve">-4,0</w:t>
            </w:r>
          </w:p>
        </w:tc>
        <w:tc>
          <w:tcPr>
            <w:tcW w:w="1133" w:type="dxa"/>
          </w:tcPr>
          <w:p>
            <w:pPr>
              <w:pStyle w:val="0"/>
              <w:jc w:val="center"/>
            </w:pPr>
            <w:r>
              <w:rPr>
                <w:sz w:val="20"/>
              </w:rPr>
              <w:t xml:space="preserve">3,6</w:t>
            </w:r>
          </w:p>
        </w:tc>
        <w:tc>
          <w:tcPr>
            <w:tcW w:w="1133" w:type="dxa"/>
          </w:tcPr>
          <w:p>
            <w:pPr>
              <w:pStyle w:val="0"/>
              <w:jc w:val="center"/>
            </w:pPr>
            <w:r>
              <w:rPr>
                <w:sz w:val="20"/>
              </w:rPr>
              <w:t xml:space="preserve">4,5</w:t>
            </w:r>
          </w:p>
        </w:tc>
        <w:tc>
          <w:tcPr>
            <w:tcW w:w="1133" w:type="dxa"/>
          </w:tcPr>
          <w:p>
            <w:pPr>
              <w:pStyle w:val="0"/>
              <w:jc w:val="center"/>
            </w:pPr>
            <w:r>
              <w:rPr>
                <w:sz w:val="20"/>
              </w:rPr>
              <w:t xml:space="preserve">9,1</w:t>
            </w:r>
          </w:p>
        </w:tc>
        <w:tc>
          <w:tcPr>
            <w:tcW w:w="1133" w:type="dxa"/>
          </w:tcPr>
          <w:p>
            <w:pPr>
              <w:pStyle w:val="0"/>
              <w:jc w:val="center"/>
            </w:pPr>
            <w:r>
              <w:rPr>
                <w:sz w:val="20"/>
              </w:rPr>
              <w:t xml:space="preserve">13,7</w:t>
            </w:r>
          </w:p>
        </w:tc>
        <w:tc>
          <w:tcPr>
            <w:tcW w:w="1133" w:type="dxa"/>
          </w:tcPr>
          <w:p>
            <w:pPr>
              <w:pStyle w:val="0"/>
              <w:jc w:val="center"/>
            </w:pPr>
            <w:r>
              <w:rPr>
                <w:sz w:val="20"/>
              </w:rPr>
              <w:t xml:space="preserve">15,6</w:t>
            </w:r>
          </w:p>
        </w:tc>
        <w:tc>
          <w:tcPr>
            <w:tcW w:w="1133" w:type="dxa"/>
          </w:tcPr>
          <w:p>
            <w:pPr>
              <w:pStyle w:val="0"/>
              <w:jc w:val="center"/>
            </w:pPr>
            <w:r>
              <w:rPr>
                <w:sz w:val="20"/>
              </w:rPr>
              <w:t xml:space="preserve">18,4</w:t>
            </w:r>
          </w:p>
        </w:tc>
        <w:tc>
          <w:tcPr>
            <w:tcW w:w="1133" w:type="dxa"/>
          </w:tcPr>
          <w:p>
            <w:pPr>
              <w:pStyle w:val="0"/>
              <w:jc w:val="center"/>
            </w:pPr>
            <w:r>
              <w:rPr>
                <w:sz w:val="20"/>
              </w:rPr>
              <w:t xml:space="preserve">20,4</w:t>
            </w:r>
          </w:p>
        </w:tc>
        <w:tc>
          <w:tcPr>
            <w:tcW w:w="1133" w:type="dxa"/>
          </w:tcPr>
          <w:p>
            <w:pPr>
              <w:pStyle w:val="0"/>
              <w:jc w:val="center"/>
            </w:pPr>
            <w:r>
              <w:rPr>
                <w:sz w:val="20"/>
              </w:rPr>
              <w:t xml:space="preserve">21,4</w:t>
            </w:r>
          </w:p>
        </w:tc>
        <w:tc>
          <w:tcPr>
            <w:tcW w:w="1133" w:type="dxa"/>
          </w:tcPr>
          <w:p>
            <w:pPr>
              <w:pStyle w:val="0"/>
              <w:jc w:val="center"/>
            </w:pPr>
            <w:r>
              <w:rPr>
                <w:sz w:val="20"/>
              </w:rPr>
              <w:t xml:space="preserve">22,3</w:t>
            </w:r>
          </w:p>
        </w:tc>
        <w:tc>
          <w:tcPr>
            <w:tcW w:w="1133" w:type="dxa"/>
          </w:tcPr>
          <w:p>
            <w:pPr>
              <w:pStyle w:val="0"/>
              <w:jc w:val="center"/>
            </w:pPr>
            <w:r>
              <w:rPr>
                <w:sz w:val="20"/>
              </w:rPr>
              <w:t xml:space="preserve">22,4</w:t>
            </w:r>
          </w:p>
        </w:tc>
      </w:tr>
      <w:tr>
        <w:tc>
          <w:tcPr>
            <w:tcW w:w="2608" w:type="dxa"/>
          </w:tcPr>
          <w:p>
            <w:pPr>
              <w:pStyle w:val="0"/>
              <w:ind w:firstLine="283"/>
            </w:pPr>
            <w:r>
              <w:rPr>
                <w:sz w:val="20"/>
              </w:rPr>
              <w:t xml:space="preserve">Базовый</w:t>
            </w:r>
          </w:p>
        </w:tc>
        <w:tc>
          <w:tcPr>
            <w:tcW w:w="850" w:type="dxa"/>
          </w:tcPr>
          <w:p>
            <w:pPr>
              <w:pStyle w:val="0"/>
            </w:pPr>
            <w:r>
              <w:rPr>
                <w:sz w:val="20"/>
              </w:rPr>
            </w:r>
          </w:p>
        </w:tc>
        <w:tc>
          <w:tcPr>
            <w:tcW w:w="1133" w:type="dxa"/>
          </w:tcPr>
          <w:p>
            <w:pPr>
              <w:pStyle w:val="0"/>
              <w:jc w:val="center"/>
            </w:pPr>
            <w:r>
              <w:rPr>
                <w:sz w:val="20"/>
              </w:rPr>
              <w:t xml:space="preserve">-4,0</w:t>
            </w:r>
          </w:p>
        </w:tc>
        <w:tc>
          <w:tcPr>
            <w:tcW w:w="1133" w:type="dxa"/>
          </w:tcPr>
          <w:p>
            <w:pPr>
              <w:pStyle w:val="0"/>
              <w:jc w:val="center"/>
            </w:pPr>
            <w:r>
              <w:rPr>
                <w:sz w:val="20"/>
              </w:rPr>
              <w:t xml:space="preserve">3,6</w:t>
            </w:r>
          </w:p>
        </w:tc>
        <w:tc>
          <w:tcPr>
            <w:tcW w:w="1133" w:type="dxa"/>
          </w:tcPr>
          <w:p>
            <w:pPr>
              <w:pStyle w:val="0"/>
              <w:jc w:val="center"/>
            </w:pPr>
            <w:r>
              <w:rPr>
                <w:sz w:val="20"/>
              </w:rPr>
              <w:t xml:space="preserve">23,7</w:t>
            </w:r>
          </w:p>
        </w:tc>
        <w:tc>
          <w:tcPr>
            <w:tcW w:w="1133" w:type="dxa"/>
          </w:tcPr>
          <w:p>
            <w:pPr>
              <w:pStyle w:val="0"/>
              <w:jc w:val="center"/>
            </w:pPr>
            <w:r>
              <w:rPr>
                <w:sz w:val="20"/>
              </w:rPr>
              <w:t xml:space="preserve">29,7</w:t>
            </w:r>
          </w:p>
        </w:tc>
        <w:tc>
          <w:tcPr>
            <w:tcW w:w="1133" w:type="dxa"/>
          </w:tcPr>
          <w:p>
            <w:pPr>
              <w:pStyle w:val="0"/>
              <w:jc w:val="center"/>
            </w:pPr>
            <w:r>
              <w:rPr>
                <w:sz w:val="20"/>
              </w:rPr>
              <w:t xml:space="preserve">36,6</w:t>
            </w:r>
          </w:p>
        </w:tc>
        <w:tc>
          <w:tcPr>
            <w:tcW w:w="1133" w:type="dxa"/>
          </w:tcPr>
          <w:p>
            <w:pPr>
              <w:pStyle w:val="0"/>
              <w:jc w:val="center"/>
            </w:pPr>
            <w:r>
              <w:rPr>
                <w:sz w:val="20"/>
              </w:rPr>
              <w:t xml:space="preserve">36,8</w:t>
            </w:r>
          </w:p>
        </w:tc>
        <w:tc>
          <w:tcPr>
            <w:tcW w:w="1133" w:type="dxa"/>
          </w:tcPr>
          <w:p>
            <w:pPr>
              <w:pStyle w:val="0"/>
              <w:jc w:val="center"/>
            </w:pPr>
            <w:r>
              <w:rPr>
                <w:sz w:val="20"/>
              </w:rPr>
              <w:t xml:space="preserve">41,3</w:t>
            </w:r>
          </w:p>
        </w:tc>
        <w:tc>
          <w:tcPr>
            <w:tcW w:w="1133" w:type="dxa"/>
          </w:tcPr>
          <w:p>
            <w:pPr>
              <w:pStyle w:val="0"/>
              <w:jc w:val="center"/>
            </w:pPr>
            <w:r>
              <w:rPr>
                <w:sz w:val="20"/>
              </w:rPr>
              <w:t xml:space="preserve">41,7</w:t>
            </w:r>
          </w:p>
        </w:tc>
        <w:tc>
          <w:tcPr>
            <w:tcW w:w="1133" w:type="dxa"/>
          </w:tcPr>
          <w:p>
            <w:pPr>
              <w:pStyle w:val="0"/>
              <w:jc w:val="center"/>
            </w:pPr>
            <w:r>
              <w:rPr>
                <w:sz w:val="20"/>
              </w:rPr>
              <w:t xml:space="preserve">42,3</w:t>
            </w:r>
          </w:p>
        </w:tc>
        <w:tc>
          <w:tcPr>
            <w:tcW w:w="1133" w:type="dxa"/>
          </w:tcPr>
          <w:p>
            <w:pPr>
              <w:pStyle w:val="0"/>
              <w:jc w:val="center"/>
            </w:pPr>
            <w:r>
              <w:rPr>
                <w:sz w:val="20"/>
              </w:rPr>
              <w:t xml:space="preserve">42,8</w:t>
            </w:r>
          </w:p>
        </w:tc>
        <w:tc>
          <w:tcPr>
            <w:tcW w:w="1133" w:type="dxa"/>
          </w:tcPr>
          <w:p>
            <w:pPr>
              <w:pStyle w:val="0"/>
              <w:jc w:val="center"/>
            </w:pPr>
            <w:r>
              <w:rPr>
                <w:sz w:val="20"/>
              </w:rPr>
              <w:t xml:space="preserve">43,0</w:t>
            </w:r>
          </w:p>
        </w:tc>
      </w:tr>
      <w:tr>
        <w:tc>
          <w:tcPr>
            <w:tcW w:w="2608" w:type="dxa"/>
          </w:tcPr>
          <w:p>
            <w:pPr>
              <w:pStyle w:val="0"/>
              <w:ind w:firstLine="283"/>
            </w:pPr>
            <w:r>
              <w:rPr>
                <w:sz w:val="20"/>
              </w:rPr>
              <w:t xml:space="preserve">Оптимистический</w:t>
            </w:r>
          </w:p>
        </w:tc>
        <w:tc>
          <w:tcPr>
            <w:tcW w:w="850" w:type="dxa"/>
          </w:tcPr>
          <w:p>
            <w:pPr>
              <w:pStyle w:val="0"/>
            </w:pPr>
            <w:r>
              <w:rPr>
                <w:sz w:val="20"/>
              </w:rPr>
            </w:r>
          </w:p>
        </w:tc>
        <w:tc>
          <w:tcPr>
            <w:tcW w:w="1133" w:type="dxa"/>
          </w:tcPr>
          <w:p>
            <w:pPr>
              <w:pStyle w:val="0"/>
              <w:jc w:val="center"/>
            </w:pPr>
            <w:r>
              <w:rPr>
                <w:sz w:val="20"/>
              </w:rPr>
              <w:t xml:space="preserve">-4,0</w:t>
            </w:r>
          </w:p>
        </w:tc>
        <w:tc>
          <w:tcPr>
            <w:tcW w:w="1133" w:type="dxa"/>
          </w:tcPr>
          <w:p>
            <w:pPr>
              <w:pStyle w:val="0"/>
              <w:jc w:val="center"/>
            </w:pPr>
            <w:r>
              <w:rPr>
                <w:sz w:val="20"/>
              </w:rPr>
              <w:t xml:space="preserve">3,6</w:t>
            </w:r>
          </w:p>
        </w:tc>
        <w:tc>
          <w:tcPr>
            <w:tcW w:w="1133" w:type="dxa"/>
          </w:tcPr>
          <w:p>
            <w:pPr>
              <w:pStyle w:val="0"/>
              <w:jc w:val="center"/>
            </w:pPr>
            <w:r>
              <w:rPr>
                <w:sz w:val="20"/>
              </w:rPr>
              <w:t xml:space="preserve">24,3</w:t>
            </w:r>
          </w:p>
        </w:tc>
        <w:tc>
          <w:tcPr>
            <w:tcW w:w="1133" w:type="dxa"/>
          </w:tcPr>
          <w:p>
            <w:pPr>
              <w:pStyle w:val="0"/>
              <w:jc w:val="center"/>
            </w:pPr>
            <w:r>
              <w:rPr>
                <w:sz w:val="20"/>
              </w:rPr>
              <w:t xml:space="preserve">31,5</w:t>
            </w:r>
          </w:p>
        </w:tc>
        <w:tc>
          <w:tcPr>
            <w:tcW w:w="1133" w:type="dxa"/>
          </w:tcPr>
          <w:p>
            <w:pPr>
              <w:pStyle w:val="0"/>
              <w:jc w:val="center"/>
            </w:pPr>
            <w:r>
              <w:rPr>
                <w:sz w:val="20"/>
              </w:rPr>
              <w:t xml:space="preserve">38,0</w:t>
            </w:r>
          </w:p>
        </w:tc>
        <w:tc>
          <w:tcPr>
            <w:tcW w:w="1133" w:type="dxa"/>
          </w:tcPr>
          <w:p>
            <w:pPr>
              <w:pStyle w:val="0"/>
              <w:jc w:val="center"/>
            </w:pPr>
            <w:r>
              <w:rPr>
                <w:sz w:val="20"/>
              </w:rPr>
              <w:t xml:space="preserve">38,6</w:t>
            </w:r>
          </w:p>
        </w:tc>
        <w:tc>
          <w:tcPr>
            <w:tcW w:w="1133" w:type="dxa"/>
          </w:tcPr>
          <w:p>
            <w:pPr>
              <w:pStyle w:val="0"/>
              <w:jc w:val="center"/>
            </w:pPr>
            <w:r>
              <w:rPr>
                <w:sz w:val="20"/>
              </w:rPr>
              <w:t xml:space="preserve">42,9</w:t>
            </w:r>
          </w:p>
        </w:tc>
        <w:tc>
          <w:tcPr>
            <w:tcW w:w="1133" w:type="dxa"/>
          </w:tcPr>
          <w:p>
            <w:pPr>
              <w:pStyle w:val="0"/>
              <w:jc w:val="center"/>
            </w:pPr>
            <w:r>
              <w:rPr>
                <w:sz w:val="20"/>
              </w:rPr>
              <w:t xml:space="preserve">43,3</w:t>
            </w:r>
          </w:p>
        </w:tc>
        <w:tc>
          <w:tcPr>
            <w:tcW w:w="1133" w:type="dxa"/>
          </w:tcPr>
          <w:p>
            <w:pPr>
              <w:pStyle w:val="0"/>
              <w:jc w:val="center"/>
            </w:pPr>
            <w:r>
              <w:rPr>
                <w:sz w:val="20"/>
              </w:rPr>
              <w:t xml:space="preserve">43,8</w:t>
            </w:r>
          </w:p>
        </w:tc>
        <w:tc>
          <w:tcPr>
            <w:tcW w:w="1133" w:type="dxa"/>
          </w:tcPr>
          <w:p>
            <w:pPr>
              <w:pStyle w:val="0"/>
              <w:jc w:val="center"/>
            </w:pPr>
            <w:r>
              <w:rPr>
                <w:sz w:val="20"/>
              </w:rPr>
              <w:t xml:space="preserve">44,2</w:t>
            </w:r>
          </w:p>
        </w:tc>
        <w:tc>
          <w:tcPr>
            <w:tcW w:w="1133" w:type="dxa"/>
          </w:tcPr>
          <w:p>
            <w:pPr>
              <w:pStyle w:val="0"/>
              <w:jc w:val="center"/>
            </w:pPr>
            <w:r>
              <w:rPr>
                <w:sz w:val="20"/>
              </w:rPr>
              <w:t xml:space="preserve">44,5</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2"/>
        <w:outlineLvl w:val="3"/>
        <w:ind w:firstLine="540"/>
        <w:jc w:val="both"/>
      </w:pPr>
      <w:r>
        <w:rPr>
          <w:sz w:val="20"/>
        </w:rPr>
        <w:t xml:space="preserve">5.1.2. Здравоохранение</w:t>
      </w:r>
    </w:p>
    <w:p>
      <w:pPr>
        <w:pStyle w:val="0"/>
        <w:jc w:val="both"/>
      </w:pPr>
      <w:r>
        <w:rPr>
          <w:sz w:val="20"/>
        </w:rPr>
      </w:r>
    </w:p>
    <w:p>
      <w:pPr>
        <w:pStyle w:val="2"/>
        <w:outlineLvl w:val="4"/>
        <w:ind w:firstLine="540"/>
        <w:jc w:val="both"/>
      </w:pPr>
      <w:r>
        <w:rPr>
          <w:sz w:val="20"/>
        </w:rPr>
        <w:t xml:space="preserve">5.1.2.1. Текущая ситуация</w:t>
      </w:r>
    </w:p>
    <w:p>
      <w:pPr>
        <w:pStyle w:val="0"/>
        <w:jc w:val="both"/>
      </w:pPr>
      <w:r>
        <w:rPr>
          <w:sz w:val="20"/>
        </w:rPr>
      </w:r>
    </w:p>
    <w:p>
      <w:pPr>
        <w:pStyle w:val="0"/>
        <w:ind w:firstLine="540"/>
        <w:jc w:val="both"/>
      </w:pPr>
      <w:r>
        <w:rPr>
          <w:sz w:val="20"/>
        </w:rPr>
        <w:t xml:space="preserve">Организационная модель здравоохранения Липецкой области сформирована в соответствии с утвержденными стандартами и порядками оказания медицинской помощи на основе трехуровневой системы оказания медицинской помощи.</w:t>
      </w:r>
    </w:p>
    <w:p>
      <w:pPr>
        <w:pStyle w:val="0"/>
        <w:spacing w:before="200" w:line-rule="auto"/>
        <w:ind w:firstLine="540"/>
        <w:jc w:val="both"/>
      </w:pPr>
      <w:r>
        <w:rPr>
          <w:sz w:val="20"/>
        </w:rPr>
        <w:t xml:space="preserve">Система здравоохранения характеризуется достаточно развитой медицинской инфраструктурой, однако дефицит врачебного персонала и уровень смертности свидетельствует о необходимости повышения качества медицинской помощи, в том числе за счет повышения уровня профессионализма медицинского персонала и качества материально-технической базы учреждений.</w:t>
      </w:r>
    </w:p>
    <w:p>
      <w:pPr>
        <w:pStyle w:val="0"/>
        <w:spacing w:before="200" w:line-rule="auto"/>
        <w:ind w:firstLine="540"/>
        <w:jc w:val="both"/>
      </w:pPr>
      <w:r>
        <w:rPr>
          <w:sz w:val="20"/>
        </w:rPr>
        <w:t xml:space="preserve">Общий уровень заболеваемости населения находится на уровне показателей ЦФО, в 2020 г. он составил 144,0 тыс. на 100 тыс. населения. Важно отметить, что по сравнению с 2015 г. заболеваемость снизилась на 2% в соответствии с российскими трендами, когда как в среднем по ЦФО она возросла на 1%.</w:t>
      </w:r>
    </w:p>
    <w:p>
      <w:pPr>
        <w:pStyle w:val="0"/>
        <w:spacing w:before="200" w:line-rule="auto"/>
        <w:ind w:firstLine="540"/>
        <w:jc w:val="both"/>
      </w:pPr>
      <w:r>
        <w:rPr>
          <w:sz w:val="20"/>
        </w:rPr>
        <w:t xml:space="preserve">Липецкая область занимает относительно благополучную позицию в группе сравнения по соотношению смертности и заболеваемости по отдельным группам болезней и причинам смертности, однако в сравнении с другими регионами ЦФО наблюдаются системное отставание по отдельным группа заболеваний.</w:t>
      </w:r>
    </w:p>
    <w:p>
      <w:pPr>
        <w:pStyle w:val="0"/>
        <w:spacing w:before="200" w:line-rule="auto"/>
        <w:ind w:firstLine="540"/>
        <w:jc w:val="both"/>
      </w:pPr>
      <w:r>
        <w:rPr>
          <w:sz w:val="20"/>
        </w:rPr>
        <w:t xml:space="preserve">Конкурентные преимущества:</w:t>
      </w:r>
    </w:p>
    <w:p>
      <w:pPr>
        <w:pStyle w:val="0"/>
        <w:spacing w:before="200" w:line-rule="auto"/>
        <w:ind w:firstLine="540"/>
        <w:jc w:val="both"/>
      </w:pPr>
      <w:r>
        <w:rPr>
          <w:sz w:val="20"/>
        </w:rPr>
        <w:t xml:space="preserve">- Сбалансированная трехуровневая система оказания медицинской помощи, обеспечивающая необходимую этапность оказания медицинской помощи и маршрутизацию пациентов.</w:t>
      </w:r>
    </w:p>
    <w:p>
      <w:pPr>
        <w:pStyle w:val="0"/>
        <w:spacing w:before="200" w:line-rule="auto"/>
        <w:ind w:firstLine="540"/>
        <w:jc w:val="both"/>
      </w:pPr>
      <w:r>
        <w:rPr>
          <w:sz w:val="20"/>
        </w:rPr>
        <w:t xml:space="preserve">- Высокий уровень развития IT-инфраструктуры и информатизации здравоохранения (в том числе телемедицины).</w:t>
      </w:r>
    </w:p>
    <w:p>
      <w:pPr>
        <w:pStyle w:val="0"/>
        <w:spacing w:before="200" w:line-rule="auto"/>
        <w:ind w:firstLine="540"/>
        <w:jc w:val="both"/>
      </w:pPr>
      <w:r>
        <w:rPr>
          <w:sz w:val="20"/>
        </w:rPr>
        <w:t xml:space="preserve">Ключевые проблемы:</w:t>
      </w:r>
    </w:p>
    <w:p>
      <w:pPr>
        <w:pStyle w:val="0"/>
        <w:spacing w:before="200" w:line-rule="auto"/>
        <w:ind w:firstLine="540"/>
        <w:jc w:val="both"/>
      </w:pPr>
      <w:r>
        <w:rPr>
          <w:sz w:val="20"/>
        </w:rPr>
        <w:t xml:space="preserve">- Дефицит медицинских кадров, усиливающийся под влиянием старения и оттока медицинского персонала.</w:t>
      </w:r>
    </w:p>
    <w:p>
      <w:pPr>
        <w:pStyle w:val="0"/>
        <w:spacing w:before="200" w:line-rule="auto"/>
        <w:ind w:firstLine="540"/>
        <w:jc w:val="both"/>
      </w:pPr>
      <w:r>
        <w:rPr>
          <w:sz w:val="20"/>
        </w:rPr>
        <w:t xml:space="preserve">- Высокий уровень смертности населения от всех причин, в том числе от болезней системы кровообращения, от новообразований.</w:t>
      </w:r>
    </w:p>
    <w:p>
      <w:pPr>
        <w:pStyle w:val="0"/>
        <w:spacing w:before="200" w:line-rule="auto"/>
        <w:ind w:firstLine="540"/>
        <w:jc w:val="both"/>
      </w:pPr>
      <w:r>
        <w:rPr>
          <w:sz w:val="20"/>
        </w:rPr>
        <w:t xml:space="preserve">Стратегические вызовы:</w:t>
      </w:r>
    </w:p>
    <w:p>
      <w:pPr>
        <w:pStyle w:val="0"/>
        <w:spacing w:before="200" w:line-rule="auto"/>
        <w:ind w:firstLine="540"/>
        <w:jc w:val="both"/>
      </w:pPr>
      <w:r>
        <w:rPr>
          <w:sz w:val="20"/>
        </w:rPr>
        <w:t xml:space="preserve">- Рост конкуренции между регионами за медицинские кадры.</w:t>
      </w:r>
    </w:p>
    <w:p>
      <w:pPr>
        <w:pStyle w:val="0"/>
        <w:spacing w:before="200" w:line-rule="auto"/>
        <w:ind w:firstLine="540"/>
        <w:jc w:val="both"/>
      </w:pPr>
      <w:r>
        <w:rPr>
          <w:sz w:val="20"/>
        </w:rPr>
        <w:t xml:space="preserve">- Рост экологической нагрузки на окружающую среду приводит к росту заболеваемости населения.</w:t>
      </w:r>
    </w:p>
    <w:p>
      <w:pPr>
        <w:pStyle w:val="0"/>
        <w:spacing w:before="200" w:line-rule="auto"/>
        <w:ind w:firstLine="540"/>
        <w:jc w:val="both"/>
      </w:pPr>
      <w:r>
        <w:rPr>
          <w:sz w:val="20"/>
        </w:rPr>
        <w:t xml:space="preserve">- Развитие предиктивной, превентивной и персонализированной медицины.</w:t>
      </w:r>
    </w:p>
    <w:p>
      <w:pPr>
        <w:pStyle w:val="0"/>
        <w:spacing w:before="200" w:line-rule="auto"/>
        <w:ind w:firstLine="540"/>
        <w:jc w:val="both"/>
      </w:pPr>
      <w:r>
        <w:rPr>
          <w:sz w:val="20"/>
        </w:rPr>
        <w:t xml:space="preserve">Риски:</w:t>
      </w:r>
    </w:p>
    <w:p>
      <w:pPr>
        <w:pStyle w:val="0"/>
        <w:spacing w:before="200" w:line-rule="auto"/>
        <w:ind w:firstLine="540"/>
        <w:jc w:val="both"/>
      </w:pPr>
      <w:r>
        <w:rPr>
          <w:sz w:val="20"/>
        </w:rPr>
        <w:t xml:space="preserve">- Изменение приоритетов развития системы здравоохранение на фоне пандемии новой коронавирусной инфекции может привести в росту заболеваемости и смертности по другим направлениям.</w:t>
      </w:r>
    </w:p>
    <w:p>
      <w:pPr>
        <w:pStyle w:val="0"/>
        <w:spacing w:before="200" w:line-rule="auto"/>
        <w:ind w:firstLine="540"/>
        <w:jc w:val="both"/>
      </w:pPr>
      <w:r>
        <w:rPr>
          <w:sz w:val="20"/>
        </w:rPr>
        <w:t xml:space="preserve">- Усиление дефицита медицинских кадров в связи с их старением и оттоком в частный сектор и более привлекательные регионы.</w:t>
      </w:r>
    </w:p>
    <w:p>
      <w:pPr>
        <w:pStyle w:val="0"/>
        <w:jc w:val="both"/>
      </w:pPr>
      <w:r>
        <w:rPr>
          <w:sz w:val="20"/>
        </w:rPr>
      </w:r>
    </w:p>
    <w:p>
      <w:pPr>
        <w:pStyle w:val="2"/>
        <w:outlineLvl w:val="4"/>
        <w:ind w:firstLine="540"/>
        <w:jc w:val="both"/>
      </w:pPr>
      <w:r>
        <w:rPr>
          <w:sz w:val="20"/>
        </w:rPr>
        <w:t xml:space="preserve">5.1.2.2. Приоритетные направления развития здравоохранения</w:t>
      </w:r>
    </w:p>
    <w:p>
      <w:pPr>
        <w:pStyle w:val="0"/>
        <w:jc w:val="both"/>
      </w:pPr>
      <w:r>
        <w:rPr>
          <w:sz w:val="20"/>
        </w:rPr>
      </w:r>
    </w:p>
    <w:p>
      <w:pPr>
        <w:pStyle w:val="0"/>
        <w:ind w:firstLine="540"/>
        <w:jc w:val="both"/>
      </w:pPr>
      <w:r>
        <w:rPr>
          <w:sz w:val="20"/>
        </w:rPr>
        <w:t xml:space="preserve">Цель:</w:t>
      </w:r>
    </w:p>
    <w:p>
      <w:pPr>
        <w:pStyle w:val="0"/>
        <w:spacing w:before="200" w:line-rule="auto"/>
        <w:ind w:firstLine="540"/>
        <w:jc w:val="both"/>
      </w:pPr>
      <w:r>
        <w:rPr>
          <w:sz w:val="20"/>
        </w:rPr>
        <w:t xml:space="preserve">Ц 1.2. Здравоохранение Липецкой области - качественная и доступная система мед. помощи, обеспечивающая рост продолжительности жизни, основанная на качественной инфраструктуре, высоком профессионализме медицинского персонала и передовых стандартах профилактики, диагностики, лечения и реабилитации.</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1.2.0.1. Повышение доступности и качества всех видов медицинской помощи на территории области.</w:t>
      </w:r>
    </w:p>
    <w:p>
      <w:pPr>
        <w:pStyle w:val="0"/>
        <w:spacing w:before="200" w:line-rule="auto"/>
        <w:ind w:firstLine="540"/>
        <w:jc w:val="both"/>
      </w:pPr>
      <w:r>
        <w:rPr>
          <w:sz w:val="20"/>
        </w:rPr>
        <w:t xml:space="preserve">- Повышение качества первичной медицинской помощи на территории муниципальных образований области.</w:t>
      </w:r>
    </w:p>
    <w:p>
      <w:pPr>
        <w:pStyle w:val="0"/>
        <w:spacing w:before="200" w:line-rule="auto"/>
        <w:ind w:firstLine="540"/>
        <w:jc w:val="both"/>
      </w:pPr>
      <w:r>
        <w:rPr>
          <w:sz w:val="20"/>
        </w:rPr>
        <w:t xml:space="preserve">- Развитие специализированной медицинской помощи в сфере онкологии, эндокринологии, сердечно-сосудистой хирургии и нейрохирургии.</w:t>
      </w:r>
    </w:p>
    <w:p>
      <w:pPr>
        <w:pStyle w:val="0"/>
        <w:spacing w:before="200" w:line-rule="auto"/>
        <w:ind w:firstLine="540"/>
        <w:jc w:val="both"/>
      </w:pPr>
      <w:r>
        <w:rPr>
          <w:sz w:val="20"/>
        </w:rPr>
        <w:t xml:space="preserve">- Развитие мобильных форм оказания медицинской помощи (мобильные медицинские бригады, диспетчеризация).</w:t>
      </w:r>
    </w:p>
    <w:p>
      <w:pPr>
        <w:pStyle w:val="0"/>
        <w:spacing w:before="200" w:line-rule="auto"/>
        <w:ind w:firstLine="540"/>
        <w:jc w:val="both"/>
      </w:pPr>
      <w:r>
        <w:rPr>
          <w:sz w:val="20"/>
        </w:rPr>
        <w:t xml:space="preserve">- Обновление основных фондов учреждений здравоохранения в соответствии с требованиями санитарных норм.</w:t>
      </w:r>
    </w:p>
    <w:p>
      <w:pPr>
        <w:pStyle w:val="0"/>
        <w:spacing w:before="200" w:line-rule="auto"/>
        <w:ind w:firstLine="540"/>
        <w:jc w:val="both"/>
      </w:pPr>
      <w:r>
        <w:rPr>
          <w:sz w:val="20"/>
        </w:rPr>
        <w:t xml:space="preserve">- Обеспечение населения качественными, эффективными и безопасными лекарственными препаратами.</w:t>
      </w:r>
    </w:p>
    <w:p>
      <w:pPr>
        <w:pStyle w:val="0"/>
        <w:spacing w:before="200" w:line-rule="auto"/>
        <w:ind w:firstLine="540"/>
        <w:jc w:val="both"/>
      </w:pPr>
      <w:r>
        <w:rPr>
          <w:sz w:val="20"/>
        </w:rPr>
        <w:t xml:space="preserve">З. 1.2.0.2. Обеспечение отрасли здравоохранения квалифицированным медицинским персоналом, в т.ч. в рамках проекта "Будущее здоровья".</w:t>
      </w:r>
    </w:p>
    <w:p>
      <w:pPr>
        <w:pStyle w:val="0"/>
        <w:spacing w:before="200" w:line-rule="auto"/>
        <w:ind w:firstLine="540"/>
        <w:jc w:val="both"/>
      </w:pPr>
      <w:r>
        <w:rPr>
          <w:sz w:val="20"/>
        </w:rPr>
        <w:t xml:space="preserve">- Создание медицинского факультета на базе ФГБОУ ВО "Липецкий государственный технический университет".</w:t>
      </w:r>
    </w:p>
    <w:p>
      <w:pPr>
        <w:pStyle w:val="0"/>
        <w:spacing w:before="200" w:line-rule="auto"/>
        <w:ind w:firstLine="540"/>
        <w:jc w:val="both"/>
      </w:pPr>
      <w:r>
        <w:rPr>
          <w:sz w:val="20"/>
        </w:rPr>
        <w:t xml:space="preserve">- Развитие мер социальной поддержки медицинского персонала (жилье, отдых и оздоровление, единовременная поддержка).</w:t>
      </w:r>
    </w:p>
    <w:p>
      <w:pPr>
        <w:pStyle w:val="0"/>
        <w:spacing w:before="200" w:line-rule="auto"/>
        <w:ind w:firstLine="540"/>
        <w:jc w:val="both"/>
      </w:pPr>
      <w:r>
        <w:rPr>
          <w:sz w:val="20"/>
        </w:rPr>
        <w:t xml:space="preserve">- Улучшение жилищных условий медицинского персонала на селе.</w:t>
      </w:r>
    </w:p>
    <w:p>
      <w:pPr>
        <w:pStyle w:val="0"/>
        <w:spacing w:before="200" w:line-rule="auto"/>
        <w:ind w:firstLine="540"/>
        <w:jc w:val="both"/>
      </w:pPr>
      <w:r>
        <w:rPr>
          <w:sz w:val="20"/>
        </w:rPr>
        <w:t xml:space="preserve">- Расширение системы целевой подготовки медицинских работников в организациях высшего и среднего профессионального образования для нужд области.</w:t>
      </w:r>
    </w:p>
    <w:p>
      <w:pPr>
        <w:pStyle w:val="0"/>
        <w:spacing w:before="200" w:line-rule="auto"/>
        <w:ind w:firstLine="540"/>
        <w:jc w:val="both"/>
      </w:pPr>
      <w:r>
        <w:rPr>
          <w:sz w:val="20"/>
        </w:rPr>
        <w:t xml:space="preserve">З. 1.2.0.3. Создание единого цифрового контура здравоохранения области.</w:t>
      </w:r>
    </w:p>
    <w:p>
      <w:pPr>
        <w:pStyle w:val="0"/>
        <w:spacing w:before="200" w:line-rule="auto"/>
        <w:ind w:firstLine="540"/>
        <w:jc w:val="both"/>
      </w:pPr>
      <w:r>
        <w:rPr>
          <w:sz w:val="20"/>
        </w:rPr>
        <w:t xml:space="preserve">- Создание единой цифровой среды для перехода к централизованному накоплению данных, осуществлению их аналитической обработки и принятия управленческих решений.</w:t>
      </w:r>
    </w:p>
    <w:p>
      <w:pPr>
        <w:pStyle w:val="0"/>
        <w:spacing w:before="200" w:line-rule="auto"/>
        <w:ind w:firstLine="540"/>
        <w:jc w:val="both"/>
      </w:pPr>
      <w:r>
        <w:rPr>
          <w:sz w:val="20"/>
        </w:rPr>
        <w:t xml:space="preserve">- Интеграция всех участников сферы здравоохранения (управление здравоохранения, страховые организации, учреждения здравоохранения) на единой цифровой платформе.</w:t>
      </w:r>
    </w:p>
    <w:p>
      <w:pPr>
        <w:pStyle w:val="0"/>
        <w:spacing w:before="200" w:line-rule="auto"/>
        <w:ind w:firstLine="540"/>
        <w:jc w:val="both"/>
      </w:pPr>
      <w:r>
        <w:rPr>
          <w:sz w:val="20"/>
        </w:rPr>
        <w:t xml:space="preserve">- Развитие телемедицинских технологий в формате "врач-врач" и "врач-пациент".</w:t>
      </w:r>
    </w:p>
    <w:p>
      <w:pPr>
        <w:pStyle w:val="0"/>
        <w:spacing w:before="200" w:line-rule="auto"/>
        <w:ind w:firstLine="540"/>
        <w:jc w:val="both"/>
      </w:pPr>
      <w:r>
        <w:rPr>
          <w:sz w:val="20"/>
        </w:rPr>
        <w:t xml:space="preserve">- Внедрение сервисов поддержки медицинских решений, в т.ч. с использованием технологий искусственного интеллекта.</w:t>
      </w:r>
    </w:p>
    <w:p>
      <w:pPr>
        <w:pStyle w:val="0"/>
        <w:spacing w:before="200" w:line-rule="auto"/>
        <w:ind w:firstLine="540"/>
        <w:jc w:val="both"/>
      </w:pPr>
      <w:r>
        <w:rPr>
          <w:sz w:val="20"/>
        </w:rPr>
        <w:t xml:space="preserve">З. 1.2.0.4. Совершенствование системы профилактики заболеваемости населения.</w:t>
      </w:r>
    </w:p>
    <w:p>
      <w:pPr>
        <w:pStyle w:val="0"/>
        <w:spacing w:before="200" w:line-rule="auto"/>
        <w:ind w:firstLine="540"/>
        <w:jc w:val="both"/>
      </w:pPr>
      <w:r>
        <w:rPr>
          <w:sz w:val="20"/>
        </w:rPr>
        <w:t xml:space="preserve">- Формирование эффективной системы профилактики заболеваний, обеспечивающей охват всех граждан профилактическими медицинскими осмотрами, проводимыми не реже одного раза в год.</w:t>
      </w:r>
    </w:p>
    <w:p>
      <w:pPr>
        <w:pStyle w:val="0"/>
        <w:spacing w:before="200" w:line-rule="auto"/>
        <w:ind w:firstLine="540"/>
        <w:jc w:val="both"/>
      </w:pPr>
      <w:r>
        <w:rPr>
          <w:sz w:val="20"/>
        </w:rPr>
        <w:t xml:space="preserve">- Привлечение некоммерческих организаций в решение задач просвещения и распространения ценностей здорового образа жизни.</w:t>
      </w:r>
    </w:p>
    <w:p>
      <w:pPr>
        <w:pStyle w:val="0"/>
        <w:spacing w:before="200" w:line-rule="auto"/>
        <w:ind w:firstLine="540"/>
        <w:jc w:val="both"/>
      </w:pPr>
      <w:r>
        <w:rPr>
          <w:sz w:val="20"/>
        </w:rPr>
        <w:t xml:space="preserve">- Внедрение корпоративных программ укрепления здоровья.</w:t>
      </w:r>
    </w:p>
    <w:p>
      <w:pPr>
        <w:pStyle w:val="0"/>
        <w:spacing w:before="200" w:line-rule="auto"/>
        <w:ind w:firstLine="540"/>
        <w:jc w:val="both"/>
      </w:pPr>
      <w:r>
        <w:rPr>
          <w:sz w:val="20"/>
        </w:rPr>
        <w:t xml:space="preserve">- Реализация программ медицинского просвещения на предприятиях области.</w:t>
      </w:r>
    </w:p>
    <w:p>
      <w:pPr>
        <w:pStyle w:val="0"/>
        <w:spacing w:before="200" w:line-rule="auto"/>
        <w:ind w:firstLine="540"/>
        <w:jc w:val="both"/>
      </w:pPr>
      <w:r>
        <w:rPr>
          <w:sz w:val="20"/>
        </w:rPr>
        <w:t xml:space="preserve">- Повышение качества медицинской помощи в образовательных организациях: повышение качества инфраструктуры медицинских кабинетов в учреждениях общего и профессионального образования.</w:t>
      </w:r>
    </w:p>
    <w:p>
      <w:pPr>
        <w:pStyle w:val="0"/>
        <w:spacing w:before="200" w:line-rule="auto"/>
        <w:ind w:firstLine="540"/>
        <w:jc w:val="both"/>
      </w:pPr>
      <w:r>
        <w:rPr>
          <w:sz w:val="20"/>
        </w:rPr>
        <w:t xml:space="preserve">- Внедрение муниципальных (комплексных) программ по укреплению общественного здоровья с учетом специфики муниципального образования.</w:t>
      </w:r>
    </w:p>
    <w:p>
      <w:pPr>
        <w:pStyle w:val="0"/>
        <w:spacing w:before="200" w:line-rule="auto"/>
        <w:ind w:firstLine="540"/>
        <w:jc w:val="both"/>
      </w:pPr>
      <w:r>
        <w:rPr>
          <w:sz w:val="20"/>
        </w:rPr>
        <w:t xml:space="preserve">- Реализация просветительских программ по оказанию первой помощи на базе образовательных организаций общего и профессионального образования.</w:t>
      </w:r>
    </w:p>
    <w:p>
      <w:pPr>
        <w:pStyle w:val="0"/>
        <w:jc w:val="both"/>
      </w:pPr>
      <w:r>
        <w:rPr>
          <w:sz w:val="20"/>
        </w:rPr>
      </w:r>
    </w:p>
    <w:p>
      <w:pPr>
        <w:pStyle w:val="0"/>
        <w:ind w:firstLine="540"/>
        <w:jc w:val="both"/>
      </w:pPr>
      <w:r>
        <w:rPr>
          <w:sz w:val="20"/>
        </w:rPr>
        <w:t xml:space="preserve">Таблица 10 - Ключевые индикаторы Цели 1.2.</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Цель</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Ожидаемая продолжительность жизни при рождении, лет.</w:t>
            </w:r>
          </w:p>
        </w:tc>
        <w:tc>
          <w:tcPr>
            <w:tcW w:w="850" w:type="dxa"/>
          </w:tcPr>
          <w:p>
            <w:pPr>
              <w:pStyle w:val="0"/>
              <w:jc w:val="both"/>
            </w:pPr>
            <w:r>
              <w:rPr>
                <w:sz w:val="20"/>
              </w:rPr>
              <w:t xml:space="preserve">Ц 1.2.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70,60</w:t>
            </w:r>
          </w:p>
        </w:tc>
        <w:tc>
          <w:tcPr>
            <w:tcW w:w="907" w:type="dxa"/>
          </w:tcPr>
          <w:p>
            <w:pPr>
              <w:pStyle w:val="0"/>
              <w:jc w:val="center"/>
            </w:pPr>
            <w:r>
              <w:rPr>
                <w:sz w:val="20"/>
              </w:rPr>
              <w:t xml:space="preserve">69,85</w:t>
            </w:r>
          </w:p>
        </w:tc>
        <w:tc>
          <w:tcPr>
            <w:tcW w:w="907" w:type="dxa"/>
          </w:tcPr>
          <w:p>
            <w:pPr>
              <w:pStyle w:val="0"/>
              <w:jc w:val="center"/>
            </w:pPr>
            <w:r>
              <w:rPr>
                <w:sz w:val="20"/>
              </w:rPr>
              <w:t xml:space="preserve">69,92</w:t>
            </w:r>
          </w:p>
        </w:tc>
        <w:tc>
          <w:tcPr>
            <w:tcW w:w="907" w:type="dxa"/>
          </w:tcPr>
          <w:p>
            <w:pPr>
              <w:pStyle w:val="0"/>
              <w:jc w:val="center"/>
            </w:pPr>
            <w:r>
              <w:rPr>
                <w:sz w:val="20"/>
              </w:rPr>
              <w:t xml:space="preserve">70,64</w:t>
            </w:r>
          </w:p>
        </w:tc>
        <w:tc>
          <w:tcPr>
            <w:tcW w:w="907" w:type="dxa"/>
          </w:tcPr>
          <w:p>
            <w:pPr>
              <w:pStyle w:val="0"/>
              <w:jc w:val="center"/>
            </w:pPr>
            <w:r>
              <w:rPr>
                <w:sz w:val="20"/>
              </w:rPr>
              <w:t xml:space="preserve">72,60</w:t>
            </w:r>
          </w:p>
        </w:tc>
        <w:tc>
          <w:tcPr>
            <w:tcW w:w="907" w:type="dxa"/>
          </w:tcPr>
          <w:p>
            <w:pPr>
              <w:pStyle w:val="0"/>
              <w:jc w:val="center"/>
            </w:pPr>
            <w:r>
              <w:rPr>
                <w:sz w:val="20"/>
              </w:rPr>
              <w:t xml:space="preserve">73,14</w:t>
            </w:r>
          </w:p>
        </w:tc>
        <w:tc>
          <w:tcPr>
            <w:tcW w:w="907" w:type="dxa"/>
          </w:tcPr>
          <w:p>
            <w:pPr>
              <w:pStyle w:val="0"/>
              <w:jc w:val="center"/>
            </w:pPr>
            <w:r>
              <w:rPr>
                <w:sz w:val="20"/>
              </w:rPr>
              <w:t xml:space="preserve">74,07</w:t>
            </w:r>
          </w:p>
        </w:tc>
        <w:tc>
          <w:tcPr>
            <w:tcW w:w="907" w:type="dxa"/>
          </w:tcPr>
          <w:p>
            <w:pPr>
              <w:pStyle w:val="0"/>
              <w:jc w:val="center"/>
            </w:pPr>
            <w:r>
              <w:rPr>
                <w:sz w:val="20"/>
              </w:rPr>
              <w:t xml:space="preserve">74,60</w:t>
            </w:r>
          </w:p>
        </w:tc>
        <w:tc>
          <w:tcPr>
            <w:tcW w:w="907" w:type="dxa"/>
          </w:tcPr>
          <w:p>
            <w:pPr>
              <w:pStyle w:val="0"/>
              <w:jc w:val="center"/>
            </w:pPr>
            <w:r>
              <w:rPr>
                <w:sz w:val="20"/>
              </w:rPr>
              <w:t xml:space="preserve">75,21</w:t>
            </w:r>
          </w:p>
        </w:tc>
        <w:tc>
          <w:tcPr>
            <w:tcW w:w="907" w:type="dxa"/>
          </w:tcPr>
          <w:p>
            <w:pPr>
              <w:pStyle w:val="0"/>
              <w:jc w:val="center"/>
            </w:pPr>
            <w:r>
              <w:rPr>
                <w:sz w:val="20"/>
              </w:rPr>
              <w:t xml:space="preserve">75,84</w:t>
            </w:r>
          </w:p>
        </w:tc>
        <w:tc>
          <w:tcPr>
            <w:tcW w:w="907" w:type="dxa"/>
          </w:tcPr>
          <w:p>
            <w:pPr>
              <w:pStyle w:val="0"/>
              <w:jc w:val="center"/>
            </w:pPr>
            <w:r>
              <w:rPr>
                <w:sz w:val="20"/>
              </w:rPr>
              <w:t xml:space="preserve">76,48</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70,60</w:t>
            </w:r>
          </w:p>
        </w:tc>
        <w:tc>
          <w:tcPr>
            <w:tcW w:w="907" w:type="dxa"/>
          </w:tcPr>
          <w:p>
            <w:pPr>
              <w:pStyle w:val="0"/>
              <w:jc w:val="center"/>
            </w:pPr>
            <w:r>
              <w:rPr>
                <w:sz w:val="20"/>
              </w:rPr>
              <w:t xml:space="preserve">69,85</w:t>
            </w:r>
          </w:p>
        </w:tc>
        <w:tc>
          <w:tcPr>
            <w:tcW w:w="907" w:type="dxa"/>
          </w:tcPr>
          <w:p>
            <w:pPr>
              <w:pStyle w:val="0"/>
              <w:jc w:val="center"/>
            </w:pPr>
            <w:r>
              <w:rPr>
                <w:sz w:val="20"/>
              </w:rPr>
              <w:t xml:space="preserve">70,07</w:t>
            </w:r>
          </w:p>
        </w:tc>
        <w:tc>
          <w:tcPr>
            <w:tcW w:w="907" w:type="dxa"/>
          </w:tcPr>
          <w:p>
            <w:pPr>
              <w:pStyle w:val="0"/>
              <w:jc w:val="center"/>
            </w:pPr>
            <w:r>
              <w:rPr>
                <w:sz w:val="20"/>
              </w:rPr>
              <w:t xml:space="preserve">71,16</w:t>
            </w:r>
          </w:p>
        </w:tc>
        <w:tc>
          <w:tcPr>
            <w:tcW w:w="907" w:type="dxa"/>
          </w:tcPr>
          <w:p>
            <w:pPr>
              <w:pStyle w:val="0"/>
              <w:jc w:val="center"/>
            </w:pPr>
            <w:r>
              <w:rPr>
                <w:sz w:val="20"/>
              </w:rPr>
              <w:t xml:space="preserve">72,84</w:t>
            </w:r>
          </w:p>
        </w:tc>
        <w:tc>
          <w:tcPr>
            <w:tcW w:w="907" w:type="dxa"/>
          </w:tcPr>
          <w:p>
            <w:pPr>
              <w:pStyle w:val="0"/>
              <w:jc w:val="center"/>
            </w:pPr>
            <w:r>
              <w:rPr>
                <w:sz w:val="20"/>
              </w:rPr>
              <w:t xml:space="preserve">73,63</w:t>
            </w:r>
          </w:p>
        </w:tc>
        <w:tc>
          <w:tcPr>
            <w:tcW w:w="907" w:type="dxa"/>
          </w:tcPr>
          <w:p>
            <w:pPr>
              <w:pStyle w:val="0"/>
              <w:jc w:val="center"/>
            </w:pPr>
            <w:r>
              <w:rPr>
                <w:sz w:val="20"/>
              </w:rPr>
              <w:t xml:space="preserve">74,38</w:t>
            </w:r>
          </w:p>
        </w:tc>
        <w:tc>
          <w:tcPr>
            <w:tcW w:w="907" w:type="dxa"/>
          </w:tcPr>
          <w:p>
            <w:pPr>
              <w:pStyle w:val="0"/>
              <w:jc w:val="center"/>
            </w:pPr>
            <w:r>
              <w:rPr>
                <w:sz w:val="20"/>
              </w:rPr>
              <w:t xml:space="preserve">75,11</w:t>
            </w:r>
          </w:p>
        </w:tc>
        <w:tc>
          <w:tcPr>
            <w:tcW w:w="907" w:type="dxa"/>
          </w:tcPr>
          <w:p>
            <w:pPr>
              <w:pStyle w:val="0"/>
              <w:jc w:val="center"/>
            </w:pPr>
            <w:r>
              <w:rPr>
                <w:sz w:val="20"/>
              </w:rPr>
              <w:t xml:space="preserve">75,85</w:t>
            </w:r>
          </w:p>
        </w:tc>
        <w:tc>
          <w:tcPr>
            <w:tcW w:w="907" w:type="dxa"/>
          </w:tcPr>
          <w:p>
            <w:pPr>
              <w:pStyle w:val="0"/>
              <w:jc w:val="center"/>
            </w:pPr>
            <w:r>
              <w:rPr>
                <w:sz w:val="20"/>
              </w:rPr>
              <w:t xml:space="preserve">76,68</w:t>
            </w:r>
          </w:p>
        </w:tc>
        <w:tc>
          <w:tcPr>
            <w:tcW w:w="907" w:type="dxa"/>
          </w:tcPr>
          <w:p>
            <w:pPr>
              <w:pStyle w:val="0"/>
              <w:jc w:val="center"/>
            </w:pPr>
            <w:r>
              <w:rPr>
                <w:sz w:val="20"/>
              </w:rPr>
              <w:t xml:space="preserve">77,24</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70,60</w:t>
            </w:r>
          </w:p>
        </w:tc>
        <w:tc>
          <w:tcPr>
            <w:tcW w:w="907" w:type="dxa"/>
          </w:tcPr>
          <w:p>
            <w:pPr>
              <w:pStyle w:val="0"/>
              <w:jc w:val="center"/>
            </w:pPr>
            <w:r>
              <w:rPr>
                <w:sz w:val="20"/>
              </w:rPr>
              <w:t xml:space="preserve">69,85</w:t>
            </w:r>
          </w:p>
        </w:tc>
        <w:tc>
          <w:tcPr>
            <w:tcW w:w="907" w:type="dxa"/>
          </w:tcPr>
          <w:p>
            <w:pPr>
              <w:pStyle w:val="0"/>
              <w:jc w:val="center"/>
            </w:pPr>
            <w:r>
              <w:rPr>
                <w:sz w:val="20"/>
              </w:rPr>
              <w:t xml:space="preserve">72,34</w:t>
            </w:r>
          </w:p>
        </w:tc>
        <w:tc>
          <w:tcPr>
            <w:tcW w:w="907" w:type="dxa"/>
          </w:tcPr>
          <w:p>
            <w:pPr>
              <w:pStyle w:val="0"/>
              <w:jc w:val="center"/>
            </w:pPr>
            <w:r>
              <w:rPr>
                <w:sz w:val="20"/>
              </w:rPr>
              <w:t xml:space="preserve">73,41</w:t>
            </w:r>
          </w:p>
        </w:tc>
        <w:tc>
          <w:tcPr>
            <w:tcW w:w="907" w:type="dxa"/>
          </w:tcPr>
          <w:p>
            <w:pPr>
              <w:pStyle w:val="0"/>
              <w:jc w:val="center"/>
            </w:pPr>
            <w:r>
              <w:rPr>
                <w:sz w:val="20"/>
              </w:rPr>
              <w:t xml:space="preserve">73,92</w:t>
            </w:r>
          </w:p>
        </w:tc>
        <w:tc>
          <w:tcPr>
            <w:tcW w:w="907" w:type="dxa"/>
          </w:tcPr>
          <w:p>
            <w:pPr>
              <w:pStyle w:val="0"/>
              <w:jc w:val="center"/>
            </w:pPr>
            <w:r>
              <w:rPr>
                <w:sz w:val="20"/>
              </w:rPr>
              <w:t xml:space="preserve">74,53</w:t>
            </w:r>
          </w:p>
        </w:tc>
        <w:tc>
          <w:tcPr>
            <w:tcW w:w="907" w:type="dxa"/>
          </w:tcPr>
          <w:p>
            <w:pPr>
              <w:pStyle w:val="0"/>
              <w:jc w:val="center"/>
            </w:pPr>
            <w:r>
              <w:rPr>
                <w:sz w:val="20"/>
              </w:rPr>
              <w:t xml:space="preserve">75,06</w:t>
            </w:r>
          </w:p>
        </w:tc>
        <w:tc>
          <w:tcPr>
            <w:tcW w:w="907" w:type="dxa"/>
          </w:tcPr>
          <w:p>
            <w:pPr>
              <w:pStyle w:val="0"/>
              <w:jc w:val="center"/>
            </w:pPr>
            <w:r>
              <w:rPr>
                <w:sz w:val="20"/>
              </w:rPr>
              <w:t xml:space="preserve">75,61</w:t>
            </w:r>
          </w:p>
        </w:tc>
        <w:tc>
          <w:tcPr>
            <w:tcW w:w="907" w:type="dxa"/>
          </w:tcPr>
          <w:p>
            <w:pPr>
              <w:pStyle w:val="0"/>
              <w:jc w:val="center"/>
            </w:pPr>
            <w:r>
              <w:rPr>
                <w:sz w:val="20"/>
              </w:rPr>
              <w:t xml:space="preserve">76,23</w:t>
            </w:r>
          </w:p>
        </w:tc>
        <w:tc>
          <w:tcPr>
            <w:tcW w:w="907" w:type="dxa"/>
          </w:tcPr>
          <w:p>
            <w:pPr>
              <w:pStyle w:val="0"/>
              <w:jc w:val="center"/>
            </w:pPr>
            <w:r>
              <w:rPr>
                <w:sz w:val="20"/>
              </w:rPr>
              <w:t xml:space="preserve">76,86</w:t>
            </w:r>
          </w:p>
        </w:tc>
        <w:tc>
          <w:tcPr>
            <w:tcW w:w="907" w:type="dxa"/>
          </w:tcPr>
          <w:p>
            <w:pPr>
              <w:pStyle w:val="0"/>
              <w:jc w:val="center"/>
            </w:pPr>
            <w:r>
              <w:rPr>
                <w:sz w:val="20"/>
              </w:rPr>
              <w:t xml:space="preserve">77,60</w:t>
            </w:r>
          </w:p>
        </w:tc>
      </w:tr>
      <w:tr>
        <w:tc>
          <w:tcPr>
            <w:tcW w:w="2778" w:type="dxa"/>
          </w:tcPr>
          <w:p>
            <w:pPr>
              <w:pStyle w:val="0"/>
            </w:pPr>
            <w:r>
              <w:rPr>
                <w:sz w:val="20"/>
              </w:rPr>
              <w:t xml:space="preserve">Смертность от всех причин, случаев на 1000 населения, ед. изм.</w:t>
            </w:r>
          </w:p>
        </w:tc>
        <w:tc>
          <w:tcPr>
            <w:tcW w:w="850" w:type="dxa"/>
          </w:tcPr>
          <w:p>
            <w:pPr>
              <w:pStyle w:val="0"/>
              <w:jc w:val="both"/>
            </w:pPr>
            <w:r>
              <w:rPr>
                <w:sz w:val="20"/>
              </w:rPr>
              <w:t xml:space="preserve">Ц 1.2.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17,7</w:t>
            </w:r>
          </w:p>
        </w:tc>
        <w:tc>
          <w:tcPr>
            <w:tcW w:w="907" w:type="dxa"/>
          </w:tcPr>
          <w:p>
            <w:pPr>
              <w:pStyle w:val="0"/>
              <w:jc w:val="center"/>
            </w:pPr>
            <w:r>
              <w:rPr>
                <w:sz w:val="20"/>
              </w:rPr>
              <w:t xml:space="preserve">21,1</w:t>
            </w:r>
          </w:p>
        </w:tc>
        <w:tc>
          <w:tcPr>
            <w:tcW w:w="907" w:type="dxa"/>
          </w:tcPr>
          <w:p>
            <w:pPr>
              <w:pStyle w:val="0"/>
              <w:jc w:val="center"/>
            </w:pPr>
            <w:r>
              <w:rPr>
                <w:sz w:val="20"/>
              </w:rPr>
              <w:t xml:space="preserve">19,1</w:t>
            </w:r>
          </w:p>
        </w:tc>
        <w:tc>
          <w:tcPr>
            <w:tcW w:w="907" w:type="dxa"/>
          </w:tcPr>
          <w:p>
            <w:pPr>
              <w:pStyle w:val="0"/>
              <w:jc w:val="center"/>
            </w:pPr>
            <w:r>
              <w:rPr>
                <w:sz w:val="20"/>
              </w:rPr>
              <w:t xml:space="preserve">17,5</w:t>
            </w:r>
          </w:p>
        </w:tc>
        <w:tc>
          <w:tcPr>
            <w:tcW w:w="907" w:type="dxa"/>
          </w:tcPr>
          <w:p>
            <w:pPr>
              <w:pStyle w:val="0"/>
              <w:jc w:val="center"/>
            </w:pPr>
            <w:r>
              <w:rPr>
                <w:sz w:val="20"/>
              </w:rPr>
              <w:t xml:space="preserve">16,5</w:t>
            </w:r>
          </w:p>
        </w:tc>
        <w:tc>
          <w:tcPr>
            <w:tcW w:w="907" w:type="dxa"/>
          </w:tcPr>
          <w:p>
            <w:pPr>
              <w:pStyle w:val="0"/>
              <w:jc w:val="center"/>
            </w:pPr>
            <w:r>
              <w:rPr>
                <w:sz w:val="20"/>
              </w:rPr>
              <w:t xml:space="preserve">15,7</w:t>
            </w:r>
          </w:p>
        </w:tc>
        <w:tc>
          <w:tcPr>
            <w:tcW w:w="907" w:type="dxa"/>
          </w:tcPr>
          <w:p>
            <w:pPr>
              <w:pStyle w:val="0"/>
              <w:jc w:val="center"/>
            </w:pPr>
            <w:r>
              <w:rPr>
                <w:sz w:val="20"/>
              </w:rPr>
              <w:t xml:space="preserve">15,0</w:t>
            </w:r>
          </w:p>
        </w:tc>
        <w:tc>
          <w:tcPr>
            <w:tcW w:w="907" w:type="dxa"/>
          </w:tcPr>
          <w:p>
            <w:pPr>
              <w:pStyle w:val="0"/>
              <w:jc w:val="center"/>
            </w:pPr>
            <w:r>
              <w:rPr>
                <w:sz w:val="20"/>
              </w:rPr>
              <w:t xml:space="preserve">14,5</w:t>
            </w:r>
          </w:p>
        </w:tc>
        <w:tc>
          <w:tcPr>
            <w:tcW w:w="907" w:type="dxa"/>
          </w:tcPr>
          <w:p>
            <w:pPr>
              <w:pStyle w:val="0"/>
              <w:jc w:val="center"/>
            </w:pPr>
            <w:r>
              <w:rPr>
                <w:sz w:val="20"/>
              </w:rPr>
              <w:t xml:space="preserve">14,2</w:t>
            </w:r>
          </w:p>
        </w:tc>
        <w:tc>
          <w:tcPr>
            <w:tcW w:w="907" w:type="dxa"/>
          </w:tcPr>
          <w:p>
            <w:pPr>
              <w:pStyle w:val="0"/>
              <w:jc w:val="center"/>
            </w:pPr>
            <w:r>
              <w:rPr>
                <w:sz w:val="20"/>
              </w:rPr>
              <w:t xml:space="preserve">13,8</w:t>
            </w:r>
          </w:p>
        </w:tc>
        <w:tc>
          <w:tcPr>
            <w:tcW w:w="907" w:type="dxa"/>
          </w:tcPr>
          <w:p>
            <w:pPr>
              <w:pStyle w:val="0"/>
              <w:jc w:val="center"/>
            </w:pPr>
            <w:r>
              <w:rPr>
                <w:sz w:val="20"/>
              </w:rPr>
              <w:t xml:space="preserve">13,3</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17,7</w:t>
            </w:r>
          </w:p>
        </w:tc>
        <w:tc>
          <w:tcPr>
            <w:tcW w:w="907" w:type="dxa"/>
          </w:tcPr>
          <w:p>
            <w:pPr>
              <w:pStyle w:val="0"/>
              <w:jc w:val="center"/>
            </w:pPr>
            <w:r>
              <w:rPr>
                <w:sz w:val="20"/>
              </w:rPr>
              <w:t xml:space="preserve">21,1</w:t>
            </w:r>
          </w:p>
        </w:tc>
        <w:tc>
          <w:tcPr>
            <w:tcW w:w="907" w:type="dxa"/>
          </w:tcPr>
          <w:p>
            <w:pPr>
              <w:pStyle w:val="0"/>
              <w:jc w:val="center"/>
            </w:pPr>
            <w:r>
              <w:rPr>
                <w:sz w:val="20"/>
              </w:rPr>
              <w:t xml:space="preserve">16,5</w:t>
            </w:r>
          </w:p>
        </w:tc>
        <w:tc>
          <w:tcPr>
            <w:tcW w:w="907" w:type="dxa"/>
          </w:tcPr>
          <w:p>
            <w:pPr>
              <w:pStyle w:val="0"/>
              <w:jc w:val="center"/>
            </w:pPr>
            <w:r>
              <w:rPr>
                <w:sz w:val="20"/>
              </w:rPr>
              <w:t xml:space="preserve">15,1</w:t>
            </w:r>
          </w:p>
        </w:tc>
        <w:tc>
          <w:tcPr>
            <w:tcW w:w="907" w:type="dxa"/>
          </w:tcPr>
          <w:p>
            <w:pPr>
              <w:pStyle w:val="0"/>
              <w:jc w:val="center"/>
            </w:pPr>
            <w:r>
              <w:rPr>
                <w:sz w:val="20"/>
              </w:rPr>
              <w:t xml:space="preserve">14,6</w:t>
            </w:r>
          </w:p>
        </w:tc>
        <w:tc>
          <w:tcPr>
            <w:tcW w:w="907" w:type="dxa"/>
          </w:tcPr>
          <w:p>
            <w:pPr>
              <w:pStyle w:val="0"/>
              <w:jc w:val="center"/>
            </w:pPr>
            <w:r>
              <w:rPr>
                <w:sz w:val="20"/>
              </w:rPr>
              <w:t xml:space="preserve">14,1</w:t>
            </w:r>
          </w:p>
        </w:tc>
        <w:tc>
          <w:tcPr>
            <w:tcW w:w="907" w:type="dxa"/>
          </w:tcPr>
          <w:p>
            <w:pPr>
              <w:pStyle w:val="0"/>
              <w:jc w:val="center"/>
            </w:pPr>
            <w:r>
              <w:rPr>
                <w:sz w:val="20"/>
              </w:rPr>
              <w:t xml:space="preserve">14,0</w:t>
            </w:r>
          </w:p>
        </w:tc>
        <w:tc>
          <w:tcPr>
            <w:tcW w:w="907" w:type="dxa"/>
          </w:tcPr>
          <w:p>
            <w:pPr>
              <w:pStyle w:val="0"/>
              <w:jc w:val="center"/>
            </w:pPr>
            <w:r>
              <w:rPr>
                <w:sz w:val="20"/>
              </w:rPr>
              <w:t xml:space="preserve">13,6</w:t>
            </w:r>
          </w:p>
        </w:tc>
        <w:tc>
          <w:tcPr>
            <w:tcW w:w="907" w:type="dxa"/>
          </w:tcPr>
          <w:p>
            <w:pPr>
              <w:pStyle w:val="0"/>
              <w:jc w:val="center"/>
            </w:pPr>
            <w:r>
              <w:rPr>
                <w:sz w:val="20"/>
              </w:rPr>
              <w:t xml:space="preserve">13,2</w:t>
            </w:r>
          </w:p>
        </w:tc>
        <w:tc>
          <w:tcPr>
            <w:tcW w:w="907" w:type="dxa"/>
          </w:tcPr>
          <w:p>
            <w:pPr>
              <w:pStyle w:val="0"/>
              <w:jc w:val="center"/>
            </w:pPr>
            <w:r>
              <w:rPr>
                <w:sz w:val="20"/>
              </w:rPr>
              <w:t xml:space="preserve">12,8</w:t>
            </w:r>
          </w:p>
        </w:tc>
        <w:tc>
          <w:tcPr>
            <w:tcW w:w="907" w:type="dxa"/>
          </w:tcPr>
          <w:p>
            <w:pPr>
              <w:pStyle w:val="0"/>
              <w:jc w:val="center"/>
            </w:pPr>
            <w:r>
              <w:rPr>
                <w:sz w:val="20"/>
              </w:rPr>
              <w:t xml:space="preserve">12,4</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17,7</w:t>
            </w:r>
          </w:p>
        </w:tc>
        <w:tc>
          <w:tcPr>
            <w:tcW w:w="907" w:type="dxa"/>
          </w:tcPr>
          <w:p>
            <w:pPr>
              <w:pStyle w:val="0"/>
              <w:jc w:val="center"/>
            </w:pPr>
            <w:r>
              <w:rPr>
                <w:sz w:val="20"/>
              </w:rPr>
              <w:t xml:space="preserve">21,1</w:t>
            </w:r>
          </w:p>
        </w:tc>
        <w:tc>
          <w:tcPr>
            <w:tcW w:w="907" w:type="dxa"/>
          </w:tcPr>
          <w:p>
            <w:pPr>
              <w:pStyle w:val="0"/>
              <w:jc w:val="center"/>
            </w:pPr>
            <w:r>
              <w:rPr>
                <w:sz w:val="20"/>
              </w:rPr>
              <w:t xml:space="preserve">16,2</w:t>
            </w:r>
          </w:p>
        </w:tc>
        <w:tc>
          <w:tcPr>
            <w:tcW w:w="907" w:type="dxa"/>
          </w:tcPr>
          <w:p>
            <w:pPr>
              <w:pStyle w:val="0"/>
              <w:jc w:val="center"/>
            </w:pPr>
            <w:r>
              <w:rPr>
                <w:sz w:val="20"/>
              </w:rPr>
              <w:t xml:space="preserve">15,0</w:t>
            </w:r>
          </w:p>
        </w:tc>
        <w:tc>
          <w:tcPr>
            <w:tcW w:w="907" w:type="dxa"/>
          </w:tcPr>
          <w:p>
            <w:pPr>
              <w:pStyle w:val="0"/>
              <w:jc w:val="center"/>
            </w:pPr>
            <w:r>
              <w:rPr>
                <w:sz w:val="20"/>
              </w:rPr>
              <w:t xml:space="preserve">14,3</w:t>
            </w:r>
          </w:p>
        </w:tc>
        <w:tc>
          <w:tcPr>
            <w:tcW w:w="907" w:type="dxa"/>
          </w:tcPr>
          <w:p>
            <w:pPr>
              <w:pStyle w:val="0"/>
              <w:jc w:val="center"/>
            </w:pPr>
            <w:r>
              <w:rPr>
                <w:sz w:val="20"/>
              </w:rPr>
              <w:t xml:space="preserve">14,0</w:t>
            </w:r>
          </w:p>
        </w:tc>
        <w:tc>
          <w:tcPr>
            <w:tcW w:w="907" w:type="dxa"/>
          </w:tcPr>
          <w:p>
            <w:pPr>
              <w:pStyle w:val="0"/>
              <w:jc w:val="center"/>
            </w:pPr>
            <w:r>
              <w:rPr>
                <w:sz w:val="20"/>
              </w:rPr>
              <w:t xml:space="preserve">13,8</w:t>
            </w:r>
          </w:p>
        </w:tc>
        <w:tc>
          <w:tcPr>
            <w:tcW w:w="907" w:type="dxa"/>
          </w:tcPr>
          <w:p>
            <w:pPr>
              <w:pStyle w:val="0"/>
              <w:jc w:val="center"/>
            </w:pPr>
            <w:r>
              <w:rPr>
                <w:sz w:val="20"/>
              </w:rPr>
              <w:t xml:space="preserve">13,4</w:t>
            </w:r>
          </w:p>
        </w:tc>
        <w:tc>
          <w:tcPr>
            <w:tcW w:w="907" w:type="dxa"/>
          </w:tcPr>
          <w:p>
            <w:pPr>
              <w:pStyle w:val="0"/>
              <w:jc w:val="center"/>
            </w:pPr>
            <w:r>
              <w:rPr>
                <w:sz w:val="20"/>
              </w:rPr>
              <w:t xml:space="preserve">13,0</w:t>
            </w:r>
          </w:p>
        </w:tc>
        <w:tc>
          <w:tcPr>
            <w:tcW w:w="907" w:type="dxa"/>
          </w:tcPr>
          <w:p>
            <w:pPr>
              <w:pStyle w:val="0"/>
              <w:jc w:val="center"/>
            </w:pPr>
            <w:r>
              <w:rPr>
                <w:sz w:val="20"/>
              </w:rPr>
              <w:t xml:space="preserve">12,6</w:t>
            </w:r>
          </w:p>
        </w:tc>
        <w:tc>
          <w:tcPr>
            <w:tcW w:w="907" w:type="dxa"/>
          </w:tcPr>
          <w:p>
            <w:pPr>
              <w:pStyle w:val="0"/>
              <w:jc w:val="center"/>
            </w:pPr>
            <w:r>
              <w:rPr>
                <w:sz w:val="20"/>
              </w:rPr>
              <w:t xml:space="preserve">12,1</w:t>
            </w:r>
          </w:p>
        </w:tc>
      </w:tr>
      <w:tr>
        <w:tc>
          <w:tcPr>
            <w:tcW w:w="2778" w:type="dxa"/>
          </w:tcPr>
          <w:p>
            <w:pPr>
              <w:pStyle w:val="0"/>
            </w:pPr>
            <w:r>
              <w:rPr>
                <w:sz w:val="20"/>
              </w:rPr>
              <w:t xml:space="preserve">Удовлетворенность населения качеством медицинской помощи, %</w:t>
            </w:r>
          </w:p>
        </w:tc>
        <w:tc>
          <w:tcPr>
            <w:tcW w:w="850" w:type="dxa"/>
          </w:tcPr>
          <w:p>
            <w:pPr>
              <w:pStyle w:val="0"/>
              <w:jc w:val="both"/>
            </w:pPr>
            <w:r>
              <w:rPr>
                <w:sz w:val="20"/>
              </w:rPr>
              <w:t xml:space="preserve">Ц 1.2.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60,0</w:t>
            </w:r>
          </w:p>
        </w:tc>
        <w:tc>
          <w:tcPr>
            <w:tcW w:w="907" w:type="dxa"/>
          </w:tcPr>
          <w:p>
            <w:pPr>
              <w:pStyle w:val="0"/>
              <w:jc w:val="center"/>
            </w:pPr>
            <w:r>
              <w:rPr>
                <w:sz w:val="20"/>
              </w:rPr>
              <w:t xml:space="preserve">63,0</w:t>
            </w:r>
          </w:p>
        </w:tc>
        <w:tc>
          <w:tcPr>
            <w:tcW w:w="907" w:type="dxa"/>
          </w:tcPr>
          <w:p>
            <w:pPr>
              <w:pStyle w:val="0"/>
              <w:jc w:val="center"/>
            </w:pPr>
            <w:r>
              <w:rPr>
                <w:sz w:val="20"/>
              </w:rPr>
              <w:t xml:space="preserve">63,0</w:t>
            </w:r>
          </w:p>
        </w:tc>
        <w:tc>
          <w:tcPr>
            <w:tcW w:w="907" w:type="dxa"/>
          </w:tcPr>
          <w:p>
            <w:pPr>
              <w:pStyle w:val="0"/>
              <w:jc w:val="center"/>
            </w:pPr>
            <w:r>
              <w:rPr>
                <w:sz w:val="20"/>
              </w:rPr>
              <w:t xml:space="preserve">64,0</w:t>
            </w:r>
          </w:p>
        </w:tc>
        <w:tc>
          <w:tcPr>
            <w:tcW w:w="907" w:type="dxa"/>
          </w:tcPr>
          <w:p>
            <w:pPr>
              <w:pStyle w:val="0"/>
              <w:jc w:val="center"/>
            </w:pPr>
            <w:r>
              <w:rPr>
                <w:sz w:val="20"/>
              </w:rPr>
              <w:t xml:space="preserve">64,0</w:t>
            </w:r>
          </w:p>
        </w:tc>
        <w:tc>
          <w:tcPr>
            <w:tcW w:w="907" w:type="dxa"/>
          </w:tcPr>
          <w:p>
            <w:pPr>
              <w:pStyle w:val="0"/>
              <w:jc w:val="center"/>
            </w:pPr>
            <w:r>
              <w:rPr>
                <w:sz w:val="20"/>
              </w:rPr>
              <w:t xml:space="preserve">64,5</w:t>
            </w:r>
          </w:p>
        </w:tc>
        <w:tc>
          <w:tcPr>
            <w:tcW w:w="907" w:type="dxa"/>
          </w:tcPr>
          <w:p>
            <w:pPr>
              <w:pStyle w:val="0"/>
              <w:jc w:val="center"/>
            </w:pPr>
            <w:r>
              <w:rPr>
                <w:sz w:val="20"/>
              </w:rPr>
              <w:t xml:space="preserve">64,5</w:t>
            </w:r>
          </w:p>
        </w:tc>
        <w:tc>
          <w:tcPr>
            <w:tcW w:w="907" w:type="dxa"/>
          </w:tcPr>
          <w:p>
            <w:pPr>
              <w:pStyle w:val="0"/>
              <w:jc w:val="center"/>
            </w:pPr>
            <w:r>
              <w:rPr>
                <w:sz w:val="20"/>
              </w:rPr>
              <w:t xml:space="preserve">65,0</w:t>
            </w:r>
          </w:p>
        </w:tc>
        <w:tc>
          <w:tcPr>
            <w:tcW w:w="907" w:type="dxa"/>
          </w:tcPr>
          <w:p>
            <w:pPr>
              <w:pStyle w:val="0"/>
              <w:jc w:val="center"/>
            </w:pPr>
            <w:r>
              <w:rPr>
                <w:sz w:val="20"/>
              </w:rPr>
              <w:t xml:space="preserve">66,0</w:t>
            </w:r>
          </w:p>
        </w:tc>
        <w:tc>
          <w:tcPr>
            <w:tcW w:w="907" w:type="dxa"/>
          </w:tcPr>
          <w:p>
            <w:pPr>
              <w:pStyle w:val="0"/>
              <w:jc w:val="center"/>
            </w:pPr>
            <w:r>
              <w:rPr>
                <w:sz w:val="20"/>
              </w:rPr>
              <w:t xml:space="preserve">67,0</w:t>
            </w:r>
          </w:p>
        </w:tc>
        <w:tc>
          <w:tcPr>
            <w:tcW w:w="907" w:type="dxa"/>
          </w:tcPr>
          <w:p>
            <w:pPr>
              <w:pStyle w:val="0"/>
              <w:jc w:val="center"/>
            </w:pPr>
            <w:r>
              <w:rPr>
                <w:sz w:val="20"/>
              </w:rPr>
              <w:t xml:space="preserve">67,0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60,0</w:t>
            </w:r>
          </w:p>
        </w:tc>
        <w:tc>
          <w:tcPr>
            <w:tcW w:w="907" w:type="dxa"/>
          </w:tcPr>
          <w:p>
            <w:pPr>
              <w:pStyle w:val="0"/>
              <w:jc w:val="center"/>
            </w:pPr>
            <w:r>
              <w:rPr>
                <w:sz w:val="20"/>
              </w:rPr>
              <w:t xml:space="preserve">63,0</w:t>
            </w:r>
          </w:p>
        </w:tc>
        <w:tc>
          <w:tcPr>
            <w:tcW w:w="907" w:type="dxa"/>
          </w:tcPr>
          <w:p>
            <w:pPr>
              <w:pStyle w:val="0"/>
              <w:jc w:val="center"/>
            </w:pPr>
            <w:r>
              <w:rPr>
                <w:sz w:val="20"/>
              </w:rPr>
              <w:t xml:space="preserve">64,0</w:t>
            </w:r>
          </w:p>
        </w:tc>
        <w:tc>
          <w:tcPr>
            <w:tcW w:w="907" w:type="dxa"/>
          </w:tcPr>
          <w:p>
            <w:pPr>
              <w:pStyle w:val="0"/>
              <w:jc w:val="center"/>
            </w:pPr>
            <w:r>
              <w:rPr>
                <w:sz w:val="20"/>
              </w:rPr>
              <w:t xml:space="preserve">65,0</w:t>
            </w:r>
          </w:p>
        </w:tc>
        <w:tc>
          <w:tcPr>
            <w:tcW w:w="907" w:type="dxa"/>
          </w:tcPr>
          <w:p>
            <w:pPr>
              <w:pStyle w:val="0"/>
              <w:jc w:val="center"/>
            </w:pPr>
            <w:r>
              <w:rPr>
                <w:sz w:val="20"/>
              </w:rPr>
              <w:t xml:space="preserve">65,5</w:t>
            </w:r>
          </w:p>
        </w:tc>
        <w:tc>
          <w:tcPr>
            <w:tcW w:w="907" w:type="dxa"/>
          </w:tcPr>
          <w:p>
            <w:pPr>
              <w:pStyle w:val="0"/>
              <w:jc w:val="center"/>
            </w:pPr>
            <w:r>
              <w:rPr>
                <w:sz w:val="20"/>
              </w:rPr>
              <w:t xml:space="preserve">66,0</w:t>
            </w:r>
          </w:p>
        </w:tc>
        <w:tc>
          <w:tcPr>
            <w:tcW w:w="907" w:type="dxa"/>
          </w:tcPr>
          <w:p>
            <w:pPr>
              <w:pStyle w:val="0"/>
              <w:jc w:val="center"/>
            </w:pPr>
            <w:r>
              <w:rPr>
                <w:sz w:val="20"/>
              </w:rPr>
              <w:t xml:space="preserve">66,5</w:t>
            </w:r>
          </w:p>
        </w:tc>
        <w:tc>
          <w:tcPr>
            <w:tcW w:w="907" w:type="dxa"/>
          </w:tcPr>
          <w:p>
            <w:pPr>
              <w:pStyle w:val="0"/>
              <w:jc w:val="center"/>
            </w:pPr>
            <w:r>
              <w:rPr>
                <w:sz w:val="20"/>
              </w:rPr>
              <w:t xml:space="preserve">67,0</w:t>
            </w:r>
          </w:p>
        </w:tc>
        <w:tc>
          <w:tcPr>
            <w:tcW w:w="907" w:type="dxa"/>
          </w:tcPr>
          <w:p>
            <w:pPr>
              <w:pStyle w:val="0"/>
              <w:jc w:val="center"/>
            </w:pPr>
            <w:r>
              <w:rPr>
                <w:sz w:val="20"/>
              </w:rPr>
              <w:t xml:space="preserve">67,5</w:t>
            </w:r>
          </w:p>
        </w:tc>
        <w:tc>
          <w:tcPr>
            <w:tcW w:w="907" w:type="dxa"/>
          </w:tcPr>
          <w:p>
            <w:pPr>
              <w:pStyle w:val="0"/>
              <w:jc w:val="center"/>
            </w:pPr>
            <w:r>
              <w:rPr>
                <w:sz w:val="20"/>
              </w:rPr>
              <w:t xml:space="preserve">68,0</w:t>
            </w:r>
          </w:p>
        </w:tc>
        <w:tc>
          <w:tcPr>
            <w:tcW w:w="907" w:type="dxa"/>
          </w:tcPr>
          <w:p>
            <w:pPr>
              <w:pStyle w:val="0"/>
              <w:jc w:val="center"/>
            </w:pPr>
            <w:r>
              <w:rPr>
                <w:sz w:val="20"/>
              </w:rPr>
              <w:t xml:space="preserve">68,5</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60,0</w:t>
            </w:r>
          </w:p>
        </w:tc>
        <w:tc>
          <w:tcPr>
            <w:tcW w:w="907" w:type="dxa"/>
          </w:tcPr>
          <w:p>
            <w:pPr>
              <w:pStyle w:val="0"/>
              <w:jc w:val="center"/>
            </w:pPr>
            <w:r>
              <w:rPr>
                <w:sz w:val="20"/>
              </w:rPr>
              <w:t xml:space="preserve">63,0</w:t>
            </w:r>
          </w:p>
        </w:tc>
        <w:tc>
          <w:tcPr>
            <w:tcW w:w="907" w:type="dxa"/>
          </w:tcPr>
          <w:p>
            <w:pPr>
              <w:pStyle w:val="0"/>
              <w:jc w:val="center"/>
            </w:pPr>
            <w:r>
              <w:rPr>
                <w:sz w:val="20"/>
              </w:rPr>
              <w:t xml:space="preserve">65,0</w:t>
            </w:r>
          </w:p>
        </w:tc>
        <w:tc>
          <w:tcPr>
            <w:tcW w:w="907" w:type="dxa"/>
          </w:tcPr>
          <w:p>
            <w:pPr>
              <w:pStyle w:val="0"/>
              <w:jc w:val="center"/>
            </w:pPr>
            <w:r>
              <w:rPr>
                <w:sz w:val="20"/>
              </w:rPr>
              <w:t xml:space="preserve">66,0</w:t>
            </w:r>
          </w:p>
        </w:tc>
        <w:tc>
          <w:tcPr>
            <w:tcW w:w="907" w:type="dxa"/>
          </w:tcPr>
          <w:p>
            <w:pPr>
              <w:pStyle w:val="0"/>
              <w:jc w:val="center"/>
            </w:pPr>
            <w:r>
              <w:rPr>
                <w:sz w:val="20"/>
              </w:rPr>
              <w:t xml:space="preserve">67,0</w:t>
            </w:r>
          </w:p>
        </w:tc>
        <w:tc>
          <w:tcPr>
            <w:tcW w:w="907" w:type="dxa"/>
          </w:tcPr>
          <w:p>
            <w:pPr>
              <w:pStyle w:val="0"/>
              <w:jc w:val="center"/>
            </w:pPr>
            <w:r>
              <w:rPr>
                <w:sz w:val="20"/>
              </w:rPr>
              <w:t xml:space="preserve">67,5</w:t>
            </w:r>
          </w:p>
        </w:tc>
        <w:tc>
          <w:tcPr>
            <w:tcW w:w="907" w:type="dxa"/>
          </w:tcPr>
          <w:p>
            <w:pPr>
              <w:pStyle w:val="0"/>
              <w:jc w:val="center"/>
            </w:pPr>
            <w:r>
              <w:rPr>
                <w:sz w:val="20"/>
              </w:rPr>
              <w:t xml:space="preserve">68,0</w:t>
            </w:r>
          </w:p>
        </w:tc>
        <w:tc>
          <w:tcPr>
            <w:tcW w:w="907" w:type="dxa"/>
          </w:tcPr>
          <w:p>
            <w:pPr>
              <w:pStyle w:val="0"/>
              <w:jc w:val="center"/>
            </w:pPr>
            <w:r>
              <w:rPr>
                <w:sz w:val="20"/>
              </w:rPr>
              <w:t xml:space="preserve">68,5</w:t>
            </w:r>
          </w:p>
        </w:tc>
        <w:tc>
          <w:tcPr>
            <w:tcW w:w="907" w:type="dxa"/>
          </w:tcPr>
          <w:p>
            <w:pPr>
              <w:pStyle w:val="0"/>
              <w:jc w:val="center"/>
            </w:pPr>
            <w:r>
              <w:rPr>
                <w:sz w:val="20"/>
              </w:rPr>
              <w:t xml:space="preserve">69,0</w:t>
            </w:r>
          </w:p>
        </w:tc>
        <w:tc>
          <w:tcPr>
            <w:tcW w:w="907" w:type="dxa"/>
          </w:tcPr>
          <w:p>
            <w:pPr>
              <w:pStyle w:val="0"/>
              <w:jc w:val="center"/>
            </w:pPr>
            <w:r>
              <w:rPr>
                <w:sz w:val="20"/>
              </w:rPr>
              <w:t xml:space="preserve">69,5</w:t>
            </w:r>
          </w:p>
        </w:tc>
        <w:tc>
          <w:tcPr>
            <w:tcW w:w="907" w:type="dxa"/>
          </w:tcPr>
          <w:p>
            <w:pPr>
              <w:pStyle w:val="0"/>
              <w:jc w:val="center"/>
            </w:pPr>
            <w:r>
              <w:rPr>
                <w:sz w:val="20"/>
              </w:rPr>
              <w:t xml:space="preserve">70,0</w:t>
            </w:r>
          </w:p>
        </w:tc>
      </w:tr>
      <w:tr>
        <w:tc>
          <w:tcPr>
            <w:tcW w:w="2778" w:type="dxa"/>
          </w:tcPr>
          <w:p>
            <w:pPr>
              <w:pStyle w:val="0"/>
            </w:pPr>
            <w:r>
              <w:rPr>
                <w:sz w:val="20"/>
              </w:rPr>
              <w:t xml:space="preserve">Обеспеченность врачами, чел. на 10 тыс. населения</w:t>
            </w:r>
          </w:p>
        </w:tc>
        <w:tc>
          <w:tcPr>
            <w:tcW w:w="850" w:type="dxa"/>
          </w:tcPr>
          <w:p>
            <w:pPr>
              <w:pStyle w:val="0"/>
              <w:jc w:val="both"/>
            </w:pPr>
            <w:r>
              <w:rPr>
                <w:sz w:val="20"/>
              </w:rPr>
              <w:t xml:space="preserve">Ц 1.2.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32,6</w:t>
            </w:r>
          </w:p>
        </w:tc>
        <w:tc>
          <w:tcPr>
            <w:tcW w:w="907" w:type="dxa"/>
          </w:tcPr>
          <w:p>
            <w:pPr>
              <w:pStyle w:val="0"/>
              <w:jc w:val="center"/>
            </w:pPr>
            <w:r>
              <w:rPr>
                <w:sz w:val="20"/>
              </w:rPr>
              <w:t xml:space="preserve">31,7</w:t>
            </w:r>
          </w:p>
        </w:tc>
        <w:tc>
          <w:tcPr>
            <w:tcW w:w="907" w:type="dxa"/>
          </w:tcPr>
          <w:p>
            <w:pPr>
              <w:pStyle w:val="0"/>
              <w:jc w:val="center"/>
            </w:pPr>
            <w:r>
              <w:rPr>
                <w:sz w:val="20"/>
              </w:rPr>
              <w:t xml:space="preserve">31,6</w:t>
            </w:r>
          </w:p>
        </w:tc>
        <w:tc>
          <w:tcPr>
            <w:tcW w:w="907" w:type="dxa"/>
          </w:tcPr>
          <w:p>
            <w:pPr>
              <w:pStyle w:val="0"/>
              <w:jc w:val="center"/>
            </w:pPr>
            <w:r>
              <w:rPr>
                <w:sz w:val="20"/>
              </w:rPr>
              <w:t xml:space="preserve">31,9</w:t>
            </w:r>
          </w:p>
        </w:tc>
        <w:tc>
          <w:tcPr>
            <w:tcW w:w="907" w:type="dxa"/>
          </w:tcPr>
          <w:p>
            <w:pPr>
              <w:pStyle w:val="0"/>
              <w:jc w:val="center"/>
            </w:pPr>
            <w:r>
              <w:rPr>
                <w:sz w:val="20"/>
              </w:rPr>
              <w:t xml:space="preserve">32,1</w:t>
            </w:r>
          </w:p>
        </w:tc>
        <w:tc>
          <w:tcPr>
            <w:tcW w:w="907" w:type="dxa"/>
          </w:tcPr>
          <w:p>
            <w:pPr>
              <w:pStyle w:val="0"/>
              <w:jc w:val="center"/>
            </w:pPr>
            <w:r>
              <w:rPr>
                <w:sz w:val="20"/>
              </w:rPr>
              <w:t xml:space="preserve">32,4</w:t>
            </w:r>
          </w:p>
        </w:tc>
        <w:tc>
          <w:tcPr>
            <w:tcW w:w="907" w:type="dxa"/>
          </w:tcPr>
          <w:p>
            <w:pPr>
              <w:pStyle w:val="0"/>
              <w:jc w:val="center"/>
            </w:pPr>
            <w:r>
              <w:rPr>
                <w:sz w:val="20"/>
              </w:rPr>
              <w:t xml:space="preserve">32,7</w:t>
            </w:r>
          </w:p>
        </w:tc>
        <w:tc>
          <w:tcPr>
            <w:tcW w:w="907" w:type="dxa"/>
          </w:tcPr>
          <w:p>
            <w:pPr>
              <w:pStyle w:val="0"/>
              <w:jc w:val="center"/>
            </w:pPr>
            <w:r>
              <w:rPr>
                <w:sz w:val="20"/>
              </w:rPr>
              <w:t xml:space="preserve">33,0</w:t>
            </w:r>
          </w:p>
        </w:tc>
        <w:tc>
          <w:tcPr>
            <w:tcW w:w="907" w:type="dxa"/>
          </w:tcPr>
          <w:p>
            <w:pPr>
              <w:pStyle w:val="0"/>
              <w:jc w:val="center"/>
            </w:pPr>
            <w:r>
              <w:rPr>
                <w:sz w:val="20"/>
              </w:rPr>
              <w:t xml:space="preserve">33,3</w:t>
            </w:r>
          </w:p>
        </w:tc>
        <w:tc>
          <w:tcPr>
            <w:tcW w:w="907" w:type="dxa"/>
          </w:tcPr>
          <w:p>
            <w:pPr>
              <w:pStyle w:val="0"/>
              <w:jc w:val="center"/>
            </w:pPr>
            <w:r>
              <w:rPr>
                <w:sz w:val="20"/>
              </w:rPr>
              <w:t xml:space="preserve">33,6</w:t>
            </w:r>
          </w:p>
        </w:tc>
        <w:tc>
          <w:tcPr>
            <w:tcW w:w="907" w:type="dxa"/>
          </w:tcPr>
          <w:p>
            <w:pPr>
              <w:pStyle w:val="0"/>
              <w:jc w:val="center"/>
            </w:pPr>
            <w:r>
              <w:rPr>
                <w:sz w:val="20"/>
              </w:rPr>
              <w:t xml:space="preserve">33,9</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32,6</w:t>
            </w:r>
          </w:p>
        </w:tc>
        <w:tc>
          <w:tcPr>
            <w:tcW w:w="907" w:type="dxa"/>
          </w:tcPr>
          <w:p>
            <w:pPr>
              <w:pStyle w:val="0"/>
              <w:jc w:val="center"/>
            </w:pPr>
            <w:r>
              <w:rPr>
                <w:sz w:val="20"/>
              </w:rPr>
              <w:t xml:space="preserve">31,7</w:t>
            </w:r>
          </w:p>
        </w:tc>
        <w:tc>
          <w:tcPr>
            <w:tcW w:w="907" w:type="dxa"/>
          </w:tcPr>
          <w:p>
            <w:pPr>
              <w:pStyle w:val="0"/>
              <w:jc w:val="center"/>
            </w:pPr>
            <w:r>
              <w:rPr>
                <w:sz w:val="20"/>
              </w:rPr>
              <w:t xml:space="preserve">31,7</w:t>
            </w:r>
          </w:p>
        </w:tc>
        <w:tc>
          <w:tcPr>
            <w:tcW w:w="907" w:type="dxa"/>
          </w:tcPr>
          <w:p>
            <w:pPr>
              <w:pStyle w:val="0"/>
              <w:jc w:val="center"/>
            </w:pPr>
            <w:r>
              <w:rPr>
                <w:sz w:val="20"/>
              </w:rPr>
              <w:t xml:space="preserve">32,0</w:t>
            </w:r>
          </w:p>
        </w:tc>
        <w:tc>
          <w:tcPr>
            <w:tcW w:w="907" w:type="dxa"/>
          </w:tcPr>
          <w:p>
            <w:pPr>
              <w:pStyle w:val="0"/>
              <w:jc w:val="center"/>
            </w:pPr>
            <w:r>
              <w:rPr>
                <w:sz w:val="20"/>
              </w:rPr>
              <w:t xml:space="preserve">32,3</w:t>
            </w:r>
          </w:p>
        </w:tc>
        <w:tc>
          <w:tcPr>
            <w:tcW w:w="907" w:type="dxa"/>
          </w:tcPr>
          <w:p>
            <w:pPr>
              <w:pStyle w:val="0"/>
              <w:jc w:val="center"/>
            </w:pPr>
            <w:r>
              <w:rPr>
                <w:sz w:val="20"/>
              </w:rPr>
              <w:t xml:space="preserve">32,6</w:t>
            </w:r>
          </w:p>
        </w:tc>
        <w:tc>
          <w:tcPr>
            <w:tcW w:w="907" w:type="dxa"/>
          </w:tcPr>
          <w:p>
            <w:pPr>
              <w:pStyle w:val="0"/>
              <w:jc w:val="center"/>
            </w:pPr>
            <w:r>
              <w:rPr>
                <w:sz w:val="20"/>
              </w:rPr>
              <w:t xml:space="preserve">32,9</w:t>
            </w:r>
          </w:p>
        </w:tc>
        <w:tc>
          <w:tcPr>
            <w:tcW w:w="907" w:type="dxa"/>
          </w:tcPr>
          <w:p>
            <w:pPr>
              <w:pStyle w:val="0"/>
              <w:jc w:val="center"/>
            </w:pPr>
            <w:r>
              <w:rPr>
                <w:sz w:val="20"/>
              </w:rPr>
              <w:t xml:space="preserve">33,3</w:t>
            </w:r>
          </w:p>
        </w:tc>
        <w:tc>
          <w:tcPr>
            <w:tcW w:w="907" w:type="dxa"/>
          </w:tcPr>
          <w:p>
            <w:pPr>
              <w:pStyle w:val="0"/>
              <w:jc w:val="center"/>
            </w:pPr>
            <w:r>
              <w:rPr>
                <w:sz w:val="20"/>
              </w:rPr>
              <w:t xml:space="preserve">33,7</w:t>
            </w:r>
          </w:p>
        </w:tc>
        <w:tc>
          <w:tcPr>
            <w:tcW w:w="907" w:type="dxa"/>
          </w:tcPr>
          <w:p>
            <w:pPr>
              <w:pStyle w:val="0"/>
              <w:jc w:val="center"/>
            </w:pPr>
            <w:r>
              <w:rPr>
                <w:sz w:val="20"/>
              </w:rPr>
              <w:t xml:space="preserve">34,3</w:t>
            </w:r>
          </w:p>
        </w:tc>
        <w:tc>
          <w:tcPr>
            <w:tcW w:w="907" w:type="dxa"/>
          </w:tcPr>
          <w:p>
            <w:pPr>
              <w:pStyle w:val="0"/>
              <w:jc w:val="center"/>
            </w:pPr>
            <w:r>
              <w:rPr>
                <w:sz w:val="20"/>
              </w:rPr>
              <w:t xml:space="preserve">34,8</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32,6</w:t>
            </w:r>
          </w:p>
        </w:tc>
        <w:tc>
          <w:tcPr>
            <w:tcW w:w="907" w:type="dxa"/>
          </w:tcPr>
          <w:p>
            <w:pPr>
              <w:pStyle w:val="0"/>
              <w:jc w:val="center"/>
            </w:pPr>
            <w:r>
              <w:rPr>
                <w:sz w:val="20"/>
              </w:rPr>
              <w:t xml:space="preserve">31,7</w:t>
            </w:r>
          </w:p>
        </w:tc>
        <w:tc>
          <w:tcPr>
            <w:tcW w:w="907" w:type="dxa"/>
          </w:tcPr>
          <w:p>
            <w:pPr>
              <w:pStyle w:val="0"/>
              <w:jc w:val="center"/>
            </w:pPr>
            <w:r>
              <w:rPr>
                <w:sz w:val="20"/>
              </w:rPr>
              <w:t xml:space="preserve">31,8</w:t>
            </w:r>
          </w:p>
        </w:tc>
        <w:tc>
          <w:tcPr>
            <w:tcW w:w="907" w:type="dxa"/>
          </w:tcPr>
          <w:p>
            <w:pPr>
              <w:pStyle w:val="0"/>
              <w:jc w:val="center"/>
            </w:pPr>
            <w:r>
              <w:rPr>
                <w:sz w:val="20"/>
              </w:rPr>
              <w:t xml:space="preserve">32,2</w:t>
            </w:r>
          </w:p>
        </w:tc>
        <w:tc>
          <w:tcPr>
            <w:tcW w:w="907" w:type="dxa"/>
          </w:tcPr>
          <w:p>
            <w:pPr>
              <w:pStyle w:val="0"/>
              <w:jc w:val="center"/>
            </w:pPr>
            <w:r>
              <w:rPr>
                <w:sz w:val="20"/>
              </w:rPr>
              <w:t xml:space="preserve">32,5</w:t>
            </w:r>
          </w:p>
        </w:tc>
        <w:tc>
          <w:tcPr>
            <w:tcW w:w="907" w:type="dxa"/>
          </w:tcPr>
          <w:p>
            <w:pPr>
              <w:pStyle w:val="0"/>
              <w:jc w:val="center"/>
            </w:pPr>
            <w:r>
              <w:rPr>
                <w:sz w:val="20"/>
              </w:rPr>
              <w:t xml:space="preserve">32,8</w:t>
            </w:r>
          </w:p>
        </w:tc>
        <w:tc>
          <w:tcPr>
            <w:tcW w:w="907" w:type="dxa"/>
          </w:tcPr>
          <w:p>
            <w:pPr>
              <w:pStyle w:val="0"/>
              <w:jc w:val="center"/>
            </w:pPr>
            <w:r>
              <w:rPr>
                <w:sz w:val="20"/>
              </w:rPr>
              <w:t xml:space="preserve">33,2</w:t>
            </w:r>
          </w:p>
        </w:tc>
        <w:tc>
          <w:tcPr>
            <w:tcW w:w="907" w:type="dxa"/>
          </w:tcPr>
          <w:p>
            <w:pPr>
              <w:pStyle w:val="0"/>
              <w:jc w:val="center"/>
            </w:pPr>
            <w:r>
              <w:rPr>
                <w:sz w:val="20"/>
              </w:rPr>
              <w:t xml:space="preserve">33,6</w:t>
            </w:r>
          </w:p>
        </w:tc>
        <w:tc>
          <w:tcPr>
            <w:tcW w:w="907" w:type="dxa"/>
          </w:tcPr>
          <w:p>
            <w:pPr>
              <w:pStyle w:val="0"/>
              <w:jc w:val="center"/>
            </w:pPr>
            <w:r>
              <w:rPr>
                <w:sz w:val="20"/>
              </w:rPr>
              <w:t xml:space="preserve">34,0</w:t>
            </w:r>
          </w:p>
        </w:tc>
        <w:tc>
          <w:tcPr>
            <w:tcW w:w="907" w:type="dxa"/>
          </w:tcPr>
          <w:p>
            <w:pPr>
              <w:pStyle w:val="0"/>
              <w:jc w:val="center"/>
            </w:pPr>
            <w:r>
              <w:rPr>
                <w:sz w:val="20"/>
              </w:rPr>
              <w:t xml:space="preserve">34,9</w:t>
            </w:r>
          </w:p>
        </w:tc>
        <w:tc>
          <w:tcPr>
            <w:tcW w:w="907" w:type="dxa"/>
          </w:tcPr>
          <w:p>
            <w:pPr>
              <w:pStyle w:val="0"/>
              <w:jc w:val="center"/>
            </w:pPr>
            <w:r>
              <w:rPr>
                <w:sz w:val="20"/>
              </w:rPr>
              <w:t xml:space="preserve">36,0</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2"/>
        <w:outlineLvl w:val="3"/>
        <w:ind w:firstLine="540"/>
        <w:jc w:val="both"/>
      </w:pPr>
      <w:r>
        <w:rPr>
          <w:sz w:val="20"/>
        </w:rPr>
        <w:t xml:space="preserve">5.1.3. Физическая культура и спорт</w:t>
      </w:r>
    </w:p>
    <w:p>
      <w:pPr>
        <w:pStyle w:val="0"/>
        <w:jc w:val="both"/>
      </w:pPr>
      <w:r>
        <w:rPr>
          <w:sz w:val="20"/>
        </w:rPr>
      </w:r>
    </w:p>
    <w:p>
      <w:pPr>
        <w:pStyle w:val="2"/>
        <w:outlineLvl w:val="4"/>
        <w:ind w:firstLine="540"/>
        <w:jc w:val="both"/>
      </w:pPr>
      <w:r>
        <w:rPr>
          <w:sz w:val="20"/>
        </w:rPr>
        <w:t xml:space="preserve">5.1.3.1. Текущая ситуация</w:t>
      </w:r>
    </w:p>
    <w:p>
      <w:pPr>
        <w:pStyle w:val="0"/>
        <w:jc w:val="both"/>
      </w:pPr>
      <w:r>
        <w:rPr>
          <w:sz w:val="20"/>
        </w:rPr>
      </w:r>
    </w:p>
    <w:p>
      <w:pPr>
        <w:pStyle w:val="0"/>
        <w:ind w:firstLine="540"/>
        <w:jc w:val="both"/>
      </w:pPr>
      <w:r>
        <w:rPr>
          <w:sz w:val="20"/>
        </w:rPr>
        <w:t xml:space="preserve">Современное состояние сферы физической культуры и спорта в Липецкой области характеризуется стабильным ростом охвата населения, систематически занимающегося физической культурой и спортом, в т.ч. лиц с ограниченными возможностями здоровья и инвалидов. За период с 2015 по 2020 гг. численность граждан, систематически занимающихся физической культурой и спортом, увеличилась на 118,1 тыс. чел. и достигла 484,5 тыс. чел. - 45,8% населения (2015 г. - 366,4 тыс. чел., 34,0%). Более 51% от общего числа населения, систематически занимающегося физической культурой и спортом, составляет городское население, преимущественно - дети и молодежь в возрасте до 29 лет, 84,4% от общего числа населения, систематически занимающегося физической культурой и спортом, - обучающиеся и студенты.</w:t>
      </w:r>
    </w:p>
    <w:p>
      <w:pPr>
        <w:pStyle w:val="0"/>
        <w:spacing w:before="200" w:line-rule="auto"/>
        <w:ind w:firstLine="540"/>
        <w:jc w:val="both"/>
      </w:pPr>
      <w:r>
        <w:rPr>
          <w:sz w:val="20"/>
        </w:rPr>
        <w:t xml:space="preserve">На территории Липецкой области сформирована и введена в действие программная и нормативная основа системы физического воспитания - Всероссийский физкультурно-спортивный комплекс "Готов к труду и обороне". Свою деятельность осуществляют 21 центр тестирования, которые к концу 2020 г. приняли нормативы ВФСК ГТО более чем у 105 000 человек.</w:t>
      </w:r>
    </w:p>
    <w:p>
      <w:pPr>
        <w:pStyle w:val="0"/>
        <w:spacing w:before="200" w:line-rule="auto"/>
        <w:ind w:firstLine="540"/>
        <w:jc w:val="both"/>
      </w:pPr>
      <w:r>
        <w:rPr>
          <w:sz w:val="20"/>
        </w:rPr>
        <w:t xml:space="preserve">Уровень обеспеченности населения спортивными сооружениями исходя из единовременной пропускной способности остается на высоком уровне и в 2020 г. составил 76,2%. Вместе с тем большое количество объектов, особенно в муниципальных образованиях, требует их приведения в нормативное состояние (моральное и технического обновление).</w:t>
      </w:r>
    </w:p>
    <w:p>
      <w:pPr>
        <w:pStyle w:val="0"/>
        <w:spacing w:before="200" w:line-rule="auto"/>
        <w:ind w:firstLine="540"/>
        <w:jc w:val="both"/>
      </w:pPr>
      <w:r>
        <w:rPr>
          <w:sz w:val="20"/>
        </w:rPr>
        <w:t xml:space="preserve">В 2020 г. в регионе 25,8% лиц с ограниченными возможностями здоровья и инвалидов от их общего числа, за исключением, состоящих на учете в медицинских организациях области и имеющих противопоказания для занятий физической культурой и спортом, систематически занимаются адаптивной физической культурой и адаптивным спортом. На территории Липецкой области функционирует 202 объекта спорта, адаптированных под нужды лиц с ограниченными возможностями здоровья и инвалидов, что составляет 5,5% от общего числа спортивных сооружений (3,7 тыс. ед.).</w:t>
      </w:r>
    </w:p>
    <w:p>
      <w:pPr>
        <w:pStyle w:val="0"/>
        <w:spacing w:before="200" w:line-rule="auto"/>
        <w:ind w:firstLine="540"/>
        <w:jc w:val="both"/>
      </w:pPr>
      <w:r>
        <w:rPr>
          <w:sz w:val="20"/>
        </w:rPr>
        <w:t xml:space="preserve">Основными барьерами, препятствующими более массовому вовлечению в занятия физической культурой и спортом, являются ограниченная доступность (состояние) спортивной инфраструктуры, особенно в сельской местности, высокая стоимость физкультурно-спортивных услуг, недостаточная мотивация граждан.</w:t>
      </w:r>
    </w:p>
    <w:p>
      <w:pPr>
        <w:pStyle w:val="0"/>
        <w:spacing w:before="200" w:line-rule="auto"/>
        <w:ind w:firstLine="540"/>
        <w:jc w:val="both"/>
      </w:pPr>
      <w:r>
        <w:rPr>
          <w:sz w:val="20"/>
        </w:rPr>
        <w:t xml:space="preserve">Конкурентные преимущества:</w:t>
      </w:r>
    </w:p>
    <w:p>
      <w:pPr>
        <w:pStyle w:val="0"/>
        <w:spacing w:before="200" w:line-rule="auto"/>
        <w:ind w:firstLine="540"/>
        <w:jc w:val="both"/>
      </w:pPr>
      <w:r>
        <w:rPr>
          <w:sz w:val="20"/>
        </w:rPr>
        <w:t xml:space="preserve">- В области обеспечивается стабильный рост охвата населения, систематически занимающегося физической культурой и спортом, в т.ч. лиц с ограниченными возможностями здоровья и инвалидов.</w:t>
      </w:r>
    </w:p>
    <w:p>
      <w:pPr>
        <w:pStyle w:val="0"/>
        <w:spacing w:before="200" w:line-rule="auto"/>
        <w:ind w:firstLine="540"/>
        <w:jc w:val="both"/>
      </w:pPr>
      <w:r>
        <w:rPr>
          <w:sz w:val="20"/>
        </w:rPr>
        <w:t xml:space="preserve">- Ежегодная организация физкультурных, спортивных и оздоровительных мероприятий всероссийского и регионального уровней.</w:t>
      </w:r>
    </w:p>
    <w:p>
      <w:pPr>
        <w:pStyle w:val="0"/>
        <w:spacing w:before="200" w:line-rule="auto"/>
        <w:ind w:firstLine="540"/>
        <w:jc w:val="both"/>
      </w:pPr>
      <w:r>
        <w:rPr>
          <w:sz w:val="20"/>
        </w:rPr>
        <w:t xml:space="preserve">- Высокий уровень развития адаптивной физической культуры и адаптивного спорта.</w:t>
      </w:r>
    </w:p>
    <w:p>
      <w:pPr>
        <w:pStyle w:val="0"/>
        <w:spacing w:before="200" w:line-rule="auto"/>
        <w:ind w:firstLine="540"/>
        <w:jc w:val="both"/>
      </w:pPr>
      <w:r>
        <w:rPr>
          <w:sz w:val="20"/>
        </w:rPr>
        <w:t xml:space="preserve">- Высокий уровень подготовки населения, принявшего участие в тестировании нормативов комплекса ГТО.</w:t>
      </w:r>
    </w:p>
    <w:p>
      <w:pPr>
        <w:pStyle w:val="0"/>
        <w:spacing w:before="200" w:line-rule="auto"/>
        <w:ind w:firstLine="540"/>
        <w:jc w:val="both"/>
      </w:pPr>
      <w:r>
        <w:rPr>
          <w:sz w:val="20"/>
        </w:rPr>
        <w:t xml:space="preserve">- Высокий уровень обеспеченности граждан спортивными сооружениями.</w:t>
      </w:r>
    </w:p>
    <w:p>
      <w:pPr>
        <w:pStyle w:val="0"/>
        <w:spacing w:before="200" w:line-rule="auto"/>
        <w:ind w:firstLine="540"/>
        <w:jc w:val="both"/>
      </w:pPr>
      <w:r>
        <w:rPr>
          <w:sz w:val="20"/>
        </w:rPr>
        <w:t xml:space="preserve">- Наличие областного </w:t>
      </w:r>
      <w:hyperlink w:history="0" r:id="rId80" w:tooltip="Закон Липецкой области от 27.03.2009 N 260-ОЗ (ред. от 04.10.2023) &quot;О поощрительных выплатах в сфере физической культуры и спорта&quot; (принят постановлением Липецкого областного Совета депутатов от 12.03.2009 N 958-пс) (с изм. и доп., вступающими в силу с 01.01.2024) {КонсультантПлюс}">
        <w:r>
          <w:rPr>
            <w:sz w:val="20"/>
            <w:color w:val="0000ff"/>
          </w:rPr>
          <w:t xml:space="preserve">Закона</w:t>
        </w:r>
      </w:hyperlink>
      <w:r>
        <w:rPr>
          <w:sz w:val="20"/>
        </w:rPr>
        <w:t xml:space="preserve"> "О поощрительных выплатах в сфере физической культуры и спорта".</w:t>
      </w:r>
    </w:p>
    <w:p>
      <w:pPr>
        <w:pStyle w:val="0"/>
        <w:spacing w:before="200" w:line-rule="auto"/>
        <w:ind w:firstLine="540"/>
        <w:jc w:val="both"/>
      </w:pPr>
      <w:r>
        <w:rPr>
          <w:sz w:val="20"/>
        </w:rPr>
        <w:t xml:space="preserve">Ключевые проблемы развития:</w:t>
      </w:r>
    </w:p>
    <w:p>
      <w:pPr>
        <w:pStyle w:val="0"/>
        <w:spacing w:before="200" w:line-rule="auto"/>
        <w:ind w:firstLine="540"/>
        <w:jc w:val="both"/>
      </w:pPr>
      <w:r>
        <w:rPr>
          <w:sz w:val="20"/>
        </w:rPr>
        <w:t xml:space="preserve">- Сокращение тренерского состава, в т.ч. квалифицированных кадров в связи с низкой привлекательностью отрасли и слабым развитием системы профильного отрасли.</w:t>
      </w:r>
    </w:p>
    <w:p>
      <w:pPr>
        <w:pStyle w:val="0"/>
        <w:spacing w:before="200" w:line-rule="auto"/>
        <w:ind w:firstLine="540"/>
        <w:jc w:val="both"/>
      </w:pPr>
      <w:r>
        <w:rPr>
          <w:sz w:val="20"/>
        </w:rPr>
        <w:t xml:space="preserve">- Изношенность основных конструктивных элементов спортивных объектов и материально-технической базы в спортивных учреждениях и сооружениях.</w:t>
      </w:r>
    </w:p>
    <w:p>
      <w:pPr>
        <w:pStyle w:val="0"/>
        <w:spacing w:before="200" w:line-rule="auto"/>
        <w:ind w:firstLine="540"/>
        <w:jc w:val="both"/>
      </w:pPr>
      <w:r>
        <w:rPr>
          <w:sz w:val="20"/>
        </w:rPr>
        <w:t xml:space="preserve">Стратегические вызовы:</w:t>
      </w:r>
    </w:p>
    <w:p>
      <w:pPr>
        <w:pStyle w:val="0"/>
        <w:spacing w:before="200" w:line-rule="auto"/>
        <w:ind w:firstLine="540"/>
        <w:jc w:val="both"/>
      </w:pPr>
      <w:r>
        <w:rPr>
          <w:sz w:val="20"/>
        </w:rPr>
        <w:t xml:space="preserve">- Рост запроса на ведение здорового образа жизни в результате распространения новой коронавирусной инфекции COVID-19.</w:t>
      </w:r>
    </w:p>
    <w:p>
      <w:pPr>
        <w:pStyle w:val="0"/>
        <w:spacing w:before="200" w:line-rule="auto"/>
        <w:ind w:firstLine="540"/>
        <w:jc w:val="both"/>
      </w:pPr>
      <w:r>
        <w:rPr>
          <w:sz w:val="20"/>
        </w:rPr>
        <w:t xml:space="preserve">- Фокус государства на развитии физической культуры и спорта в стране.</w:t>
      </w:r>
    </w:p>
    <w:p>
      <w:pPr>
        <w:pStyle w:val="0"/>
        <w:spacing w:before="200" w:line-rule="auto"/>
        <w:ind w:firstLine="540"/>
        <w:jc w:val="both"/>
      </w:pPr>
      <w:r>
        <w:rPr>
          <w:sz w:val="20"/>
        </w:rPr>
        <w:t xml:space="preserve">- Глобальная цифровизация государственных услуг: внедрение цифровых технологий в сферу физической культуры и спорта.</w:t>
      </w:r>
    </w:p>
    <w:p>
      <w:pPr>
        <w:pStyle w:val="0"/>
        <w:spacing w:before="200" w:line-rule="auto"/>
        <w:ind w:firstLine="540"/>
        <w:jc w:val="both"/>
      </w:pPr>
      <w:r>
        <w:rPr>
          <w:sz w:val="20"/>
        </w:rPr>
        <w:t xml:space="preserve">Риски:</w:t>
      </w:r>
    </w:p>
    <w:p>
      <w:pPr>
        <w:pStyle w:val="0"/>
        <w:spacing w:before="200" w:line-rule="auto"/>
        <w:ind w:firstLine="540"/>
        <w:jc w:val="both"/>
      </w:pPr>
      <w:r>
        <w:rPr>
          <w:sz w:val="20"/>
        </w:rPr>
        <w:t xml:space="preserve">- Расширение выбора альтернативных (инертных) форм организации досуга и отдыха для молодежи.</w:t>
      </w:r>
    </w:p>
    <w:p>
      <w:pPr>
        <w:pStyle w:val="0"/>
        <w:spacing w:before="200" w:line-rule="auto"/>
        <w:ind w:firstLine="540"/>
        <w:jc w:val="both"/>
      </w:pPr>
      <w:r>
        <w:rPr>
          <w:sz w:val="20"/>
        </w:rPr>
        <w:t xml:space="preserve">- Сокращение доходов граждан - возникновение необходимости в экономии времени и затрат на занятиях физической культурой и спортом.</w:t>
      </w:r>
    </w:p>
    <w:p>
      <w:pPr>
        <w:pStyle w:val="0"/>
        <w:jc w:val="both"/>
      </w:pPr>
      <w:r>
        <w:rPr>
          <w:sz w:val="20"/>
        </w:rPr>
      </w:r>
    </w:p>
    <w:p>
      <w:pPr>
        <w:pStyle w:val="2"/>
        <w:outlineLvl w:val="4"/>
        <w:ind w:firstLine="540"/>
        <w:jc w:val="both"/>
      </w:pPr>
      <w:r>
        <w:rPr>
          <w:sz w:val="20"/>
        </w:rPr>
        <w:t xml:space="preserve">5.1.3.2. Приоритетные направления развития сферы спорта и физической культуры</w:t>
      </w:r>
    </w:p>
    <w:p>
      <w:pPr>
        <w:pStyle w:val="0"/>
        <w:jc w:val="both"/>
      </w:pPr>
      <w:r>
        <w:rPr>
          <w:sz w:val="20"/>
        </w:rPr>
      </w:r>
    </w:p>
    <w:p>
      <w:pPr>
        <w:pStyle w:val="0"/>
        <w:ind w:firstLine="540"/>
        <w:jc w:val="both"/>
      </w:pPr>
      <w:r>
        <w:rPr>
          <w:sz w:val="20"/>
        </w:rPr>
        <w:t xml:space="preserve">Цель:</w:t>
      </w:r>
    </w:p>
    <w:p>
      <w:pPr>
        <w:pStyle w:val="0"/>
        <w:spacing w:before="200" w:line-rule="auto"/>
        <w:ind w:firstLine="540"/>
        <w:jc w:val="both"/>
      </w:pPr>
      <w:r>
        <w:rPr>
          <w:sz w:val="20"/>
        </w:rPr>
        <w:t xml:space="preserve">Ц 1.3. Липецкая область - территория здорового образа жизни с доступными условиями и равными возможностями для систематических занятий физической культурой и спортом.</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1.3.0.1. Повышение доступности занятий физической культурой и спортом для граждан Липецкой области: развитие инфраструктуры (пространства), в т.ч. в рамках проекта "Спортивный регион".</w:t>
      </w:r>
    </w:p>
    <w:p>
      <w:pPr>
        <w:pStyle w:val="0"/>
        <w:spacing w:before="200" w:line-rule="auto"/>
        <w:ind w:firstLine="540"/>
        <w:jc w:val="both"/>
      </w:pPr>
      <w:r>
        <w:rPr>
          <w:sz w:val="20"/>
        </w:rPr>
        <w:t xml:space="preserve">- Создание сети малобюджетных плоскостных сооружений для занятий физической культурой и спортом по месту жительства.</w:t>
      </w:r>
    </w:p>
    <w:p>
      <w:pPr>
        <w:pStyle w:val="0"/>
        <w:spacing w:before="200" w:line-rule="auto"/>
        <w:ind w:firstLine="540"/>
        <w:jc w:val="both"/>
      </w:pPr>
      <w:r>
        <w:rPr>
          <w:sz w:val="20"/>
        </w:rPr>
        <w:t xml:space="preserve">- Строительство малобюджетных физкультурно-оздоровительных комплексов.</w:t>
      </w:r>
    </w:p>
    <w:p>
      <w:pPr>
        <w:pStyle w:val="0"/>
        <w:spacing w:before="200" w:line-rule="auto"/>
        <w:ind w:firstLine="540"/>
        <w:jc w:val="both"/>
      </w:pPr>
      <w:r>
        <w:rPr>
          <w:sz w:val="20"/>
        </w:rPr>
        <w:t xml:space="preserve">З 1.3.0.2. Популяризация здорового образа жизни.</w:t>
      </w:r>
    </w:p>
    <w:p>
      <w:pPr>
        <w:pStyle w:val="0"/>
        <w:spacing w:before="200" w:line-rule="auto"/>
        <w:ind w:firstLine="540"/>
        <w:jc w:val="both"/>
      </w:pPr>
      <w:r>
        <w:rPr>
          <w:sz w:val="20"/>
        </w:rPr>
        <w:t xml:space="preserve">- Внедрение Единой цифровой платформы ГИС "Физическая культура и спорт" в деятельность спортивных организаций и органов исполнительной власти.</w:t>
      </w:r>
    </w:p>
    <w:p>
      <w:pPr>
        <w:pStyle w:val="0"/>
        <w:spacing w:before="200" w:line-rule="auto"/>
        <w:ind w:firstLine="540"/>
        <w:jc w:val="both"/>
      </w:pPr>
      <w:r>
        <w:rPr>
          <w:sz w:val="20"/>
        </w:rPr>
        <w:t xml:space="preserve">- Организация физкультурных, массовых спортивных и оздоровительных мероприятий всероссийского и регионального уровней, в т.ч. тестирования нормативов комплекса ГТО.</w:t>
      </w:r>
    </w:p>
    <w:p>
      <w:pPr>
        <w:pStyle w:val="0"/>
        <w:spacing w:before="200" w:line-rule="auto"/>
        <w:ind w:firstLine="540"/>
        <w:jc w:val="both"/>
      </w:pPr>
      <w:r>
        <w:rPr>
          <w:sz w:val="20"/>
        </w:rPr>
        <w:t xml:space="preserve">- Реализация модели развития физической активности населения по месту жительства.</w:t>
      </w:r>
    </w:p>
    <w:p>
      <w:pPr>
        <w:pStyle w:val="0"/>
        <w:spacing w:before="200" w:line-rule="auto"/>
        <w:ind w:firstLine="540"/>
        <w:jc w:val="both"/>
      </w:pPr>
      <w:r>
        <w:rPr>
          <w:sz w:val="20"/>
        </w:rPr>
        <w:t xml:space="preserve">- Привлечение СОНКО, благотворителей и добровольцев к предоставлению услуг населению в сфере физической культуры и спорта.</w:t>
      </w:r>
    </w:p>
    <w:p>
      <w:pPr>
        <w:pStyle w:val="0"/>
        <w:spacing w:before="200" w:line-rule="auto"/>
        <w:ind w:firstLine="540"/>
        <w:jc w:val="both"/>
      </w:pPr>
      <w:r>
        <w:rPr>
          <w:sz w:val="20"/>
        </w:rPr>
        <w:t xml:space="preserve">З 1.3.0.3. Обеспечение условий для реализации концепции "физическая активность через всю жизнь: от школы до профессионального спорта".</w:t>
      </w:r>
    </w:p>
    <w:p>
      <w:pPr>
        <w:pStyle w:val="0"/>
        <w:spacing w:before="200" w:line-rule="auto"/>
        <w:ind w:firstLine="540"/>
        <w:jc w:val="both"/>
      </w:pPr>
      <w:r>
        <w:rPr>
          <w:sz w:val="20"/>
        </w:rPr>
        <w:t xml:space="preserve">- Развитие системы подготовки спортивного резерва: создание спортивного интерната, училища олимпийского резерва (с филиалами в гг. Липецк, Елец).</w:t>
      </w:r>
    </w:p>
    <w:p>
      <w:pPr>
        <w:pStyle w:val="0"/>
        <w:spacing w:before="200" w:line-rule="auto"/>
        <w:ind w:firstLine="540"/>
        <w:jc w:val="both"/>
      </w:pPr>
      <w:r>
        <w:rPr>
          <w:sz w:val="20"/>
        </w:rPr>
        <w:t xml:space="preserve">З 1.3.0.4. Обеспечение отрасли квалифицированными кадрами.</w:t>
      </w:r>
    </w:p>
    <w:p>
      <w:pPr>
        <w:pStyle w:val="0"/>
        <w:spacing w:before="200" w:line-rule="auto"/>
        <w:ind w:firstLine="540"/>
        <w:jc w:val="both"/>
      </w:pPr>
      <w:r>
        <w:rPr>
          <w:sz w:val="20"/>
        </w:rPr>
        <w:t xml:space="preserve">- Поддержка специалистов в области физической культуры и спорта, осуществляющих деятельность по месту жительства.</w:t>
      </w:r>
    </w:p>
    <w:p>
      <w:pPr>
        <w:pStyle w:val="0"/>
        <w:spacing w:before="200" w:line-rule="auto"/>
        <w:ind w:firstLine="540"/>
        <w:jc w:val="both"/>
      </w:pPr>
      <w:r>
        <w:rPr>
          <w:sz w:val="20"/>
        </w:rPr>
        <w:t xml:space="preserve">- Профессиональная подготовка и переподготовка специалистов, тренерского состава и руководителей в сфере подготовки спортивного резерва, привлечение квалифицированного тренерского состава.</w:t>
      </w:r>
    </w:p>
    <w:p>
      <w:pPr>
        <w:pStyle w:val="0"/>
        <w:jc w:val="both"/>
      </w:pPr>
      <w:r>
        <w:rPr>
          <w:sz w:val="20"/>
        </w:rPr>
      </w:r>
    </w:p>
    <w:p>
      <w:pPr>
        <w:pStyle w:val="0"/>
        <w:ind w:firstLine="540"/>
        <w:jc w:val="both"/>
      </w:pPr>
      <w:r>
        <w:rPr>
          <w:sz w:val="20"/>
        </w:rPr>
        <w:t xml:space="preserve">Таблица 11 - Ключевые индикаторы Цели 1.3.</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Цели</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Доля граждан, систематически занимающихся физической культурой и спортом, %</w:t>
            </w:r>
          </w:p>
        </w:tc>
        <w:tc>
          <w:tcPr>
            <w:tcW w:w="850" w:type="dxa"/>
          </w:tcPr>
          <w:p>
            <w:pPr>
              <w:pStyle w:val="0"/>
            </w:pPr>
            <w:r>
              <w:rPr>
                <w:sz w:val="20"/>
              </w:rPr>
              <w:t xml:space="preserve">Ц 1.3.</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45,8</w:t>
            </w:r>
          </w:p>
        </w:tc>
        <w:tc>
          <w:tcPr>
            <w:tcW w:w="907" w:type="dxa"/>
          </w:tcPr>
          <w:p>
            <w:pPr>
              <w:pStyle w:val="0"/>
              <w:jc w:val="center"/>
            </w:pPr>
            <w:r>
              <w:rPr>
                <w:sz w:val="20"/>
              </w:rPr>
              <w:t xml:space="preserve">48,4</w:t>
            </w:r>
          </w:p>
        </w:tc>
        <w:tc>
          <w:tcPr>
            <w:tcW w:w="907" w:type="dxa"/>
          </w:tcPr>
          <w:p>
            <w:pPr>
              <w:pStyle w:val="0"/>
              <w:jc w:val="center"/>
            </w:pPr>
            <w:r>
              <w:rPr>
                <w:sz w:val="20"/>
              </w:rPr>
              <w:t xml:space="preserve">49,7</w:t>
            </w:r>
          </w:p>
        </w:tc>
        <w:tc>
          <w:tcPr>
            <w:tcW w:w="907" w:type="dxa"/>
          </w:tcPr>
          <w:p>
            <w:pPr>
              <w:pStyle w:val="0"/>
              <w:jc w:val="center"/>
            </w:pPr>
            <w:r>
              <w:rPr>
                <w:sz w:val="20"/>
              </w:rPr>
              <w:t xml:space="preserve">51,0</w:t>
            </w:r>
          </w:p>
        </w:tc>
        <w:tc>
          <w:tcPr>
            <w:tcW w:w="907" w:type="dxa"/>
          </w:tcPr>
          <w:p>
            <w:pPr>
              <w:pStyle w:val="0"/>
              <w:jc w:val="center"/>
            </w:pPr>
            <w:r>
              <w:rPr>
                <w:sz w:val="20"/>
              </w:rPr>
              <w:t xml:space="preserve">52,0</w:t>
            </w:r>
          </w:p>
        </w:tc>
        <w:tc>
          <w:tcPr>
            <w:tcW w:w="907" w:type="dxa"/>
          </w:tcPr>
          <w:p>
            <w:pPr>
              <w:pStyle w:val="0"/>
              <w:jc w:val="center"/>
            </w:pPr>
            <w:r>
              <w:rPr>
                <w:sz w:val="20"/>
              </w:rPr>
              <w:t xml:space="preserve">55,0</w:t>
            </w:r>
          </w:p>
        </w:tc>
        <w:tc>
          <w:tcPr>
            <w:tcW w:w="907" w:type="dxa"/>
          </w:tcPr>
          <w:p>
            <w:pPr>
              <w:pStyle w:val="0"/>
              <w:jc w:val="center"/>
            </w:pPr>
            <w:r>
              <w:rPr>
                <w:sz w:val="20"/>
              </w:rPr>
              <w:t xml:space="preserve">57,0</w:t>
            </w:r>
          </w:p>
        </w:tc>
        <w:tc>
          <w:tcPr>
            <w:tcW w:w="907" w:type="dxa"/>
          </w:tcPr>
          <w:p>
            <w:pPr>
              <w:pStyle w:val="0"/>
              <w:jc w:val="center"/>
            </w:pPr>
            <w:r>
              <w:rPr>
                <w:sz w:val="20"/>
              </w:rPr>
              <w:t xml:space="preserve">60,0</w:t>
            </w:r>
          </w:p>
        </w:tc>
        <w:tc>
          <w:tcPr>
            <w:tcW w:w="907" w:type="dxa"/>
          </w:tcPr>
          <w:p>
            <w:pPr>
              <w:pStyle w:val="0"/>
              <w:jc w:val="center"/>
            </w:pPr>
            <w:r>
              <w:rPr>
                <w:sz w:val="20"/>
              </w:rPr>
              <w:t xml:space="preserve">62,0</w:t>
            </w:r>
          </w:p>
        </w:tc>
        <w:tc>
          <w:tcPr>
            <w:tcW w:w="907" w:type="dxa"/>
          </w:tcPr>
          <w:p>
            <w:pPr>
              <w:pStyle w:val="0"/>
              <w:jc w:val="center"/>
            </w:pPr>
            <w:r>
              <w:rPr>
                <w:sz w:val="20"/>
              </w:rPr>
              <w:t xml:space="preserve">65,0</w:t>
            </w:r>
          </w:p>
        </w:tc>
        <w:tc>
          <w:tcPr>
            <w:tcW w:w="907" w:type="dxa"/>
          </w:tcPr>
          <w:p>
            <w:pPr>
              <w:pStyle w:val="0"/>
              <w:jc w:val="center"/>
            </w:pPr>
            <w:r>
              <w:rPr>
                <w:sz w:val="20"/>
              </w:rPr>
              <w:t xml:space="preserve">68,0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45,8</w:t>
            </w:r>
          </w:p>
        </w:tc>
        <w:tc>
          <w:tcPr>
            <w:tcW w:w="907" w:type="dxa"/>
          </w:tcPr>
          <w:p>
            <w:pPr>
              <w:pStyle w:val="0"/>
              <w:jc w:val="center"/>
            </w:pPr>
            <w:r>
              <w:rPr>
                <w:sz w:val="20"/>
              </w:rPr>
              <w:t xml:space="preserve">48,4</w:t>
            </w:r>
          </w:p>
        </w:tc>
        <w:tc>
          <w:tcPr>
            <w:tcW w:w="907" w:type="dxa"/>
          </w:tcPr>
          <w:p>
            <w:pPr>
              <w:pStyle w:val="0"/>
              <w:jc w:val="center"/>
            </w:pPr>
            <w:r>
              <w:rPr>
                <w:sz w:val="20"/>
              </w:rPr>
              <w:t xml:space="preserve">49,9</w:t>
            </w:r>
          </w:p>
        </w:tc>
        <w:tc>
          <w:tcPr>
            <w:tcW w:w="907" w:type="dxa"/>
          </w:tcPr>
          <w:p>
            <w:pPr>
              <w:pStyle w:val="0"/>
              <w:jc w:val="center"/>
            </w:pPr>
            <w:r>
              <w:rPr>
                <w:sz w:val="20"/>
              </w:rPr>
              <w:t xml:space="preserve">52,8</w:t>
            </w:r>
          </w:p>
        </w:tc>
        <w:tc>
          <w:tcPr>
            <w:tcW w:w="907" w:type="dxa"/>
          </w:tcPr>
          <w:p>
            <w:pPr>
              <w:pStyle w:val="0"/>
              <w:jc w:val="center"/>
            </w:pPr>
            <w:r>
              <w:rPr>
                <w:sz w:val="20"/>
              </w:rPr>
              <w:t xml:space="preserve">55,0</w:t>
            </w:r>
          </w:p>
        </w:tc>
        <w:tc>
          <w:tcPr>
            <w:tcW w:w="907" w:type="dxa"/>
          </w:tcPr>
          <w:p>
            <w:pPr>
              <w:pStyle w:val="0"/>
              <w:jc w:val="center"/>
            </w:pPr>
            <w:r>
              <w:rPr>
                <w:sz w:val="20"/>
              </w:rPr>
              <w:t xml:space="preserve">57,0</w:t>
            </w:r>
          </w:p>
        </w:tc>
        <w:tc>
          <w:tcPr>
            <w:tcW w:w="907" w:type="dxa"/>
          </w:tcPr>
          <w:p>
            <w:pPr>
              <w:pStyle w:val="0"/>
              <w:jc w:val="center"/>
            </w:pPr>
            <w:r>
              <w:rPr>
                <w:sz w:val="20"/>
              </w:rPr>
              <w:t xml:space="preserve">60,0</w:t>
            </w:r>
          </w:p>
        </w:tc>
        <w:tc>
          <w:tcPr>
            <w:tcW w:w="907" w:type="dxa"/>
          </w:tcPr>
          <w:p>
            <w:pPr>
              <w:pStyle w:val="0"/>
              <w:jc w:val="center"/>
            </w:pPr>
            <w:r>
              <w:rPr>
                <w:sz w:val="20"/>
              </w:rPr>
              <w:t xml:space="preserve">62,0</w:t>
            </w:r>
          </w:p>
        </w:tc>
        <w:tc>
          <w:tcPr>
            <w:tcW w:w="907" w:type="dxa"/>
          </w:tcPr>
          <w:p>
            <w:pPr>
              <w:pStyle w:val="0"/>
              <w:jc w:val="center"/>
            </w:pPr>
            <w:r>
              <w:rPr>
                <w:sz w:val="20"/>
              </w:rPr>
              <w:t xml:space="preserve">65,0</w:t>
            </w:r>
          </w:p>
        </w:tc>
        <w:tc>
          <w:tcPr>
            <w:tcW w:w="907" w:type="dxa"/>
          </w:tcPr>
          <w:p>
            <w:pPr>
              <w:pStyle w:val="0"/>
              <w:jc w:val="center"/>
            </w:pPr>
            <w:r>
              <w:rPr>
                <w:sz w:val="20"/>
              </w:rPr>
              <w:t xml:space="preserve">67,0</w:t>
            </w:r>
          </w:p>
        </w:tc>
        <w:tc>
          <w:tcPr>
            <w:tcW w:w="907" w:type="dxa"/>
          </w:tcPr>
          <w:p>
            <w:pPr>
              <w:pStyle w:val="0"/>
              <w:jc w:val="center"/>
            </w:pPr>
            <w:r>
              <w:rPr>
                <w:sz w:val="20"/>
              </w:rPr>
              <w:t xml:space="preserve">70,0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45,8</w:t>
            </w:r>
          </w:p>
        </w:tc>
        <w:tc>
          <w:tcPr>
            <w:tcW w:w="907" w:type="dxa"/>
          </w:tcPr>
          <w:p>
            <w:pPr>
              <w:pStyle w:val="0"/>
              <w:jc w:val="center"/>
            </w:pPr>
            <w:r>
              <w:rPr>
                <w:sz w:val="20"/>
              </w:rPr>
              <w:t xml:space="preserve">48,4</w:t>
            </w:r>
          </w:p>
        </w:tc>
        <w:tc>
          <w:tcPr>
            <w:tcW w:w="907" w:type="dxa"/>
          </w:tcPr>
          <w:p>
            <w:pPr>
              <w:pStyle w:val="0"/>
              <w:jc w:val="center"/>
            </w:pPr>
            <w:r>
              <w:rPr>
                <w:sz w:val="20"/>
              </w:rPr>
              <w:t xml:space="preserve">50,0</w:t>
            </w:r>
          </w:p>
        </w:tc>
        <w:tc>
          <w:tcPr>
            <w:tcW w:w="907" w:type="dxa"/>
          </w:tcPr>
          <w:p>
            <w:pPr>
              <w:pStyle w:val="0"/>
              <w:jc w:val="center"/>
            </w:pPr>
            <w:r>
              <w:rPr>
                <w:sz w:val="20"/>
              </w:rPr>
              <w:t xml:space="preserve">55,0</w:t>
            </w:r>
          </w:p>
        </w:tc>
        <w:tc>
          <w:tcPr>
            <w:tcW w:w="907" w:type="dxa"/>
          </w:tcPr>
          <w:p>
            <w:pPr>
              <w:pStyle w:val="0"/>
              <w:jc w:val="center"/>
            </w:pPr>
            <w:r>
              <w:rPr>
                <w:sz w:val="20"/>
              </w:rPr>
              <w:t xml:space="preserve">58,0</w:t>
            </w:r>
          </w:p>
        </w:tc>
        <w:tc>
          <w:tcPr>
            <w:tcW w:w="907" w:type="dxa"/>
          </w:tcPr>
          <w:p>
            <w:pPr>
              <w:pStyle w:val="0"/>
              <w:jc w:val="center"/>
            </w:pPr>
            <w:r>
              <w:rPr>
                <w:sz w:val="20"/>
              </w:rPr>
              <w:t xml:space="preserve">60,0</w:t>
            </w:r>
          </w:p>
        </w:tc>
        <w:tc>
          <w:tcPr>
            <w:tcW w:w="907" w:type="dxa"/>
          </w:tcPr>
          <w:p>
            <w:pPr>
              <w:pStyle w:val="0"/>
              <w:jc w:val="center"/>
            </w:pPr>
            <w:r>
              <w:rPr>
                <w:sz w:val="20"/>
              </w:rPr>
              <w:t xml:space="preserve">63,0</w:t>
            </w:r>
          </w:p>
        </w:tc>
        <w:tc>
          <w:tcPr>
            <w:tcW w:w="907" w:type="dxa"/>
          </w:tcPr>
          <w:p>
            <w:pPr>
              <w:pStyle w:val="0"/>
              <w:jc w:val="center"/>
            </w:pPr>
            <w:r>
              <w:rPr>
                <w:sz w:val="20"/>
              </w:rPr>
              <w:t xml:space="preserve">65,0</w:t>
            </w:r>
          </w:p>
        </w:tc>
        <w:tc>
          <w:tcPr>
            <w:tcW w:w="907" w:type="dxa"/>
          </w:tcPr>
          <w:p>
            <w:pPr>
              <w:pStyle w:val="0"/>
              <w:jc w:val="center"/>
            </w:pPr>
            <w:r>
              <w:rPr>
                <w:sz w:val="20"/>
              </w:rPr>
              <w:t xml:space="preserve">67,0</w:t>
            </w:r>
          </w:p>
        </w:tc>
        <w:tc>
          <w:tcPr>
            <w:tcW w:w="907" w:type="dxa"/>
          </w:tcPr>
          <w:p>
            <w:pPr>
              <w:pStyle w:val="0"/>
              <w:jc w:val="center"/>
            </w:pPr>
            <w:r>
              <w:rPr>
                <w:sz w:val="20"/>
              </w:rPr>
              <w:t xml:space="preserve">70,0</w:t>
            </w:r>
          </w:p>
        </w:tc>
        <w:tc>
          <w:tcPr>
            <w:tcW w:w="907" w:type="dxa"/>
          </w:tcPr>
          <w:p>
            <w:pPr>
              <w:pStyle w:val="0"/>
              <w:jc w:val="center"/>
            </w:pPr>
            <w:r>
              <w:rPr>
                <w:sz w:val="20"/>
              </w:rPr>
              <w:t xml:space="preserve">73,0</w:t>
            </w:r>
          </w:p>
        </w:tc>
      </w:tr>
      <w:tr>
        <w:tc>
          <w:tcPr>
            <w:tcW w:w="2778" w:type="dxa"/>
          </w:tcPr>
          <w:p>
            <w:pPr>
              <w:pStyle w:val="0"/>
            </w:pPr>
            <w:r>
              <w:rPr>
                <w:sz w:val="20"/>
              </w:rPr>
              <w:t xml:space="preserve">Уровень обеспеченности граждан спортивными сооружениями исходя из единовременной пропускной способности, %</w:t>
            </w:r>
          </w:p>
        </w:tc>
        <w:tc>
          <w:tcPr>
            <w:tcW w:w="850" w:type="dxa"/>
          </w:tcPr>
          <w:p>
            <w:pPr>
              <w:pStyle w:val="0"/>
            </w:pPr>
            <w:r>
              <w:rPr>
                <w:sz w:val="20"/>
              </w:rPr>
              <w:t xml:space="preserve">Ц 1.3.</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76,2</w:t>
            </w:r>
          </w:p>
        </w:tc>
        <w:tc>
          <w:tcPr>
            <w:tcW w:w="907" w:type="dxa"/>
          </w:tcPr>
          <w:p>
            <w:pPr>
              <w:pStyle w:val="0"/>
              <w:jc w:val="center"/>
            </w:pPr>
            <w:r>
              <w:rPr>
                <w:sz w:val="20"/>
              </w:rPr>
              <w:t xml:space="preserve">78,0</w:t>
            </w:r>
          </w:p>
        </w:tc>
        <w:tc>
          <w:tcPr>
            <w:tcW w:w="907" w:type="dxa"/>
          </w:tcPr>
          <w:p>
            <w:pPr>
              <w:pStyle w:val="0"/>
              <w:jc w:val="center"/>
            </w:pPr>
            <w:r>
              <w:rPr>
                <w:sz w:val="20"/>
              </w:rPr>
              <w:t xml:space="preserve">78,2</w:t>
            </w:r>
          </w:p>
        </w:tc>
        <w:tc>
          <w:tcPr>
            <w:tcW w:w="907" w:type="dxa"/>
          </w:tcPr>
          <w:p>
            <w:pPr>
              <w:pStyle w:val="0"/>
              <w:jc w:val="center"/>
            </w:pPr>
            <w:r>
              <w:rPr>
                <w:sz w:val="20"/>
              </w:rPr>
              <w:t xml:space="preserve">78,3</w:t>
            </w:r>
          </w:p>
        </w:tc>
        <w:tc>
          <w:tcPr>
            <w:tcW w:w="907" w:type="dxa"/>
          </w:tcPr>
          <w:p>
            <w:pPr>
              <w:pStyle w:val="0"/>
              <w:jc w:val="center"/>
            </w:pPr>
            <w:r>
              <w:rPr>
                <w:sz w:val="20"/>
              </w:rPr>
              <w:t xml:space="preserve">78,5</w:t>
            </w:r>
          </w:p>
        </w:tc>
        <w:tc>
          <w:tcPr>
            <w:tcW w:w="907" w:type="dxa"/>
          </w:tcPr>
          <w:p>
            <w:pPr>
              <w:pStyle w:val="0"/>
              <w:jc w:val="center"/>
            </w:pPr>
            <w:r>
              <w:rPr>
                <w:sz w:val="20"/>
              </w:rPr>
              <w:t xml:space="preserve">78,6</w:t>
            </w:r>
          </w:p>
        </w:tc>
        <w:tc>
          <w:tcPr>
            <w:tcW w:w="907" w:type="dxa"/>
          </w:tcPr>
          <w:p>
            <w:pPr>
              <w:pStyle w:val="0"/>
              <w:jc w:val="center"/>
            </w:pPr>
            <w:r>
              <w:rPr>
                <w:sz w:val="20"/>
              </w:rPr>
              <w:t xml:space="preserve">78,7</w:t>
            </w:r>
          </w:p>
        </w:tc>
        <w:tc>
          <w:tcPr>
            <w:tcW w:w="907" w:type="dxa"/>
          </w:tcPr>
          <w:p>
            <w:pPr>
              <w:pStyle w:val="0"/>
              <w:jc w:val="center"/>
            </w:pPr>
            <w:r>
              <w:rPr>
                <w:sz w:val="20"/>
              </w:rPr>
              <w:t xml:space="preserve">78,8</w:t>
            </w:r>
          </w:p>
        </w:tc>
        <w:tc>
          <w:tcPr>
            <w:tcW w:w="907" w:type="dxa"/>
          </w:tcPr>
          <w:p>
            <w:pPr>
              <w:pStyle w:val="0"/>
              <w:jc w:val="center"/>
            </w:pPr>
            <w:r>
              <w:rPr>
                <w:sz w:val="20"/>
              </w:rPr>
              <w:t xml:space="preserve">78,9</w:t>
            </w:r>
          </w:p>
        </w:tc>
        <w:tc>
          <w:tcPr>
            <w:tcW w:w="907" w:type="dxa"/>
          </w:tcPr>
          <w:p>
            <w:pPr>
              <w:pStyle w:val="0"/>
              <w:jc w:val="center"/>
            </w:pPr>
            <w:r>
              <w:rPr>
                <w:sz w:val="20"/>
              </w:rPr>
              <w:t xml:space="preserve">78,9</w:t>
            </w:r>
          </w:p>
        </w:tc>
        <w:tc>
          <w:tcPr>
            <w:tcW w:w="907" w:type="dxa"/>
          </w:tcPr>
          <w:p>
            <w:pPr>
              <w:pStyle w:val="0"/>
              <w:jc w:val="center"/>
            </w:pPr>
            <w:r>
              <w:rPr>
                <w:sz w:val="20"/>
              </w:rPr>
              <w:t xml:space="preserve">79,0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76,2</w:t>
            </w:r>
          </w:p>
        </w:tc>
        <w:tc>
          <w:tcPr>
            <w:tcW w:w="907" w:type="dxa"/>
          </w:tcPr>
          <w:p>
            <w:pPr>
              <w:pStyle w:val="0"/>
              <w:jc w:val="center"/>
            </w:pPr>
            <w:r>
              <w:rPr>
                <w:sz w:val="20"/>
              </w:rPr>
              <w:t xml:space="preserve">78,0</w:t>
            </w:r>
          </w:p>
        </w:tc>
        <w:tc>
          <w:tcPr>
            <w:tcW w:w="907" w:type="dxa"/>
          </w:tcPr>
          <w:p>
            <w:pPr>
              <w:pStyle w:val="0"/>
              <w:jc w:val="center"/>
            </w:pPr>
            <w:r>
              <w:rPr>
                <w:sz w:val="20"/>
              </w:rPr>
              <w:t xml:space="preserve">78,3</w:t>
            </w:r>
          </w:p>
        </w:tc>
        <w:tc>
          <w:tcPr>
            <w:tcW w:w="907" w:type="dxa"/>
          </w:tcPr>
          <w:p>
            <w:pPr>
              <w:pStyle w:val="0"/>
              <w:jc w:val="center"/>
            </w:pPr>
            <w:r>
              <w:rPr>
                <w:sz w:val="20"/>
              </w:rPr>
              <w:t xml:space="preserve">78,6</w:t>
            </w:r>
          </w:p>
        </w:tc>
        <w:tc>
          <w:tcPr>
            <w:tcW w:w="907" w:type="dxa"/>
          </w:tcPr>
          <w:p>
            <w:pPr>
              <w:pStyle w:val="0"/>
              <w:jc w:val="center"/>
            </w:pPr>
            <w:r>
              <w:rPr>
                <w:sz w:val="20"/>
              </w:rPr>
              <w:t xml:space="preserve">78,9</w:t>
            </w:r>
          </w:p>
        </w:tc>
        <w:tc>
          <w:tcPr>
            <w:tcW w:w="907" w:type="dxa"/>
          </w:tcPr>
          <w:p>
            <w:pPr>
              <w:pStyle w:val="0"/>
              <w:jc w:val="center"/>
            </w:pPr>
            <w:r>
              <w:rPr>
                <w:sz w:val="20"/>
              </w:rPr>
              <w:t xml:space="preserve">78,9</w:t>
            </w:r>
          </w:p>
        </w:tc>
        <w:tc>
          <w:tcPr>
            <w:tcW w:w="907" w:type="dxa"/>
          </w:tcPr>
          <w:p>
            <w:pPr>
              <w:pStyle w:val="0"/>
              <w:jc w:val="center"/>
            </w:pPr>
            <w:r>
              <w:rPr>
                <w:sz w:val="20"/>
              </w:rPr>
              <w:t xml:space="preserve">78,9</w:t>
            </w:r>
          </w:p>
        </w:tc>
        <w:tc>
          <w:tcPr>
            <w:tcW w:w="907" w:type="dxa"/>
          </w:tcPr>
          <w:p>
            <w:pPr>
              <w:pStyle w:val="0"/>
              <w:jc w:val="center"/>
            </w:pPr>
            <w:r>
              <w:rPr>
                <w:sz w:val="20"/>
              </w:rPr>
              <w:t xml:space="preserve">79,0</w:t>
            </w:r>
          </w:p>
        </w:tc>
        <w:tc>
          <w:tcPr>
            <w:tcW w:w="907" w:type="dxa"/>
          </w:tcPr>
          <w:p>
            <w:pPr>
              <w:pStyle w:val="0"/>
              <w:jc w:val="center"/>
            </w:pPr>
            <w:r>
              <w:rPr>
                <w:sz w:val="20"/>
              </w:rPr>
              <w:t xml:space="preserve">79,0</w:t>
            </w:r>
          </w:p>
        </w:tc>
        <w:tc>
          <w:tcPr>
            <w:tcW w:w="907" w:type="dxa"/>
          </w:tcPr>
          <w:p>
            <w:pPr>
              <w:pStyle w:val="0"/>
              <w:jc w:val="center"/>
            </w:pPr>
            <w:r>
              <w:rPr>
                <w:sz w:val="20"/>
              </w:rPr>
              <w:t xml:space="preserve">79,0</w:t>
            </w:r>
          </w:p>
        </w:tc>
        <w:tc>
          <w:tcPr>
            <w:tcW w:w="907" w:type="dxa"/>
          </w:tcPr>
          <w:p>
            <w:pPr>
              <w:pStyle w:val="0"/>
              <w:jc w:val="center"/>
            </w:pPr>
            <w:r>
              <w:rPr>
                <w:sz w:val="20"/>
              </w:rPr>
              <w:t xml:space="preserve">79,1</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76,2</w:t>
            </w:r>
          </w:p>
        </w:tc>
        <w:tc>
          <w:tcPr>
            <w:tcW w:w="907" w:type="dxa"/>
          </w:tcPr>
          <w:p>
            <w:pPr>
              <w:pStyle w:val="0"/>
              <w:jc w:val="center"/>
            </w:pPr>
            <w:r>
              <w:rPr>
                <w:sz w:val="20"/>
              </w:rPr>
              <w:t xml:space="preserve">78,0</w:t>
            </w:r>
          </w:p>
        </w:tc>
        <w:tc>
          <w:tcPr>
            <w:tcW w:w="907" w:type="dxa"/>
          </w:tcPr>
          <w:p>
            <w:pPr>
              <w:pStyle w:val="0"/>
              <w:jc w:val="center"/>
            </w:pPr>
            <w:r>
              <w:rPr>
                <w:sz w:val="20"/>
              </w:rPr>
              <w:t xml:space="preserve">78,4</w:t>
            </w:r>
          </w:p>
        </w:tc>
        <w:tc>
          <w:tcPr>
            <w:tcW w:w="907" w:type="dxa"/>
          </w:tcPr>
          <w:p>
            <w:pPr>
              <w:pStyle w:val="0"/>
              <w:jc w:val="center"/>
            </w:pPr>
            <w:r>
              <w:rPr>
                <w:sz w:val="20"/>
              </w:rPr>
              <w:t xml:space="preserve">78,7</w:t>
            </w:r>
          </w:p>
        </w:tc>
        <w:tc>
          <w:tcPr>
            <w:tcW w:w="907" w:type="dxa"/>
          </w:tcPr>
          <w:p>
            <w:pPr>
              <w:pStyle w:val="0"/>
              <w:jc w:val="center"/>
            </w:pPr>
            <w:r>
              <w:rPr>
                <w:sz w:val="20"/>
              </w:rPr>
              <w:t xml:space="preserve">79,0</w:t>
            </w:r>
          </w:p>
        </w:tc>
        <w:tc>
          <w:tcPr>
            <w:tcW w:w="907" w:type="dxa"/>
          </w:tcPr>
          <w:p>
            <w:pPr>
              <w:pStyle w:val="0"/>
              <w:jc w:val="center"/>
            </w:pPr>
            <w:r>
              <w:rPr>
                <w:sz w:val="20"/>
              </w:rPr>
              <w:t xml:space="preserve">79,0</w:t>
            </w:r>
          </w:p>
        </w:tc>
        <w:tc>
          <w:tcPr>
            <w:tcW w:w="907" w:type="dxa"/>
          </w:tcPr>
          <w:p>
            <w:pPr>
              <w:pStyle w:val="0"/>
              <w:jc w:val="center"/>
            </w:pPr>
            <w:r>
              <w:rPr>
                <w:sz w:val="20"/>
              </w:rPr>
              <w:t xml:space="preserve">79,0</w:t>
            </w:r>
          </w:p>
        </w:tc>
        <w:tc>
          <w:tcPr>
            <w:tcW w:w="907" w:type="dxa"/>
          </w:tcPr>
          <w:p>
            <w:pPr>
              <w:pStyle w:val="0"/>
              <w:jc w:val="center"/>
            </w:pPr>
            <w:r>
              <w:rPr>
                <w:sz w:val="20"/>
              </w:rPr>
              <w:t xml:space="preserve">79,1</w:t>
            </w:r>
          </w:p>
        </w:tc>
        <w:tc>
          <w:tcPr>
            <w:tcW w:w="907" w:type="dxa"/>
          </w:tcPr>
          <w:p>
            <w:pPr>
              <w:pStyle w:val="0"/>
              <w:jc w:val="center"/>
            </w:pPr>
            <w:r>
              <w:rPr>
                <w:sz w:val="20"/>
              </w:rPr>
              <w:t xml:space="preserve">79,1</w:t>
            </w:r>
          </w:p>
        </w:tc>
        <w:tc>
          <w:tcPr>
            <w:tcW w:w="907" w:type="dxa"/>
          </w:tcPr>
          <w:p>
            <w:pPr>
              <w:pStyle w:val="0"/>
              <w:jc w:val="center"/>
            </w:pPr>
            <w:r>
              <w:rPr>
                <w:sz w:val="20"/>
              </w:rPr>
              <w:t xml:space="preserve">79,1</w:t>
            </w:r>
          </w:p>
        </w:tc>
        <w:tc>
          <w:tcPr>
            <w:tcW w:w="907" w:type="dxa"/>
          </w:tcPr>
          <w:p>
            <w:pPr>
              <w:pStyle w:val="0"/>
              <w:jc w:val="center"/>
            </w:pPr>
            <w:r>
              <w:rPr>
                <w:sz w:val="20"/>
              </w:rPr>
              <w:t xml:space="preserve">79,2</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2"/>
        <w:outlineLvl w:val="3"/>
        <w:ind w:firstLine="540"/>
        <w:jc w:val="both"/>
      </w:pPr>
      <w:r>
        <w:rPr>
          <w:sz w:val="20"/>
        </w:rPr>
        <w:t xml:space="preserve">5.1.4. Социальные услуги и борьба с бедностью</w:t>
      </w:r>
    </w:p>
    <w:p>
      <w:pPr>
        <w:pStyle w:val="0"/>
        <w:jc w:val="both"/>
      </w:pPr>
      <w:r>
        <w:rPr>
          <w:sz w:val="20"/>
        </w:rPr>
      </w:r>
    </w:p>
    <w:p>
      <w:pPr>
        <w:pStyle w:val="2"/>
        <w:outlineLvl w:val="4"/>
        <w:ind w:firstLine="540"/>
        <w:jc w:val="both"/>
      </w:pPr>
      <w:r>
        <w:rPr>
          <w:sz w:val="20"/>
        </w:rPr>
        <w:t xml:space="preserve">5.1.4.1. Текущая ситуация</w:t>
      </w:r>
    </w:p>
    <w:p>
      <w:pPr>
        <w:pStyle w:val="0"/>
        <w:jc w:val="both"/>
      </w:pPr>
      <w:r>
        <w:rPr>
          <w:sz w:val="20"/>
        </w:rPr>
      </w:r>
    </w:p>
    <w:p>
      <w:pPr>
        <w:pStyle w:val="0"/>
        <w:ind w:firstLine="540"/>
        <w:jc w:val="both"/>
      </w:pPr>
      <w:r>
        <w:rPr>
          <w:sz w:val="20"/>
        </w:rPr>
        <w:t xml:space="preserve">Социальные услуги в Липецкой области предоставляются на дому, в стационарной и полустационарной форме учреждениями социальной защиты населения. В перечень социальных услуг включено 203 дополнительные услуги, которые в первом полугодии 2021 г. получили более 13 тыс. граждан Липецкой области.</w:t>
      </w:r>
    </w:p>
    <w:p>
      <w:pPr>
        <w:pStyle w:val="0"/>
        <w:spacing w:before="200" w:line-rule="auto"/>
        <w:ind w:firstLine="540"/>
        <w:jc w:val="both"/>
      </w:pPr>
      <w:r>
        <w:rPr>
          <w:sz w:val="20"/>
        </w:rPr>
        <w:t xml:space="preserve">На текущем этапе в области ведется оптимизация операционной работы при предоставлении мер социальной поддержки, наращивание межведомственного взаимодействия. Вместе с тем в Липецкой области наблюдается высокий износ материально-технической базы учреждений социального обслуживания, а также слабая конкуренция на рынке социальных услуг.</w:t>
      </w:r>
    </w:p>
    <w:p>
      <w:pPr>
        <w:pStyle w:val="0"/>
        <w:spacing w:before="200" w:line-rule="auto"/>
        <w:ind w:firstLine="540"/>
        <w:jc w:val="both"/>
      </w:pPr>
      <w:r>
        <w:rPr>
          <w:sz w:val="20"/>
        </w:rPr>
        <w:t xml:space="preserve">Доля населения с доходами ниже величины прожиточного минимума в 2020 г. составила 8,5%, что существенно ниже среднероссийского показателя (12,1% в 2020 г.). За 5 лет (с 2016 г.) значение данного показателя снизилось в регионе на 0,7 п.п. (снижение по Российской Федерации в целом - на 1,1 п.п.).</w:t>
      </w:r>
    </w:p>
    <w:p>
      <w:pPr>
        <w:pStyle w:val="0"/>
        <w:spacing w:before="200" w:line-rule="auto"/>
        <w:ind w:firstLine="540"/>
        <w:jc w:val="both"/>
      </w:pPr>
      <w:r>
        <w:rPr>
          <w:sz w:val="20"/>
        </w:rPr>
        <w:t xml:space="preserve">Конкурентные преимущества:</w:t>
      </w:r>
    </w:p>
    <w:p>
      <w:pPr>
        <w:pStyle w:val="0"/>
        <w:spacing w:before="200" w:line-rule="auto"/>
        <w:ind w:firstLine="540"/>
        <w:jc w:val="both"/>
      </w:pPr>
      <w:r>
        <w:rPr>
          <w:sz w:val="20"/>
        </w:rPr>
        <w:t xml:space="preserve">- Оптимизация операционной работы при предоставлении мер социальной поддержки, наращивание межведомственного взаимодействия.</w:t>
      </w:r>
    </w:p>
    <w:p>
      <w:pPr>
        <w:pStyle w:val="0"/>
        <w:spacing w:before="200" w:line-rule="auto"/>
        <w:ind w:firstLine="540"/>
        <w:jc w:val="both"/>
      </w:pPr>
      <w:r>
        <w:rPr>
          <w:sz w:val="20"/>
        </w:rPr>
        <w:t xml:space="preserve">- Внедрение инновационных форм обслуживания граждан на дому.</w:t>
      </w:r>
    </w:p>
    <w:p>
      <w:pPr>
        <w:pStyle w:val="0"/>
        <w:spacing w:before="200" w:line-rule="auto"/>
        <w:ind w:firstLine="540"/>
        <w:jc w:val="both"/>
      </w:pPr>
      <w:r>
        <w:rPr>
          <w:sz w:val="20"/>
        </w:rPr>
        <w:t xml:space="preserve">- Относительно низкая доля населения с доходами ниже величины прожиточного минимума.</w:t>
      </w:r>
    </w:p>
    <w:p>
      <w:pPr>
        <w:pStyle w:val="0"/>
        <w:spacing w:before="200" w:line-rule="auto"/>
        <w:ind w:firstLine="540"/>
        <w:jc w:val="both"/>
      </w:pPr>
      <w:r>
        <w:rPr>
          <w:sz w:val="20"/>
        </w:rPr>
        <w:t xml:space="preserve">Ключевые проблемы:</w:t>
      </w:r>
    </w:p>
    <w:p>
      <w:pPr>
        <w:pStyle w:val="0"/>
        <w:spacing w:before="200" w:line-rule="auto"/>
        <w:ind w:firstLine="540"/>
        <w:jc w:val="both"/>
      </w:pPr>
      <w:r>
        <w:rPr>
          <w:sz w:val="20"/>
        </w:rPr>
        <w:t xml:space="preserve">- Старение материально-технического обеспечения подведомственных учреждений социального обслуживания.</w:t>
      </w:r>
    </w:p>
    <w:p>
      <w:pPr>
        <w:pStyle w:val="0"/>
        <w:spacing w:before="200" w:line-rule="auto"/>
        <w:ind w:firstLine="540"/>
        <w:jc w:val="both"/>
      </w:pPr>
      <w:r>
        <w:rPr>
          <w:sz w:val="20"/>
        </w:rPr>
        <w:t xml:space="preserve">- Недостаточные темпы роста уровня доходов населения.</w:t>
      </w:r>
    </w:p>
    <w:p>
      <w:pPr>
        <w:pStyle w:val="0"/>
        <w:spacing w:before="200" w:line-rule="auto"/>
        <w:ind w:firstLine="540"/>
        <w:jc w:val="both"/>
      </w:pPr>
      <w:r>
        <w:rPr>
          <w:sz w:val="20"/>
        </w:rPr>
        <w:t xml:space="preserve">Стратегические вызовы:</w:t>
      </w:r>
    </w:p>
    <w:p>
      <w:pPr>
        <w:pStyle w:val="0"/>
        <w:spacing w:before="200" w:line-rule="auto"/>
        <w:ind w:firstLine="540"/>
        <w:jc w:val="both"/>
      </w:pPr>
      <w:r>
        <w:rPr>
          <w:sz w:val="20"/>
        </w:rPr>
        <w:t xml:space="preserve">- Старение населения, увеличение доли населения старше трудоспособного возраста.</w:t>
      </w:r>
    </w:p>
    <w:p>
      <w:pPr>
        <w:pStyle w:val="0"/>
        <w:spacing w:before="200" w:line-rule="auto"/>
        <w:ind w:firstLine="540"/>
        <w:jc w:val="both"/>
      </w:pPr>
      <w:r>
        <w:rPr>
          <w:sz w:val="20"/>
        </w:rPr>
        <w:t xml:space="preserve">Риски:</w:t>
      </w:r>
    </w:p>
    <w:p>
      <w:pPr>
        <w:pStyle w:val="0"/>
        <w:spacing w:before="200" w:line-rule="auto"/>
        <w:ind w:firstLine="540"/>
        <w:jc w:val="both"/>
      </w:pPr>
      <w:r>
        <w:rPr>
          <w:sz w:val="20"/>
        </w:rPr>
        <w:t xml:space="preserve">- Недостаточная конкуренция на рынке предоставления социальных услуг.</w:t>
      </w:r>
    </w:p>
    <w:p>
      <w:pPr>
        <w:pStyle w:val="0"/>
        <w:spacing w:before="200" w:line-rule="auto"/>
        <w:ind w:firstLine="540"/>
        <w:jc w:val="both"/>
      </w:pPr>
      <w:r>
        <w:rPr>
          <w:sz w:val="20"/>
        </w:rPr>
        <w:t xml:space="preserve">- Снижение численности населения.</w:t>
      </w:r>
    </w:p>
    <w:p>
      <w:pPr>
        <w:pStyle w:val="0"/>
        <w:spacing w:before="200" w:line-rule="auto"/>
        <w:ind w:firstLine="540"/>
        <w:jc w:val="both"/>
      </w:pPr>
      <w:r>
        <w:rPr>
          <w:sz w:val="20"/>
        </w:rPr>
        <w:t xml:space="preserve">- Ограничение бюджетных ресурсов.</w:t>
      </w:r>
    </w:p>
    <w:p>
      <w:pPr>
        <w:pStyle w:val="0"/>
        <w:spacing w:before="200" w:line-rule="auto"/>
        <w:ind w:firstLine="540"/>
        <w:jc w:val="both"/>
      </w:pPr>
      <w:r>
        <w:rPr>
          <w:sz w:val="20"/>
        </w:rPr>
        <w:t xml:space="preserve">- Снижение доходов населения и рост дифференциации населения по уровню доходов.</w:t>
      </w:r>
    </w:p>
    <w:p>
      <w:pPr>
        <w:pStyle w:val="0"/>
        <w:jc w:val="both"/>
      </w:pPr>
      <w:r>
        <w:rPr>
          <w:sz w:val="20"/>
        </w:rPr>
      </w:r>
    </w:p>
    <w:p>
      <w:pPr>
        <w:pStyle w:val="2"/>
        <w:outlineLvl w:val="4"/>
        <w:ind w:firstLine="540"/>
        <w:jc w:val="both"/>
      </w:pPr>
      <w:r>
        <w:rPr>
          <w:sz w:val="20"/>
        </w:rPr>
        <w:t xml:space="preserve">5.1.4.2. Приоритетные направления развития сферы социального обслуживания</w:t>
      </w:r>
    </w:p>
    <w:p>
      <w:pPr>
        <w:pStyle w:val="0"/>
        <w:jc w:val="both"/>
      </w:pPr>
      <w:r>
        <w:rPr>
          <w:sz w:val="20"/>
        </w:rPr>
      </w:r>
    </w:p>
    <w:p>
      <w:pPr>
        <w:pStyle w:val="0"/>
        <w:ind w:firstLine="540"/>
        <w:jc w:val="both"/>
      </w:pPr>
      <w:r>
        <w:rPr>
          <w:sz w:val="20"/>
        </w:rPr>
        <w:t xml:space="preserve">Цель:</w:t>
      </w:r>
    </w:p>
    <w:p>
      <w:pPr>
        <w:pStyle w:val="0"/>
        <w:spacing w:before="200" w:line-rule="auto"/>
        <w:ind w:firstLine="540"/>
        <w:jc w:val="both"/>
      </w:pPr>
      <w:r>
        <w:rPr>
          <w:sz w:val="20"/>
        </w:rPr>
        <w:t xml:space="preserve">Ц 1.4. Сфера социального обеспечения Липецкой области - проактивная, персонифицированная система, способствующая повышению уровня и качества жизни населения, снижению бедности.</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1.4.0.1 Реализация комплекса мер, направленных на повышение качества и уровня жизни населения, в т.ч. в рамках проекта "Безбедный регион".</w:t>
      </w:r>
    </w:p>
    <w:p>
      <w:pPr>
        <w:pStyle w:val="0"/>
        <w:spacing w:before="200" w:line-rule="auto"/>
        <w:ind w:firstLine="540"/>
        <w:jc w:val="both"/>
      </w:pPr>
      <w:r>
        <w:rPr>
          <w:sz w:val="20"/>
        </w:rPr>
        <w:t xml:space="preserve">- Реализация мероприятий и мер поддержки, способствующих снижению количества семей, находящихся за чертой бедности, в т.ч. малоимущим семьям с детьми, детям-сиротам, детям, оставшимся без попечения родителей, и лицам из их числа, замещающим семьям, семьям, находящимся в трудной жизненной ситуации, социально опасном положении.</w:t>
      </w:r>
    </w:p>
    <w:p>
      <w:pPr>
        <w:pStyle w:val="0"/>
        <w:spacing w:before="200" w:line-rule="auto"/>
        <w:ind w:firstLine="540"/>
        <w:jc w:val="both"/>
      </w:pPr>
      <w:r>
        <w:rPr>
          <w:sz w:val="20"/>
        </w:rPr>
        <w:t xml:space="preserve">- Предоставление поддержки льготным категориям граждан, инвалидам и малоимущим гражданам.</w:t>
      </w:r>
    </w:p>
    <w:p>
      <w:pPr>
        <w:pStyle w:val="0"/>
        <w:spacing w:before="200" w:line-rule="auto"/>
        <w:ind w:firstLine="540"/>
        <w:jc w:val="both"/>
      </w:pPr>
      <w:r>
        <w:rPr>
          <w:sz w:val="20"/>
        </w:rPr>
        <w:t xml:space="preserve">- Подготовка предложений по созданию системы мониторинга уровня жизни населения (в части показателей бедности) с целью своевременного принятия адекватных мер по его повышению.</w:t>
      </w:r>
    </w:p>
    <w:p>
      <w:pPr>
        <w:pStyle w:val="0"/>
        <w:spacing w:before="200" w:line-rule="auto"/>
        <w:ind w:firstLine="540"/>
        <w:jc w:val="both"/>
      </w:pPr>
      <w:r>
        <w:rPr>
          <w:sz w:val="20"/>
        </w:rPr>
        <w:t xml:space="preserve">- Совершенствование механизмов оценки нуждаемости для назначения мер социальной поддержки.</w:t>
      </w:r>
    </w:p>
    <w:p>
      <w:pPr>
        <w:pStyle w:val="0"/>
        <w:spacing w:before="200" w:line-rule="auto"/>
        <w:ind w:firstLine="540"/>
        <w:jc w:val="both"/>
      </w:pPr>
      <w:r>
        <w:rPr>
          <w:sz w:val="20"/>
        </w:rPr>
        <w:t xml:space="preserve">- Расширение практики оказания социальной помощи на основании принципов социального контракта и повышению ее результативности.</w:t>
      </w:r>
    </w:p>
    <w:p>
      <w:pPr>
        <w:pStyle w:val="0"/>
        <w:spacing w:before="200" w:line-rule="auto"/>
        <w:ind w:firstLine="540"/>
        <w:jc w:val="both"/>
      </w:pPr>
      <w:r>
        <w:rPr>
          <w:sz w:val="20"/>
        </w:rPr>
        <w:t xml:space="preserve">З 1.4.0.2 Реализация проекта "Серебряный регион", направленного на повышение качества жизни граждан пожилого возраста.</w:t>
      </w:r>
    </w:p>
    <w:p>
      <w:pPr>
        <w:pStyle w:val="0"/>
        <w:spacing w:before="200" w:line-rule="auto"/>
        <w:ind w:firstLine="540"/>
        <w:jc w:val="both"/>
      </w:pPr>
      <w:r>
        <w:rPr>
          <w:sz w:val="20"/>
        </w:rPr>
        <w:t xml:space="preserve">- Предоставление социальных услуг в стационарной форме и на дому пожилым людям и инвалидам.</w:t>
      </w:r>
    </w:p>
    <w:p>
      <w:pPr>
        <w:pStyle w:val="0"/>
        <w:spacing w:before="200" w:line-rule="auto"/>
        <w:ind w:firstLine="540"/>
        <w:jc w:val="both"/>
      </w:pPr>
      <w:r>
        <w:rPr>
          <w:sz w:val="20"/>
        </w:rPr>
        <w:t xml:space="preserve">- Создание сети единых многофункциональных центров работы с гражданами 55+, учитывающих специфику данной категории граждан.</w:t>
      </w:r>
    </w:p>
    <w:p>
      <w:pPr>
        <w:pStyle w:val="0"/>
        <w:spacing w:before="200" w:line-rule="auto"/>
        <w:ind w:firstLine="540"/>
        <w:jc w:val="both"/>
      </w:pPr>
      <w:r>
        <w:rPr>
          <w:sz w:val="20"/>
        </w:rPr>
        <w:t xml:space="preserve">- Создание единой системы поддержки граждан старшего возраста на единой цифровой платформе (единая социальная карта).</w:t>
      </w:r>
    </w:p>
    <w:p>
      <w:pPr>
        <w:pStyle w:val="0"/>
        <w:spacing w:before="200" w:line-rule="auto"/>
        <w:ind w:firstLine="540"/>
        <w:jc w:val="both"/>
      </w:pPr>
      <w:r>
        <w:rPr>
          <w:sz w:val="20"/>
        </w:rPr>
        <w:t xml:space="preserve">- Разработка модели совместного проживания одиноких пожилых людей, в т.ч. с использованием механизмов ГЧП.</w:t>
      </w:r>
    </w:p>
    <w:p>
      <w:pPr>
        <w:pStyle w:val="0"/>
        <w:spacing w:before="200" w:line-rule="auto"/>
        <w:ind w:firstLine="540"/>
        <w:jc w:val="both"/>
      </w:pPr>
      <w:r>
        <w:rPr>
          <w:sz w:val="20"/>
        </w:rPr>
        <w:t xml:space="preserve">- Совершенствование системы межведомственного взаимодействия для повышения качества жизни и обеспечения активного долголетия граждан старшего возраста.</w:t>
      </w:r>
    </w:p>
    <w:p>
      <w:pPr>
        <w:pStyle w:val="0"/>
        <w:spacing w:before="200" w:line-rule="auto"/>
        <w:ind w:firstLine="540"/>
        <w:jc w:val="both"/>
      </w:pPr>
      <w:r>
        <w:rPr>
          <w:sz w:val="20"/>
        </w:rPr>
        <w:t xml:space="preserve">- Поддержка организаций различных форм собственности в организации досуга и здорового образа жизни населения старшего возраста.</w:t>
      </w:r>
    </w:p>
    <w:p>
      <w:pPr>
        <w:pStyle w:val="0"/>
        <w:spacing w:before="200" w:line-rule="auto"/>
        <w:ind w:firstLine="540"/>
        <w:jc w:val="both"/>
      </w:pPr>
      <w:r>
        <w:rPr>
          <w:sz w:val="20"/>
        </w:rPr>
        <w:t xml:space="preserve">З 1.4.0.3 Социальная адаптация и интеграция инвалидов в общество.</w:t>
      </w:r>
    </w:p>
    <w:p>
      <w:pPr>
        <w:pStyle w:val="0"/>
        <w:spacing w:before="200" w:line-rule="auto"/>
        <w:ind w:firstLine="540"/>
        <w:jc w:val="both"/>
      </w:pPr>
      <w:r>
        <w:rPr>
          <w:sz w:val="20"/>
        </w:rPr>
        <w:t xml:space="preserve">- Обеспечение доступности для инвалидов социально значимых объектов и услуг, обеспечение средствами реабилитации, проведение мероприятий и акций с участием инвалидов и других маломобильных групп населения.</w:t>
      </w:r>
    </w:p>
    <w:p>
      <w:pPr>
        <w:pStyle w:val="0"/>
        <w:spacing w:before="200" w:line-rule="auto"/>
        <w:ind w:firstLine="540"/>
        <w:jc w:val="both"/>
      </w:pPr>
      <w:r>
        <w:rPr>
          <w:sz w:val="20"/>
        </w:rPr>
        <w:t xml:space="preserve">- Внедрение технологии сопровождаемого проживания инвалидов, в т.ч. технологии "Сопровождаемое совместное проживание малых групп инвалидов в отдельных жилых помещениях".</w:t>
      </w:r>
    </w:p>
    <w:p>
      <w:pPr>
        <w:pStyle w:val="0"/>
        <w:spacing w:before="200" w:line-rule="auto"/>
        <w:ind w:firstLine="540"/>
        <w:jc w:val="both"/>
      </w:pPr>
      <w:r>
        <w:rPr>
          <w:sz w:val="20"/>
        </w:rPr>
        <w:t xml:space="preserve">З 1.4.0.4 Обеспечение жильем детей-сирот и детей, оставшихся без попечения родителей.</w:t>
      </w:r>
    </w:p>
    <w:p>
      <w:pPr>
        <w:pStyle w:val="0"/>
        <w:spacing w:before="200" w:line-rule="auto"/>
        <w:ind w:firstLine="540"/>
        <w:jc w:val="both"/>
      </w:pPr>
      <w:r>
        <w:rPr>
          <w:sz w:val="20"/>
        </w:rPr>
        <w:t xml:space="preserve">- Строительство и приобретение жилья для детей-сирот и детей, оставшихся без попечения родителей, реализация приоритетного проекта "Ликвидация очередности по обеспечению детей-сирот, детей, оставшихся без попечения родителей, лиц из их числа жилыми помещениями специализированного жилищного фонда".</w:t>
      </w:r>
    </w:p>
    <w:p>
      <w:pPr>
        <w:pStyle w:val="0"/>
        <w:spacing w:before="200" w:line-rule="auto"/>
        <w:ind w:firstLine="540"/>
        <w:jc w:val="both"/>
      </w:pPr>
      <w:r>
        <w:rPr>
          <w:sz w:val="20"/>
        </w:rPr>
        <w:t xml:space="preserve">З 1.4.0.5 Создание цифрового контура системы социальной поддержки, обеспечивающего адресность и проактивность мер.</w:t>
      </w:r>
    </w:p>
    <w:p>
      <w:pPr>
        <w:pStyle w:val="0"/>
        <w:spacing w:before="200" w:line-rule="auto"/>
        <w:ind w:firstLine="540"/>
        <w:jc w:val="both"/>
      </w:pPr>
      <w:r>
        <w:rPr>
          <w:sz w:val="20"/>
        </w:rPr>
        <w:t xml:space="preserve">- Внедрение интеллектуальной системы управления при предоставлении мер поддержки, социального обслуживания (единая социальная карта).</w:t>
      </w:r>
    </w:p>
    <w:p>
      <w:pPr>
        <w:pStyle w:val="0"/>
        <w:spacing w:before="200" w:line-rule="auto"/>
        <w:ind w:firstLine="540"/>
        <w:jc w:val="both"/>
      </w:pPr>
      <w:r>
        <w:rPr>
          <w:sz w:val="20"/>
        </w:rPr>
        <w:t xml:space="preserve">- Реализация мер поддержки, оказания услуг по социальному обслуживанию, возможности проката технических средств реабилитации, мероприятий социальной активности на платформе Гостех.</w:t>
      </w:r>
    </w:p>
    <w:p>
      <w:pPr>
        <w:pStyle w:val="0"/>
        <w:spacing w:before="200" w:line-rule="auto"/>
        <w:ind w:firstLine="540"/>
        <w:jc w:val="both"/>
      </w:pPr>
      <w:r>
        <w:rPr>
          <w:sz w:val="20"/>
        </w:rPr>
        <w:t xml:space="preserve">- Создание единой информационной службы, обеспечивающей автоматическое информирование граждан о праве на получение различных видов мер социальной поддержки.</w:t>
      </w:r>
    </w:p>
    <w:p>
      <w:pPr>
        <w:pStyle w:val="0"/>
        <w:spacing w:before="200" w:line-rule="auto"/>
        <w:ind w:firstLine="540"/>
        <w:jc w:val="both"/>
      </w:pPr>
      <w:r>
        <w:rPr>
          <w:sz w:val="20"/>
        </w:rPr>
        <w:t xml:space="preserve">- Совершенствование системы межведомственного взаимодействия для повышения качества жизни и обеспечения активного долголетия граждан старшего возраста, инвалидов (в том числе детей-инвалидов).</w:t>
      </w:r>
    </w:p>
    <w:p>
      <w:pPr>
        <w:pStyle w:val="0"/>
        <w:spacing w:before="200" w:line-rule="auto"/>
        <w:ind w:firstLine="540"/>
        <w:jc w:val="both"/>
      </w:pPr>
      <w:r>
        <w:rPr>
          <w:sz w:val="20"/>
        </w:rPr>
        <w:t xml:space="preserve">З 1.4.0.6 Привлечение социально ориентированных некоммерческих организаций, благотворителей и добровольцев к предоставлению социальных услуг населению.</w:t>
      </w:r>
    </w:p>
    <w:p>
      <w:pPr>
        <w:pStyle w:val="0"/>
        <w:spacing w:before="200" w:line-rule="auto"/>
        <w:ind w:firstLine="540"/>
        <w:jc w:val="both"/>
      </w:pPr>
      <w:r>
        <w:rPr>
          <w:sz w:val="20"/>
        </w:rPr>
        <w:t xml:space="preserve">- Реализация приоритетного проекта "Доступ социально ориентированных некоммерческих организаций к оказанию гражданам услуг в сфере социальной защиты населения".</w:t>
      </w:r>
    </w:p>
    <w:p>
      <w:pPr>
        <w:pStyle w:val="0"/>
        <w:spacing w:before="200" w:line-rule="auto"/>
        <w:ind w:firstLine="540"/>
        <w:jc w:val="both"/>
      </w:pPr>
      <w:r>
        <w:rPr>
          <w:sz w:val="20"/>
        </w:rPr>
        <w:t xml:space="preserve">- Повышение доходности от предоставления социальных услуг, в т.ч. дополнительных в различных формах социального обслуживания.</w:t>
      </w:r>
    </w:p>
    <w:p>
      <w:pPr>
        <w:pStyle w:val="0"/>
        <w:jc w:val="both"/>
      </w:pPr>
      <w:r>
        <w:rPr>
          <w:sz w:val="20"/>
        </w:rPr>
      </w:r>
    </w:p>
    <w:p>
      <w:pPr>
        <w:pStyle w:val="0"/>
        <w:ind w:firstLine="540"/>
        <w:jc w:val="both"/>
      </w:pPr>
      <w:r>
        <w:rPr>
          <w:sz w:val="20"/>
        </w:rPr>
        <w:t xml:space="preserve">Таблица 12 - Ключевые индикаторы Цели 1.4.</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Цели</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Уровень бедности (доля населения с денежными доходами ниже величины прожиточного минимума), %</w:t>
            </w:r>
          </w:p>
        </w:tc>
        <w:tc>
          <w:tcPr>
            <w:tcW w:w="850" w:type="dxa"/>
          </w:tcPr>
          <w:p>
            <w:pPr>
              <w:pStyle w:val="0"/>
            </w:pPr>
            <w:r>
              <w:rPr>
                <w:sz w:val="20"/>
              </w:rPr>
              <w:t xml:space="preserve">Ц 1.4.</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8,5</w:t>
            </w:r>
          </w:p>
        </w:tc>
        <w:tc>
          <w:tcPr>
            <w:tcW w:w="907" w:type="dxa"/>
          </w:tcPr>
          <w:p>
            <w:pPr>
              <w:pStyle w:val="0"/>
              <w:jc w:val="center"/>
            </w:pPr>
            <w:r>
              <w:rPr>
                <w:sz w:val="20"/>
              </w:rPr>
              <w:t xml:space="preserve">8,1</w:t>
            </w:r>
          </w:p>
        </w:tc>
        <w:tc>
          <w:tcPr>
            <w:tcW w:w="907" w:type="dxa"/>
          </w:tcPr>
          <w:p>
            <w:pPr>
              <w:pStyle w:val="0"/>
              <w:jc w:val="center"/>
            </w:pPr>
            <w:r>
              <w:rPr>
                <w:sz w:val="20"/>
              </w:rPr>
              <w:t xml:space="preserve">8,5</w:t>
            </w:r>
          </w:p>
        </w:tc>
        <w:tc>
          <w:tcPr>
            <w:tcW w:w="907" w:type="dxa"/>
          </w:tcPr>
          <w:p>
            <w:pPr>
              <w:pStyle w:val="0"/>
              <w:jc w:val="center"/>
            </w:pPr>
            <w:r>
              <w:rPr>
                <w:sz w:val="20"/>
              </w:rPr>
              <w:t xml:space="preserve">8,4</w:t>
            </w:r>
          </w:p>
        </w:tc>
        <w:tc>
          <w:tcPr>
            <w:tcW w:w="907" w:type="dxa"/>
          </w:tcPr>
          <w:p>
            <w:pPr>
              <w:pStyle w:val="0"/>
              <w:jc w:val="center"/>
            </w:pPr>
            <w:r>
              <w:rPr>
                <w:sz w:val="20"/>
              </w:rPr>
              <w:t xml:space="preserve">8,1</w:t>
            </w:r>
          </w:p>
        </w:tc>
        <w:tc>
          <w:tcPr>
            <w:tcW w:w="907" w:type="dxa"/>
          </w:tcPr>
          <w:p>
            <w:pPr>
              <w:pStyle w:val="0"/>
              <w:jc w:val="center"/>
            </w:pPr>
            <w:r>
              <w:rPr>
                <w:sz w:val="20"/>
              </w:rPr>
              <w:t xml:space="preserve">7,9</w:t>
            </w:r>
          </w:p>
        </w:tc>
        <w:tc>
          <w:tcPr>
            <w:tcW w:w="907" w:type="dxa"/>
          </w:tcPr>
          <w:p>
            <w:pPr>
              <w:pStyle w:val="0"/>
              <w:jc w:val="center"/>
            </w:pPr>
            <w:r>
              <w:rPr>
                <w:sz w:val="20"/>
              </w:rPr>
              <w:t xml:space="preserve">7,6</w:t>
            </w:r>
          </w:p>
        </w:tc>
        <w:tc>
          <w:tcPr>
            <w:tcW w:w="907" w:type="dxa"/>
          </w:tcPr>
          <w:p>
            <w:pPr>
              <w:pStyle w:val="0"/>
              <w:jc w:val="center"/>
            </w:pPr>
            <w:r>
              <w:rPr>
                <w:sz w:val="20"/>
              </w:rPr>
              <w:t xml:space="preserve">7,4</w:t>
            </w:r>
          </w:p>
        </w:tc>
        <w:tc>
          <w:tcPr>
            <w:tcW w:w="907" w:type="dxa"/>
          </w:tcPr>
          <w:p>
            <w:pPr>
              <w:pStyle w:val="0"/>
              <w:jc w:val="center"/>
            </w:pPr>
            <w:r>
              <w:rPr>
                <w:sz w:val="20"/>
              </w:rPr>
              <w:t xml:space="preserve">7,2</w:t>
            </w:r>
          </w:p>
        </w:tc>
        <w:tc>
          <w:tcPr>
            <w:tcW w:w="907" w:type="dxa"/>
          </w:tcPr>
          <w:p>
            <w:pPr>
              <w:pStyle w:val="0"/>
              <w:jc w:val="center"/>
            </w:pPr>
            <w:r>
              <w:rPr>
                <w:sz w:val="20"/>
              </w:rPr>
              <w:t xml:space="preserve">7,0</w:t>
            </w:r>
          </w:p>
        </w:tc>
        <w:tc>
          <w:tcPr>
            <w:tcW w:w="907" w:type="dxa"/>
          </w:tcPr>
          <w:p>
            <w:pPr>
              <w:pStyle w:val="0"/>
              <w:jc w:val="center"/>
            </w:pPr>
            <w:r>
              <w:rPr>
                <w:sz w:val="20"/>
              </w:rPr>
              <w:t xml:space="preserve">6,8</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8,5</w:t>
            </w:r>
          </w:p>
        </w:tc>
        <w:tc>
          <w:tcPr>
            <w:tcW w:w="907" w:type="dxa"/>
          </w:tcPr>
          <w:p>
            <w:pPr>
              <w:pStyle w:val="0"/>
              <w:jc w:val="center"/>
            </w:pPr>
            <w:r>
              <w:rPr>
                <w:sz w:val="20"/>
              </w:rPr>
              <w:t xml:space="preserve">8,1</w:t>
            </w:r>
          </w:p>
        </w:tc>
        <w:tc>
          <w:tcPr>
            <w:tcW w:w="907" w:type="dxa"/>
          </w:tcPr>
          <w:p>
            <w:pPr>
              <w:pStyle w:val="0"/>
              <w:jc w:val="center"/>
            </w:pPr>
            <w:r>
              <w:rPr>
                <w:sz w:val="20"/>
              </w:rPr>
              <w:t xml:space="preserve">7,7</w:t>
            </w:r>
          </w:p>
        </w:tc>
        <w:tc>
          <w:tcPr>
            <w:tcW w:w="907" w:type="dxa"/>
          </w:tcPr>
          <w:p>
            <w:pPr>
              <w:pStyle w:val="0"/>
              <w:jc w:val="center"/>
            </w:pPr>
            <w:r>
              <w:rPr>
                <w:sz w:val="20"/>
              </w:rPr>
              <w:t xml:space="preserve">7,4</w:t>
            </w:r>
          </w:p>
        </w:tc>
        <w:tc>
          <w:tcPr>
            <w:tcW w:w="907" w:type="dxa"/>
          </w:tcPr>
          <w:p>
            <w:pPr>
              <w:pStyle w:val="0"/>
              <w:jc w:val="center"/>
            </w:pPr>
            <w:r>
              <w:rPr>
                <w:sz w:val="20"/>
              </w:rPr>
              <w:t xml:space="preserve">7,0</w:t>
            </w:r>
          </w:p>
        </w:tc>
        <w:tc>
          <w:tcPr>
            <w:tcW w:w="907" w:type="dxa"/>
          </w:tcPr>
          <w:p>
            <w:pPr>
              <w:pStyle w:val="0"/>
              <w:jc w:val="center"/>
            </w:pPr>
            <w:r>
              <w:rPr>
                <w:sz w:val="20"/>
              </w:rPr>
              <w:t xml:space="preserve">6,7</w:t>
            </w:r>
          </w:p>
        </w:tc>
        <w:tc>
          <w:tcPr>
            <w:tcW w:w="907" w:type="dxa"/>
          </w:tcPr>
          <w:p>
            <w:pPr>
              <w:pStyle w:val="0"/>
              <w:jc w:val="center"/>
            </w:pPr>
            <w:r>
              <w:rPr>
                <w:sz w:val="20"/>
              </w:rPr>
              <w:t xml:space="preserve">6,4</w:t>
            </w:r>
          </w:p>
        </w:tc>
        <w:tc>
          <w:tcPr>
            <w:tcW w:w="907" w:type="dxa"/>
          </w:tcPr>
          <w:p>
            <w:pPr>
              <w:pStyle w:val="0"/>
              <w:jc w:val="center"/>
            </w:pPr>
            <w:r>
              <w:rPr>
                <w:sz w:val="20"/>
              </w:rPr>
              <w:t xml:space="preserve">6,1</w:t>
            </w:r>
          </w:p>
        </w:tc>
        <w:tc>
          <w:tcPr>
            <w:tcW w:w="907" w:type="dxa"/>
          </w:tcPr>
          <w:p>
            <w:pPr>
              <w:pStyle w:val="0"/>
              <w:jc w:val="center"/>
            </w:pPr>
            <w:r>
              <w:rPr>
                <w:sz w:val="20"/>
              </w:rPr>
              <w:t xml:space="preserve">5,8</w:t>
            </w:r>
          </w:p>
        </w:tc>
        <w:tc>
          <w:tcPr>
            <w:tcW w:w="907" w:type="dxa"/>
          </w:tcPr>
          <w:p>
            <w:pPr>
              <w:pStyle w:val="0"/>
              <w:jc w:val="center"/>
            </w:pPr>
            <w:r>
              <w:rPr>
                <w:sz w:val="20"/>
              </w:rPr>
              <w:t xml:space="preserve">5,5</w:t>
            </w:r>
          </w:p>
        </w:tc>
        <w:tc>
          <w:tcPr>
            <w:tcW w:w="907" w:type="dxa"/>
          </w:tcPr>
          <w:p>
            <w:pPr>
              <w:pStyle w:val="0"/>
              <w:jc w:val="center"/>
            </w:pPr>
            <w:r>
              <w:rPr>
                <w:sz w:val="20"/>
              </w:rPr>
              <w:t xml:space="preserve">5,1</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8,5</w:t>
            </w:r>
          </w:p>
        </w:tc>
        <w:tc>
          <w:tcPr>
            <w:tcW w:w="907" w:type="dxa"/>
          </w:tcPr>
          <w:p>
            <w:pPr>
              <w:pStyle w:val="0"/>
              <w:jc w:val="center"/>
            </w:pPr>
            <w:r>
              <w:rPr>
                <w:sz w:val="20"/>
              </w:rPr>
              <w:t xml:space="preserve">8,1</w:t>
            </w:r>
          </w:p>
        </w:tc>
        <w:tc>
          <w:tcPr>
            <w:tcW w:w="907" w:type="dxa"/>
          </w:tcPr>
          <w:p>
            <w:pPr>
              <w:pStyle w:val="0"/>
              <w:jc w:val="center"/>
            </w:pPr>
            <w:r>
              <w:rPr>
                <w:sz w:val="20"/>
              </w:rPr>
              <w:t xml:space="preserve">7,6</w:t>
            </w:r>
          </w:p>
        </w:tc>
        <w:tc>
          <w:tcPr>
            <w:tcW w:w="907" w:type="dxa"/>
          </w:tcPr>
          <w:p>
            <w:pPr>
              <w:pStyle w:val="0"/>
              <w:jc w:val="center"/>
            </w:pPr>
            <w:r>
              <w:rPr>
                <w:sz w:val="20"/>
              </w:rPr>
              <w:t xml:space="preserve">7,3</w:t>
            </w:r>
          </w:p>
        </w:tc>
        <w:tc>
          <w:tcPr>
            <w:tcW w:w="907" w:type="dxa"/>
          </w:tcPr>
          <w:p>
            <w:pPr>
              <w:pStyle w:val="0"/>
              <w:jc w:val="center"/>
            </w:pPr>
            <w:r>
              <w:rPr>
                <w:sz w:val="20"/>
              </w:rPr>
              <w:t xml:space="preserve">6,9</w:t>
            </w:r>
          </w:p>
        </w:tc>
        <w:tc>
          <w:tcPr>
            <w:tcW w:w="907" w:type="dxa"/>
          </w:tcPr>
          <w:p>
            <w:pPr>
              <w:pStyle w:val="0"/>
              <w:jc w:val="center"/>
            </w:pPr>
            <w:r>
              <w:rPr>
                <w:sz w:val="20"/>
              </w:rPr>
              <w:t xml:space="preserve">6,6</w:t>
            </w:r>
          </w:p>
        </w:tc>
        <w:tc>
          <w:tcPr>
            <w:tcW w:w="907" w:type="dxa"/>
          </w:tcPr>
          <w:p>
            <w:pPr>
              <w:pStyle w:val="0"/>
              <w:jc w:val="center"/>
            </w:pPr>
            <w:r>
              <w:rPr>
                <w:sz w:val="20"/>
              </w:rPr>
              <w:t xml:space="preserve">6,3</w:t>
            </w:r>
          </w:p>
        </w:tc>
        <w:tc>
          <w:tcPr>
            <w:tcW w:w="907" w:type="dxa"/>
          </w:tcPr>
          <w:p>
            <w:pPr>
              <w:pStyle w:val="0"/>
              <w:jc w:val="center"/>
            </w:pPr>
            <w:r>
              <w:rPr>
                <w:sz w:val="20"/>
              </w:rPr>
              <w:t xml:space="preserve">6,0</w:t>
            </w:r>
          </w:p>
        </w:tc>
        <w:tc>
          <w:tcPr>
            <w:tcW w:w="907" w:type="dxa"/>
          </w:tcPr>
          <w:p>
            <w:pPr>
              <w:pStyle w:val="0"/>
              <w:jc w:val="center"/>
            </w:pPr>
            <w:r>
              <w:rPr>
                <w:sz w:val="20"/>
              </w:rPr>
              <w:t xml:space="preserve">5,9</w:t>
            </w:r>
          </w:p>
        </w:tc>
        <w:tc>
          <w:tcPr>
            <w:tcW w:w="907" w:type="dxa"/>
          </w:tcPr>
          <w:p>
            <w:pPr>
              <w:pStyle w:val="0"/>
              <w:jc w:val="center"/>
            </w:pPr>
            <w:r>
              <w:rPr>
                <w:sz w:val="20"/>
              </w:rPr>
              <w:t xml:space="preserve">5,4</w:t>
            </w:r>
          </w:p>
        </w:tc>
        <w:tc>
          <w:tcPr>
            <w:tcW w:w="907" w:type="dxa"/>
          </w:tcPr>
          <w:p>
            <w:pPr>
              <w:pStyle w:val="0"/>
              <w:jc w:val="center"/>
            </w:pPr>
            <w:r>
              <w:rPr>
                <w:sz w:val="20"/>
              </w:rPr>
              <w:t xml:space="preserve">5,0</w:t>
            </w:r>
          </w:p>
        </w:tc>
      </w:tr>
      <w:tr>
        <w:tc>
          <w:tcPr>
            <w:tcW w:w="2778" w:type="dxa"/>
          </w:tcPr>
          <w:p>
            <w:pPr>
              <w:pStyle w:val="0"/>
            </w:pPr>
            <w:r>
              <w:rPr>
                <w:sz w:val="20"/>
              </w:rPr>
              <w:t xml:space="preserve">Темп роста (индекс роста) реального среднедушевого денежного дохода населения, % к 2020 году</w:t>
            </w:r>
          </w:p>
        </w:tc>
        <w:tc>
          <w:tcPr>
            <w:tcW w:w="850" w:type="dxa"/>
          </w:tcPr>
          <w:p>
            <w:pPr>
              <w:pStyle w:val="0"/>
            </w:pPr>
            <w:r>
              <w:rPr>
                <w:sz w:val="20"/>
              </w:rPr>
              <w:t xml:space="preserve">Ц 1.4.</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100,0</w:t>
            </w:r>
          </w:p>
        </w:tc>
        <w:tc>
          <w:tcPr>
            <w:tcW w:w="907" w:type="dxa"/>
          </w:tcPr>
          <w:p>
            <w:pPr>
              <w:pStyle w:val="0"/>
              <w:jc w:val="center"/>
            </w:pPr>
            <w:r>
              <w:rPr>
                <w:sz w:val="20"/>
              </w:rPr>
              <w:t xml:space="preserve">100,5</w:t>
            </w:r>
          </w:p>
        </w:tc>
        <w:tc>
          <w:tcPr>
            <w:tcW w:w="907" w:type="dxa"/>
          </w:tcPr>
          <w:p>
            <w:pPr>
              <w:pStyle w:val="0"/>
              <w:jc w:val="center"/>
            </w:pPr>
            <w:r>
              <w:rPr>
                <w:sz w:val="20"/>
              </w:rPr>
              <w:t xml:space="preserve">105,5</w:t>
            </w:r>
          </w:p>
        </w:tc>
        <w:tc>
          <w:tcPr>
            <w:tcW w:w="907" w:type="dxa"/>
          </w:tcPr>
          <w:p>
            <w:pPr>
              <w:pStyle w:val="0"/>
              <w:jc w:val="center"/>
            </w:pPr>
            <w:r>
              <w:rPr>
                <w:sz w:val="20"/>
              </w:rPr>
              <w:t xml:space="preserve">107,8</w:t>
            </w:r>
          </w:p>
        </w:tc>
        <w:tc>
          <w:tcPr>
            <w:tcW w:w="907" w:type="dxa"/>
          </w:tcPr>
          <w:p>
            <w:pPr>
              <w:pStyle w:val="0"/>
              <w:jc w:val="center"/>
            </w:pPr>
            <w:r>
              <w:rPr>
                <w:sz w:val="20"/>
              </w:rPr>
              <w:t xml:space="preserve">110,3</w:t>
            </w:r>
          </w:p>
        </w:tc>
        <w:tc>
          <w:tcPr>
            <w:tcW w:w="907" w:type="dxa"/>
          </w:tcPr>
          <w:p>
            <w:pPr>
              <w:pStyle w:val="0"/>
              <w:jc w:val="center"/>
            </w:pPr>
            <w:r>
              <w:rPr>
                <w:sz w:val="20"/>
              </w:rPr>
              <w:t xml:space="preserve">114,8</w:t>
            </w:r>
          </w:p>
        </w:tc>
        <w:tc>
          <w:tcPr>
            <w:tcW w:w="907" w:type="dxa"/>
          </w:tcPr>
          <w:p>
            <w:pPr>
              <w:pStyle w:val="0"/>
              <w:jc w:val="center"/>
            </w:pPr>
            <w:r>
              <w:rPr>
                <w:sz w:val="20"/>
              </w:rPr>
              <w:t xml:space="preserve">118,2</w:t>
            </w:r>
          </w:p>
        </w:tc>
        <w:tc>
          <w:tcPr>
            <w:tcW w:w="907" w:type="dxa"/>
          </w:tcPr>
          <w:p>
            <w:pPr>
              <w:pStyle w:val="0"/>
              <w:jc w:val="center"/>
            </w:pPr>
            <w:r>
              <w:rPr>
                <w:sz w:val="20"/>
              </w:rPr>
              <w:t xml:space="preserve">121,4</w:t>
            </w:r>
          </w:p>
        </w:tc>
        <w:tc>
          <w:tcPr>
            <w:tcW w:w="907" w:type="dxa"/>
          </w:tcPr>
          <w:p>
            <w:pPr>
              <w:pStyle w:val="0"/>
              <w:jc w:val="center"/>
            </w:pPr>
            <w:r>
              <w:rPr>
                <w:sz w:val="20"/>
              </w:rPr>
              <w:t xml:space="preserve">125,6</w:t>
            </w:r>
          </w:p>
        </w:tc>
        <w:tc>
          <w:tcPr>
            <w:tcW w:w="907" w:type="dxa"/>
          </w:tcPr>
          <w:p>
            <w:pPr>
              <w:pStyle w:val="0"/>
              <w:jc w:val="center"/>
            </w:pPr>
            <w:r>
              <w:rPr>
                <w:sz w:val="20"/>
              </w:rPr>
              <w:t xml:space="preserve">128,1</w:t>
            </w:r>
          </w:p>
        </w:tc>
        <w:tc>
          <w:tcPr>
            <w:tcW w:w="907" w:type="dxa"/>
          </w:tcPr>
          <w:p>
            <w:pPr>
              <w:pStyle w:val="0"/>
              <w:jc w:val="center"/>
            </w:pPr>
            <w:r>
              <w:rPr>
                <w:sz w:val="20"/>
              </w:rPr>
              <w:t xml:space="preserve">131,4</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100,0</w:t>
            </w:r>
          </w:p>
        </w:tc>
        <w:tc>
          <w:tcPr>
            <w:tcW w:w="907" w:type="dxa"/>
          </w:tcPr>
          <w:p>
            <w:pPr>
              <w:pStyle w:val="0"/>
              <w:jc w:val="center"/>
            </w:pPr>
            <w:r>
              <w:rPr>
                <w:sz w:val="20"/>
              </w:rPr>
              <w:t xml:space="preserve">100,5</w:t>
            </w:r>
          </w:p>
        </w:tc>
        <w:tc>
          <w:tcPr>
            <w:tcW w:w="907" w:type="dxa"/>
          </w:tcPr>
          <w:p>
            <w:pPr>
              <w:pStyle w:val="0"/>
              <w:jc w:val="center"/>
            </w:pPr>
            <w:r>
              <w:rPr>
                <w:sz w:val="20"/>
              </w:rPr>
              <w:t xml:space="preserve">107,1</w:t>
            </w:r>
          </w:p>
        </w:tc>
        <w:tc>
          <w:tcPr>
            <w:tcW w:w="907" w:type="dxa"/>
          </w:tcPr>
          <w:p>
            <w:pPr>
              <w:pStyle w:val="0"/>
              <w:jc w:val="center"/>
            </w:pPr>
            <w:r>
              <w:rPr>
                <w:sz w:val="20"/>
              </w:rPr>
              <w:t xml:space="preserve">110,6</w:t>
            </w:r>
          </w:p>
        </w:tc>
        <w:tc>
          <w:tcPr>
            <w:tcW w:w="907" w:type="dxa"/>
          </w:tcPr>
          <w:p>
            <w:pPr>
              <w:pStyle w:val="0"/>
              <w:jc w:val="center"/>
            </w:pPr>
            <w:r>
              <w:rPr>
                <w:sz w:val="20"/>
              </w:rPr>
              <w:t xml:space="preserve">114,0</w:t>
            </w:r>
          </w:p>
        </w:tc>
        <w:tc>
          <w:tcPr>
            <w:tcW w:w="907" w:type="dxa"/>
          </w:tcPr>
          <w:p>
            <w:pPr>
              <w:pStyle w:val="0"/>
              <w:jc w:val="center"/>
            </w:pPr>
            <w:r>
              <w:rPr>
                <w:sz w:val="20"/>
              </w:rPr>
              <w:t xml:space="preserve">117,3</w:t>
            </w:r>
          </w:p>
        </w:tc>
        <w:tc>
          <w:tcPr>
            <w:tcW w:w="907" w:type="dxa"/>
          </w:tcPr>
          <w:p>
            <w:pPr>
              <w:pStyle w:val="0"/>
              <w:jc w:val="center"/>
            </w:pPr>
            <w:r>
              <w:rPr>
                <w:sz w:val="20"/>
              </w:rPr>
              <w:t xml:space="preserve">120,7</w:t>
            </w:r>
          </w:p>
        </w:tc>
        <w:tc>
          <w:tcPr>
            <w:tcW w:w="907" w:type="dxa"/>
          </w:tcPr>
          <w:p>
            <w:pPr>
              <w:pStyle w:val="0"/>
              <w:jc w:val="center"/>
            </w:pPr>
            <w:r>
              <w:rPr>
                <w:sz w:val="20"/>
              </w:rPr>
              <w:t xml:space="preserve">124,1</w:t>
            </w:r>
          </w:p>
        </w:tc>
        <w:tc>
          <w:tcPr>
            <w:tcW w:w="907" w:type="dxa"/>
          </w:tcPr>
          <w:p>
            <w:pPr>
              <w:pStyle w:val="0"/>
              <w:jc w:val="center"/>
            </w:pPr>
            <w:r>
              <w:rPr>
                <w:sz w:val="20"/>
              </w:rPr>
              <w:t xml:space="preserve">127,6</w:t>
            </w:r>
          </w:p>
        </w:tc>
        <w:tc>
          <w:tcPr>
            <w:tcW w:w="907" w:type="dxa"/>
          </w:tcPr>
          <w:p>
            <w:pPr>
              <w:pStyle w:val="0"/>
              <w:jc w:val="center"/>
            </w:pPr>
            <w:r>
              <w:rPr>
                <w:sz w:val="20"/>
              </w:rPr>
              <w:t xml:space="preserve">131,1</w:t>
            </w:r>
          </w:p>
        </w:tc>
        <w:tc>
          <w:tcPr>
            <w:tcW w:w="907" w:type="dxa"/>
          </w:tcPr>
          <w:p>
            <w:pPr>
              <w:pStyle w:val="0"/>
              <w:jc w:val="center"/>
            </w:pPr>
            <w:r>
              <w:rPr>
                <w:sz w:val="20"/>
              </w:rPr>
              <w:t xml:space="preserve">134,8</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100,0</w:t>
            </w:r>
          </w:p>
        </w:tc>
        <w:tc>
          <w:tcPr>
            <w:tcW w:w="907" w:type="dxa"/>
          </w:tcPr>
          <w:p>
            <w:pPr>
              <w:pStyle w:val="0"/>
              <w:jc w:val="center"/>
            </w:pPr>
            <w:r>
              <w:rPr>
                <w:sz w:val="20"/>
              </w:rPr>
              <w:t xml:space="preserve">100,5</w:t>
            </w:r>
          </w:p>
        </w:tc>
        <w:tc>
          <w:tcPr>
            <w:tcW w:w="907" w:type="dxa"/>
          </w:tcPr>
          <w:p>
            <w:pPr>
              <w:pStyle w:val="0"/>
              <w:jc w:val="center"/>
            </w:pPr>
            <w:r>
              <w:rPr>
                <w:sz w:val="20"/>
              </w:rPr>
              <w:t xml:space="preserve">107,5</w:t>
            </w:r>
          </w:p>
        </w:tc>
        <w:tc>
          <w:tcPr>
            <w:tcW w:w="907" w:type="dxa"/>
          </w:tcPr>
          <w:p>
            <w:pPr>
              <w:pStyle w:val="0"/>
              <w:jc w:val="center"/>
            </w:pPr>
            <w:r>
              <w:rPr>
                <w:sz w:val="20"/>
              </w:rPr>
              <w:t xml:space="preserve">111,0</w:t>
            </w:r>
          </w:p>
        </w:tc>
        <w:tc>
          <w:tcPr>
            <w:tcW w:w="907" w:type="dxa"/>
          </w:tcPr>
          <w:p>
            <w:pPr>
              <w:pStyle w:val="0"/>
              <w:jc w:val="center"/>
            </w:pPr>
            <w:r>
              <w:rPr>
                <w:sz w:val="20"/>
              </w:rPr>
              <w:t xml:space="preserve">114,5</w:t>
            </w:r>
          </w:p>
        </w:tc>
        <w:tc>
          <w:tcPr>
            <w:tcW w:w="907" w:type="dxa"/>
          </w:tcPr>
          <w:p>
            <w:pPr>
              <w:pStyle w:val="0"/>
              <w:jc w:val="center"/>
            </w:pPr>
            <w:r>
              <w:rPr>
                <w:sz w:val="20"/>
              </w:rPr>
              <w:t xml:space="preserve">117,9</w:t>
            </w:r>
          </w:p>
        </w:tc>
        <w:tc>
          <w:tcPr>
            <w:tcW w:w="907" w:type="dxa"/>
          </w:tcPr>
          <w:p>
            <w:pPr>
              <w:pStyle w:val="0"/>
              <w:jc w:val="center"/>
            </w:pPr>
            <w:r>
              <w:rPr>
                <w:sz w:val="20"/>
              </w:rPr>
              <w:t xml:space="preserve">121,2</w:t>
            </w:r>
          </w:p>
        </w:tc>
        <w:tc>
          <w:tcPr>
            <w:tcW w:w="907" w:type="dxa"/>
          </w:tcPr>
          <w:p>
            <w:pPr>
              <w:pStyle w:val="0"/>
              <w:jc w:val="center"/>
            </w:pPr>
            <w:r>
              <w:rPr>
                <w:sz w:val="20"/>
              </w:rPr>
              <w:t xml:space="preserve">125,2</w:t>
            </w:r>
          </w:p>
        </w:tc>
        <w:tc>
          <w:tcPr>
            <w:tcW w:w="907" w:type="dxa"/>
          </w:tcPr>
          <w:p>
            <w:pPr>
              <w:pStyle w:val="0"/>
              <w:jc w:val="center"/>
            </w:pPr>
            <w:r>
              <w:rPr>
                <w:sz w:val="20"/>
              </w:rPr>
              <w:t xml:space="preserve">128,5</w:t>
            </w:r>
          </w:p>
        </w:tc>
        <w:tc>
          <w:tcPr>
            <w:tcW w:w="907" w:type="dxa"/>
          </w:tcPr>
          <w:p>
            <w:pPr>
              <w:pStyle w:val="0"/>
              <w:jc w:val="center"/>
            </w:pPr>
            <w:r>
              <w:rPr>
                <w:sz w:val="20"/>
              </w:rPr>
              <w:t xml:space="preserve">133,3</w:t>
            </w:r>
          </w:p>
        </w:tc>
        <w:tc>
          <w:tcPr>
            <w:tcW w:w="907" w:type="dxa"/>
          </w:tcPr>
          <w:p>
            <w:pPr>
              <w:pStyle w:val="0"/>
              <w:jc w:val="center"/>
            </w:pPr>
            <w:r>
              <w:rPr>
                <w:sz w:val="20"/>
              </w:rPr>
              <w:t xml:space="preserve">135,5</w:t>
            </w:r>
          </w:p>
        </w:tc>
      </w:tr>
      <w:tr>
        <w:tc>
          <w:tcPr>
            <w:tcW w:w="2778" w:type="dxa"/>
          </w:tcPr>
          <w:p>
            <w:pPr>
              <w:pStyle w:val="0"/>
            </w:pPr>
            <w:r>
              <w:rPr>
                <w:sz w:val="20"/>
              </w:rPr>
              <w:t xml:space="preserve">Доля граждан, получивших социальные услуги, в общем числе граждан, обратившихся за получением данных услуг, %</w:t>
            </w:r>
          </w:p>
        </w:tc>
        <w:tc>
          <w:tcPr>
            <w:tcW w:w="850" w:type="dxa"/>
          </w:tcPr>
          <w:p>
            <w:pPr>
              <w:pStyle w:val="0"/>
            </w:pPr>
            <w:r>
              <w:rPr>
                <w:sz w:val="20"/>
              </w:rPr>
              <w:t xml:space="preserve">Ц 1.4.</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98</w:t>
            </w:r>
          </w:p>
        </w:tc>
        <w:tc>
          <w:tcPr>
            <w:tcW w:w="907" w:type="dxa"/>
          </w:tcPr>
          <w:p>
            <w:pPr>
              <w:pStyle w:val="0"/>
              <w:jc w:val="center"/>
            </w:pPr>
            <w:r>
              <w:rPr>
                <w:sz w:val="20"/>
              </w:rPr>
              <w:t xml:space="preserve">98</w:t>
            </w:r>
          </w:p>
        </w:tc>
        <w:tc>
          <w:tcPr>
            <w:tcW w:w="907" w:type="dxa"/>
          </w:tcPr>
          <w:p>
            <w:pPr>
              <w:pStyle w:val="0"/>
              <w:jc w:val="center"/>
            </w:pPr>
            <w:r>
              <w:rPr>
                <w:sz w:val="20"/>
              </w:rPr>
              <w:t xml:space="preserve">98</w:t>
            </w:r>
          </w:p>
        </w:tc>
        <w:tc>
          <w:tcPr>
            <w:tcW w:w="907" w:type="dxa"/>
          </w:tcPr>
          <w:p>
            <w:pPr>
              <w:pStyle w:val="0"/>
              <w:jc w:val="center"/>
            </w:pPr>
            <w:r>
              <w:rPr>
                <w:sz w:val="20"/>
              </w:rPr>
              <w:t xml:space="preserve">98</w:t>
            </w:r>
          </w:p>
        </w:tc>
        <w:tc>
          <w:tcPr>
            <w:tcW w:w="907" w:type="dxa"/>
          </w:tcPr>
          <w:p>
            <w:pPr>
              <w:pStyle w:val="0"/>
              <w:jc w:val="center"/>
            </w:pPr>
            <w:r>
              <w:rPr>
                <w:sz w:val="20"/>
              </w:rPr>
              <w:t xml:space="preserve">98</w:t>
            </w:r>
          </w:p>
        </w:tc>
        <w:tc>
          <w:tcPr>
            <w:tcW w:w="907" w:type="dxa"/>
          </w:tcPr>
          <w:p>
            <w:pPr>
              <w:pStyle w:val="0"/>
              <w:jc w:val="center"/>
            </w:pPr>
            <w:r>
              <w:rPr>
                <w:sz w:val="20"/>
              </w:rPr>
              <w:t xml:space="preserve">98</w:t>
            </w:r>
          </w:p>
        </w:tc>
        <w:tc>
          <w:tcPr>
            <w:tcW w:w="907" w:type="dxa"/>
          </w:tcPr>
          <w:p>
            <w:pPr>
              <w:pStyle w:val="0"/>
              <w:jc w:val="center"/>
            </w:pPr>
            <w:r>
              <w:rPr>
                <w:sz w:val="20"/>
              </w:rPr>
              <w:t xml:space="preserve">98</w:t>
            </w:r>
          </w:p>
        </w:tc>
        <w:tc>
          <w:tcPr>
            <w:tcW w:w="907" w:type="dxa"/>
          </w:tcPr>
          <w:p>
            <w:pPr>
              <w:pStyle w:val="0"/>
              <w:jc w:val="center"/>
            </w:pPr>
            <w:r>
              <w:rPr>
                <w:sz w:val="20"/>
              </w:rPr>
              <w:t xml:space="preserve">98</w:t>
            </w:r>
          </w:p>
        </w:tc>
        <w:tc>
          <w:tcPr>
            <w:tcW w:w="907" w:type="dxa"/>
          </w:tcPr>
          <w:p>
            <w:pPr>
              <w:pStyle w:val="0"/>
              <w:jc w:val="center"/>
            </w:pPr>
            <w:r>
              <w:rPr>
                <w:sz w:val="20"/>
              </w:rPr>
              <w:t xml:space="preserve">98</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2778" w:type="dxa"/>
          </w:tcPr>
          <w:p>
            <w:pPr>
              <w:pStyle w:val="0"/>
            </w:pPr>
            <w:r>
              <w:rPr>
                <w:sz w:val="20"/>
              </w:rPr>
              <w:t xml:space="preserve">Доля граждан старше трудоспособного возраста и инвалидов, вовлеченных в мероприятия по здоровому и активному образу жизни (в сфере культуры, физической культуры, образования, социальной защиты), от общего числа граждан старше трудоспособного возраста, %</w:t>
            </w:r>
          </w:p>
        </w:tc>
        <w:tc>
          <w:tcPr>
            <w:tcW w:w="850" w:type="dxa"/>
          </w:tcPr>
          <w:p>
            <w:pPr>
              <w:pStyle w:val="0"/>
            </w:pPr>
            <w:r>
              <w:rPr>
                <w:sz w:val="20"/>
              </w:rPr>
              <w:t xml:space="preserve">Ц 1.4.</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8</w:t>
            </w:r>
          </w:p>
        </w:tc>
        <w:tc>
          <w:tcPr>
            <w:tcW w:w="907" w:type="dxa"/>
          </w:tcPr>
          <w:p>
            <w:pPr>
              <w:pStyle w:val="0"/>
              <w:jc w:val="center"/>
            </w:pPr>
            <w:r>
              <w:rPr>
                <w:sz w:val="20"/>
              </w:rPr>
              <w:t xml:space="preserve">9</w:t>
            </w:r>
          </w:p>
        </w:tc>
        <w:tc>
          <w:tcPr>
            <w:tcW w:w="907" w:type="dxa"/>
          </w:tcPr>
          <w:p>
            <w:pPr>
              <w:pStyle w:val="0"/>
              <w:jc w:val="center"/>
            </w:pPr>
            <w:r>
              <w:rPr>
                <w:sz w:val="20"/>
              </w:rPr>
              <w:t xml:space="preserve">5</w:t>
            </w:r>
          </w:p>
        </w:tc>
        <w:tc>
          <w:tcPr>
            <w:tcW w:w="907" w:type="dxa"/>
          </w:tcPr>
          <w:p>
            <w:pPr>
              <w:pStyle w:val="0"/>
              <w:jc w:val="center"/>
            </w:pPr>
            <w:r>
              <w:rPr>
                <w:sz w:val="20"/>
              </w:rPr>
              <w:t xml:space="preserve">6</w:t>
            </w:r>
          </w:p>
        </w:tc>
        <w:tc>
          <w:tcPr>
            <w:tcW w:w="907" w:type="dxa"/>
          </w:tcPr>
          <w:p>
            <w:pPr>
              <w:pStyle w:val="0"/>
              <w:jc w:val="center"/>
            </w:pPr>
            <w:r>
              <w:rPr>
                <w:sz w:val="20"/>
              </w:rPr>
              <w:t xml:space="preserve">6</w:t>
            </w:r>
          </w:p>
        </w:tc>
        <w:tc>
          <w:tcPr>
            <w:tcW w:w="907" w:type="dxa"/>
          </w:tcPr>
          <w:p>
            <w:pPr>
              <w:pStyle w:val="0"/>
              <w:jc w:val="center"/>
            </w:pPr>
            <w:r>
              <w:rPr>
                <w:sz w:val="20"/>
              </w:rPr>
              <w:t xml:space="preserve">6</w:t>
            </w:r>
          </w:p>
        </w:tc>
        <w:tc>
          <w:tcPr>
            <w:tcW w:w="907" w:type="dxa"/>
          </w:tcPr>
          <w:p>
            <w:pPr>
              <w:pStyle w:val="0"/>
              <w:jc w:val="center"/>
            </w:pPr>
            <w:r>
              <w:rPr>
                <w:sz w:val="20"/>
              </w:rPr>
              <w:t xml:space="preserve">7</w:t>
            </w:r>
          </w:p>
        </w:tc>
        <w:tc>
          <w:tcPr>
            <w:tcW w:w="907" w:type="dxa"/>
          </w:tcPr>
          <w:p>
            <w:pPr>
              <w:pStyle w:val="0"/>
              <w:jc w:val="center"/>
            </w:pPr>
            <w:r>
              <w:rPr>
                <w:sz w:val="20"/>
              </w:rPr>
              <w:t xml:space="preserve">7</w:t>
            </w:r>
          </w:p>
        </w:tc>
        <w:tc>
          <w:tcPr>
            <w:tcW w:w="907" w:type="dxa"/>
          </w:tcPr>
          <w:p>
            <w:pPr>
              <w:pStyle w:val="0"/>
              <w:jc w:val="center"/>
            </w:pPr>
            <w:r>
              <w:rPr>
                <w:sz w:val="20"/>
              </w:rPr>
              <w:t xml:space="preserve">7</w:t>
            </w:r>
          </w:p>
        </w:tc>
        <w:tc>
          <w:tcPr>
            <w:tcW w:w="907" w:type="dxa"/>
          </w:tcPr>
          <w:p>
            <w:pPr>
              <w:pStyle w:val="0"/>
              <w:jc w:val="center"/>
            </w:pPr>
            <w:r>
              <w:rPr>
                <w:sz w:val="20"/>
              </w:rPr>
              <w:t xml:space="preserve">8</w:t>
            </w:r>
          </w:p>
        </w:tc>
        <w:tc>
          <w:tcPr>
            <w:tcW w:w="907" w:type="dxa"/>
          </w:tcPr>
          <w:p>
            <w:pPr>
              <w:pStyle w:val="0"/>
              <w:jc w:val="center"/>
            </w:pPr>
            <w:r>
              <w:rPr>
                <w:sz w:val="20"/>
              </w:rPr>
              <w:t xml:space="preserve">8</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8</w:t>
            </w:r>
          </w:p>
        </w:tc>
        <w:tc>
          <w:tcPr>
            <w:tcW w:w="907" w:type="dxa"/>
          </w:tcPr>
          <w:p>
            <w:pPr>
              <w:pStyle w:val="0"/>
              <w:jc w:val="center"/>
            </w:pPr>
            <w:r>
              <w:rPr>
                <w:sz w:val="20"/>
              </w:rPr>
              <w:t xml:space="preserve">9</w:t>
            </w:r>
          </w:p>
        </w:tc>
        <w:tc>
          <w:tcPr>
            <w:tcW w:w="907" w:type="dxa"/>
          </w:tcPr>
          <w:p>
            <w:pPr>
              <w:pStyle w:val="0"/>
              <w:jc w:val="center"/>
            </w:pPr>
            <w:r>
              <w:rPr>
                <w:sz w:val="20"/>
              </w:rPr>
              <w:t xml:space="preserve">10</w:t>
            </w:r>
          </w:p>
        </w:tc>
        <w:tc>
          <w:tcPr>
            <w:tcW w:w="907" w:type="dxa"/>
          </w:tcPr>
          <w:p>
            <w:pPr>
              <w:pStyle w:val="0"/>
              <w:jc w:val="center"/>
            </w:pPr>
            <w:r>
              <w:rPr>
                <w:sz w:val="20"/>
              </w:rPr>
              <w:t xml:space="preserve">10</w:t>
            </w:r>
          </w:p>
        </w:tc>
        <w:tc>
          <w:tcPr>
            <w:tcW w:w="907" w:type="dxa"/>
          </w:tcPr>
          <w:p>
            <w:pPr>
              <w:pStyle w:val="0"/>
              <w:jc w:val="center"/>
            </w:pPr>
            <w:r>
              <w:rPr>
                <w:sz w:val="20"/>
              </w:rPr>
              <w:t xml:space="preserve">11</w:t>
            </w:r>
          </w:p>
        </w:tc>
        <w:tc>
          <w:tcPr>
            <w:tcW w:w="907" w:type="dxa"/>
          </w:tcPr>
          <w:p>
            <w:pPr>
              <w:pStyle w:val="0"/>
              <w:jc w:val="center"/>
            </w:pPr>
            <w:r>
              <w:rPr>
                <w:sz w:val="20"/>
              </w:rPr>
              <w:t xml:space="preserve">11</w:t>
            </w:r>
          </w:p>
        </w:tc>
        <w:tc>
          <w:tcPr>
            <w:tcW w:w="907" w:type="dxa"/>
          </w:tcPr>
          <w:p>
            <w:pPr>
              <w:pStyle w:val="0"/>
              <w:jc w:val="center"/>
            </w:pPr>
            <w:r>
              <w:rPr>
                <w:sz w:val="20"/>
              </w:rPr>
              <w:t xml:space="preserve">12</w:t>
            </w:r>
          </w:p>
        </w:tc>
        <w:tc>
          <w:tcPr>
            <w:tcW w:w="907" w:type="dxa"/>
          </w:tcPr>
          <w:p>
            <w:pPr>
              <w:pStyle w:val="0"/>
              <w:jc w:val="center"/>
            </w:pPr>
            <w:r>
              <w:rPr>
                <w:sz w:val="20"/>
              </w:rPr>
              <w:t xml:space="preserve">12</w:t>
            </w:r>
          </w:p>
        </w:tc>
        <w:tc>
          <w:tcPr>
            <w:tcW w:w="907" w:type="dxa"/>
          </w:tcPr>
          <w:p>
            <w:pPr>
              <w:pStyle w:val="0"/>
              <w:jc w:val="center"/>
            </w:pPr>
            <w:r>
              <w:rPr>
                <w:sz w:val="20"/>
              </w:rPr>
              <w:t xml:space="preserve">13</w:t>
            </w:r>
          </w:p>
        </w:tc>
        <w:tc>
          <w:tcPr>
            <w:tcW w:w="907" w:type="dxa"/>
          </w:tcPr>
          <w:p>
            <w:pPr>
              <w:pStyle w:val="0"/>
              <w:jc w:val="center"/>
            </w:pPr>
            <w:r>
              <w:rPr>
                <w:sz w:val="20"/>
              </w:rPr>
              <w:t xml:space="preserve">13</w:t>
            </w:r>
          </w:p>
        </w:tc>
        <w:tc>
          <w:tcPr>
            <w:tcW w:w="907" w:type="dxa"/>
          </w:tcPr>
          <w:p>
            <w:pPr>
              <w:pStyle w:val="0"/>
              <w:jc w:val="center"/>
            </w:pPr>
            <w:r>
              <w:rPr>
                <w:sz w:val="20"/>
              </w:rPr>
              <w:t xml:space="preserve">14</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8</w:t>
            </w:r>
          </w:p>
        </w:tc>
        <w:tc>
          <w:tcPr>
            <w:tcW w:w="907" w:type="dxa"/>
          </w:tcPr>
          <w:p>
            <w:pPr>
              <w:pStyle w:val="0"/>
              <w:jc w:val="center"/>
            </w:pPr>
            <w:r>
              <w:rPr>
                <w:sz w:val="20"/>
              </w:rPr>
              <w:t xml:space="preserve">9</w:t>
            </w:r>
          </w:p>
        </w:tc>
        <w:tc>
          <w:tcPr>
            <w:tcW w:w="907" w:type="dxa"/>
          </w:tcPr>
          <w:p>
            <w:pPr>
              <w:pStyle w:val="0"/>
              <w:jc w:val="center"/>
            </w:pPr>
            <w:r>
              <w:rPr>
                <w:sz w:val="20"/>
              </w:rPr>
              <w:t xml:space="preserve">11</w:t>
            </w:r>
          </w:p>
        </w:tc>
        <w:tc>
          <w:tcPr>
            <w:tcW w:w="907" w:type="dxa"/>
          </w:tcPr>
          <w:p>
            <w:pPr>
              <w:pStyle w:val="0"/>
              <w:jc w:val="center"/>
            </w:pPr>
            <w:r>
              <w:rPr>
                <w:sz w:val="20"/>
              </w:rPr>
              <w:t xml:space="preserve">12</w:t>
            </w:r>
          </w:p>
        </w:tc>
        <w:tc>
          <w:tcPr>
            <w:tcW w:w="907" w:type="dxa"/>
          </w:tcPr>
          <w:p>
            <w:pPr>
              <w:pStyle w:val="0"/>
              <w:jc w:val="center"/>
            </w:pPr>
            <w:r>
              <w:rPr>
                <w:sz w:val="20"/>
              </w:rPr>
              <w:t xml:space="preserve">12</w:t>
            </w:r>
          </w:p>
        </w:tc>
        <w:tc>
          <w:tcPr>
            <w:tcW w:w="907" w:type="dxa"/>
          </w:tcPr>
          <w:p>
            <w:pPr>
              <w:pStyle w:val="0"/>
              <w:jc w:val="center"/>
            </w:pPr>
            <w:r>
              <w:rPr>
                <w:sz w:val="20"/>
              </w:rPr>
              <w:t xml:space="preserve">13</w:t>
            </w:r>
          </w:p>
        </w:tc>
        <w:tc>
          <w:tcPr>
            <w:tcW w:w="907" w:type="dxa"/>
          </w:tcPr>
          <w:p>
            <w:pPr>
              <w:pStyle w:val="0"/>
              <w:jc w:val="center"/>
            </w:pPr>
            <w:r>
              <w:rPr>
                <w:sz w:val="20"/>
              </w:rPr>
              <w:t xml:space="preserve">13</w:t>
            </w:r>
          </w:p>
        </w:tc>
        <w:tc>
          <w:tcPr>
            <w:tcW w:w="907" w:type="dxa"/>
          </w:tcPr>
          <w:p>
            <w:pPr>
              <w:pStyle w:val="0"/>
              <w:jc w:val="center"/>
            </w:pPr>
            <w:r>
              <w:rPr>
                <w:sz w:val="20"/>
              </w:rPr>
              <w:t xml:space="preserve">14</w:t>
            </w:r>
          </w:p>
        </w:tc>
        <w:tc>
          <w:tcPr>
            <w:tcW w:w="907" w:type="dxa"/>
          </w:tcPr>
          <w:p>
            <w:pPr>
              <w:pStyle w:val="0"/>
              <w:jc w:val="center"/>
            </w:pPr>
            <w:r>
              <w:rPr>
                <w:sz w:val="20"/>
              </w:rPr>
              <w:t xml:space="preserve">14</w:t>
            </w:r>
          </w:p>
        </w:tc>
        <w:tc>
          <w:tcPr>
            <w:tcW w:w="907" w:type="dxa"/>
          </w:tcPr>
          <w:p>
            <w:pPr>
              <w:pStyle w:val="0"/>
              <w:jc w:val="center"/>
            </w:pPr>
            <w:r>
              <w:rPr>
                <w:sz w:val="20"/>
              </w:rPr>
              <w:t xml:space="preserve">15</w:t>
            </w:r>
          </w:p>
        </w:tc>
        <w:tc>
          <w:tcPr>
            <w:tcW w:w="907" w:type="dxa"/>
          </w:tcPr>
          <w:p>
            <w:pPr>
              <w:pStyle w:val="0"/>
              <w:jc w:val="center"/>
            </w:pPr>
            <w:r>
              <w:rPr>
                <w:sz w:val="20"/>
              </w:rPr>
              <w:t xml:space="preserve">15</w:t>
            </w:r>
          </w:p>
        </w:tc>
      </w:tr>
      <w:tr>
        <w:tc>
          <w:tcPr>
            <w:tcW w:w="2778" w:type="dxa"/>
          </w:tcPr>
          <w:p>
            <w:pPr>
              <w:pStyle w:val="0"/>
            </w:pPr>
            <w:r>
              <w:rPr>
                <w:sz w:val="20"/>
              </w:rPr>
              <w:t xml:space="preserve">Количество жилых помещений, предоставленных детям-сиротам и детям, оставшимся без попечения родителей, ед.</w:t>
            </w:r>
          </w:p>
        </w:tc>
        <w:tc>
          <w:tcPr>
            <w:tcW w:w="850" w:type="dxa"/>
          </w:tcPr>
          <w:p>
            <w:pPr>
              <w:pStyle w:val="0"/>
            </w:pPr>
            <w:r>
              <w:rPr>
                <w:sz w:val="20"/>
              </w:rPr>
              <w:t xml:space="preserve">Ц 1.4.</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202</w:t>
            </w:r>
          </w:p>
        </w:tc>
        <w:tc>
          <w:tcPr>
            <w:tcW w:w="907" w:type="dxa"/>
          </w:tcPr>
          <w:p>
            <w:pPr>
              <w:pStyle w:val="0"/>
              <w:jc w:val="center"/>
            </w:pPr>
            <w:r>
              <w:rPr>
                <w:sz w:val="20"/>
              </w:rPr>
              <w:t xml:space="preserve">202</w:t>
            </w:r>
          </w:p>
        </w:tc>
        <w:tc>
          <w:tcPr>
            <w:tcW w:w="907" w:type="dxa"/>
          </w:tcPr>
          <w:p>
            <w:pPr>
              <w:pStyle w:val="0"/>
              <w:jc w:val="center"/>
            </w:pPr>
            <w:r>
              <w:rPr>
                <w:sz w:val="20"/>
              </w:rPr>
              <w:t xml:space="preserve">186</w:t>
            </w:r>
          </w:p>
        </w:tc>
        <w:tc>
          <w:tcPr>
            <w:tcW w:w="907" w:type="dxa"/>
          </w:tcPr>
          <w:p>
            <w:pPr>
              <w:pStyle w:val="0"/>
              <w:jc w:val="center"/>
            </w:pPr>
            <w:r>
              <w:rPr>
                <w:sz w:val="20"/>
              </w:rPr>
              <w:t xml:space="preserve">186</w:t>
            </w:r>
          </w:p>
        </w:tc>
        <w:tc>
          <w:tcPr>
            <w:tcW w:w="907" w:type="dxa"/>
          </w:tcPr>
          <w:p>
            <w:pPr>
              <w:pStyle w:val="0"/>
              <w:jc w:val="center"/>
            </w:pPr>
            <w:r>
              <w:rPr>
                <w:sz w:val="20"/>
              </w:rPr>
              <w:t xml:space="preserve">186</w:t>
            </w:r>
          </w:p>
        </w:tc>
        <w:tc>
          <w:tcPr>
            <w:tcW w:w="907" w:type="dxa"/>
          </w:tcPr>
          <w:p>
            <w:pPr>
              <w:pStyle w:val="0"/>
              <w:jc w:val="center"/>
            </w:pPr>
            <w:r>
              <w:rPr>
                <w:sz w:val="20"/>
              </w:rPr>
              <w:t xml:space="preserve">196</w:t>
            </w:r>
          </w:p>
        </w:tc>
        <w:tc>
          <w:tcPr>
            <w:tcW w:w="907" w:type="dxa"/>
          </w:tcPr>
          <w:p>
            <w:pPr>
              <w:pStyle w:val="0"/>
              <w:jc w:val="center"/>
            </w:pPr>
            <w:r>
              <w:rPr>
                <w:sz w:val="20"/>
              </w:rPr>
              <w:t xml:space="preserve">200</w:t>
            </w:r>
          </w:p>
        </w:tc>
        <w:tc>
          <w:tcPr>
            <w:tcW w:w="907" w:type="dxa"/>
          </w:tcPr>
          <w:p>
            <w:pPr>
              <w:pStyle w:val="0"/>
              <w:jc w:val="center"/>
            </w:pPr>
            <w:r>
              <w:rPr>
                <w:sz w:val="20"/>
              </w:rPr>
              <w:t xml:space="preserve">220</w:t>
            </w:r>
          </w:p>
        </w:tc>
        <w:tc>
          <w:tcPr>
            <w:tcW w:w="907" w:type="dxa"/>
          </w:tcPr>
          <w:p>
            <w:pPr>
              <w:pStyle w:val="0"/>
              <w:jc w:val="center"/>
            </w:pPr>
            <w:r>
              <w:rPr>
                <w:sz w:val="20"/>
              </w:rPr>
              <w:t xml:space="preserve">230</w:t>
            </w:r>
          </w:p>
        </w:tc>
        <w:tc>
          <w:tcPr>
            <w:tcW w:w="907" w:type="dxa"/>
          </w:tcPr>
          <w:p>
            <w:pPr>
              <w:pStyle w:val="0"/>
              <w:jc w:val="center"/>
            </w:pPr>
            <w:r>
              <w:rPr>
                <w:sz w:val="20"/>
              </w:rPr>
              <w:t xml:space="preserve">250</w:t>
            </w:r>
          </w:p>
        </w:tc>
        <w:tc>
          <w:tcPr>
            <w:tcW w:w="907" w:type="dxa"/>
          </w:tcPr>
          <w:p>
            <w:pPr>
              <w:pStyle w:val="0"/>
              <w:jc w:val="center"/>
            </w:pPr>
            <w:r>
              <w:rPr>
                <w:sz w:val="20"/>
              </w:rPr>
              <w:t xml:space="preserve">275</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202</w:t>
            </w:r>
          </w:p>
        </w:tc>
        <w:tc>
          <w:tcPr>
            <w:tcW w:w="907" w:type="dxa"/>
          </w:tcPr>
          <w:p>
            <w:pPr>
              <w:pStyle w:val="0"/>
              <w:jc w:val="center"/>
            </w:pPr>
            <w:r>
              <w:rPr>
                <w:sz w:val="20"/>
              </w:rPr>
              <w:t xml:space="preserve">202</w:t>
            </w:r>
          </w:p>
        </w:tc>
        <w:tc>
          <w:tcPr>
            <w:tcW w:w="907" w:type="dxa"/>
          </w:tcPr>
          <w:p>
            <w:pPr>
              <w:pStyle w:val="0"/>
              <w:jc w:val="center"/>
            </w:pPr>
            <w:r>
              <w:rPr>
                <w:sz w:val="20"/>
              </w:rPr>
              <w:t xml:space="preserve">202</w:t>
            </w:r>
          </w:p>
        </w:tc>
        <w:tc>
          <w:tcPr>
            <w:tcW w:w="907" w:type="dxa"/>
          </w:tcPr>
          <w:p>
            <w:pPr>
              <w:pStyle w:val="0"/>
              <w:jc w:val="center"/>
            </w:pPr>
            <w:r>
              <w:rPr>
                <w:sz w:val="20"/>
              </w:rPr>
              <w:t xml:space="preserve">239</w:t>
            </w:r>
          </w:p>
        </w:tc>
        <w:tc>
          <w:tcPr>
            <w:tcW w:w="907" w:type="dxa"/>
          </w:tcPr>
          <w:p>
            <w:pPr>
              <w:pStyle w:val="0"/>
              <w:jc w:val="center"/>
            </w:pPr>
            <w:r>
              <w:rPr>
                <w:sz w:val="20"/>
              </w:rPr>
              <w:t xml:space="preserve">250</w:t>
            </w:r>
          </w:p>
        </w:tc>
        <w:tc>
          <w:tcPr>
            <w:tcW w:w="907" w:type="dxa"/>
          </w:tcPr>
          <w:p>
            <w:pPr>
              <w:pStyle w:val="0"/>
              <w:jc w:val="center"/>
            </w:pPr>
            <w:r>
              <w:rPr>
                <w:sz w:val="20"/>
              </w:rPr>
              <w:t xml:space="preserve">320</w:t>
            </w:r>
          </w:p>
        </w:tc>
        <w:tc>
          <w:tcPr>
            <w:tcW w:w="907" w:type="dxa"/>
          </w:tcPr>
          <w:p>
            <w:pPr>
              <w:pStyle w:val="0"/>
              <w:jc w:val="center"/>
            </w:pPr>
            <w:r>
              <w:rPr>
                <w:sz w:val="20"/>
              </w:rPr>
              <w:t xml:space="preserve">327</w:t>
            </w:r>
          </w:p>
        </w:tc>
        <w:tc>
          <w:tcPr>
            <w:tcW w:w="907" w:type="dxa"/>
          </w:tcPr>
          <w:p>
            <w:pPr>
              <w:pStyle w:val="0"/>
              <w:jc w:val="center"/>
            </w:pPr>
            <w:r>
              <w:rPr>
                <w:sz w:val="20"/>
              </w:rPr>
              <w:t xml:space="preserve">335</w:t>
            </w:r>
          </w:p>
        </w:tc>
        <w:tc>
          <w:tcPr>
            <w:tcW w:w="907" w:type="dxa"/>
          </w:tcPr>
          <w:p>
            <w:pPr>
              <w:pStyle w:val="0"/>
              <w:jc w:val="center"/>
            </w:pPr>
            <w:r>
              <w:rPr>
                <w:sz w:val="20"/>
              </w:rPr>
              <w:t xml:space="preserve">340</w:t>
            </w:r>
          </w:p>
        </w:tc>
        <w:tc>
          <w:tcPr>
            <w:tcW w:w="907" w:type="dxa"/>
          </w:tcPr>
          <w:p>
            <w:pPr>
              <w:pStyle w:val="0"/>
              <w:jc w:val="center"/>
            </w:pPr>
            <w:r>
              <w:rPr>
                <w:sz w:val="20"/>
              </w:rPr>
              <w:t xml:space="preserve">345</w:t>
            </w:r>
          </w:p>
        </w:tc>
        <w:tc>
          <w:tcPr>
            <w:tcW w:w="907" w:type="dxa"/>
          </w:tcPr>
          <w:p>
            <w:pPr>
              <w:pStyle w:val="0"/>
              <w:jc w:val="center"/>
            </w:pPr>
            <w:r>
              <w:rPr>
                <w:sz w:val="20"/>
              </w:rPr>
              <w:t xml:space="preserve">370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202</w:t>
            </w:r>
          </w:p>
        </w:tc>
        <w:tc>
          <w:tcPr>
            <w:tcW w:w="907" w:type="dxa"/>
          </w:tcPr>
          <w:p>
            <w:pPr>
              <w:pStyle w:val="0"/>
              <w:jc w:val="center"/>
            </w:pPr>
            <w:r>
              <w:rPr>
                <w:sz w:val="20"/>
              </w:rPr>
              <w:t xml:space="preserve">202</w:t>
            </w:r>
          </w:p>
        </w:tc>
        <w:tc>
          <w:tcPr>
            <w:tcW w:w="907" w:type="dxa"/>
          </w:tcPr>
          <w:p>
            <w:pPr>
              <w:pStyle w:val="0"/>
              <w:jc w:val="center"/>
            </w:pPr>
            <w:r>
              <w:rPr>
                <w:sz w:val="20"/>
              </w:rPr>
              <w:t xml:space="preserve">250</w:t>
            </w:r>
          </w:p>
        </w:tc>
        <w:tc>
          <w:tcPr>
            <w:tcW w:w="907" w:type="dxa"/>
          </w:tcPr>
          <w:p>
            <w:pPr>
              <w:pStyle w:val="0"/>
              <w:jc w:val="center"/>
            </w:pPr>
            <w:r>
              <w:rPr>
                <w:sz w:val="20"/>
              </w:rPr>
              <w:t xml:space="preserve">255</w:t>
            </w:r>
          </w:p>
        </w:tc>
        <w:tc>
          <w:tcPr>
            <w:tcW w:w="907" w:type="dxa"/>
          </w:tcPr>
          <w:p>
            <w:pPr>
              <w:pStyle w:val="0"/>
              <w:jc w:val="center"/>
            </w:pPr>
            <w:r>
              <w:rPr>
                <w:sz w:val="20"/>
              </w:rPr>
              <w:t xml:space="preserve">300</w:t>
            </w:r>
          </w:p>
        </w:tc>
        <w:tc>
          <w:tcPr>
            <w:tcW w:w="907" w:type="dxa"/>
          </w:tcPr>
          <w:p>
            <w:pPr>
              <w:pStyle w:val="0"/>
              <w:jc w:val="center"/>
            </w:pPr>
            <w:r>
              <w:rPr>
                <w:sz w:val="20"/>
              </w:rPr>
              <w:t xml:space="preserve">400</w:t>
            </w:r>
          </w:p>
        </w:tc>
        <w:tc>
          <w:tcPr>
            <w:tcW w:w="907" w:type="dxa"/>
          </w:tcPr>
          <w:p>
            <w:pPr>
              <w:pStyle w:val="0"/>
              <w:jc w:val="center"/>
            </w:pPr>
            <w:r>
              <w:rPr>
                <w:sz w:val="20"/>
              </w:rPr>
              <w:t xml:space="preserve">410</w:t>
            </w:r>
          </w:p>
        </w:tc>
        <w:tc>
          <w:tcPr>
            <w:tcW w:w="907" w:type="dxa"/>
          </w:tcPr>
          <w:p>
            <w:pPr>
              <w:pStyle w:val="0"/>
              <w:jc w:val="center"/>
            </w:pPr>
            <w:r>
              <w:rPr>
                <w:sz w:val="20"/>
              </w:rPr>
              <w:t xml:space="preserve">415</w:t>
            </w:r>
          </w:p>
        </w:tc>
        <w:tc>
          <w:tcPr>
            <w:tcW w:w="907" w:type="dxa"/>
          </w:tcPr>
          <w:p>
            <w:pPr>
              <w:pStyle w:val="0"/>
              <w:jc w:val="center"/>
            </w:pPr>
            <w:r>
              <w:rPr>
                <w:sz w:val="20"/>
              </w:rPr>
              <w:t xml:space="preserve">420</w:t>
            </w:r>
          </w:p>
        </w:tc>
        <w:tc>
          <w:tcPr>
            <w:tcW w:w="907" w:type="dxa"/>
          </w:tcPr>
          <w:p>
            <w:pPr>
              <w:pStyle w:val="0"/>
              <w:jc w:val="center"/>
            </w:pPr>
            <w:r>
              <w:rPr>
                <w:sz w:val="20"/>
              </w:rPr>
              <w:t xml:space="preserve">420</w:t>
            </w:r>
          </w:p>
        </w:tc>
        <w:tc>
          <w:tcPr>
            <w:tcW w:w="907" w:type="dxa"/>
          </w:tcPr>
          <w:p>
            <w:pPr>
              <w:pStyle w:val="0"/>
              <w:jc w:val="center"/>
            </w:pPr>
            <w:r>
              <w:rPr>
                <w:sz w:val="20"/>
              </w:rPr>
              <w:t xml:space="preserve">420</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2"/>
        <w:outlineLvl w:val="2"/>
        <w:ind w:firstLine="540"/>
        <w:jc w:val="both"/>
      </w:pPr>
      <w:r>
        <w:rPr>
          <w:sz w:val="20"/>
        </w:rPr>
        <w:t xml:space="preserve">5.2. Возможности для самореализации и развития талантов</w:t>
      </w:r>
    </w:p>
    <w:p>
      <w:pPr>
        <w:pStyle w:val="0"/>
        <w:jc w:val="both"/>
      </w:pPr>
      <w:r>
        <w:rPr>
          <w:sz w:val="20"/>
        </w:rPr>
      </w:r>
    </w:p>
    <w:p>
      <w:pPr>
        <w:pStyle w:val="0"/>
        <w:ind w:firstLine="540"/>
        <w:jc w:val="both"/>
      </w:pPr>
      <w:r>
        <w:rPr>
          <w:sz w:val="20"/>
        </w:rPr>
        <w:t xml:space="preserve">Стратегическая цель:</w:t>
      </w:r>
    </w:p>
    <w:p>
      <w:pPr>
        <w:pStyle w:val="0"/>
        <w:spacing w:before="200" w:line-rule="auto"/>
        <w:ind w:firstLine="540"/>
        <w:jc w:val="both"/>
      </w:pPr>
      <w:r>
        <w:rPr>
          <w:sz w:val="20"/>
        </w:rPr>
        <w:t xml:space="preserve">СЦ-2. Липецкая область - 2030 - регион, обеспечивающий самореализацию личности и развитие талантов.</w:t>
      </w:r>
    </w:p>
    <w:p>
      <w:pPr>
        <w:pStyle w:val="0"/>
        <w:spacing w:before="200" w:line-rule="auto"/>
        <w:ind w:firstLine="540"/>
        <w:jc w:val="both"/>
      </w:pPr>
      <w:r>
        <w:rPr>
          <w:sz w:val="20"/>
        </w:rPr>
        <w:t xml:space="preserve">Приоритетные направления достижения стратегической цели:</w:t>
      </w:r>
    </w:p>
    <w:p>
      <w:pPr>
        <w:pStyle w:val="0"/>
        <w:spacing w:before="200" w:line-rule="auto"/>
        <w:ind w:firstLine="540"/>
        <w:jc w:val="both"/>
      </w:pPr>
      <w:r>
        <w:rPr>
          <w:sz w:val="20"/>
        </w:rPr>
        <w:t xml:space="preserve">- Образование и наука.</w:t>
      </w:r>
    </w:p>
    <w:p>
      <w:pPr>
        <w:pStyle w:val="0"/>
        <w:spacing w:before="200" w:line-rule="auto"/>
        <w:ind w:firstLine="540"/>
        <w:jc w:val="both"/>
      </w:pPr>
      <w:r>
        <w:rPr>
          <w:sz w:val="20"/>
        </w:rPr>
        <w:t xml:space="preserve">- Культура.</w:t>
      </w:r>
    </w:p>
    <w:p>
      <w:pPr>
        <w:pStyle w:val="0"/>
        <w:spacing w:before="200" w:line-rule="auto"/>
        <w:ind w:firstLine="540"/>
        <w:jc w:val="both"/>
      </w:pPr>
      <w:r>
        <w:rPr>
          <w:sz w:val="20"/>
        </w:rPr>
        <w:t xml:space="preserve">- Молодежная политика.</w:t>
      </w:r>
    </w:p>
    <w:p>
      <w:pPr>
        <w:pStyle w:val="0"/>
        <w:jc w:val="both"/>
      </w:pPr>
      <w:r>
        <w:rPr>
          <w:sz w:val="20"/>
        </w:rPr>
      </w:r>
    </w:p>
    <w:p>
      <w:pPr>
        <w:pStyle w:val="2"/>
        <w:outlineLvl w:val="3"/>
        <w:ind w:firstLine="540"/>
        <w:jc w:val="both"/>
      </w:pPr>
      <w:r>
        <w:rPr>
          <w:sz w:val="20"/>
        </w:rPr>
        <w:t xml:space="preserve">5.2.1. Образование и наука</w:t>
      </w:r>
    </w:p>
    <w:p>
      <w:pPr>
        <w:pStyle w:val="0"/>
        <w:jc w:val="both"/>
      </w:pPr>
      <w:r>
        <w:rPr>
          <w:sz w:val="20"/>
        </w:rPr>
      </w:r>
    </w:p>
    <w:p>
      <w:pPr>
        <w:pStyle w:val="2"/>
        <w:outlineLvl w:val="4"/>
        <w:ind w:firstLine="540"/>
        <w:jc w:val="both"/>
      </w:pPr>
      <w:r>
        <w:rPr>
          <w:sz w:val="20"/>
        </w:rPr>
        <w:t xml:space="preserve">5.2.1.1. Текущая ситуация</w:t>
      </w:r>
    </w:p>
    <w:p>
      <w:pPr>
        <w:pStyle w:val="0"/>
        <w:jc w:val="both"/>
      </w:pPr>
      <w:r>
        <w:rPr>
          <w:sz w:val="20"/>
        </w:rPr>
      </w:r>
    </w:p>
    <w:p>
      <w:pPr>
        <w:pStyle w:val="0"/>
        <w:ind w:firstLine="540"/>
        <w:jc w:val="both"/>
      </w:pPr>
      <w:r>
        <w:rPr>
          <w:sz w:val="20"/>
        </w:rPr>
        <w:t xml:space="preserve">Система образования Липецкой области характеризуется качественной системой выявления, поддержки и развития способностей у детей и молодежи, развитой системой дополнительного образования, качественной профориентационной работой в организациях общего и среднего профессионального образования. В регионе функционируют отраслевые производственно-образовательные объединения (кластеры), имеется сильная исторически сложившаяся педагогическая школа. При этом наблюдается недостаточная обеспеченность и высокий износ основных фондов, значительный удельный вес обучающихся, занимающихся во вторую смену, неравномерная наполняемость действующих образовательных организаций, недостаточная обеспеченность школ компьютерами, низкий уровень активности негосударственных образовательных организаций на рынке образовательных услуг, несбалансированность системы подготовки кадров, невысокий уровень конкурентоспособности системы высшего образования, относительно низкий уровень экспорта образовательных услуг, ограничивающий приток внешних инвестиций, низкая доля ассигнований на науку в бюджете региона. Недостаточная обеспеченность региональных образовательных организаций высококвалифицированными кадровыми ресурсами обусловлена старением педагогических кадров, недостаточным уровнем притока молодых педагогов. Отсутствует единая информационно-аналитическая система сопровождения профессионального развития педагогических работников и управленческих кадров.</w:t>
      </w:r>
    </w:p>
    <w:p>
      <w:pPr>
        <w:pStyle w:val="0"/>
        <w:spacing w:before="200" w:line-rule="auto"/>
        <w:ind w:firstLine="540"/>
        <w:jc w:val="both"/>
      </w:pPr>
      <w:r>
        <w:rPr>
          <w:sz w:val="20"/>
        </w:rPr>
        <w:t xml:space="preserve">В Липецкой области отраслевым органом исполнительной власти в сфере образования и науки является Управление образования и науки. Реализуется государственная </w:t>
      </w:r>
      <w:hyperlink w:history="0" r:id="rId81" w:tooltip="Постановление администрации Липецкой области от 29.11.2013 N 534 (ред. от 20.07.2023) &quot;Об утверждении государственной программы Липецкой области &quot;Развитие образования Липецкой области&quot; ------------ Утратил силу или отменен {КонсультантПлюс}">
        <w:r>
          <w:rPr>
            <w:sz w:val="20"/>
            <w:color w:val="0000ff"/>
          </w:rPr>
          <w:t xml:space="preserve">программа</w:t>
        </w:r>
      </w:hyperlink>
      <w:r>
        <w:rPr>
          <w:sz w:val="20"/>
        </w:rPr>
        <w:t xml:space="preserve"> "Развитие образования Липецкой области" на 2014 - 2025 гг.</w:t>
      </w:r>
    </w:p>
    <w:p>
      <w:pPr>
        <w:pStyle w:val="0"/>
        <w:jc w:val="both"/>
      </w:pPr>
      <w:r>
        <w:rPr>
          <w:sz w:val="20"/>
        </w:rPr>
      </w:r>
    </w:p>
    <w:p>
      <w:pPr>
        <w:pStyle w:val="2"/>
        <w:outlineLvl w:val="5"/>
        <w:ind w:firstLine="540"/>
        <w:jc w:val="both"/>
      </w:pPr>
      <w:r>
        <w:rPr>
          <w:sz w:val="20"/>
        </w:rPr>
        <w:t xml:space="preserve">Общее образование (дошкольное, начальное общее, основное общее и среднее общее)</w:t>
      </w:r>
    </w:p>
    <w:p>
      <w:pPr>
        <w:pStyle w:val="0"/>
        <w:jc w:val="both"/>
      </w:pPr>
      <w:r>
        <w:rPr>
          <w:sz w:val="20"/>
        </w:rPr>
      </w:r>
    </w:p>
    <w:p>
      <w:pPr>
        <w:pStyle w:val="0"/>
        <w:ind w:firstLine="540"/>
        <w:jc w:val="both"/>
      </w:pPr>
      <w:r>
        <w:rPr>
          <w:sz w:val="20"/>
        </w:rPr>
        <w:t xml:space="preserve">В регионе 302 муниципальных детских сада, 225 дошкольных групп в 112 школах. В сфере общего образования в области в 2020 г. функционировало 275 общеобразовательных организации, из них 7 негосударственных и 9 школ-интернатов. Для детей с особыми образовательными потребностями функционируют 92 детских сада; 9 областных специальных общеобразовательных школ-интернатов; 3 муниципальные общеобразовательные организации.</w:t>
      </w:r>
    </w:p>
    <w:p>
      <w:pPr>
        <w:pStyle w:val="0"/>
        <w:spacing w:before="200" w:line-rule="auto"/>
        <w:ind w:firstLine="540"/>
        <w:jc w:val="both"/>
      </w:pPr>
      <w:r>
        <w:rPr>
          <w:sz w:val="20"/>
        </w:rPr>
        <w:t xml:space="preserve">Доступность дошкольного образования для детей младше 3 лет на конец 2020 г. составила 95,9% (РФ - 91,7%, ЦФО - 92,9%). В области в 14 из 20 муниципальных образований обеспечена 100-процентная доступность дошкольного образования для детей в возрасте до 3 лет. Наполняемость дошкольных образовательных организаций в среднем по области по итогам 2020 г. составила 110%. Наблюдается переуплотнение действующих организаций дошкольного образования в областном центре сверх санитарных нормативов в среднем от 10% до 40%.</w:t>
      </w:r>
    </w:p>
    <w:p>
      <w:pPr>
        <w:pStyle w:val="0"/>
        <w:spacing w:before="200" w:line-rule="auto"/>
        <w:ind w:firstLine="540"/>
        <w:jc w:val="both"/>
      </w:pPr>
      <w:r>
        <w:rPr>
          <w:sz w:val="20"/>
        </w:rPr>
        <w:t xml:space="preserve">Рост численности обучающихся общеобразовательных организаций в отдельных муниципальных образованиях Липецкой области обусловлен демографическими факторами.</w:t>
      </w:r>
    </w:p>
    <w:p>
      <w:pPr>
        <w:pStyle w:val="0"/>
        <w:spacing w:before="200" w:line-rule="auto"/>
        <w:ind w:firstLine="540"/>
        <w:jc w:val="both"/>
      </w:pPr>
      <w:r>
        <w:rPr>
          <w:sz w:val="20"/>
        </w:rPr>
        <w:t xml:space="preserve">Относительно низкая обеспеченность компьютерами в образовательных организациях (Липецкая область - 6,7 чел./комп., Российская Федерация - 6,4 чел./комп., ЦФО - 5,2 чел./комп.).</w:t>
      </w:r>
    </w:p>
    <w:p>
      <w:pPr>
        <w:pStyle w:val="0"/>
        <w:spacing w:before="200" w:line-rule="auto"/>
        <w:ind w:firstLine="540"/>
        <w:jc w:val="both"/>
      </w:pPr>
      <w:r>
        <w:rPr>
          <w:sz w:val="20"/>
        </w:rPr>
        <w:t xml:space="preserve">Степень износа основных фондов региональной системы образования Липецкой области составляет 49,1%.</w:t>
      </w:r>
    </w:p>
    <w:p>
      <w:pPr>
        <w:pStyle w:val="0"/>
        <w:spacing w:before="200" w:line-rule="auto"/>
        <w:ind w:firstLine="540"/>
        <w:jc w:val="both"/>
      </w:pPr>
      <w:r>
        <w:rPr>
          <w:sz w:val="20"/>
        </w:rPr>
        <w:t xml:space="preserve">В регионе функционируют и открываются новые классы разной профильной направленности: политехнической, гуманитарной, естественно-научной, социально-экономической, в том числе с участием предприятий-партнеров в рамках государственно-частного партнерства. Получило развитие сотрудничество с медицинскими университетами г. Воронежа и г. Рязани (медклассы), с Липецким педагогическим университетом им. П.П. Семенова-Тян-Шанского (педклассы). Также в области функционируют спортивные классы, кадетские классы, кадетская школа Липецкой области.</w:t>
      </w:r>
    </w:p>
    <w:p>
      <w:pPr>
        <w:pStyle w:val="0"/>
        <w:spacing w:before="200" w:line-rule="auto"/>
        <w:ind w:firstLine="540"/>
        <w:jc w:val="both"/>
      </w:pPr>
      <w:r>
        <w:rPr>
          <w:sz w:val="20"/>
        </w:rPr>
        <w:t xml:space="preserve">В регионе наблюдается отток высококвалифицированных педагогических кадров из системы образования, средний возраст учителей превышает 45 лет, при этом приток молодых специалистов в отрасль не превышает 10%. В настоящее время (2020-2021 учебный год) доля учителей в возрасте до 35 лет составляет 18% от общего количества. В связи с этим возникает необходимость привлечения большего числа молодых педагогов в отрасль.</w:t>
      </w:r>
    </w:p>
    <w:p>
      <w:pPr>
        <w:pStyle w:val="0"/>
        <w:jc w:val="both"/>
      </w:pPr>
      <w:r>
        <w:rPr>
          <w:sz w:val="20"/>
        </w:rPr>
      </w:r>
    </w:p>
    <w:p>
      <w:pPr>
        <w:pStyle w:val="2"/>
        <w:outlineLvl w:val="5"/>
        <w:ind w:firstLine="540"/>
        <w:jc w:val="both"/>
      </w:pPr>
      <w:r>
        <w:rPr>
          <w:sz w:val="20"/>
        </w:rPr>
        <w:t xml:space="preserve">Дополнительное образование</w:t>
      </w:r>
    </w:p>
    <w:p>
      <w:pPr>
        <w:pStyle w:val="0"/>
        <w:jc w:val="both"/>
      </w:pPr>
      <w:r>
        <w:rPr>
          <w:sz w:val="20"/>
        </w:rPr>
      </w:r>
    </w:p>
    <w:p>
      <w:pPr>
        <w:pStyle w:val="0"/>
        <w:ind w:firstLine="540"/>
        <w:jc w:val="both"/>
      </w:pPr>
      <w:r>
        <w:rPr>
          <w:sz w:val="20"/>
        </w:rPr>
        <w:t xml:space="preserve">Сеть учреждений дополнительного образования Липецкой области включает в себя 94 учреждения, включая учреждения, реализующие программы в области искусства, физической культуры и спорта.</w:t>
      </w:r>
    </w:p>
    <w:p>
      <w:pPr>
        <w:pStyle w:val="0"/>
        <w:spacing w:before="200" w:line-rule="auto"/>
        <w:ind w:firstLine="540"/>
        <w:jc w:val="both"/>
      </w:pPr>
      <w:r>
        <w:rPr>
          <w:sz w:val="20"/>
        </w:rPr>
        <w:t xml:space="preserve">Доля детей в возрасте от 5 до 18 лет, обучающихся по дополнительным образовательным программам, в 2020 г. составила 75% (РФ - 64%).</w:t>
      </w:r>
    </w:p>
    <w:p>
      <w:pPr>
        <w:pStyle w:val="0"/>
        <w:spacing w:before="200" w:line-rule="auto"/>
        <w:ind w:firstLine="540"/>
        <w:jc w:val="both"/>
      </w:pPr>
      <w:r>
        <w:rPr>
          <w:sz w:val="20"/>
        </w:rPr>
        <w:t xml:space="preserve">В регионе сформирована система выявления, поддержки и развития способностей у детей и молодежи, консолидирующая ресурсы образовательных организаций и представителей реального сектора. Имеется банк лучших практик по работе с талантами. По результатам Всероссийской олимпиады школьников Липецкая область заняла в 2021 г. 17 место в Российской Федерации. Активную деятельность осуществляет ГАУДПО ЛО "Институт развития образования", в структуру которого входят Центр поддержки одаренных детей "Стратегия" и детский технопарк "Кванториум". Открыты структурные подразделения в крупных муниципальных центрах г. Елец и г. Грязи. Цифровые площадки "IT-bit" открылись в 6 муниципальных образованиях региона. Реализуются такие проекты IT-сферы, как "Точки роста" (96 площадок), "Яндекс-лицей" (15 площадок), "Цифровая образовательная среда". Функционирует Центр цифрового образования детей "IT-куб".</w:t>
      </w:r>
    </w:p>
    <w:p>
      <w:pPr>
        <w:pStyle w:val="0"/>
        <w:spacing w:before="200" w:line-rule="auto"/>
        <w:ind w:firstLine="540"/>
        <w:jc w:val="both"/>
      </w:pPr>
      <w:r>
        <w:rPr>
          <w:sz w:val="20"/>
        </w:rPr>
        <w:t xml:space="preserve">Доля негосударственных организаций не превышает 4,1%. Необходимо развивать практику применения механизмов ГЧП в сфере образования.</w:t>
      </w:r>
    </w:p>
    <w:p>
      <w:pPr>
        <w:pStyle w:val="0"/>
        <w:jc w:val="both"/>
      </w:pPr>
      <w:r>
        <w:rPr>
          <w:sz w:val="20"/>
        </w:rPr>
      </w:r>
    </w:p>
    <w:p>
      <w:pPr>
        <w:pStyle w:val="2"/>
        <w:outlineLvl w:val="5"/>
        <w:ind w:firstLine="540"/>
        <w:jc w:val="both"/>
      </w:pPr>
      <w:r>
        <w:rPr>
          <w:sz w:val="20"/>
        </w:rPr>
        <w:t xml:space="preserve">Среднее профессиональное образование</w:t>
      </w:r>
    </w:p>
    <w:p>
      <w:pPr>
        <w:pStyle w:val="0"/>
        <w:jc w:val="both"/>
      </w:pPr>
      <w:r>
        <w:rPr>
          <w:sz w:val="20"/>
        </w:rPr>
      </w:r>
    </w:p>
    <w:p>
      <w:pPr>
        <w:pStyle w:val="0"/>
        <w:ind w:firstLine="540"/>
        <w:jc w:val="both"/>
      </w:pPr>
      <w:r>
        <w:rPr>
          <w:sz w:val="20"/>
        </w:rPr>
        <w:t xml:space="preserve">В Липецкой области подготовку кадров осуществляют 30 профессиональных образовательных организаций (далее - ПОО) по 42 профессиям и 75 специальностям среднего профессионального образования (далее - СПО). 26 профессиональных образовательных организации находятся в ведении управления образования и науки Липецкой области, 2 организации в ведении управления культуры и туризма Липецкой области и 2 организации в ведении управления здравоохранения региона. Расположены они в 12 из 20 муниципальных образований, что обеспечивает доступность среднего профессионального образования для жителей региона. Кроме того, вузы Липецкой области также реализуют программы СПО. Численность студентов системы СПО составляет около 26 тыс. чел. В области 40% образовательных организаций являются многоуровневыми: реализуют программы подготовки квалифицированных рабочих, служащих, программы подготовки специалистов среднего звена, программы профессионального обучения.</w:t>
      </w:r>
    </w:p>
    <w:p>
      <w:pPr>
        <w:pStyle w:val="0"/>
        <w:spacing w:before="200" w:line-rule="auto"/>
        <w:ind w:firstLine="540"/>
        <w:jc w:val="both"/>
      </w:pPr>
      <w:r>
        <w:rPr>
          <w:sz w:val="20"/>
        </w:rPr>
        <w:t xml:space="preserve">Липецкая область участвует в реализации федерального проекта "Молодые профессионалы (Повышение конкурентоспособности профессионального образования)" национального </w:t>
      </w:r>
      <w:hyperlink w:history="0" r:id="rId82" w:tooltip="&quot;Паспорт национального проекта &quot;Образование&quot; (утв. президиумом Совета при Президенте РФ по стратегическому развитию и национальным проектам, протокол от 24.12.2018 N 16) {КонсультантПлюс}">
        <w:r>
          <w:rPr>
            <w:sz w:val="20"/>
            <w:color w:val="0000ff"/>
          </w:rPr>
          <w:t xml:space="preserve">проекта</w:t>
        </w:r>
      </w:hyperlink>
      <w:r>
        <w:rPr>
          <w:sz w:val="20"/>
        </w:rPr>
        <w:t xml:space="preserve"> "Образование", реализует одноименный региональный проект.</w:t>
      </w:r>
    </w:p>
    <w:p>
      <w:pPr>
        <w:pStyle w:val="0"/>
        <w:spacing w:before="200" w:line-rule="auto"/>
        <w:ind w:firstLine="540"/>
        <w:jc w:val="both"/>
      </w:pPr>
      <w:r>
        <w:rPr>
          <w:sz w:val="20"/>
        </w:rPr>
        <w:t xml:space="preserve">С 2019 г. Липецкая область принимает участие в реализации мероприятий проекта "Государственная поддержка ПОО в целях обеспечения соответствия их материально-технической базы современным требованиям".</w:t>
      </w:r>
    </w:p>
    <w:p>
      <w:pPr>
        <w:pStyle w:val="0"/>
        <w:spacing w:before="200" w:line-rule="auto"/>
        <w:ind w:firstLine="540"/>
        <w:jc w:val="both"/>
      </w:pPr>
      <w:r>
        <w:rPr>
          <w:sz w:val="20"/>
        </w:rPr>
        <w:t xml:space="preserve">В регионе созданы 23 современных мастерских на базе Липецкого колледжа транспорта и дорожного хозяйства, Липецкого медицинского колледжа, Чаплыгинского аграрного колледжа (по 5 в каждом), а также на базе Липецкого металлургического колледжа и Елецкого государственного университета им. И.А. Бунина (по 4 в каждой организации). До конца 2024 г. на базе организаций, реализующих программы СПО, планируется открыть 50 современных мастерских.</w:t>
      </w:r>
    </w:p>
    <w:p>
      <w:pPr>
        <w:pStyle w:val="0"/>
        <w:spacing w:before="200" w:line-rule="auto"/>
        <w:ind w:firstLine="540"/>
        <w:jc w:val="both"/>
      </w:pPr>
      <w:r>
        <w:rPr>
          <w:sz w:val="20"/>
        </w:rPr>
        <w:t xml:space="preserve">В 2021 г. создан центр опережающей профессиональной подготовки с целью организации сетевого взаимодействия в системе СПО, реализации мероприятий по проведению демонстрационного экзамена, внедрения методологии наставничества; реализации мероприятий по вовлечению общественно-деловых объединений и работодателей в деятельность ПОО, внедрения программ профессионального обучения; повышения квалификации сотрудников образовательных организаций, профессиональной ориентации школьников, мониторинговых мероприятий по развитию СПО, реализации мероприятий по взаимодействию на основании модели "точка кипения".</w:t>
      </w:r>
    </w:p>
    <w:p>
      <w:pPr>
        <w:pStyle w:val="0"/>
        <w:spacing w:before="200" w:line-rule="auto"/>
        <w:ind w:firstLine="540"/>
        <w:jc w:val="both"/>
      </w:pPr>
      <w:r>
        <w:rPr>
          <w:sz w:val="20"/>
        </w:rPr>
        <w:t xml:space="preserve">Для эффективного взаимодействия работодателей, сферы образования, органов власти Липецкой области функционируют 8 производственно-образовательных кластеров в строительной, агропромышленной, металлургической, машиностроительной, железнодорожной, жилищно-коммунальной, газовой отраслях, а также в сфере питания, в том числе с использованием механизмов государственно-частного партнерства.</w:t>
      </w:r>
    </w:p>
    <w:p>
      <w:pPr>
        <w:pStyle w:val="0"/>
        <w:spacing w:before="200" w:line-rule="auto"/>
        <w:ind w:firstLine="540"/>
        <w:jc w:val="both"/>
      </w:pPr>
      <w:r>
        <w:rPr>
          <w:sz w:val="20"/>
        </w:rPr>
        <w:t xml:space="preserve">В настоящее время элементы дуальной модели обучения реализуются в 12 ПОО по более 20 профессиям и специальностям СПО с охватом более 2 600 студентов и более 500 наставников со стороны 42 работодателей.</w:t>
      </w:r>
    </w:p>
    <w:p>
      <w:pPr>
        <w:pStyle w:val="0"/>
        <w:spacing w:before="200" w:line-rule="auto"/>
        <w:ind w:firstLine="540"/>
        <w:jc w:val="both"/>
      </w:pPr>
      <w:r>
        <w:rPr>
          <w:sz w:val="20"/>
        </w:rPr>
        <w:t xml:space="preserve">В целях укрепления потенциала системы профессиональной подготовки и СПО, в т.ч. и в формате государственно-частного партнерства, проводится организационно-аналитическая работа, направленная на создание в Липецкой области сети многофункциональных центров прикладных квалификаций. В настоящее время создано 9 многофункциональных центров прикладных квалификаций, 2 региональных инновационно-образовательных центра, функционируют ресурсные центры.</w:t>
      </w:r>
    </w:p>
    <w:p>
      <w:pPr>
        <w:pStyle w:val="0"/>
        <w:spacing w:before="200" w:line-rule="auto"/>
        <w:ind w:firstLine="540"/>
        <w:jc w:val="both"/>
      </w:pPr>
      <w:r>
        <w:rPr>
          <w:sz w:val="20"/>
        </w:rPr>
        <w:t xml:space="preserve">Программы подготовки педагогических кадров реализуют ГОБПОУ "Лебедянский педагогический колледж" и ГОБПОУ "Усманский многопрофильный колледж", ФГБОУ ВО "Липецкий педагогический университет имени П.П. Семенова-Тян-Шанского", ФГБОУ ВО "Елецкий государственный университет им. И.А. Бунина". Продолжает работу Педагогический кластер, что позволяет объединить учреждения образования Липецкой области соответствующего профиля и обеспечить высокую эффективность деятельности всей системы. Повышение квалификации педагогических работников осуществляется на площадке ГАУДПО ЛО "Институт развития образования".</w:t>
      </w:r>
    </w:p>
    <w:p>
      <w:pPr>
        <w:pStyle w:val="0"/>
        <w:jc w:val="both"/>
      </w:pPr>
      <w:r>
        <w:rPr>
          <w:sz w:val="20"/>
        </w:rPr>
      </w:r>
    </w:p>
    <w:p>
      <w:pPr>
        <w:pStyle w:val="2"/>
        <w:outlineLvl w:val="5"/>
        <w:ind w:firstLine="540"/>
        <w:jc w:val="both"/>
      </w:pPr>
      <w:r>
        <w:rPr>
          <w:sz w:val="20"/>
        </w:rPr>
        <w:t xml:space="preserve">Высшее образование, научные исследования и разработки</w:t>
      </w:r>
    </w:p>
    <w:p>
      <w:pPr>
        <w:pStyle w:val="0"/>
        <w:jc w:val="both"/>
      </w:pPr>
      <w:r>
        <w:rPr>
          <w:sz w:val="20"/>
        </w:rPr>
      </w:r>
    </w:p>
    <w:p>
      <w:pPr>
        <w:pStyle w:val="0"/>
        <w:ind w:firstLine="540"/>
        <w:jc w:val="both"/>
      </w:pPr>
      <w:r>
        <w:rPr>
          <w:sz w:val="20"/>
        </w:rPr>
        <w:t xml:space="preserve">В Липецкой области функционирует 10 образовательных организаций высшего образования (далее - ООВО), среди них 3 государственных (ФГБОУ ВО "Липецкий государственный педагогический университет имени П.П. Семенова-Тян-Шанского", ФГБОУ ВО "Липецкий государственный технический университет", ФГБОУ ВО "Елецкий государственный университет им. И.А. Бунина") и 7 филиалов, 4 из которых являются государственными. Елецкий техникум железнодорожного транспорта Филиал ФГБОУ ВО "Ростовский государственный университет путей сообщения" ведет подготовку только по программам среднего профессионального образования (Федеральное агентство железнодорожного транспорта).</w:t>
      </w:r>
    </w:p>
    <w:p>
      <w:pPr>
        <w:pStyle w:val="0"/>
        <w:spacing w:before="200" w:line-rule="auto"/>
        <w:ind w:firstLine="540"/>
        <w:jc w:val="both"/>
      </w:pPr>
      <w:r>
        <w:rPr>
          <w:sz w:val="20"/>
        </w:rPr>
        <w:t xml:space="preserve">ФГБОУ ВО "Липецкий государственный технический университет" (далее - ЛГТУ) готовит специалистов для металлургической, машиностроительной, химической и других отраслей промышленности, а также для академической, вузовской и отраслевой науки. Для осуществления научно-исследовательских работ созданы и работают научные, инженерные, инновационные и другие центры. Научные исследования ведутся по 10 основным научным направлениям, актуальность которых определяется потребностями региона и страны. Обособленным структурным подразделением ЛГТУ является Научно-исследовательский институт (НИИ ЛГТУ), созданный в 2010 г. Среди постоянных партнеров университета крупные предприятия Липецкой области.</w:t>
      </w:r>
    </w:p>
    <w:p>
      <w:pPr>
        <w:pStyle w:val="0"/>
        <w:spacing w:before="200" w:line-rule="auto"/>
        <w:ind w:firstLine="540"/>
        <w:jc w:val="both"/>
      </w:pPr>
      <w:r>
        <w:rPr>
          <w:sz w:val="20"/>
        </w:rPr>
        <w:t xml:space="preserve">К 2030 г. ЛГТУ станет центром инноваций, исследований, разработок, интегрированных с практико-ориентированным образованием. Стратегическая цель ЛГТУ - формирование современного университетского комплекса, ориентированного на реализацию национальных программ развития и обеспечивающего подготовку востребованных высококвалифицированных кадров для приоритетных направлений научно-технологической и социально-экономической сфер региона и России. Ожидаемыми результатами от реализации научной и инновационной политики вуза являются: увеличение доли доходов университета от результатов НИОКР и научно-технических услуг; обеспечение конкурентных позиций университетских научных изданий; повышение статуса мероприятий по демонстрации и популяризации результатов и достижений науки; развитие студенческого технологического предпринимательства; формирование инновационной инфраструктуры региона; усиление сотрудничества с малыми, средними и крупными предприятиями для дальнейшего трансфера научных разработок, проектов, технологий.</w:t>
      </w:r>
    </w:p>
    <w:p>
      <w:pPr>
        <w:pStyle w:val="0"/>
        <w:spacing w:before="200" w:line-rule="auto"/>
        <w:ind w:firstLine="540"/>
        <w:jc w:val="both"/>
      </w:pPr>
      <w:r>
        <w:rPr>
          <w:sz w:val="20"/>
        </w:rPr>
        <w:t xml:space="preserve">ЛГТУ примет участие в федеральном проекте "Передовые инженерные школы", что позволит не только университету, но и региону обеспечить конкурентные преимущества и устойчивые темпы развития промышленного комплекса. Университет станет научно-образовательным ядром промышленно-технологического кластера Липецкой области, обеспечивающим кадровое сопровождение и разработку новых технологий и наукоемкой продукции.</w:t>
      </w:r>
    </w:p>
    <w:p>
      <w:pPr>
        <w:pStyle w:val="0"/>
        <w:spacing w:before="200" w:line-rule="auto"/>
        <w:ind w:firstLine="540"/>
        <w:jc w:val="both"/>
      </w:pPr>
      <w:r>
        <w:rPr>
          <w:sz w:val="20"/>
        </w:rPr>
        <w:t xml:space="preserve">В программе развития ЛГТУ приоритетным направлением для развития и внедрения высокотехнологичного наукоемкого производства на ближайшую перспективу выбран проект "Экологичная и ресурсосберегающая металлургия и энергетика".</w:t>
      </w:r>
    </w:p>
    <w:p>
      <w:pPr>
        <w:pStyle w:val="0"/>
        <w:spacing w:before="200" w:line-rule="auto"/>
        <w:ind w:firstLine="540"/>
        <w:jc w:val="both"/>
      </w:pPr>
      <w:r>
        <w:rPr>
          <w:sz w:val="20"/>
        </w:rPr>
        <w:t xml:space="preserve">ФГБОУ ВО "Елецкий государственный университет имени И.А. Бунина" (далее - ЕГУ) ведет подготовку кадров в области математики, естествознания и техники, психологии и педагогики, права и экономики, истории и культуры, филологии, физической культуры, спорта и безопасности жизнедеятельности, агропромышленного комплекса и медицины.</w:t>
      </w:r>
    </w:p>
    <w:p>
      <w:pPr>
        <w:pStyle w:val="0"/>
        <w:spacing w:before="200" w:line-rule="auto"/>
        <w:ind w:firstLine="540"/>
        <w:jc w:val="both"/>
      </w:pPr>
      <w:r>
        <w:rPr>
          <w:sz w:val="20"/>
        </w:rPr>
        <w:t xml:space="preserve">Стратегически приоритетными направлениями развития ЕГУ являются: исследования в области наук о здоровье, фармакологии и фармацевтики, медицинской техники и информатики; химии и химической технологии, математики и математического моделирования; информационно-коммуникационных технологий; экологии и рационального природопользования, медицины, физиологии человека и токсикологии, сельского хозяйства и биотехнологии, разработка технологий и продуктов биоорганического синтеза, технологий снижения эмиссии и ликвидации накопленного экологического ущерба, технологий экологического мониторинга; комплексные исследования историко-культурного и философского наследия Липецкого края; фундаментальные исследования социально-экономического и инновационного развития Липецкой области; интеллектуальный анализ сложноорганизованных данных; цифровые методы обработки сигналов в многоканальных системах связи в условиях многолучевого распространения; автоматизированное управление экспериментальными исследованиями при построении оптимальных моделей динамики; проблемы педагогики, психологии, современные технологии и комплексные исследования в условиях цифровизации образования; психолого-педагогические и социальные проблемы развития, здоровья и экологии человека; комплексные исследования в системе образования Липецкой области; социальные и политические институты, процессы и технологии.</w:t>
      </w:r>
    </w:p>
    <w:p>
      <w:pPr>
        <w:pStyle w:val="0"/>
        <w:spacing w:before="200" w:line-rule="auto"/>
        <w:ind w:firstLine="540"/>
        <w:jc w:val="both"/>
      </w:pPr>
      <w:r>
        <w:rPr>
          <w:sz w:val="20"/>
        </w:rPr>
        <w:t xml:space="preserve">Ключевыми результатами, обозначенными в Программе развития ЕГУ до 2030 г., станут: увеличение объема внебюджетного финансирования до 50%; расширение спектра научных исследований, увеличение доли молодых ученых, объема НИОКР; расширение спектра специальностей, направлений и уровней подготовки с учетом потребностей Липецкой области; повышение конкурентоспособности выпускников на российском и международном уровнях; повышение конкурентоспособности университета на международном рынке образовательных услуг (с повышением доли иностранных студентов до 20%); увеличение доли высококвалифицированных специалистов-практиков для ведения образовательной и научной деятельности до 10%; развитие цифровой трансформации университета; сохранение положительной динамики по получению контрольных цифр приема за счет федерального бюджета; укрепление позиций университета в российских и международных рейтингах вузов; достижение 100% результата вовлеченности студентов во внеучебную деятельность (физкультурно-оздоровительную, спортивную, волонтерскую, творческую и др.).</w:t>
      </w:r>
    </w:p>
    <w:p>
      <w:pPr>
        <w:pStyle w:val="0"/>
        <w:spacing w:before="200" w:line-rule="auto"/>
        <w:ind w:firstLine="540"/>
        <w:jc w:val="both"/>
      </w:pPr>
      <w:r>
        <w:rPr>
          <w:sz w:val="20"/>
        </w:rPr>
        <w:t xml:space="preserve">Программа развития ФГБОУ ВО "Липецкий государственный педагогический университет имени П.П. Семенова-Тян-Шанского" (далее - ЛГПУ) в качестве приоритетных направлений определяет подготовку кадров в области образования и педагогических наук, математики и механики, физики и астрономии, химии, наук о земле, биологических наук, информатики и вычислительной техники, информационной безопасности, экономики и управления, социологии и социальной работы, политических наук и регионоведения, сервиса и туризма, языкознания и литературоведения, истории и археологии, теологии, физической культуры и спорта, культуроведения и социокультурных проектов, изобразительного и прикладных видов искусств.</w:t>
      </w:r>
    </w:p>
    <w:p>
      <w:pPr>
        <w:pStyle w:val="0"/>
        <w:spacing w:before="200" w:line-rule="auto"/>
        <w:ind w:firstLine="540"/>
        <w:jc w:val="both"/>
      </w:pPr>
      <w:r>
        <w:rPr>
          <w:sz w:val="20"/>
        </w:rPr>
        <w:t xml:space="preserve">Целью ЛГПУ является развитие университета как ресурса решения научно-образовательных и социально-культурных задач региона посредством подготовки высокопрофессиональных педагогических кадров, динамичного развития актуальных научных исследований, внедрения инновационных педагогических разработок в систему образования, интеграции образовательных организаций системы общего, среднего профессионального и высшего педагогического образования по принципу непрерывности, оказания комплекса дополнительных услуг по запросам региональных органов власти, бизнеса, некоммерческого сектора.</w:t>
      </w:r>
    </w:p>
    <w:p>
      <w:pPr>
        <w:pStyle w:val="0"/>
        <w:spacing w:before="200" w:line-rule="auto"/>
        <w:ind w:firstLine="540"/>
        <w:jc w:val="both"/>
      </w:pPr>
      <w:r>
        <w:rPr>
          <w:sz w:val="20"/>
        </w:rPr>
        <w:t xml:space="preserve">Согласно Программе развития Липецкого филиала Финансового университета при Правительстве Российской Федерации (Финуниверситета) до 2025 г., научно-исследовательская экосистема включает наукоориентированную политику, направленную на развитие научных, в том числе междисциплинарных исследований. Филиал планирует стать региональным научно-образовательным центром, реализующим систему непрерывного образования и подготовки кадров для нужд региональных органов власти и экономики на базе востребованных образовательных программ. Филиал будет способствовать расширению академических обменов с головным вузом, запуску совместных образовательных программ, развитию научных проектов и трансфера технологий, а также более эффективному взаимодействию с региональными органами власти и бизнесом в области образования, науки и технологий.</w:t>
      </w:r>
    </w:p>
    <w:p>
      <w:pPr>
        <w:pStyle w:val="0"/>
        <w:spacing w:before="200" w:line-rule="auto"/>
        <w:ind w:firstLine="540"/>
        <w:jc w:val="both"/>
      </w:pPr>
      <w:r>
        <w:rPr>
          <w:sz w:val="20"/>
        </w:rPr>
        <w:t xml:space="preserve">Приоритетными направлениями научных исследований и разработок Липецкого филиала РАНХиГС являются выработка методологических подходов для формирования механизма реализации национальных целей и стратегических задач развития Российской Федерации на региональном уровне в условиях реализации национальных проектов; установление путей и возможностей совершенствования использования финансовых и кредитных рынков для развития регионального хозяйства в условиях цифровой трансформации; исследование процессов развития российской правовой системы и выявление проблем и направлений совершенствования законодательства в указанной сфере; разработка математических моделей, численных методов и комплексов программ для решения научных и технических, фундаментальных и прикладных проблем; проблем управления в социальных и экономических системах; изучение структуры коммуникативных компетенций; исследование структур, практик и представлений, связанных с социальным бытием человека; усиление веб-технологий за счет "коллективного разума", то есть ориентированность на пользователей и максимальное повышение интерактивности веб-страниц; установление правовых инструментов, оказывающих влияние на преступность, а также определение степени и характера их воздействия; установление состава правовых инструментов, влияющих на развитие современной правовой системы России и определение характера их воздействия на важнейшие аспекты общественной жизни.</w:t>
      </w:r>
    </w:p>
    <w:p>
      <w:pPr>
        <w:pStyle w:val="0"/>
        <w:spacing w:before="200" w:line-rule="auto"/>
        <w:ind w:firstLine="540"/>
        <w:jc w:val="both"/>
      </w:pPr>
      <w:r>
        <w:rPr>
          <w:sz w:val="20"/>
        </w:rPr>
        <w:t xml:space="preserve">В 2021 г. Липецкий государственный технический университет и Липецкий педагогический университет имени П.П. Семенова-Тян-Шанского в Национальном агрегированном рейтинге вошли в TOP-400 и TOP-500 соответственно. Липецкий государственный технический университет вошел в мировую лигу рейтинга Round University Ranking (RUR) и в число лучших вузов стран Восточной Европы и Центральной Азии &lt;3&gt;.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&lt;3&gt; QS World University Rankings: EECA</w:t>
      </w:r>
    </w:p>
    <w:p>
      <w:pPr>
        <w:pStyle w:val="0"/>
        <w:jc w:val="both"/>
      </w:pPr>
      <w:r>
        <w:rPr>
          <w:sz w:val="20"/>
        </w:rPr>
      </w:r>
    </w:p>
    <w:p>
      <w:pPr>
        <w:pStyle w:val="0"/>
        <w:ind w:firstLine="540"/>
        <w:jc w:val="both"/>
      </w:pPr>
      <w:r>
        <w:rPr>
          <w:sz w:val="20"/>
        </w:rPr>
        <w:t xml:space="preserve">Наиболее востребованными специальностями и направлениями подготовки по приему, численности студентов и выпуску специалистов являются "Экономика и управление" и "Образование и педагогические науки", суммарная доля которых составила в 2020 г. 45,4% контингента обучающихся и 46,0% выпуска. Значительна также доля обучающихся по УГСН "Юриспруденция" - 11,7%. По профилю отраслевой специализации региона (металлургия; производство машин, оборудования и прочие обрабатывающие производства; агропромышленный комплекс; торговля и потребительская сфера; туризм) подготовка осуществляется в незначительном объеме. В частности, по направлению "Машиностроение" обучается менее 6,0% контингента; "Сельское, лесное и рыбное хозяйство" - 2,0%; специальностям экологической направленности - менее 2,0%. По направлениям подготовки кадрового потенциала для решения задач цифровизации экономики обучается порядка 3,5% контингента ("Информатика и вычислительная техника" - 2,5%; "Информационная безопасность" - 0,7%; "Компьютерные и информационные науки, по направлению "Сервис и туризм" обучается всего лишь 1,1% контингента.</w:t>
      </w:r>
    </w:p>
    <w:p>
      <w:pPr>
        <w:pStyle w:val="0"/>
        <w:spacing w:before="200" w:line-rule="auto"/>
        <w:ind w:firstLine="540"/>
        <w:jc w:val="both"/>
      </w:pPr>
      <w:r>
        <w:rPr>
          <w:sz w:val="20"/>
        </w:rPr>
        <w:t xml:space="preserve">Таким образом, несмотря на то, что образовательные организации высшего образования региона ведут подготовку по достаточно широкому набору специальностей, востребованных экономикой и социальной сферой, в настоящее время количественная структура подготовки специалистов не в полной мере учитывает региональные потребности и перспективную специализацию региона. Липецкая область является индустриально развитым регионом, для структуры ВРП которого характерна высокая доля обрабатывающих производств (36,3% в 2020 г). Поэтому актуальна проблема расширения объемов подготовки кадров для перспективных направлений развития региона, в частности, подготовка инженерно-технических кадров, имеющих опыт работы с современными технологиями.</w:t>
      </w:r>
    </w:p>
    <w:p>
      <w:pPr>
        <w:pStyle w:val="0"/>
        <w:spacing w:before="200" w:line-rule="auto"/>
        <w:ind w:firstLine="540"/>
        <w:jc w:val="both"/>
      </w:pPr>
      <w:r>
        <w:rPr>
          <w:sz w:val="20"/>
        </w:rPr>
        <w:t xml:space="preserve">Существенными ограничениями для развития высшего образования в Липецкой области являются сложности привлечения высококвалифицированных остепененных научно-педагогических кадров, постоянно проживающих на территории региона; ограниченность финансовых ресурсов вузов для приобретения современной лабораторной базы; рабочее время научно-педагогических работников в значительной степени расходуется на сопровождающие процессы (подготовку документации к прохождению внешних контрольных процедур; организацию текущей деятельности кафедр и факультетов), в результате это время исключается из процесса поиска и генерации новых знаний и компетенций; проблемой также является слабое развитие материально-технической базы для подготовки квалифицированных кадров, в частности низкая доля нового оборудования в организациях высшего образования, необходимая для подготовки кадров по компетенциям цифровой экономики (например, в ЛГТУ доля оборудования старше 5 лет составляет более 90% &lt;4&gt;).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&lt;4&gt; Данные мониторинга ВО 2020.</w:t>
      </w:r>
    </w:p>
    <w:p>
      <w:pPr>
        <w:pStyle w:val="0"/>
        <w:jc w:val="both"/>
      </w:pPr>
      <w:r>
        <w:rPr>
          <w:sz w:val="20"/>
        </w:rPr>
      </w:r>
    </w:p>
    <w:p>
      <w:pPr>
        <w:pStyle w:val="0"/>
        <w:ind w:firstLine="540"/>
        <w:jc w:val="both"/>
      </w:pPr>
      <w:r>
        <w:rPr>
          <w:sz w:val="20"/>
        </w:rPr>
        <w:t xml:space="preserve">В Липецкой области функционируют 10 научно-исследовательских институтов, занимающихся актуальными для развития региона, в том числе для развития высокотехнологичных наукоемких производств и внешнеэкономической деятельности темами:</w:t>
      </w:r>
    </w:p>
    <w:p>
      <w:pPr>
        <w:pStyle w:val="0"/>
        <w:spacing w:before="200" w:line-rule="auto"/>
        <w:ind w:firstLine="540"/>
        <w:jc w:val="both"/>
      </w:pPr>
      <w:r>
        <w:rPr>
          <w:sz w:val="20"/>
        </w:rPr>
        <w:t xml:space="preserve">- исследованиями в области селекции, семеноводства, генетики, биотехнологии рапса, земледелия и животноводства; селекции, семеноводства и агротехники картофеля;</w:t>
      </w:r>
    </w:p>
    <w:p>
      <w:pPr>
        <w:pStyle w:val="0"/>
        <w:spacing w:before="200" w:line-rule="auto"/>
        <w:ind w:firstLine="540"/>
        <w:jc w:val="both"/>
      </w:pPr>
      <w:r>
        <w:rPr>
          <w:sz w:val="20"/>
        </w:rPr>
        <w:t xml:space="preserve">- разработкой и внедрением новых технологических процессов алюминиевого литья;</w:t>
      </w:r>
    </w:p>
    <w:p>
      <w:pPr>
        <w:pStyle w:val="0"/>
        <w:spacing w:before="200" w:line-rule="auto"/>
        <w:ind w:firstLine="540"/>
        <w:jc w:val="both"/>
      </w:pPr>
      <w:r>
        <w:rPr>
          <w:sz w:val="20"/>
        </w:rPr>
        <w:t xml:space="preserve">- исследованием и разработкой новых видов строительных материалов и совершенствованием технологии их производства, разработкой технологий утилизации промышленных отходов;</w:t>
      </w:r>
    </w:p>
    <w:p>
      <w:pPr>
        <w:pStyle w:val="0"/>
        <w:spacing w:before="200" w:line-rule="auto"/>
        <w:ind w:firstLine="540"/>
        <w:jc w:val="both"/>
      </w:pPr>
      <w:r>
        <w:rPr>
          <w:sz w:val="20"/>
        </w:rPr>
        <w:t xml:space="preserve">- исследованиями по проблемам фундаментостроения, разработкой новых технологий производства фундаментов;</w:t>
      </w:r>
    </w:p>
    <w:p>
      <w:pPr>
        <w:pStyle w:val="0"/>
        <w:spacing w:before="200" w:line-rule="auto"/>
        <w:ind w:firstLine="540"/>
        <w:jc w:val="both"/>
      </w:pPr>
      <w:r>
        <w:rPr>
          <w:sz w:val="20"/>
        </w:rPr>
        <w:t xml:space="preserve">- исследованиями в области технологии получения кремнеорганических продуктов, созданием новых образцов лакокрасочных материалов;</w:t>
      </w:r>
    </w:p>
    <w:p>
      <w:pPr>
        <w:pStyle w:val="0"/>
        <w:spacing w:before="200" w:line-rule="auto"/>
        <w:ind w:firstLine="540"/>
        <w:jc w:val="both"/>
      </w:pPr>
      <w:r>
        <w:rPr>
          <w:sz w:val="20"/>
        </w:rPr>
        <w:t xml:space="preserve">- комплексным мониторингом плодородия почв земель сельскохозяйственного назначения, агрохимическим мониторингом почв;</w:t>
      </w:r>
    </w:p>
    <w:p>
      <w:pPr>
        <w:pStyle w:val="0"/>
        <w:spacing w:before="200" w:line-rule="auto"/>
        <w:ind w:firstLine="540"/>
        <w:jc w:val="both"/>
      </w:pPr>
      <w:r>
        <w:rPr>
          <w:sz w:val="20"/>
        </w:rPr>
        <w:t xml:space="preserve">- совершенствованием и развитием процессов сбора, обработки, хранения и использования региональных ресурсов информационной деятельности, сопровождением целевых программ, ведением мониторинга научно-технической деятельности предприятий для отраслей экономики области, патентными исследованиями;</w:t>
      </w:r>
    </w:p>
    <w:p>
      <w:pPr>
        <w:pStyle w:val="0"/>
        <w:spacing w:before="200" w:line-rule="auto"/>
        <w:ind w:firstLine="540"/>
        <w:jc w:val="both"/>
      </w:pPr>
      <w:r>
        <w:rPr>
          <w:sz w:val="20"/>
        </w:rPr>
        <w:t xml:space="preserve">- комплексными исследованиями и мониторингом природной среды региона ("Летопись" природы).</w:t>
      </w:r>
    </w:p>
    <w:p>
      <w:pPr>
        <w:pStyle w:val="0"/>
        <w:spacing w:before="200" w:line-rule="auto"/>
        <w:ind w:firstLine="540"/>
        <w:jc w:val="both"/>
      </w:pPr>
      <w:r>
        <w:rPr>
          <w:sz w:val="20"/>
        </w:rPr>
        <w:t xml:space="preserve">Научная сфера региона располагает кадрами высшей квалификации. Согласно данным рейтинга инновационного развития субъектов Российской Федерации &lt;5&gt;, Липецкая область в 2018 г. занимала 5 место по доле исследователей, имеющих ученую степень, среди всех субъектов Российской Федерации. В 2019 г. доля исследователей, имеющих ученую степень, в Липецкой области выросла до 69,4%, что соответствовало 4 месту среди субъектов Российской Федерации, в 2020 г. снизилась до 67,0%, что перемещает регион снова на 5 место.</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&lt;5&gt; Рейтинг инновационного развития субъектов Российской Федерации. Выпуск 7 / под ред. Л.М. Гохберга. - М.: НИУ ВШЭ, 2021.</w:t>
      </w:r>
    </w:p>
    <w:p>
      <w:pPr>
        <w:pStyle w:val="0"/>
        <w:jc w:val="both"/>
      </w:pPr>
      <w:r>
        <w:rPr>
          <w:sz w:val="20"/>
        </w:rPr>
      </w:r>
    </w:p>
    <w:p>
      <w:pPr>
        <w:pStyle w:val="0"/>
        <w:ind w:firstLine="540"/>
        <w:jc w:val="both"/>
      </w:pPr>
      <w:r>
        <w:rPr>
          <w:sz w:val="20"/>
        </w:rPr>
        <w:t xml:space="preserve">Однако при высоких позициях по квалификации научных кадров в регионе наблюдается относительно низкий уровень результативности научных исследований и разработок. По данному показателю Липецкая область занимает 56 место в Российской Федерации &lt;6&gt;.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&lt;6&gt; Данные мониторинга ВО 2020.</w:t>
      </w:r>
    </w:p>
    <w:p>
      <w:pPr>
        <w:pStyle w:val="0"/>
        <w:jc w:val="both"/>
      </w:pPr>
      <w:r>
        <w:rPr>
          <w:sz w:val="20"/>
        </w:rPr>
      </w:r>
    </w:p>
    <w:p>
      <w:pPr>
        <w:pStyle w:val="0"/>
        <w:ind w:firstLine="540"/>
        <w:jc w:val="both"/>
      </w:pPr>
      <w:r>
        <w:rPr>
          <w:sz w:val="20"/>
        </w:rPr>
        <w:t xml:space="preserve">По доле ассигнований на науку в бюджете региона Липецкая область находится на 58 месте в Российской Федерации &lt;7&gt;.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&lt;7&gt; Там же.</w:t>
      </w:r>
    </w:p>
    <w:p>
      <w:pPr>
        <w:pStyle w:val="0"/>
        <w:jc w:val="both"/>
      </w:pPr>
      <w:r>
        <w:rPr>
          <w:sz w:val="20"/>
        </w:rPr>
      </w:r>
    </w:p>
    <w:p>
      <w:pPr>
        <w:pStyle w:val="0"/>
        <w:ind w:firstLine="540"/>
        <w:jc w:val="both"/>
      </w:pPr>
      <w:r>
        <w:rPr>
          <w:sz w:val="20"/>
        </w:rPr>
        <w:t xml:space="preserve">В Липецкой области отмечается низкая доля организаций, участвовавших в научной кооперации. По данному показателю регион занимает 34 место в Российской Федерации &lt;8&gt;.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&lt;8&gt; Рейтинг инновационного развития субъектов Российской Федерации. Выпуск 7 / под ред. Л.М. Гохберга. - М.: НИУ ВШЭ, 2021.</w:t>
      </w:r>
    </w:p>
    <w:p>
      <w:pPr>
        <w:pStyle w:val="0"/>
        <w:jc w:val="both"/>
      </w:pPr>
      <w:r>
        <w:rPr>
          <w:sz w:val="20"/>
        </w:rPr>
      </w:r>
    </w:p>
    <w:p>
      <w:pPr>
        <w:pStyle w:val="0"/>
        <w:ind w:firstLine="540"/>
        <w:jc w:val="both"/>
      </w:pPr>
      <w:r>
        <w:rPr>
          <w:sz w:val="20"/>
        </w:rPr>
        <w:t xml:space="preserve">Число организаций, выполнявших научные исследования и разработки, в области снизилось с 27 в 2015 г. до 22 в 2020 г. Но это произошло за счет сокращения числа образовательных организаций высшего образования. Внутренние затраты на исследования и разработки с 2015 по 2017 гг. снижались, а в период с 2017 по 2020 гг. резко выросли с 291,1 млн. руб. до 1 066,7 млн. руб. Численность персонала, занятого в этой области деятельности, колебалась в период 2015 - 2020 гг. и незначительно снизилась в 2020 г. по сравнению с 2019 г. - до 570 чел., что также ниже численности персонала в 2015 г. на 18,7%.</w:t>
      </w:r>
    </w:p>
    <w:p>
      <w:pPr>
        <w:pStyle w:val="0"/>
        <w:spacing w:before="200" w:line-rule="auto"/>
        <w:ind w:firstLine="540"/>
        <w:jc w:val="both"/>
      </w:pPr>
      <w:r>
        <w:rPr>
          <w:sz w:val="20"/>
        </w:rPr>
        <w:t xml:space="preserve">Отток абитуриентов из Липецкой области превышает приток абитуриентов в Липецкую область. Снижение численности молодежи после окончания школы составляет 16,7%, что свидетельствует о переезде молодежи указанного возраста в другие регионы.</w:t>
      </w:r>
    </w:p>
    <w:p>
      <w:pPr>
        <w:pStyle w:val="0"/>
        <w:spacing w:before="200" w:line-rule="auto"/>
        <w:ind w:firstLine="540"/>
        <w:jc w:val="both"/>
      </w:pPr>
      <w:r>
        <w:rPr>
          <w:sz w:val="20"/>
        </w:rPr>
        <w:t xml:space="preserve">Доля иностранных студентов, обучающихся по программам бакалавриата, специалитета, магистратуры, в общей численности студентов в Липецкой области более чем в 2 раза ниже, чем в среднем по России и составила 2,8% в 2021 г. (в РФ - 5,92%), что свидетельствует о сравнительно низком уровне экспорта в высшем образовании.</w:t>
      </w:r>
    </w:p>
    <w:p>
      <w:pPr>
        <w:pStyle w:val="0"/>
        <w:spacing w:before="200" w:line-rule="auto"/>
        <w:ind w:firstLine="540"/>
        <w:jc w:val="both"/>
      </w:pPr>
      <w:r>
        <w:rPr>
          <w:sz w:val="20"/>
        </w:rPr>
        <w:t xml:space="preserve">За период 2018 - 2021 гг. в эксплуатацию в Липецкой области не были введены новые общежития, а имеющиеся условия проживания студентов не в полной мере соответствуют современным требованиям. Комфортные условия проживания и качественная образовательная среда являются одними из факторов повышения привлекательности образовательных организаций. Создание качественной образовательной инфраструктуры и инфраструктуры проживания студентов, создание на территории Липецкой области образовательных кампусов повысит конкурентоспособность системы среднего профессионального и высшего образования и привлечет большое количество абитуриентов из других регионов России, а также иностранных студентов.</w:t>
      </w:r>
    </w:p>
    <w:p>
      <w:pPr>
        <w:pStyle w:val="0"/>
        <w:spacing w:before="200" w:line-rule="auto"/>
        <w:ind w:firstLine="540"/>
        <w:jc w:val="both"/>
      </w:pPr>
      <w:r>
        <w:rPr>
          <w:sz w:val="20"/>
        </w:rPr>
        <w:t xml:space="preserve">Конкурентные преимущества:</w:t>
      </w:r>
    </w:p>
    <w:p>
      <w:pPr>
        <w:pStyle w:val="0"/>
        <w:spacing w:before="200" w:line-rule="auto"/>
        <w:ind w:firstLine="540"/>
        <w:jc w:val="both"/>
      </w:pPr>
      <w:r>
        <w:rPr>
          <w:sz w:val="20"/>
        </w:rPr>
        <w:t xml:space="preserve">- Качественная система выявления, поддержки и развития способностей у детей и молодежи, развитая система дополнительного образования.</w:t>
      </w:r>
    </w:p>
    <w:p>
      <w:pPr>
        <w:pStyle w:val="0"/>
        <w:spacing w:before="200" w:line-rule="auto"/>
        <w:ind w:firstLine="540"/>
        <w:jc w:val="both"/>
      </w:pPr>
      <w:r>
        <w:rPr>
          <w:sz w:val="20"/>
        </w:rPr>
        <w:t xml:space="preserve">- Эффективное взаимодействие системы образования, работодателей, и органов власти Липецкой области через отраслевые производственно-образовательные объединения (кластеры).</w:t>
      </w:r>
    </w:p>
    <w:p>
      <w:pPr>
        <w:pStyle w:val="0"/>
        <w:spacing w:before="200" w:line-rule="auto"/>
        <w:ind w:firstLine="540"/>
        <w:jc w:val="both"/>
      </w:pPr>
      <w:r>
        <w:rPr>
          <w:sz w:val="20"/>
        </w:rPr>
        <w:t xml:space="preserve">Ключевые проблемы развития:</w:t>
      </w:r>
    </w:p>
    <w:p>
      <w:pPr>
        <w:pStyle w:val="0"/>
        <w:spacing w:before="200" w:line-rule="auto"/>
        <w:ind w:firstLine="540"/>
        <w:jc w:val="both"/>
      </w:pPr>
      <w:r>
        <w:rPr>
          <w:sz w:val="20"/>
        </w:rPr>
        <w:t xml:space="preserve">- Недостаточные обеспеченность и качество образовательной инфраструктуры дошкольного и общего образования: переуплотнение дошкольных образовательных организаций, значительный удельный вес обучающихся во вторую смену.</w:t>
      </w:r>
    </w:p>
    <w:p>
      <w:pPr>
        <w:pStyle w:val="0"/>
        <w:spacing w:before="200" w:line-rule="auto"/>
        <w:ind w:firstLine="540"/>
        <w:jc w:val="both"/>
      </w:pPr>
      <w:r>
        <w:rPr>
          <w:sz w:val="20"/>
        </w:rPr>
        <w:t xml:space="preserve">- Недостаточная обеспеченность региональных образовательных организаций кадровыми ресурсами.</w:t>
      </w:r>
    </w:p>
    <w:p>
      <w:pPr>
        <w:pStyle w:val="0"/>
        <w:spacing w:before="200" w:line-rule="auto"/>
        <w:ind w:firstLine="540"/>
        <w:jc w:val="both"/>
      </w:pPr>
      <w:r>
        <w:rPr>
          <w:sz w:val="20"/>
        </w:rPr>
        <w:t xml:space="preserve">- Низкая конкурентоспособность системы высшего образования, несбалансированность системы подготовки кадров, ее структурное несоответствие потребностям региона.</w:t>
      </w:r>
    </w:p>
    <w:p>
      <w:pPr>
        <w:pStyle w:val="0"/>
        <w:spacing w:before="200" w:line-rule="auto"/>
        <w:ind w:firstLine="540"/>
        <w:jc w:val="both"/>
      </w:pPr>
      <w:r>
        <w:rPr>
          <w:sz w:val="20"/>
        </w:rPr>
        <w:t xml:space="preserve">- Слабое развитие материально-технической базы для подготовки квалифицированных кадров.</w:t>
      </w:r>
    </w:p>
    <w:p>
      <w:pPr>
        <w:pStyle w:val="0"/>
        <w:spacing w:before="200" w:line-rule="auto"/>
        <w:ind w:firstLine="540"/>
        <w:jc w:val="both"/>
      </w:pPr>
      <w:r>
        <w:rPr>
          <w:sz w:val="20"/>
        </w:rPr>
        <w:t xml:space="preserve">- Низкая доля организаций, участвовавших в научной кооперации.</w:t>
      </w:r>
    </w:p>
    <w:p>
      <w:pPr>
        <w:pStyle w:val="0"/>
        <w:spacing w:before="200" w:line-rule="auto"/>
        <w:ind w:firstLine="540"/>
        <w:jc w:val="both"/>
      </w:pPr>
      <w:r>
        <w:rPr>
          <w:sz w:val="20"/>
        </w:rPr>
        <w:t xml:space="preserve">- Низкая доля ассигнований на науку в бюджете региона.</w:t>
      </w:r>
    </w:p>
    <w:p>
      <w:pPr>
        <w:pStyle w:val="0"/>
        <w:spacing w:before="200" w:line-rule="auto"/>
        <w:ind w:firstLine="540"/>
        <w:jc w:val="both"/>
      </w:pPr>
      <w:r>
        <w:rPr>
          <w:sz w:val="20"/>
        </w:rPr>
        <w:t xml:space="preserve">- Снижение ряда ключевых показателей развития сферы научных исследований и разработок в Липецкой области.</w:t>
      </w:r>
    </w:p>
    <w:p>
      <w:pPr>
        <w:pStyle w:val="0"/>
        <w:spacing w:before="200" w:line-rule="auto"/>
        <w:ind w:firstLine="540"/>
        <w:jc w:val="both"/>
      </w:pPr>
      <w:r>
        <w:rPr>
          <w:sz w:val="20"/>
        </w:rPr>
        <w:t xml:space="preserve">Стратегические вызовы:</w:t>
      </w:r>
    </w:p>
    <w:p>
      <w:pPr>
        <w:pStyle w:val="0"/>
        <w:spacing w:before="200" w:line-rule="auto"/>
        <w:ind w:firstLine="540"/>
        <w:jc w:val="both"/>
      </w:pPr>
      <w:r>
        <w:rPr>
          <w:sz w:val="20"/>
        </w:rPr>
        <w:t xml:space="preserve">- Динамично развивающийся рынок образовательных услуг, растущий спрос на образовательные услуги.</w:t>
      </w:r>
    </w:p>
    <w:p>
      <w:pPr>
        <w:pStyle w:val="0"/>
        <w:spacing w:before="200" w:line-rule="auto"/>
        <w:ind w:firstLine="540"/>
        <w:jc w:val="both"/>
      </w:pPr>
      <w:r>
        <w:rPr>
          <w:sz w:val="20"/>
        </w:rPr>
        <w:t xml:space="preserve">- Изменение требований к качеству образования в связи с технологическим развитием реального сектора экономики и развитием цифровых технологий.</w:t>
      </w:r>
    </w:p>
    <w:p>
      <w:pPr>
        <w:pStyle w:val="0"/>
        <w:spacing w:before="200" w:line-rule="auto"/>
        <w:ind w:firstLine="540"/>
        <w:jc w:val="both"/>
      </w:pPr>
      <w:r>
        <w:rPr>
          <w:sz w:val="20"/>
        </w:rPr>
        <w:t xml:space="preserve">- Повестка "зеленой экономики", которая повысит спрос на специалистов в экологической сфере.</w:t>
      </w:r>
    </w:p>
    <w:p>
      <w:pPr>
        <w:pStyle w:val="0"/>
        <w:spacing w:before="200" w:line-rule="auto"/>
        <w:ind w:firstLine="540"/>
        <w:jc w:val="both"/>
      </w:pPr>
      <w:r>
        <w:rPr>
          <w:sz w:val="20"/>
        </w:rPr>
        <w:t xml:space="preserve">- Создание двухъядерной Липецко-Елецкой агломерации с центрами в Липецке и Ельце (охватывает территории 5 муниципальных образований с населением 700 тыс. чел. и включает 2 площадки ОЭЗ ППТ "Липецк" и Технопарк-Липецк), которая в плане инноваций и при условии трансформации вузов обеспечивает синергию "жестких" (ЛГТУ) и "мягких" (ЕГУ и ЛГПУ) компетенций.</w:t>
      </w:r>
    </w:p>
    <w:p>
      <w:pPr>
        <w:pStyle w:val="0"/>
        <w:spacing w:before="200" w:line-rule="auto"/>
        <w:ind w:firstLine="540"/>
        <w:jc w:val="both"/>
      </w:pPr>
      <w:r>
        <w:rPr>
          <w:sz w:val="20"/>
        </w:rPr>
        <w:t xml:space="preserve">Риски:</w:t>
      </w:r>
    </w:p>
    <w:p>
      <w:pPr>
        <w:pStyle w:val="0"/>
        <w:spacing w:before="200" w:line-rule="auto"/>
        <w:ind w:firstLine="540"/>
        <w:jc w:val="both"/>
      </w:pPr>
      <w:r>
        <w:rPr>
          <w:sz w:val="20"/>
        </w:rPr>
        <w:t xml:space="preserve">- Усиление конкуренции между регионами на рынке образовательных услуг.</w:t>
      </w:r>
    </w:p>
    <w:p>
      <w:pPr>
        <w:pStyle w:val="0"/>
        <w:spacing w:before="200" w:line-rule="auto"/>
        <w:ind w:firstLine="540"/>
        <w:jc w:val="both"/>
      </w:pPr>
      <w:r>
        <w:rPr>
          <w:sz w:val="20"/>
        </w:rPr>
        <w:t xml:space="preserve">- Зависимость жизнеобеспечения системы образования от бюджетного финансирования, государственных программ, грантов.</w:t>
      </w:r>
    </w:p>
    <w:p>
      <w:pPr>
        <w:pStyle w:val="0"/>
        <w:spacing w:before="200" w:line-rule="auto"/>
        <w:ind w:firstLine="540"/>
        <w:jc w:val="both"/>
      </w:pPr>
      <w:r>
        <w:rPr>
          <w:sz w:val="20"/>
        </w:rPr>
        <w:t xml:space="preserve">- Отсутствие систематичного финансирования образовательных учреждений крупным бизнесом.</w:t>
      </w:r>
    </w:p>
    <w:p>
      <w:pPr>
        <w:pStyle w:val="0"/>
        <w:spacing w:before="200" w:line-rule="auto"/>
        <w:ind w:firstLine="540"/>
        <w:jc w:val="both"/>
      </w:pPr>
      <w:r>
        <w:rPr>
          <w:sz w:val="20"/>
        </w:rPr>
        <w:t xml:space="preserve">- Относительно низкий уровень подготовки кадров в системе среднего профессионального и высшего образования.</w:t>
      </w:r>
    </w:p>
    <w:p>
      <w:pPr>
        <w:pStyle w:val="0"/>
        <w:spacing w:before="200" w:line-rule="auto"/>
        <w:ind w:firstLine="540"/>
        <w:jc w:val="both"/>
      </w:pPr>
      <w:r>
        <w:rPr>
          <w:sz w:val="20"/>
        </w:rPr>
        <w:t xml:space="preserve">- Снижение уровня научно-исследовательской работы, проводимой вузами региона.</w:t>
      </w:r>
    </w:p>
    <w:p>
      <w:pPr>
        <w:pStyle w:val="0"/>
        <w:spacing w:before="200" w:line-rule="auto"/>
        <w:ind w:firstLine="540"/>
        <w:jc w:val="both"/>
      </w:pPr>
      <w:r>
        <w:rPr>
          <w:sz w:val="20"/>
        </w:rPr>
        <w:t xml:space="preserve">- Ограничения в связи с введенными против Российской Федерации международными санкциями, которые напрямую затрагивают научную и образовательную сферы, а также сферу высоких технологий в части обеспечения оборудованием для научных исследований, цифровизации, сохранения и развития кадрового потенциала, экспорта образования.</w:t>
      </w:r>
    </w:p>
    <w:p>
      <w:pPr>
        <w:pStyle w:val="0"/>
        <w:spacing w:before="200" w:line-rule="auto"/>
        <w:ind w:firstLine="540"/>
        <w:jc w:val="both"/>
      </w:pPr>
      <w:r>
        <w:rPr>
          <w:sz w:val="20"/>
        </w:rPr>
        <w:t xml:space="preserve">- Постоянно меняющиеся требования, предъявляемые к высшему образованию.</w:t>
      </w:r>
    </w:p>
    <w:p>
      <w:pPr>
        <w:pStyle w:val="0"/>
        <w:jc w:val="both"/>
      </w:pPr>
      <w:r>
        <w:rPr>
          <w:sz w:val="20"/>
        </w:rPr>
      </w:r>
    </w:p>
    <w:p>
      <w:pPr>
        <w:pStyle w:val="2"/>
        <w:outlineLvl w:val="4"/>
        <w:ind w:firstLine="540"/>
        <w:jc w:val="both"/>
      </w:pPr>
      <w:r>
        <w:rPr>
          <w:sz w:val="20"/>
        </w:rPr>
        <w:t xml:space="preserve">5.2.1.2. Приоритетные направления развития сферы образования и науки</w:t>
      </w:r>
    </w:p>
    <w:p>
      <w:pPr>
        <w:pStyle w:val="0"/>
        <w:jc w:val="both"/>
      </w:pPr>
      <w:r>
        <w:rPr>
          <w:sz w:val="20"/>
        </w:rPr>
      </w:r>
    </w:p>
    <w:p>
      <w:pPr>
        <w:pStyle w:val="0"/>
        <w:ind w:firstLine="540"/>
        <w:jc w:val="both"/>
      </w:pPr>
      <w:r>
        <w:rPr>
          <w:sz w:val="20"/>
        </w:rPr>
        <w:t xml:space="preserve">Цель:</w:t>
      </w:r>
    </w:p>
    <w:p>
      <w:pPr>
        <w:pStyle w:val="0"/>
        <w:spacing w:before="200" w:line-rule="auto"/>
        <w:ind w:firstLine="540"/>
        <w:jc w:val="both"/>
      </w:pPr>
      <w:r>
        <w:rPr>
          <w:sz w:val="20"/>
        </w:rPr>
        <w:t xml:space="preserve">Ц 2.1. Система образования Липецкой области - доступная, эффективная и технологичная система развития талантов и самореализации, готовящая высококвалифицированных специалистов для приоритетных отраслей региона, в том числе в сфере ESG, на базе современной образовательной инфраструктуры.</w:t>
      </w:r>
    </w:p>
    <w:p>
      <w:pPr>
        <w:pStyle w:val="0"/>
        <w:jc w:val="both"/>
      </w:pPr>
      <w:r>
        <w:rPr>
          <w:sz w:val="20"/>
        </w:rPr>
      </w:r>
    </w:p>
    <w:p>
      <w:pPr>
        <w:pStyle w:val="0"/>
        <w:ind w:firstLine="540"/>
        <w:jc w:val="both"/>
      </w:pPr>
      <w:r>
        <w:rPr>
          <w:sz w:val="20"/>
        </w:rPr>
        <w:t xml:space="preserve">ПЦ 2.1.1. Высокое качество и доступность дошкольного и общего образования Липецкой области.</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2.1.1.1. Создание условий для всестороннего развития детей от 2 месяцев, в том числе обеспечение их местами в дошкольных образовательных организациях.</w:t>
      </w:r>
    </w:p>
    <w:p>
      <w:pPr>
        <w:pStyle w:val="0"/>
        <w:spacing w:before="200" w:line-rule="auto"/>
        <w:ind w:firstLine="540"/>
        <w:jc w:val="both"/>
      </w:pPr>
      <w:r>
        <w:rPr>
          <w:sz w:val="20"/>
        </w:rPr>
        <w:t xml:space="preserve">З 2.1.1.2. Создание новых (дополнительных) мест, качественных и комфортных условий в общеобразовательных организациях, соответствующих современным требованиям с использованием различных механизмов финансирования (на условиях концессионных соглашений, на основании государственных (муниципальных контрактов).</w:t>
      </w:r>
    </w:p>
    <w:p>
      <w:pPr>
        <w:pStyle w:val="0"/>
        <w:spacing w:before="200" w:line-rule="auto"/>
        <w:ind w:firstLine="540"/>
        <w:jc w:val="both"/>
      </w:pPr>
      <w:r>
        <w:rPr>
          <w:sz w:val="20"/>
        </w:rPr>
        <w:t xml:space="preserve">З 2.1.1.3. Приведение в нормативное состояние зданий общеобразовательных организаций и их оснащение современными средствами обучения и воспитания.</w:t>
      </w:r>
    </w:p>
    <w:p>
      <w:pPr>
        <w:pStyle w:val="0"/>
        <w:spacing w:before="200" w:line-rule="auto"/>
        <w:ind w:firstLine="540"/>
        <w:jc w:val="both"/>
      </w:pPr>
      <w:r>
        <w:rPr>
          <w:sz w:val="20"/>
        </w:rPr>
        <w:t xml:space="preserve">З 2.1.1.4. Создание сетевого образовательного пространства через развитие инфраструктуры цифрового образования.</w:t>
      </w:r>
    </w:p>
    <w:p>
      <w:pPr>
        <w:pStyle w:val="0"/>
        <w:spacing w:before="200" w:line-rule="auto"/>
        <w:ind w:firstLine="540"/>
        <w:jc w:val="both"/>
      </w:pPr>
      <w:r>
        <w:rPr>
          <w:sz w:val="20"/>
        </w:rPr>
        <w:t xml:space="preserve">З 2.1.1.5. Привлечение и повышение квалификации педагогических кадров, а также профессиональная подготовка управленческих команд.</w:t>
      </w:r>
    </w:p>
    <w:p>
      <w:pPr>
        <w:pStyle w:val="0"/>
        <w:spacing w:before="200" w:line-rule="auto"/>
        <w:ind w:firstLine="540"/>
        <w:jc w:val="both"/>
      </w:pPr>
      <w:r>
        <w:rPr>
          <w:sz w:val="20"/>
        </w:rPr>
        <w:t xml:space="preserve">З 2.1.1.6. Формирование эффективной системы организации отдыха и оздоровления детей, в том числе каникулярных профориентационных смен.</w:t>
      </w:r>
    </w:p>
    <w:p>
      <w:pPr>
        <w:pStyle w:val="0"/>
        <w:spacing w:before="200" w:line-rule="auto"/>
        <w:ind w:firstLine="540"/>
        <w:jc w:val="both"/>
      </w:pPr>
      <w:r>
        <w:rPr>
          <w:sz w:val="20"/>
        </w:rPr>
        <w:t xml:space="preserve">З 2.1.1.7. Развитие ESG-грамотности и финансового образования в дошкольных и общеобразовательных организациях.</w:t>
      </w:r>
    </w:p>
    <w:p>
      <w:pPr>
        <w:pStyle w:val="0"/>
        <w:jc w:val="both"/>
      </w:pPr>
      <w:r>
        <w:rPr>
          <w:sz w:val="20"/>
        </w:rPr>
      </w:r>
    </w:p>
    <w:p>
      <w:pPr>
        <w:pStyle w:val="0"/>
        <w:ind w:firstLine="540"/>
        <w:jc w:val="both"/>
      </w:pPr>
      <w:r>
        <w:rPr>
          <w:sz w:val="20"/>
        </w:rPr>
        <w:t xml:space="preserve">ПЦ 2.1.2. Эффективная система выявления, поддержки и развития способностей у детей и молодежи в Липецкой области.</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2.1.2.1. Развитие дополнительного образования, повышение доступности дополнительных общеразвивающих программ естественно-научной и технической направленностей.</w:t>
      </w:r>
    </w:p>
    <w:p>
      <w:pPr>
        <w:pStyle w:val="0"/>
        <w:spacing w:before="200" w:line-rule="auto"/>
        <w:ind w:firstLine="540"/>
        <w:jc w:val="both"/>
      </w:pPr>
      <w:r>
        <w:rPr>
          <w:sz w:val="20"/>
        </w:rPr>
        <w:t xml:space="preserve">З 2.1.2.2. Формирование комплексной системы выявления, развития и сопровождения талантливых и одаренных детей.</w:t>
      </w:r>
    </w:p>
    <w:p>
      <w:pPr>
        <w:pStyle w:val="0"/>
        <w:spacing w:before="200" w:line-rule="auto"/>
        <w:ind w:firstLine="540"/>
        <w:jc w:val="both"/>
      </w:pPr>
      <w:r>
        <w:rPr>
          <w:sz w:val="20"/>
        </w:rPr>
        <w:t xml:space="preserve">З 2.1.2.3. Создание комплексной модели профессиональной ориентации обучающихся.</w:t>
      </w:r>
    </w:p>
    <w:p>
      <w:pPr>
        <w:pStyle w:val="0"/>
        <w:jc w:val="both"/>
      </w:pPr>
      <w:r>
        <w:rPr>
          <w:sz w:val="20"/>
        </w:rPr>
      </w:r>
    </w:p>
    <w:p>
      <w:pPr>
        <w:pStyle w:val="0"/>
        <w:ind w:firstLine="540"/>
        <w:jc w:val="both"/>
      </w:pPr>
      <w:r>
        <w:rPr>
          <w:sz w:val="20"/>
        </w:rPr>
        <w:t xml:space="preserve">ПЦ 2.1.3. Эффективная система подготовки высококвалифицированных кадров для приоритетных отраслей экономики и социальной сферы Липецкой области.</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2.1.3.1. Создание экономически эффективной инновационно-образовательной среды, готовящей конкурентоспособных специалистов совместно с социальными и индустриальными партнерами, в т.ч.:</w:t>
      </w:r>
    </w:p>
    <w:p>
      <w:pPr>
        <w:pStyle w:val="0"/>
        <w:spacing w:before="200" w:line-rule="auto"/>
        <w:ind w:firstLine="540"/>
        <w:jc w:val="both"/>
      </w:pPr>
      <w:r>
        <w:rPr>
          <w:sz w:val="20"/>
        </w:rPr>
        <w:t xml:space="preserve">- Создание качественной образовательной инфраструктуры среднего профессионального и высшего образования, в том числе с использованием механизмов государственно-частного партнерства.</w:t>
      </w:r>
    </w:p>
    <w:p>
      <w:pPr>
        <w:pStyle w:val="0"/>
        <w:spacing w:before="200" w:line-rule="auto"/>
        <w:ind w:firstLine="540"/>
        <w:jc w:val="both"/>
      </w:pPr>
      <w:r>
        <w:rPr>
          <w:sz w:val="20"/>
        </w:rPr>
        <w:t xml:space="preserve">- Взаимодействие образовательных организаций высшего образования и профессиональных образовательных организаций Липецкой области с органами государственной власти в целях модернизации содержания и форм образования, необходимой для качественной подготовки специалистов в соответствии с кадровыми потребностями региона, включая кадровое обеспечение внешнеэкономической деятельности.</w:t>
      </w:r>
    </w:p>
    <w:p>
      <w:pPr>
        <w:pStyle w:val="0"/>
        <w:spacing w:before="200" w:line-rule="auto"/>
        <w:ind w:firstLine="540"/>
        <w:jc w:val="both"/>
      </w:pPr>
      <w:r>
        <w:rPr>
          <w:sz w:val="20"/>
        </w:rPr>
        <w:t xml:space="preserve">- Сотрудничество образовательных организаций высшего образования и профессиональных образовательных организаций Липецкой области с образовательными организациями других регионов, осуществление ими совместной учебной, научной, воспитательной деятельности в целях обеспечения притока в Липецкую область молодых ученых и специалистов, повышения привлекательности региона для квалифицированных кадров.</w:t>
      </w:r>
    </w:p>
    <w:p>
      <w:pPr>
        <w:pStyle w:val="0"/>
        <w:spacing w:before="200" w:line-rule="auto"/>
        <w:ind w:firstLine="540"/>
        <w:jc w:val="both"/>
      </w:pPr>
      <w:r>
        <w:rPr>
          <w:sz w:val="20"/>
        </w:rPr>
        <w:t xml:space="preserve">- Разработка, апробация и внедрение новых актуальных образовательных программ высшего образования, отвечающих потребностям региона и современным стандартам.</w:t>
      </w:r>
    </w:p>
    <w:p>
      <w:pPr>
        <w:pStyle w:val="0"/>
        <w:spacing w:before="200" w:line-rule="auto"/>
        <w:ind w:firstLine="540"/>
        <w:jc w:val="both"/>
      </w:pPr>
      <w:r>
        <w:rPr>
          <w:sz w:val="20"/>
        </w:rPr>
        <w:t xml:space="preserve">- Реализация практико-ориентированных моделей профессионального образования.</w:t>
      </w:r>
    </w:p>
    <w:p>
      <w:pPr>
        <w:pStyle w:val="0"/>
        <w:spacing w:before="200" w:line-rule="auto"/>
        <w:ind w:firstLine="540"/>
        <w:jc w:val="both"/>
      </w:pPr>
      <w:r>
        <w:rPr>
          <w:sz w:val="20"/>
        </w:rPr>
        <w:t xml:space="preserve">- Расширение числа образовательных программ высшего и профессионального образования, в первую очередь, в перспективных направлениях региональной специализации.</w:t>
      </w:r>
    </w:p>
    <w:p>
      <w:pPr>
        <w:pStyle w:val="0"/>
        <w:spacing w:before="200" w:line-rule="auto"/>
        <w:ind w:firstLine="540"/>
        <w:jc w:val="both"/>
      </w:pPr>
      <w:r>
        <w:rPr>
          <w:sz w:val="20"/>
        </w:rPr>
        <w:t xml:space="preserve">- Развитие математических и естественно-научных направлений подготовки, а также подготовки по укрупненной группе специальностей и направлениям в области "Инженерное дело, технологии и технические науки", в т.ч. участие ЛГТУ в федеральном проекте "Передовые инженерные школы".</w:t>
      </w:r>
    </w:p>
    <w:p>
      <w:pPr>
        <w:pStyle w:val="0"/>
        <w:spacing w:before="200" w:line-rule="auto"/>
        <w:ind w:firstLine="540"/>
        <w:jc w:val="both"/>
      </w:pPr>
      <w:r>
        <w:rPr>
          <w:sz w:val="20"/>
        </w:rPr>
        <w:t xml:space="preserve">- Повышение доли нового оборудования в организациях высшего образования и профессионального образования для подготовки кадров по компетенциям цифровой экономики и более полного использования потенциала цифровизации.</w:t>
      </w:r>
    </w:p>
    <w:p>
      <w:pPr>
        <w:pStyle w:val="0"/>
        <w:spacing w:before="200" w:line-rule="auto"/>
        <w:ind w:firstLine="540"/>
        <w:jc w:val="both"/>
      </w:pPr>
      <w:r>
        <w:rPr>
          <w:sz w:val="20"/>
        </w:rPr>
        <w:t xml:space="preserve">- Повышение престижа рабочих профессии и принятие мер для повышения сбалансированности системы подготовки кадров.</w:t>
      </w:r>
    </w:p>
    <w:p>
      <w:pPr>
        <w:pStyle w:val="0"/>
        <w:spacing w:before="200" w:line-rule="auto"/>
        <w:ind w:firstLine="540"/>
        <w:jc w:val="both"/>
      </w:pPr>
      <w:r>
        <w:rPr>
          <w:sz w:val="20"/>
        </w:rPr>
        <w:t xml:space="preserve">- Современная кадровая политика, стимулирующая активное участие профессорско-преподавательского состава в научно-образовательной деятельности, формирование системы профессионального и личностного роста для молодых специалистов.</w:t>
      </w:r>
    </w:p>
    <w:p>
      <w:pPr>
        <w:pStyle w:val="0"/>
        <w:spacing w:before="200" w:line-rule="auto"/>
        <w:ind w:firstLine="540"/>
        <w:jc w:val="both"/>
      </w:pPr>
      <w:r>
        <w:rPr>
          <w:sz w:val="20"/>
        </w:rPr>
        <w:t xml:space="preserve">- Развитие программ академической мобильности.</w:t>
      </w:r>
    </w:p>
    <w:p>
      <w:pPr>
        <w:pStyle w:val="0"/>
        <w:spacing w:before="200" w:line-rule="auto"/>
        <w:ind w:firstLine="540"/>
        <w:jc w:val="both"/>
      </w:pPr>
      <w:r>
        <w:rPr>
          <w:sz w:val="20"/>
        </w:rPr>
        <w:t xml:space="preserve">- Повышение и укрепление положительной репутации вузов Липецкой области в образовательном пространстве, устойчивые позиции в международных и национальных рейтингах.</w:t>
      </w:r>
    </w:p>
    <w:p>
      <w:pPr>
        <w:pStyle w:val="0"/>
        <w:spacing w:before="200" w:line-rule="auto"/>
        <w:ind w:firstLine="540"/>
        <w:jc w:val="both"/>
      </w:pPr>
      <w:r>
        <w:rPr>
          <w:sz w:val="20"/>
        </w:rPr>
        <w:t xml:space="preserve">З 2.1.3.2. Развитие системы научных исследований и разработок повышение уровня их результативности, а также расширение интеграции высшего образования и науки, в т.ч.:</w:t>
      </w:r>
    </w:p>
    <w:p>
      <w:pPr>
        <w:pStyle w:val="0"/>
        <w:spacing w:before="200" w:line-rule="auto"/>
        <w:ind w:firstLine="540"/>
        <w:jc w:val="both"/>
      </w:pPr>
      <w:r>
        <w:rPr>
          <w:sz w:val="20"/>
        </w:rPr>
        <w:t xml:space="preserve">- Расширение интеграции высшего образования и науки, развитие системы научных исследований и разработок на базе образовательных организаций высшего образования для увеличения их вклада в научно-технологическое развитие региона.</w:t>
      </w:r>
    </w:p>
    <w:p>
      <w:pPr>
        <w:pStyle w:val="0"/>
        <w:spacing w:before="200" w:line-rule="auto"/>
        <w:ind w:firstLine="540"/>
        <w:jc w:val="both"/>
      </w:pPr>
      <w:r>
        <w:rPr>
          <w:sz w:val="20"/>
        </w:rPr>
        <w:t xml:space="preserve">- Совершенствование системы воспроизводства научных кадров.</w:t>
      </w:r>
    </w:p>
    <w:p>
      <w:pPr>
        <w:pStyle w:val="0"/>
        <w:spacing w:before="200" w:line-rule="auto"/>
        <w:ind w:firstLine="540"/>
        <w:jc w:val="both"/>
      </w:pPr>
      <w:r>
        <w:rPr>
          <w:sz w:val="20"/>
        </w:rPr>
        <w:t xml:space="preserve">- Расширение использования цифровых технологий в сфере науки Липецкой области.</w:t>
      </w:r>
    </w:p>
    <w:p>
      <w:pPr>
        <w:pStyle w:val="0"/>
        <w:spacing w:before="200" w:line-rule="auto"/>
        <w:ind w:firstLine="540"/>
        <w:jc w:val="both"/>
      </w:pPr>
      <w:r>
        <w:rPr>
          <w:sz w:val="20"/>
        </w:rPr>
        <w:t xml:space="preserve">- Повышение уровня результативности научных исследований и разработок.</w:t>
      </w:r>
    </w:p>
    <w:p>
      <w:pPr>
        <w:pStyle w:val="0"/>
        <w:spacing w:before="200" w:line-rule="auto"/>
        <w:ind w:firstLine="540"/>
        <w:jc w:val="both"/>
      </w:pPr>
      <w:r>
        <w:rPr>
          <w:sz w:val="20"/>
        </w:rPr>
        <w:t xml:space="preserve">- Повышение доли ассигнований на науку в бюджете региона.</w:t>
      </w:r>
    </w:p>
    <w:p>
      <w:pPr>
        <w:pStyle w:val="0"/>
        <w:spacing w:before="200" w:line-rule="auto"/>
        <w:ind w:firstLine="540"/>
        <w:jc w:val="both"/>
      </w:pPr>
      <w:r>
        <w:rPr>
          <w:sz w:val="20"/>
        </w:rPr>
        <w:t xml:space="preserve">- Решение задач импортозамещения и компенсации ограничений, затрагивающих научную и образовательную сферы, а также сферу высоких технологий в части обеспечения оборудованием для научных исследований, цифровизации, сохранения и развития кадрового потенциала, экспорта образования.</w:t>
      </w:r>
    </w:p>
    <w:p>
      <w:pPr>
        <w:pStyle w:val="0"/>
        <w:spacing w:before="200" w:line-rule="auto"/>
        <w:ind w:firstLine="540"/>
        <w:jc w:val="both"/>
      </w:pPr>
      <w:r>
        <w:rPr>
          <w:sz w:val="20"/>
        </w:rPr>
        <w:t xml:space="preserve">- Участие Липецкой области в программах полного инновационного цикла и комплексных научно-технических проектах полного инновационного цикла в целях обеспечения реализации приоритетов научно-технологического развития Российской Федерации и в проектах Национальной технологической инициативы.</w:t>
      </w:r>
    </w:p>
    <w:p>
      <w:pPr>
        <w:pStyle w:val="0"/>
        <w:spacing w:before="200" w:line-rule="auto"/>
        <w:ind w:firstLine="540"/>
        <w:jc w:val="both"/>
      </w:pPr>
      <w:r>
        <w:rPr>
          <w:sz w:val="20"/>
        </w:rPr>
        <w:t xml:space="preserve">- Подготовка кадров, а также проведение научных исследований и разработок для перспективных направлений Липецкой области.</w:t>
      </w:r>
    </w:p>
    <w:p>
      <w:pPr>
        <w:pStyle w:val="0"/>
        <w:spacing w:before="200" w:line-rule="auto"/>
        <w:ind w:firstLine="540"/>
        <w:jc w:val="both"/>
      </w:pPr>
      <w:r>
        <w:rPr>
          <w:sz w:val="20"/>
        </w:rPr>
        <w:t xml:space="preserve">З 2.1.3.3. Развитие системы непрерывного образования, в т.ч. расширение и повышение эффективности программ дополнительного профессионального образования на базе профессиональных образовательных организаций и образовательных организаций высшего образования.</w:t>
      </w:r>
    </w:p>
    <w:p>
      <w:pPr>
        <w:pStyle w:val="0"/>
        <w:spacing w:before="200" w:line-rule="auto"/>
        <w:ind w:firstLine="540"/>
        <w:jc w:val="both"/>
      </w:pPr>
      <w:r>
        <w:rPr>
          <w:sz w:val="20"/>
        </w:rPr>
        <w:t xml:space="preserve">З 2.1.3.4. Разработка и внедрение образовательных программ, направленных на освоение компетенций в сфере ESG, устойчивого развития и финансовой грамотности (на базе профессиональных образовательных организаций, образовательных организаций высшего образования и корпоративных университетов).</w:t>
      </w:r>
    </w:p>
    <w:p>
      <w:pPr>
        <w:pStyle w:val="0"/>
        <w:jc w:val="both"/>
      </w:pPr>
      <w:r>
        <w:rPr>
          <w:sz w:val="20"/>
        </w:rPr>
      </w:r>
    </w:p>
    <w:p>
      <w:pPr>
        <w:pStyle w:val="0"/>
        <w:ind w:firstLine="540"/>
        <w:jc w:val="both"/>
      </w:pPr>
      <w:r>
        <w:rPr>
          <w:sz w:val="20"/>
        </w:rPr>
        <w:t xml:space="preserve">Таблица 13 - Ключевые индикаторы Цели 2.1.</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Цели</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Уровень образования, %</w:t>
            </w:r>
          </w:p>
        </w:tc>
        <w:tc>
          <w:tcPr>
            <w:tcW w:w="850" w:type="dxa"/>
          </w:tcPr>
          <w:p>
            <w:pPr>
              <w:pStyle w:val="0"/>
            </w:pPr>
            <w:r>
              <w:rPr>
                <w:sz w:val="20"/>
              </w:rPr>
              <w:t xml:space="preserve">ПЦ 2.1.1.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68,2</w:t>
            </w:r>
          </w:p>
        </w:tc>
        <w:tc>
          <w:tcPr>
            <w:tcW w:w="907" w:type="dxa"/>
          </w:tcPr>
          <w:p>
            <w:pPr>
              <w:pStyle w:val="0"/>
              <w:jc w:val="center"/>
            </w:pPr>
            <w:r>
              <w:rPr>
                <w:sz w:val="20"/>
              </w:rPr>
              <w:t xml:space="preserve">68,2</w:t>
            </w:r>
          </w:p>
        </w:tc>
        <w:tc>
          <w:tcPr>
            <w:tcW w:w="907" w:type="dxa"/>
          </w:tcPr>
          <w:p>
            <w:pPr>
              <w:pStyle w:val="0"/>
              <w:jc w:val="center"/>
            </w:pPr>
            <w:r>
              <w:rPr>
                <w:sz w:val="20"/>
              </w:rPr>
              <w:t xml:space="preserve">67,2</w:t>
            </w:r>
          </w:p>
        </w:tc>
        <w:tc>
          <w:tcPr>
            <w:tcW w:w="907" w:type="dxa"/>
          </w:tcPr>
          <w:p>
            <w:pPr>
              <w:pStyle w:val="0"/>
              <w:jc w:val="center"/>
            </w:pPr>
            <w:r>
              <w:rPr>
                <w:sz w:val="20"/>
              </w:rPr>
              <w:t xml:space="preserve">67,4</w:t>
            </w:r>
          </w:p>
        </w:tc>
        <w:tc>
          <w:tcPr>
            <w:tcW w:w="907" w:type="dxa"/>
          </w:tcPr>
          <w:p>
            <w:pPr>
              <w:pStyle w:val="0"/>
              <w:jc w:val="center"/>
            </w:pPr>
            <w:r>
              <w:rPr>
                <w:sz w:val="20"/>
              </w:rPr>
              <w:t xml:space="preserve">67,5</w:t>
            </w:r>
          </w:p>
        </w:tc>
        <w:tc>
          <w:tcPr>
            <w:tcW w:w="907" w:type="dxa"/>
          </w:tcPr>
          <w:p>
            <w:pPr>
              <w:pStyle w:val="0"/>
              <w:jc w:val="center"/>
            </w:pPr>
            <w:r>
              <w:rPr>
                <w:sz w:val="20"/>
              </w:rPr>
              <w:t xml:space="preserve">68,3</w:t>
            </w:r>
          </w:p>
        </w:tc>
        <w:tc>
          <w:tcPr>
            <w:tcW w:w="907" w:type="dxa"/>
          </w:tcPr>
          <w:p>
            <w:pPr>
              <w:pStyle w:val="0"/>
              <w:jc w:val="center"/>
            </w:pPr>
            <w:r>
              <w:rPr>
                <w:sz w:val="20"/>
              </w:rPr>
              <w:t xml:space="preserve">69,2</w:t>
            </w:r>
          </w:p>
        </w:tc>
        <w:tc>
          <w:tcPr>
            <w:tcW w:w="907" w:type="dxa"/>
          </w:tcPr>
          <w:p>
            <w:pPr>
              <w:pStyle w:val="0"/>
              <w:jc w:val="center"/>
            </w:pPr>
            <w:r>
              <w:rPr>
                <w:sz w:val="20"/>
              </w:rPr>
              <w:t xml:space="preserve">70,1</w:t>
            </w:r>
          </w:p>
        </w:tc>
        <w:tc>
          <w:tcPr>
            <w:tcW w:w="907" w:type="dxa"/>
          </w:tcPr>
          <w:p>
            <w:pPr>
              <w:pStyle w:val="0"/>
              <w:jc w:val="center"/>
            </w:pPr>
            <w:r>
              <w:rPr>
                <w:sz w:val="20"/>
              </w:rPr>
              <w:t xml:space="preserve">70,8</w:t>
            </w:r>
          </w:p>
        </w:tc>
        <w:tc>
          <w:tcPr>
            <w:tcW w:w="907" w:type="dxa"/>
          </w:tcPr>
          <w:p>
            <w:pPr>
              <w:pStyle w:val="0"/>
              <w:jc w:val="center"/>
            </w:pPr>
            <w:r>
              <w:rPr>
                <w:sz w:val="20"/>
              </w:rPr>
              <w:t xml:space="preserve">71,5</w:t>
            </w:r>
          </w:p>
        </w:tc>
        <w:tc>
          <w:tcPr>
            <w:tcW w:w="907" w:type="dxa"/>
          </w:tcPr>
          <w:p>
            <w:pPr>
              <w:pStyle w:val="0"/>
              <w:jc w:val="center"/>
            </w:pPr>
            <w:r>
              <w:rPr>
                <w:sz w:val="20"/>
              </w:rPr>
              <w:t xml:space="preserve">72,3</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68,2</w:t>
            </w:r>
          </w:p>
        </w:tc>
        <w:tc>
          <w:tcPr>
            <w:tcW w:w="907" w:type="dxa"/>
          </w:tcPr>
          <w:p>
            <w:pPr>
              <w:pStyle w:val="0"/>
              <w:jc w:val="center"/>
            </w:pPr>
            <w:r>
              <w:rPr>
                <w:sz w:val="20"/>
              </w:rPr>
              <w:t xml:space="preserve">68,2</w:t>
            </w:r>
          </w:p>
        </w:tc>
        <w:tc>
          <w:tcPr>
            <w:tcW w:w="907" w:type="dxa"/>
          </w:tcPr>
          <w:p>
            <w:pPr>
              <w:pStyle w:val="0"/>
              <w:jc w:val="center"/>
            </w:pPr>
            <w:r>
              <w:rPr>
                <w:sz w:val="20"/>
              </w:rPr>
              <w:t xml:space="preserve">68,5</w:t>
            </w:r>
          </w:p>
        </w:tc>
        <w:tc>
          <w:tcPr>
            <w:tcW w:w="907" w:type="dxa"/>
          </w:tcPr>
          <w:p>
            <w:pPr>
              <w:pStyle w:val="0"/>
              <w:jc w:val="center"/>
            </w:pPr>
            <w:r>
              <w:rPr>
                <w:sz w:val="20"/>
              </w:rPr>
              <w:t xml:space="preserve">69,1</w:t>
            </w:r>
          </w:p>
        </w:tc>
        <w:tc>
          <w:tcPr>
            <w:tcW w:w="907" w:type="dxa"/>
          </w:tcPr>
          <w:p>
            <w:pPr>
              <w:pStyle w:val="0"/>
              <w:jc w:val="center"/>
            </w:pPr>
            <w:r>
              <w:rPr>
                <w:sz w:val="20"/>
              </w:rPr>
              <w:t xml:space="preserve">70,0</w:t>
            </w:r>
          </w:p>
        </w:tc>
        <w:tc>
          <w:tcPr>
            <w:tcW w:w="907" w:type="dxa"/>
          </w:tcPr>
          <w:p>
            <w:pPr>
              <w:pStyle w:val="0"/>
              <w:jc w:val="center"/>
            </w:pPr>
            <w:r>
              <w:rPr>
                <w:sz w:val="20"/>
              </w:rPr>
              <w:t xml:space="preserve">70,5</w:t>
            </w:r>
          </w:p>
        </w:tc>
        <w:tc>
          <w:tcPr>
            <w:tcW w:w="907" w:type="dxa"/>
          </w:tcPr>
          <w:p>
            <w:pPr>
              <w:pStyle w:val="0"/>
              <w:jc w:val="center"/>
            </w:pPr>
            <w:r>
              <w:rPr>
                <w:sz w:val="20"/>
              </w:rPr>
              <w:t xml:space="preserve">71,2</w:t>
            </w:r>
          </w:p>
        </w:tc>
        <w:tc>
          <w:tcPr>
            <w:tcW w:w="907" w:type="dxa"/>
          </w:tcPr>
          <w:p>
            <w:pPr>
              <w:pStyle w:val="0"/>
              <w:jc w:val="center"/>
            </w:pPr>
            <w:r>
              <w:rPr>
                <w:sz w:val="20"/>
              </w:rPr>
              <w:t xml:space="preserve">72,0</w:t>
            </w:r>
          </w:p>
        </w:tc>
        <w:tc>
          <w:tcPr>
            <w:tcW w:w="907" w:type="dxa"/>
          </w:tcPr>
          <w:p>
            <w:pPr>
              <w:pStyle w:val="0"/>
              <w:jc w:val="center"/>
            </w:pPr>
            <w:r>
              <w:rPr>
                <w:sz w:val="20"/>
              </w:rPr>
              <w:t xml:space="preserve">73,3</w:t>
            </w:r>
          </w:p>
        </w:tc>
        <w:tc>
          <w:tcPr>
            <w:tcW w:w="907" w:type="dxa"/>
          </w:tcPr>
          <w:p>
            <w:pPr>
              <w:pStyle w:val="0"/>
              <w:jc w:val="center"/>
            </w:pPr>
            <w:r>
              <w:rPr>
                <w:sz w:val="20"/>
              </w:rPr>
              <w:t xml:space="preserve">74,2</w:t>
            </w:r>
          </w:p>
        </w:tc>
        <w:tc>
          <w:tcPr>
            <w:tcW w:w="907" w:type="dxa"/>
          </w:tcPr>
          <w:p>
            <w:pPr>
              <w:pStyle w:val="0"/>
              <w:jc w:val="center"/>
            </w:pPr>
            <w:r>
              <w:rPr>
                <w:sz w:val="20"/>
              </w:rPr>
              <w:t xml:space="preserve">75,5</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68,2</w:t>
            </w:r>
          </w:p>
        </w:tc>
        <w:tc>
          <w:tcPr>
            <w:tcW w:w="907" w:type="dxa"/>
          </w:tcPr>
          <w:p>
            <w:pPr>
              <w:pStyle w:val="0"/>
              <w:jc w:val="center"/>
            </w:pPr>
            <w:r>
              <w:rPr>
                <w:sz w:val="20"/>
              </w:rPr>
              <w:t xml:space="preserve">68,2</w:t>
            </w:r>
          </w:p>
        </w:tc>
        <w:tc>
          <w:tcPr>
            <w:tcW w:w="907" w:type="dxa"/>
          </w:tcPr>
          <w:p>
            <w:pPr>
              <w:pStyle w:val="0"/>
              <w:jc w:val="center"/>
            </w:pPr>
            <w:r>
              <w:rPr>
                <w:sz w:val="20"/>
              </w:rPr>
              <w:t xml:space="preserve">70,1</w:t>
            </w:r>
          </w:p>
        </w:tc>
        <w:tc>
          <w:tcPr>
            <w:tcW w:w="907" w:type="dxa"/>
          </w:tcPr>
          <w:p>
            <w:pPr>
              <w:pStyle w:val="0"/>
              <w:jc w:val="center"/>
            </w:pPr>
            <w:r>
              <w:rPr>
                <w:sz w:val="20"/>
              </w:rPr>
              <w:t xml:space="preserve">70,5</w:t>
            </w:r>
          </w:p>
        </w:tc>
        <w:tc>
          <w:tcPr>
            <w:tcW w:w="907" w:type="dxa"/>
          </w:tcPr>
          <w:p>
            <w:pPr>
              <w:pStyle w:val="0"/>
              <w:jc w:val="center"/>
            </w:pPr>
            <w:r>
              <w:rPr>
                <w:sz w:val="20"/>
              </w:rPr>
              <w:t xml:space="preserve">71,2</w:t>
            </w:r>
          </w:p>
        </w:tc>
        <w:tc>
          <w:tcPr>
            <w:tcW w:w="907" w:type="dxa"/>
          </w:tcPr>
          <w:p>
            <w:pPr>
              <w:pStyle w:val="0"/>
              <w:jc w:val="center"/>
            </w:pPr>
            <w:r>
              <w:rPr>
                <w:sz w:val="20"/>
              </w:rPr>
              <w:t xml:space="preserve">71,9</w:t>
            </w:r>
          </w:p>
        </w:tc>
        <w:tc>
          <w:tcPr>
            <w:tcW w:w="907" w:type="dxa"/>
          </w:tcPr>
          <w:p>
            <w:pPr>
              <w:pStyle w:val="0"/>
              <w:jc w:val="center"/>
            </w:pPr>
            <w:r>
              <w:rPr>
                <w:sz w:val="20"/>
              </w:rPr>
              <w:t xml:space="preserve">72,7</w:t>
            </w:r>
          </w:p>
        </w:tc>
        <w:tc>
          <w:tcPr>
            <w:tcW w:w="907" w:type="dxa"/>
          </w:tcPr>
          <w:p>
            <w:pPr>
              <w:pStyle w:val="0"/>
              <w:jc w:val="center"/>
            </w:pPr>
            <w:r>
              <w:rPr>
                <w:sz w:val="20"/>
              </w:rPr>
              <w:t xml:space="preserve">73,4</w:t>
            </w:r>
          </w:p>
        </w:tc>
        <w:tc>
          <w:tcPr>
            <w:tcW w:w="907" w:type="dxa"/>
          </w:tcPr>
          <w:p>
            <w:pPr>
              <w:pStyle w:val="0"/>
              <w:jc w:val="center"/>
            </w:pPr>
            <w:r>
              <w:rPr>
                <w:sz w:val="20"/>
              </w:rPr>
              <w:t xml:space="preserve">74,3</w:t>
            </w:r>
          </w:p>
        </w:tc>
        <w:tc>
          <w:tcPr>
            <w:tcW w:w="907" w:type="dxa"/>
          </w:tcPr>
          <w:p>
            <w:pPr>
              <w:pStyle w:val="0"/>
              <w:jc w:val="center"/>
            </w:pPr>
            <w:r>
              <w:rPr>
                <w:sz w:val="20"/>
              </w:rPr>
              <w:t xml:space="preserve">75,2</w:t>
            </w:r>
          </w:p>
        </w:tc>
        <w:tc>
          <w:tcPr>
            <w:tcW w:w="907" w:type="dxa"/>
          </w:tcPr>
          <w:p>
            <w:pPr>
              <w:pStyle w:val="0"/>
              <w:jc w:val="center"/>
            </w:pPr>
            <w:r>
              <w:rPr>
                <w:sz w:val="20"/>
              </w:rPr>
              <w:t xml:space="preserve">76,2</w:t>
            </w:r>
          </w:p>
        </w:tc>
      </w:tr>
      <w:tr>
        <w:tc>
          <w:tcPr>
            <w:tcW w:w="2778" w:type="dxa"/>
          </w:tcPr>
          <w:p>
            <w:pPr>
              <w:pStyle w:val="0"/>
            </w:pPr>
            <w:r>
              <w:rPr>
                <w:sz w:val="20"/>
              </w:rPr>
              <w:t xml:space="preserve">Доступность дошкольного образования детей от 2 мес. до 3 лет, %</w:t>
            </w:r>
          </w:p>
        </w:tc>
        <w:tc>
          <w:tcPr>
            <w:tcW w:w="850" w:type="dxa"/>
          </w:tcPr>
          <w:p>
            <w:pPr>
              <w:pStyle w:val="0"/>
            </w:pPr>
            <w:r>
              <w:rPr>
                <w:sz w:val="20"/>
              </w:rPr>
              <w:t xml:space="preserve">ПЦ 2.1.1.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95,9</w:t>
            </w:r>
          </w:p>
        </w:tc>
        <w:tc>
          <w:tcPr>
            <w:tcW w:w="907" w:type="dxa"/>
          </w:tcPr>
          <w:p>
            <w:pPr>
              <w:pStyle w:val="0"/>
              <w:jc w:val="center"/>
            </w:pPr>
            <w:r>
              <w:rPr>
                <w:sz w:val="20"/>
              </w:rPr>
              <w:t xml:space="preserve">100</w:t>
            </w:r>
          </w:p>
        </w:tc>
        <w:tc>
          <w:tcPr>
            <w:tcW w:w="907" w:type="dxa"/>
          </w:tcPr>
          <w:p>
            <w:pPr>
              <w:pStyle w:val="0"/>
              <w:jc w:val="center"/>
            </w:pPr>
            <w:r>
              <w:rPr>
                <w:sz w:val="20"/>
              </w:rPr>
              <w:t xml:space="preserve">98,0</w:t>
            </w:r>
          </w:p>
        </w:tc>
        <w:tc>
          <w:tcPr>
            <w:tcW w:w="907" w:type="dxa"/>
          </w:tcPr>
          <w:p>
            <w:pPr>
              <w:pStyle w:val="0"/>
              <w:jc w:val="center"/>
            </w:pPr>
            <w:r>
              <w:rPr>
                <w:sz w:val="20"/>
              </w:rPr>
              <w:t xml:space="preserve">99,0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95,9</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95,9</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2778" w:type="dxa"/>
          </w:tcPr>
          <w:p>
            <w:pPr>
              <w:pStyle w:val="0"/>
            </w:pPr>
            <w:r>
              <w:rPr>
                <w:sz w:val="20"/>
              </w:rPr>
              <w:t xml:space="preserve">Доступность дошкольного образования детей от 3 до 7 лет, %</w:t>
            </w:r>
          </w:p>
        </w:tc>
        <w:tc>
          <w:tcPr>
            <w:tcW w:w="850" w:type="dxa"/>
          </w:tcPr>
          <w:p>
            <w:pPr>
              <w:pStyle w:val="0"/>
            </w:pPr>
            <w:r>
              <w:rPr>
                <w:sz w:val="20"/>
              </w:rPr>
              <w:t xml:space="preserve">ПЦ 2.1.1.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2778" w:type="dxa"/>
          </w:tcPr>
          <w:p>
            <w:pPr>
              <w:pStyle w:val="0"/>
            </w:pPr>
            <w:r>
              <w:rPr>
                <w:sz w:val="20"/>
              </w:rPr>
              <w:t xml:space="preserve">Доля общеобразовательных организации, оснащенных в целях внедрения цифровой образовательной среды, %</w:t>
            </w:r>
          </w:p>
        </w:tc>
        <w:tc>
          <w:tcPr>
            <w:tcW w:w="850" w:type="dxa"/>
          </w:tcPr>
          <w:p>
            <w:pPr>
              <w:pStyle w:val="0"/>
            </w:pPr>
            <w:r>
              <w:rPr>
                <w:sz w:val="20"/>
              </w:rPr>
              <w:t xml:space="preserve">ПЦ 2.1.1.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0</w:t>
            </w:r>
          </w:p>
        </w:tc>
        <w:tc>
          <w:tcPr>
            <w:tcW w:w="907" w:type="dxa"/>
          </w:tcPr>
          <w:p>
            <w:pPr>
              <w:pStyle w:val="0"/>
              <w:jc w:val="center"/>
            </w:pPr>
            <w:r>
              <w:rPr>
                <w:sz w:val="20"/>
              </w:rPr>
              <w:t xml:space="preserve">60</w:t>
            </w:r>
          </w:p>
        </w:tc>
        <w:tc>
          <w:tcPr>
            <w:tcW w:w="907" w:type="dxa"/>
          </w:tcPr>
          <w:p>
            <w:pPr>
              <w:pStyle w:val="0"/>
              <w:jc w:val="center"/>
            </w:pPr>
            <w:r>
              <w:rPr>
                <w:sz w:val="20"/>
              </w:rPr>
              <w:t xml:space="preserve">61</w:t>
            </w:r>
          </w:p>
        </w:tc>
        <w:tc>
          <w:tcPr>
            <w:tcW w:w="907" w:type="dxa"/>
          </w:tcPr>
          <w:p>
            <w:pPr>
              <w:pStyle w:val="0"/>
              <w:jc w:val="center"/>
            </w:pPr>
            <w:r>
              <w:rPr>
                <w:sz w:val="20"/>
              </w:rPr>
              <w:t xml:space="preserve">62</w:t>
            </w:r>
          </w:p>
        </w:tc>
        <w:tc>
          <w:tcPr>
            <w:tcW w:w="907" w:type="dxa"/>
          </w:tcPr>
          <w:p>
            <w:pPr>
              <w:pStyle w:val="0"/>
              <w:jc w:val="center"/>
            </w:pPr>
            <w:r>
              <w:rPr>
                <w:sz w:val="20"/>
              </w:rPr>
              <w:t xml:space="preserve">63</w:t>
            </w:r>
          </w:p>
        </w:tc>
        <w:tc>
          <w:tcPr>
            <w:tcW w:w="907" w:type="dxa"/>
          </w:tcPr>
          <w:p>
            <w:pPr>
              <w:pStyle w:val="0"/>
              <w:jc w:val="center"/>
            </w:pPr>
            <w:r>
              <w:rPr>
                <w:sz w:val="20"/>
              </w:rPr>
              <w:t xml:space="preserve">64</w:t>
            </w:r>
          </w:p>
        </w:tc>
        <w:tc>
          <w:tcPr>
            <w:tcW w:w="907" w:type="dxa"/>
          </w:tcPr>
          <w:p>
            <w:pPr>
              <w:pStyle w:val="0"/>
              <w:jc w:val="center"/>
            </w:pPr>
            <w:r>
              <w:rPr>
                <w:sz w:val="20"/>
              </w:rPr>
              <w:t xml:space="preserve">65</w:t>
            </w:r>
          </w:p>
        </w:tc>
        <w:tc>
          <w:tcPr>
            <w:tcW w:w="907" w:type="dxa"/>
          </w:tcPr>
          <w:p>
            <w:pPr>
              <w:pStyle w:val="0"/>
              <w:jc w:val="center"/>
            </w:pPr>
            <w:r>
              <w:rPr>
                <w:sz w:val="20"/>
              </w:rPr>
              <w:t xml:space="preserve">67</w:t>
            </w:r>
          </w:p>
        </w:tc>
        <w:tc>
          <w:tcPr>
            <w:tcW w:w="907" w:type="dxa"/>
          </w:tcPr>
          <w:p>
            <w:pPr>
              <w:pStyle w:val="0"/>
              <w:jc w:val="center"/>
            </w:pPr>
            <w:r>
              <w:rPr>
                <w:sz w:val="20"/>
              </w:rPr>
              <w:t xml:space="preserve">68</w:t>
            </w:r>
          </w:p>
        </w:tc>
        <w:tc>
          <w:tcPr>
            <w:tcW w:w="907" w:type="dxa"/>
          </w:tcPr>
          <w:p>
            <w:pPr>
              <w:pStyle w:val="0"/>
              <w:jc w:val="center"/>
            </w:pPr>
            <w:r>
              <w:rPr>
                <w:sz w:val="20"/>
              </w:rPr>
              <w:t xml:space="preserve">69</w:t>
            </w:r>
          </w:p>
        </w:tc>
        <w:tc>
          <w:tcPr>
            <w:tcW w:w="907" w:type="dxa"/>
          </w:tcPr>
          <w:p>
            <w:pPr>
              <w:pStyle w:val="0"/>
              <w:jc w:val="center"/>
            </w:pPr>
            <w:r>
              <w:rPr>
                <w:sz w:val="20"/>
              </w:rPr>
              <w:t xml:space="preserve">70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0</w:t>
            </w:r>
          </w:p>
        </w:tc>
        <w:tc>
          <w:tcPr>
            <w:tcW w:w="907" w:type="dxa"/>
          </w:tcPr>
          <w:p>
            <w:pPr>
              <w:pStyle w:val="0"/>
              <w:jc w:val="center"/>
            </w:pPr>
            <w:r>
              <w:rPr>
                <w:sz w:val="20"/>
              </w:rPr>
              <w:t xml:space="preserve">60</w:t>
            </w:r>
          </w:p>
        </w:tc>
        <w:tc>
          <w:tcPr>
            <w:tcW w:w="907" w:type="dxa"/>
          </w:tcPr>
          <w:p>
            <w:pPr>
              <w:pStyle w:val="0"/>
              <w:jc w:val="center"/>
            </w:pPr>
            <w:r>
              <w:rPr>
                <w:sz w:val="20"/>
              </w:rPr>
              <w:t xml:space="preserve">70</w:t>
            </w:r>
          </w:p>
        </w:tc>
        <w:tc>
          <w:tcPr>
            <w:tcW w:w="907" w:type="dxa"/>
          </w:tcPr>
          <w:p>
            <w:pPr>
              <w:pStyle w:val="0"/>
              <w:jc w:val="center"/>
            </w:pPr>
            <w:r>
              <w:rPr>
                <w:sz w:val="20"/>
              </w:rPr>
              <w:t xml:space="preserve">96</w:t>
            </w:r>
          </w:p>
        </w:tc>
        <w:tc>
          <w:tcPr>
            <w:tcW w:w="907" w:type="dxa"/>
          </w:tcPr>
          <w:p>
            <w:pPr>
              <w:pStyle w:val="0"/>
              <w:jc w:val="center"/>
            </w:pPr>
            <w:r>
              <w:rPr>
                <w:sz w:val="20"/>
              </w:rPr>
              <w:t xml:space="preserve">96</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0</w:t>
            </w:r>
          </w:p>
        </w:tc>
        <w:tc>
          <w:tcPr>
            <w:tcW w:w="907" w:type="dxa"/>
          </w:tcPr>
          <w:p>
            <w:pPr>
              <w:pStyle w:val="0"/>
              <w:jc w:val="center"/>
            </w:pPr>
            <w:r>
              <w:rPr>
                <w:sz w:val="20"/>
              </w:rPr>
              <w:t xml:space="preserve">60</w:t>
            </w:r>
          </w:p>
        </w:tc>
        <w:tc>
          <w:tcPr>
            <w:tcW w:w="907" w:type="dxa"/>
          </w:tcPr>
          <w:p>
            <w:pPr>
              <w:pStyle w:val="0"/>
              <w:jc w:val="center"/>
            </w:pPr>
            <w:r>
              <w:rPr>
                <w:sz w:val="20"/>
              </w:rPr>
              <w:t xml:space="preserve">80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2778" w:type="dxa"/>
          </w:tcPr>
          <w:p>
            <w:pPr>
              <w:pStyle w:val="0"/>
            </w:pPr>
            <w:r>
              <w:rPr>
                <w:sz w:val="20"/>
              </w:rPr>
              <w:t xml:space="preserve">Доля общеобразовательных организаций, в которых создана универсальная безбарьерная среда для инклюзивного образования детей-инвалидов, в общем количестве общеобразовательных организаций в Липецкой области, %</w:t>
            </w:r>
          </w:p>
        </w:tc>
        <w:tc>
          <w:tcPr>
            <w:tcW w:w="850" w:type="dxa"/>
          </w:tcPr>
          <w:p>
            <w:pPr>
              <w:pStyle w:val="0"/>
            </w:pPr>
            <w:r>
              <w:rPr>
                <w:sz w:val="20"/>
              </w:rPr>
              <w:t xml:space="preserve">ПЦ 2.1.1.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24,0</w:t>
            </w:r>
          </w:p>
        </w:tc>
        <w:tc>
          <w:tcPr>
            <w:tcW w:w="907" w:type="dxa"/>
          </w:tcPr>
          <w:p>
            <w:pPr>
              <w:pStyle w:val="0"/>
              <w:jc w:val="center"/>
            </w:pPr>
            <w:r>
              <w:rPr>
                <w:sz w:val="20"/>
              </w:rPr>
              <w:t xml:space="preserve">24,3</w:t>
            </w:r>
          </w:p>
        </w:tc>
        <w:tc>
          <w:tcPr>
            <w:tcW w:w="907" w:type="dxa"/>
          </w:tcPr>
          <w:p>
            <w:pPr>
              <w:pStyle w:val="0"/>
              <w:jc w:val="center"/>
            </w:pPr>
            <w:r>
              <w:rPr>
                <w:sz w:val="20"/>
              </w:rPr>
              <w:t xml:space="preserve">24,5</w:t>
            </w:r>
          </w:p>
        </w:tc>
        <w:tc>
          <w:tcPr>
            <w:tcW w:w="907" w:type="dxa"/>
          </w:tcPr>
          <w:p>
            <w:pPr>
              <w:pStyle w:val="0"/>
              <w:jc w:val="center"/>
            </w:pPr>
            <w:r>
              <w:rPr>
                <w:sz w:val="20"/>
              </w:rPr>
              <w:t xml:space="preserve">24,8</w:t>
            </w:r>
          </w:p>
        </w:tc>
        <w:tc>
          <w:tcPr>
            <w:tcW w:w="907" w:type="dxa"/>
          </w:tcPr>
          <w:p>
            <w:pPr>
              <w:pStyle w:val="0"/>
              <w:jc w:val="center"/>
            </w:pPr>
            <w:r>
              <w:rPr>
                <w:sz w:val="20"/>
              </w:rPr>
              <w:t xml:space="preserve">25,0</w:t>
            </w:r>
          </w:p>
        </w:tc>
        <w:tc>
          <w:tcPr>
            <w:tcW w:w="907" w:type="dxa"/>
          </w:tcPr>
          <w:p>
            <w:pPr>
              <w:pStyle w:val="0"/>
              <w:jc w:val="center"/>
            </w:pPr>
            <w:r>
              <w:rPr>
                <w:sz w:val="20"/>
              </w:rPr>
              <w:t xml:space="preserve">25,5</w:t>
            </w:r>
          </w:p>
        </w:tc>
        <w:tc>
          <w:tcPr>
            <w:tcW w:w="907" w:type="dxa"/>
          </w:tcPr>
          <w:p>
            <w:pPr>
              <w:pStyle w:val="0"/>
              <w:jc w:val="center"/>
            </w:pPr>
            <w:r>
              <w:rPr>
                <w:sz w:val="20"/>
              </w:rPr>
              <w:t xml:space="preserve">26,0</w:t>
            </w:r>
          </w:p>
        </w:tc>
        <w:tc>
          <w:tcPr>
            <w:tcW w:w="907" w:type="dxa"/>
          </w:tcPr>
          <w:p>
            <w:pPr>
              <w:pStyle w:val="0"/>
              <w:jc w:val="center"/>
            </w:pPr>
            <w:r>
              <w:rPr>
                <w:sz w:val="20"/>
              </w:rPr>
              <w:t xml:space="preserve">27,0</w:t>
            </w:r>
          </w:p>
        </w:tc>
        <w:tc>
          <w:tcPr>
            <w:tcW w:w="907" w:type="dxa"/>
          </w:tcPr>
          <w:p>
            <w:pPr>
              <w:pStyle w:val="0"/>
              <w:jc w:val="center"/>
            </w:pPr>
            <w:r>
              <w:rPr>
                <w:sz w:val="20"/>
              </w:rPr>
              <w:t xml:space="preserve">28,5</w:t>
            </w:r>
          </w:p>
        </w:tc>
        <w:tc>
          <w:tcPr>
            <w:tcW w:w="907" w:type="dxa"/>
          </w:tcPr>
          <w:p>
            <w:pPr>
              <w:pStyle w:val="0"/>
              <w:jc w:val="center"/>
            </w:pPr>
            <w:r>
              <w:rPr>
                <w:sz w:val="20"/>
              </w:rPr>
              <w:t xml:space="preserve">29,0</w:t>
            </w:r>
          </w:p>
        </w:tc>
        <w:tc>
          <w:tcPr>
            <w:tcW w:w="907" w:type="dxa"/>
          </w:tcPr>
          <w:p>
            <w:pPr>
              <w:pStyle w:val="0"/>
              <w:jc w:val="center"/>
            </w:pPr>
            <w:r>
              <w:rPr>
                <w:sz w:val="20"/>
              </w:rPr>
              <w:t xml:space="preserve">30,0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24,0</w:t>
            </w:r>
          </w:p>
        </w:tc>
        <w:tc>
          <w:tcPr>
            <w:tcW w:w="907" w:type="dxa"/>
          </w:tcPr>
          <w:p>
            <w:pPr>
              <w:pStyle w:val="0"/>
              <w:jc w:val="center"/>
            </w:pPr>
            <w:r>
              <w:rPr>
                <w:sz w:val="20"/>
              </w:rPr>
              <w:t xml:space="preserve">24,3</w:t>
            </w:r>
          </w:p>
        </w:tc>
        <w:tc>
          <w:tcPr>
            <w:tcW w:w="907" w:type="dxa"/>
          </w:tcPr>
          <w:p>
            <w:pPr>
              <w:pStyle w:val="0"/>
              <w:jc w:val="center"/>
            </w:pPr>
            <w:r>
              <w:rPr>
                <w:sz w:val="20"/>
              </w:rPr>
              <w:t xml:space="preserve">24,5</w:t>
            </w:r>
          </w:p>
        </w:tc>
        <w:tc>
          <w:tcPr>
            <w:tcW w:w="907" w:type="dxa"/>
          </w:tcPr>
          <w:p>
            <w:pPr>
              <w:pStyle w:val="0"/>
              <w:jc w:val="center"/>
            </w:pPr>
            <w:r>
              <w:rPr>
                <w:sz w:val="20"/>
              </w:rPr>
              <w:t xml:space="preserve">24,8</w:t>
            </w:r>
          </w:p>
        </w:tc>
        <w:tc>
          <w:tcPr>
            <w:tcW w:w="907" w:type="dxa"/>
          </w:tcPr>
          <w:p>
            <w:pPr>
              <w:pStyle w:val="0"/>
              <w:jc w:val="center"/>
            </w:pPr>
            <w:r>
              <w:rPr>
                <w:sz w:val="20"/>
              </w:rPr>
              <w:t xml:space="preserve">28,0</w:t>
            </w:r>
          </w:p>
        </w:tc>
        <w:tc>
          <w:tcPr>
            <w:tcW w:w="907" w:type="dxa"/>
          </w:tcPr>
          <w:p>
            <w:pPr>
              <w:pStyle w:val="0"/>
              <w:jc w:val="center"/>
            </w:pPr>
            <w:r>
              <w:rPr>
                <w:sz w:val="20"/>
              </w:rPr>
              <w:t xml:space="preserve">29,5</w:t>
            </w:r>
          </w:p>
        </w:tc>
        <w:tc>
          <w:tcPr>
            <w:tcW w:w="907" w:type="dxa"/>
          </w:tcPr>
          <w:p>
            <w:pPr>
              <w:pStyle w:val="0"/>
              <w:jc w:val="center"/>
            </w:pPr>
            <w:r>
              <w:rPr>
                <w:sz w:val="20"/>
              </w:rPr>
              <w:t xml:space="preserve">30,5</w:t>
            </w:r>
          </w:p>
        </w:tc>
        <w:tc>
          <w:tcPr>
            <w:tcW w:w="907" w:type="dxa"/>
          </w:tcPr>
          <w:p>
            <w:pPr>
              <w:pStyle w:val="0"/>
              <w:jc w:val="center"/>
            </w:pPr>
            <w:r>
              <w:rPr>
                <w:sz w:val="20"/>
              </w:rPr>
              <w:t xml:space="preserve">31,0</w:t>
            </w:r>
          </w:p>
        </w:tc>
        <w:tc>
          <w:tcPr>
            <w:tcW w:w="907" w:type="dxa"/>
          </w:tcPr>
          <w:p>
            <w:pPr>
              <w:pStyle w:val="0"/>
              <w:jc w:val="center"/>
            </w:pPr>
            <w:r>
              <w:rPr>
                <w:sz w:val="20"/>
              </w:rPr>
              <w:t xml:space="preserve">32,5</w:t>
            </w:r>
          </w:p>
        </w:tc>
        <w:tc>
          <w:tcPr>
            <w:tcW w:w="907" w:type="dxa"/>
          </w:tcPr>
          <w:p>
            <w:pPr>
              <w:pStyle w:val="0"/>
              <w:jc w:val="center"/>
            </w:pPr>
            <w:r>
              <w:rPr>
                <w:sz w:val="20"/>
              </w:rPr>
              <w:t xml:space="preserve">33,5</w:t>
            </w:r>
          </w:p>
        </w:tc>
        <w:tc>
          <w:tcPr>
            <w:tcW w:w="907" w:type="dxa"/>
          </w:tcPr>
          <w:p>
            <w:pPr>
              <w:pStyle w:val="0"/>
              <w:jc w:val="center"/>
            </w:pPr>
            <w:r>
              <w:rPr>
                <w:sz w:val="20"/>
              </w:rPr>
              <w:t xml:space="preserve">35,0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24,0</w:t>
            </w:r>
          </w:p>
        </w:tc>
        <w:tc>
          <w:tcPr>
            <w:tcW w:w="907" w:type="dxa"/>
          </w:tcPr>
          <w:p>
            <w:pPr>
              <w:pStyle w:val="0"/>
              <w:jc w:val="center"/>
            </w:pPr>
            <w:r>
              <w:rPr>
                <w:sz w:val="20"/>
              </w:rPr>
              <w:t xml:space="preserve">24,3</w:t>
            </w:r>
          </w:p>
        </w:tc>
        <w:tc>
          <w:tcPr>
            <w:tcW w:w="907" w:type="dxa"/>
          </w:tcPr>
          <w:p>
            <w:pPr>
              <w:pStyle w:val="0"/>
              <w:jc w:val="center"/>
            </w:pPr>
            <w:r>
              <w:rPr>
                <w:sz w:val="20"/>
              </w:rPr>
              <w:t xml:space="preserve">26,5</w:t>
            </w:r>
          </w:p>
        </w:tc>
        <w:tc>
          <w:tcPr>
            <w:tcW w:w="907" w:type="dxa"/>
          </w:tcPr>
          <w:p>
            <w:pPr>
              <w:pStyle w:val="0"/>
              <w:jc w:val="center"/>
            </w:pPr>
            <w:r>
              <w:rPr>
                <w:sz w:val="20"/>
              </w:rPr>
              <w:t xml:space="preserve">28,5</w:t>
            </w:r>
          </w:p>
        </w:tc>
        <w:tc>
          <w:tcPr>
            <w:tcW w:w="907" w:type="dxa"/>
          </w:tcPr>
          <w:p>
            <w:pPr>
              <w:pStyle w:val="0"/>
              <w:jc w:val="center"/>
            </w:pPr>
            <w:r>
              <w:rPr>
                <w:sz w:val="20"/>
              </w:rPr>
              <w:t xml:space="preserve">30,0</w:t>
            </w:r>
          </w:p>
        </w:tc>
        <w:tc>
          <w:tcPr>
            <w:tcW w:w="907" w:type="dxa"/>
          </w:tcPr>
          <w:p>
            <w:pPr>
              <w:pStyle w:val="0"/>
              <w:jc w:val="center"/>
            </w:pPr>
            <w:r>
              <w:rPr>
                <w:sz w:val="20"/>
              </w:rPr>
              <w:t xml:space="preserve">31,5</w:t>
            </w:r>
          </w:p>
        </w:tc>
        <w:tc>
          <w:tcPr>
            <w:tcW w:w="907" w:type="dxa"/>
          </w:tcPr>
          <w:p>
            <w:pPr>
              <w:pStyle w:val="0"/>
              <w:jc w:val="center"/>
            </w:pPr>
            <w:r>
              <w:rPr>
                <w:sz w:val="20"/>
              </w:rPr>
              <w:t xml:space="preserve">32,5</w:t>
            </w:r>
          </w:p>
        </w:tc>
        <w:tc>
          <w:tcPr>
            <w:tcW w:w="907" w:type="dxa"/>
          </w:tcPr>
          <w:p>
            <w:pPr>
              <w:pStyle w:val="0"/>
              <w:jc w:val="center"/>
            </w:pPr>
            <w:r>
              <w:rPr>
                <w:sz w:val="20"/>
              </w:rPr>
              <w:t xml:space="preserve">33,0</w:t>
            </w:r>
          </w:p>
        </w:tc>
        <w:tc>
          <w:tcPr>
            <w:tcW w:w="907" w:type="dxa"/>
          </w:tcPr>
          <w:p>
            <w:pPr>
              <w:pStyle w:val="0"/>
              <w:jc w:val="center"/>
            </w:pPr>
            <w:r>
              <w:rPr>
                <w:sz w:val="20"/>
              </w:rPr>
              <w:t xml:space="preserve">34,5</w:t>
            </w:r>
          </w:p>
        </w:tc>
        <w:tc>
          <w:tcPr>
            <w:tcW w:w="907" w:type="dxa"/>
          </w:tcPr>
          <w:p>
            <w:pPr>
              <w:pStyle w:val="0"/>
              <w:jc w:val="center"/>
            </w:pPr>
            <w:r>
              <w:rPr>
                <w:sz w:val="20"/>
              </w:rPr>
              <w:t xml:space="preserve">35,5</w:t>
            </w:r>
          </w:p>
        </w:tc>
        <w:tc>
          <w:tcPr>
            <w:tcW w:w="907" w:type="dxa"/>
          </w:tcPr>
          <w:p>
            <w:pPr>
              <w:pStyle w:val="0"/>
              <w:jc w:val="center"/>
            </w:pPr>
            <w:r>
              <w:rPr>
                <w:sz w:val="20"/>
              </w:rPr>
              <w:t xml:space="preserve">37,0</w:t>
            </w:r>
          </w:p>
        </w:tc>
      </w:tr>
      <w:tr>
        <w:tc>
          <w:tcPr>
            <w:tcW w:w="2778" w:type="dxa"/>
          </w:tcPr>
          <w:p>
            <w:pPr>
              <w:pStyle w:val="0"/>
            </w:pPr>
            <w:r>
              <w:rPr>
                <w:sz w:val="20"/>
              </w:rPr>
              <w:t xml:space="preserve">Доля учителей общеобразовательных организаций в возрасте до 35 лет в общей численности учителей общеобразовательных организаций, %</w:t>
            </w:r>
          </w:p>
        </w:tc>
        <w:tc>
          <w:tcPr>
            <w:tcW w:w="850" w:type="dxa"/>
          </w:tcPr>
          <w:p>
            <w:pPr>
              <w:pStyle w:val="0"/>
            </w:pPr>
            <w:r>
              <w:rPr>
                <w:sz w:val="20"/>
              </w:rPr>
              <w:t xml:space="preserve">ПЦ 2.1.1.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17,0</w:t>
            </w:r>
          </w:p>
        </w:tc>
        <w:tc>
          <w:tcPr>
            <w:tcW w:w="907" w:type="dxa"/>
          </w:tcPr>
          <w:p>
            <w:pPr>
              <w:pStyle w:val="0"/>
              <w:jc w:val="center"/>
            </w:pPr>
            <w:r>
              <w:rPr>
                <w:sz w:val="20"/>
              </w:rPr>
              <w:t xml:space="preserve">17,0</w:t>
            </w:r>
          </w:p>
        </w:tc>
        <w:tc>
          <w:tcPr>
            <w:tcW w:w="907" w:type="dxa"/>
          </w:tcPr>
          <w:p>
            <w:pPr>
              <w:pStyle w:val="0"/>
              <w:jc w:val="center"/>
            </w:pPr>
            <w:r>
              <w:rPr>
                <w:sz w:val="20"/>
              </w:rPr>
              <w:t xml:space="preserve">18,0</w:t>
            </w:r>
          </w:p>
        </w:tc>
        <w:tc>
          <w:tcPr>
            <w:tcW w:w="907" w:type="dxa"/>
          </w:tcPr>
          <w:p>
            <w:pPr>
              <w:pStyle w:val="0"/>
              <w:jc w:val="center"/>
            </w:pPr>
            <w:r>
              <w:rPr>
                <w:sz w:val="20"/>
              </w:rPr>
              <w:t xml:space="preserve">18,7</w:t>
            </w:r>
          </w:p>
        </w:tc>
        <w:tc>
          <w:tcPr>
            <w:tcW w:w="907" w:type="dxa"/>
          </w:tcPr>
          <w:p>
            <w:pPr>
              <w:pStyle w:val="0"/>
              <w:jc w:val="center"/>
            </w:pPr>
            <w:r>
              <w:rPr>
                <w:sz w:val="20"/>
              </w:rPr>
              <w:t xml:space="preserve">19,3</w:t>
            </w:r>
          </w:p>
        </w:tc>
        <w:tc>
          <w:tcPr>
            <w:tcW w:w="907" w:type="dxa"/>
          </w:tcPr>
          <w:p>
            <w:pPr>
              <w:pStyle w:val="0"/>
              <w:jc w:val="center"/>
            </w:pPr>
            <w:r>
              <w:rPr>
                <w:sz w:val="20"/>
              </w:rPr>
              <w:t xml:space="preserve">19,8</w:t>
            </w:r>
          </w:p>
        </w:tc>
        <w:tc>
          <w:tcPr>
            <w:tcW w:w="907" w:type="dxa"/>
          </w:tcPr>
          <w:p>
            <w:pPr>
              <w:pStyle w:val="0"/>
              <w:jc w:val="center"/>
            </w:pPr>
            <w:r>
              <w:rPr>
                <w:sz w:val="20"/>
              </w:rPr>
              <w:t xml:space="preserve">20,3</w:t>
            </w:r>
          </w:p>
        </w:tc>
        <w:tc>
          <w:tcPr>
            <w:tcW w:w="907" w:type="dxa"/>
          </w:tcPr>
          <w:p>
            <w:pPr>
              <w:pStyle w:val="0"/>
              <w:jc w:val="center"/>
            </w:pPr>
            <w:r>
              <w:rPr>
                <w:sz w:val="20"/>
              </w:rPr>
              <w:t xml:space="preserve">20,8</w:t>
            </w:r>
          </w:p>
        </w:tc>
        <w:tc>
          <w:tcPr>
            <w:tcW w:w="907" w:type="dxa"/>
          </w:tcPr>
          <w:p>
            <w:pPr>
              <w:pStyle w:val="0"/>
              <w:jc w:val="center"/>
            </w:pPr>
            <w:r>
              <w:rPr>
                <w:sz w:val="20"/>
              </w:rPr>
              <w:t xml:space="preserve">21,3</w:t>
            </w:r>
          </w:p>
        </w:tc>
        <w:tc>
          <w:tcPr>
            <w:tcW w:w="907" w:type="dxa"/>
          </w:tcPr>
          <w:p>
            <w:pPr>
              <w:pStyle w:val="0"/>
              <w:jc w:val="center"/>
            </w:pPr>
            <w:r>
              <w:rPr>
                <w:sz w:val="20"/>
              </w:rPr>
              <w:t xml:space="preserve">22,0</w:t>
            </w:r>
          </w:p>
        </w:tc>
        <w:tc>
          <w:tcPr>
            <w:tcW w:w="907" w:type="dxa"/>
          </w:tcPr>
          <w:p>
            <w:pPr>
              <w:pStyle w:val="0"/>
              <w:jc w:val="center"/>
            </w:pPr>
            <w:r>
              <w:rPr>
                <w:sz w:val="20"/>
              </w:rPr>
              <w:t xml:space="preserve">22,8</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17,0</w:t>
            </w:r>
          </w:p>
        </w:tc>
        <w:tc>
          <w:tcPr>
            <w:tcW w:w="907" w:type="dxa"/>
          </w:tcPr>
          <w:p>
            <w:pPr>
              <w:pStyle w:val="0"/>
              <w:jc w:val="center"/>
            </w:pPr>
            <w:r>
              <w:rPr>
                <w:sz w:val="20"/>
              </w:rPr>
              <w:t xml:space="preserve">17,0</w:t>
            </w:r>
          </w:p>
        </w:tc>
        <w:tc>
          <w:tcPr>
            <w:tcW w:w="907" w:type="dxa"/>
          </w:tcPr>
          <w:p>
            <w:pPr>
              <w:pStyle w:val="0"/>
              <w:jc w:val="center"/>
            </w:pPr>
            <w:r>
              <w:rPr>
                <w:sz w:val="20"/>
              </w:rPr>
              <w:t xml:space="preserve">18,3</w:t>
            </w:r>
          </w:p>
        </w:tc>
        <w:tc>
          <w:tcPr>
            <w:tcW w:w="907" w:type="dxa"/>
          </w:tcPr>
          <w:p>
            <w:pPr>
              <w:pStyle w:val="0"/>
              <w:jc w:val="center"/>
            </w:pPr>
            <w:r>
              <w:rPr>
                <w:sz w:val="20"/>
              </w:rPr>
              <w:t xml:space="preserve">19,0</w:t>
            </w:r>
          </w:p>
        </w:tc>
        <w:tc>
          <w:tcPr>
            <w:tcW w:w="907" w:type="dxa"/>
          </w:tcPr>
          <w:p>
            <w:pPr>
              <w:pStyle w:val="0"/>
              <w:jc w:val="center"/>
            </w:pPr>
            <w:r>
              <w:rPr>
                <w:sz w:val="20"/>
              </w:rPr>
              <w:t xml:space="preserve">19,5</w:t>
            </w:r>
          </w:p>
        </w:tc>
        <w:tc>
          <w:tcPr>
            <w:tcW w:w="907" w:type="dxa"/>
          </w:tcPr>
          <w:p>
            <w:pPr>
              <w:pStyle w:val="0"/>
              <w:jc w:val="center"/>
            </w:pPr>
            <w:r>
              <w:rPr>
                <w:sz w:val="20"/>
              </w:rPr>
              <w:t xml:space="preserve">20,0</w:t>
            </w:r>
          </w:p>
        </w:tc>
        <w:tc>
          <w:tcPr>
            <w:tcW w:w="907" w:type="dxa"/>
          </w:tcPr>
          <w:p>
            <w:pPr>
              <w:pStyle w:val="0"/>
              <w:jc w:val="center"/>
            </w:pPr>
            <w:r>
              <w:rPr>
                <w:sz w:val="20"/>
              </w:rPr>
              <w:t xml:space="preserve">20,5</w:t>
            </w:r>
          </w:p>
        </w:tc>
        <w:tc>
          <w:tcPr>
            <w:tcW w:w="907" w:type="dxa"/>
          </w:tcPr>
          <w:p>
            <w:pPr>
              <w:pStyle w:val="0"/>
              <w:jc w:val="center"/>
            </w:pPr>
            <w:r>
              <w:rPr>
                <w:sz w:val="20"/>
              </w:rPr>
              <w:t xml:space="preserve">21,0</w:t>
            </w:r>
          </w:p>
        </w:tc>
        <w:tc>
          <w:tcPr>
            <w:tcW w:w="907" w:type="dxa"/>
          </w:tcPr>
          <w:p>
            <w:pPr>
              <w:pStyle w:val="0"/>
              <w:jc w:val="center"/>
            </w:pPr>
            <w:r>
              <w:rPr>
                <w:sz w:val="20"/>
              </w:rPr>
              <w:t xml:space="preserve">21,5</w:t>
            </w:r>
          </w:p>
        </w:tc>
        <w:tc>
          <w:tcPr>
            <w:tcW w:w="907" w:type="dxa"/>
          </w:tcPr>
          <w:p>
            <w:pPr>
              <w:pStyle w:val="0"/>
              <w:jc w:val="center"/>
            </w:pPr>
            <w:r>
              <w:rPr>
                <w:sz w:val="20"/>
              </w:rPr>
              <w:t xml:space="preserve">22,5</w:t>
            </w:r>
          </w:p>
        </w:tc>
        <w:tc>
          <w:tcPr>
            <w:tcW w:w="907" w:type="dxa"/>
          </w:tcPr>
          <w:p>
            <w:pPr>
              <w:pStyle w:val="0"/>
              <w:jc w:val="center"/>
            </w:pPr>
            <w:r>
              <w:rPr>
                <w:sz w:val="20"/>
              </w:rPr>
              <w:t xml:space="preserve">23,0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17,0</w:t>
            </w:r>
          </w:p>
        </w:tc>
        <w:tc>
          <w:tcPr>
            <w:tcW w:w="907" w:type="dxa"/>
          </w:tcPr>
          <w:p>
            <w:pPr>
              <w:pStyle w:val="0"/>
              <w:jc w:val="center"/>
            </w:pPr>
            <w:r>
              <w:rPr>
                <w:sz w:val="20"/>
              </w:rPr>
              <w:t xml:space="preserve">17,0</w:t>
            </w:r>
          </w:p>
        </w:tc>
        <w:tc>
          <w:tcPr>
            <w:tcW w:w="907" w:type="dxa"/>
          </w:tcPr>
          <w:p>
            <w:pPr>
              <w:pStyle w:val="0"/>
              <w:jc w:val="center"/>
            </w:pPr>
            <w:r>
              <w:rPr>
                <w:sz w:val="20"/>
              </w:rPr>
              <w:t xml:space="preserve">18,5</w:t>
            </w:r>
          </w:p>
        </w:tc>
        <w:tc>
          <w:tcPr>
            <w:tcW w:w="907" w:type="dxa"/>
          </w:tcPr>
          <w:p>
            <w:pPr>
              <w:pStyle w:val="0"/>
              <w:jc w:val="center"/>
            </w:pPr>
            <w:r>
              <w:rPr>
                <w:sz w:val="20"/>
              </w:rPr>
              <w:t xml:space="preserve">19,2</w:t>
            </w:r>
          </w:p>
        </w:tc>
        <w:tc>
          <w:tcPr>
            <w:tcW w:w="907" w:type="dxa"/>
          </w:tcPr>
          <w:p>
            <w:pPr>
              <w:pStyle w:val="0"/>
              <w:jc w:val="center"/>
            </w:pPr>
            <w:r>
              <w:rPr>
                <w:sz w:val="20"/>
              </w:rPr>
              <w:t xml:space="preserve">19,7</w:t>
            </w:r>
          </w:p>
        </w:tc>
        <w:tc>
          <w:tcPr>
            <w:tcW w:w="907" w:type="dxa"/>
          </w:tcPr>
          <w:p>
            <w:pPr>
              <w:pStyle w:val="0"/>
              <w:jc w:val="center"/>
            </w:pPr>
            <w:r>
              <w:rPr>
                <w:sz w:val="20"/>
              </w:rPr>
              <w:t xml:space="preserve">20,2</w:t>
            </w:r>
          </w:p>
        </w:tc>
        <w:tc>
          <w:tcPr>
            <w:tcW w:w="907" w:type="dxa"/>
          </w:tcPr>
          <w:p>
            <w:pPr>
              <w:pStyle w:val="0"/>
              <w:jc w:val="center"/>
            </w:pPr>
            <w:r>
              <w:rPr>
                <w:sz w:val="20"/>
              </w:rPr>
              <w:t xml:space="preserve">20,7</w:t>
            </w:r>
          </w:p>
        </w:tc>
        <w:tc>
          <w:tcPr>
            <w:tcW w:w="907" w:type="dxa"/>
          </w:tcPr>
          <w:p>
            <w:pPr>
              <w:pStyle w:val="0"/>
              <w:jc w:val="center"/>
            </w:pPr>
            <w:r>
              <w:rPr>
                <w:sz w:val="20"/>
              </w:rPr>
              <w:t xml:space="preserve">21,2</w:t>
            </w:r>
          </w:p>
        </w:tc>
        <w:tc>
          <w:tcPr>
            <w:tcW w:w="907" w:type="dxa"/>
          </w:tcPr>
          <w:p>
            <w:pPr>
              <w:pStyle w:val="0"/>
              <w:jc w:val="center"/>
            </w:pPr>
            <w:r>
              <w:rPr>
                <w:sz w:val="20"/>
              </w:rPr>
              <w:t xml:space="preserve">21,8</w:t>
            </w:r>
          </w:p>
        </w:tc>
        <w:tc>
          <w:tcPr>
            <w:tcW w:w="907" w:type="dxa"/>
          </w:tcPr>
          <w:p>
            <w:pPr>
              <w:pStyle w:val="0"/>
              <w:jc w:val="center"/>
            </w:pPr>
            <w:r>
              <w:rPr>
                <w:sz w:val="20"/>
              </w:rPr>
              <w:t xml:space="preserve">22,8</w:t>
            </w:r>
          </w:p>
        </w:tc>
        <w:tc>
          <w:tcPr>
            <w:tcW w:w="907" w:type="dxa"/>
          </w:tcPr>
          <w:p>
            <w:pPr>
              <w:pStyle w:val="0"/>
              <w:jc w:val="center"/>
            </w:pPr>
            <w:r>
              <w:rPr>
                <w:sz w:val="20"/>
              </w:rPr>
              <w:t xml:space="preserve">23,5</w:t>
            </w:r>
          </w:p>
        </w:tc>
      </w:tr>
      <w:tr>
        <w:tc>
          <w:tcPr>
            <w:tcW w:w="2778" w:type="dxa"/>
          </w:tcPr>
          <w:p>
            <w:pPr>
              <w:pStyle w:val="0"/>
            </w:pPr>
            <w:r>
              <w:rPr>
                <w:sz w:val="20"/>
              </w:rPr>
              <w:t xml:space="preserve">Эффективность системы выявления, поддержки и развития способностей и талантов у детей и молодежи, %</w:t>
            </w:r>
          </w:p>
        </w:tc>
        <w:tc>
          <w:tcPr>
            <w:tcW w:w="850" w:type="dxa"/>
          </w:tcPr>
          <w:p>
            <w:pPr>
              <w:pStyle w:val="0"/>
            </w:pPr>
            <w:r>
              <w:rPr>
                <w:sz w:val="20"/>
              </w:rPr>
              <w:t xml:space="preserve">ПЦ 2.1.2.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26,6</w:t>
            </w:r>
          </w:p>
        </w:tc>
        <w:tc>
          <w:tcPr>
            <w:tcW w:w="907" w:type="dxa"/>
          </w:tcPr>
          <w:p>
            <w:pPr>
              <w:pStyle w:val="0"/>
              <w:jc w:val="center"/>
            </w:pPr>
            <w:r>
              <w:rPr>
                <w:sz w:val="20"/>
              </w:rPr>
              <w:t xml:space="preserve">27,1</w:t>
            </w:r>
          </w:p>
        </w:tc>
        <w:tc>
          <w:tcPr>
            <w:tcW w:w="907" w:type="dxa"/>
          </w:tcPr>
          <w:p>
            <w:pPr>
              <w:pStyle w:val="0"/>
              <w:jc w:val="center"/>
            </w:pPr>
            <w:r>
              <w:rPr>
                <w:sz w:val="20"/>
              </w:rPr>
              <w:t xml:space="preserve">27,1</w:t>
            </w:r>
          </w:p>
        </w:tc>
        <w:tc>
          <w:tcPr>
            <w:tcW w:w="907" w:type="dxa"/>
          </w:tcPr>
          <w:p>
            <w:pPr>
              <w:pStyle w:val="0"/>
              <w:jc w:val="center"/>
            </w:pPr>
            <w:r>
              <w:rPr>
                <w:sz w:val="20"/>
              </w:rPr>
              <w:t xml:space="preserve">27,5</w:t>
            </w:r>
          </w:p>
        </w:tc>
        <w:tc>
          <w:tcPr>
            <w:tcW w:w="907" w:type="dxa"/>
          </w:tcPr>
          <w:p>
            <w:pPr>
              <w:pStyle w:val="0"/>
              <w:jc w:val="center"/>
            </w:pPr>
            <w:r>
              <w:rPr>
                <w:sz w:val="20"/>
              </w:rPr>
              <w:t xml:space="preserve">27,8</w:t>
            </w:r>
          </w:p>
        </w:tc>
        <w:tc>
          <w:tcPr>
            <w:tcW w:w="907" w:type="dxa"/>
          </w:tcPr>
          <w:p>
            <w:pPr>
              <w:pStyle w:val="0"/>
              <w:jc w:val="center"/>
            </w:pPr>
            <w:r>
              <w:rPr>
                <w:sz w:val="20"/>
              </w:rPr>
              <w:t xml:space="preserve">28,1</w:t>
            </w:r>
          </w:p>
        </w:tc>
        <w:tc>
          <w:tcPr>
            <w:tcW w:w="907" w:type="dxa"/>
          </w:tcPr>
          <w:p>
            <w:pPr>
              <w:pStyle w:val="0"/>
              <w:jc w:val="center"/>
            </w:pPr>
            <w:r>
              <w:rPr>
                <w:sz w:val="20"/>
              </w:rPr>
              <w:t xml:space="preserve">28,4</w:t>
            </w:r>
          </w:p>
        </w:tc>
        <w:tc>
          <w:tcPr>
            <w:tcW w:w="907" w:type="dxa"/>
          </w:tcPr>
          <w:p>
            <w:pPr>
              <w:pStyle w:val="0"/>
              <w:jc w:val="center"/>
            </w:pPr>
            <w:r>
              <w:rPr>
                <w:sz w:val="20"/>
              </w:rPr>
              <w:t xml:space="preserve">28,6</w:t>
            </w:r>
          </w:p>
        </w:tc>
        <w:tc>
          <w:tcPr>
            <w:tcW w:w="907" w:type="dxa"/>
          </w:tcPr>
          <w:p>
            <w:pPr>
              <w:pStyle w:val="0"/>
              <w:jc w:val="center"/>
            </w:pPr>
            <w:r>
              <w:rPr>
                <w:sz w:val="20"/>
              </w:rPr>
              <w:t xml:space="preserve">28,8</w:t>
            </w:r>
          </w:p>
        </w:tc>
        <w:tc>
          <w:tcPr>
            <w:tcW w:w="907" w:type="dxa"/>
          </w:tcPr>
          <w:p>
            <w:pPr>
              <w:pStyle w:val="0"/>
              <w:jc w:val="center"/>
            </w:pPr>
            <w:r>
              <w:rPr>
                <w:sz w:val="20"/>
              </w:rPr>
              <w:t xml:space="preserve">29,0</w:t>
            </w:r>
          </w:p>
        </w:tc>
        <w:tc>
          <w:tcPr>
            <w:tcW w:w="907" w:type="dxa"/>
          </w:tcPr>
          <w:p>
            <w:pPr>
              <w:pStyle w:val="0"/>
              <w:jc w:val="center"/>
            </w:pPr>
            <w:r>
              <w:rPr>
                <w:sz w:val="20"/>
              </w:rPr>
              <w:t xml:space="preserve">30,2</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26,6</w:t>
            </w:r>
          </w:p>
        </w:tc>
        <w:tc>
          <w:tcPr>
            <w:tcW w:w="907" w:type="dxa"/>
          </w:tcPr>
          <w:p>
            <w:pPr>
              <w:pStyle w:val="0"/>
              <w:jc w:val="center"/>
            </w:pPr>
            <w:r>
              <w:rPr>
                <w:sz w:val="20"/>
              </w:rPr>
              <w:t xml:space="preserve">27,1</w:t>
            </w:r>
          </w:p>
        </w:tc>
        <w:tc>
          <w:tcPr>
            <w:tcW w:w="907" w:type="dxa"/>
          </w:tcPr>
          <w:p>
            <w:pPr>
              <w:pStyle w:val="0"/>
              <w:jc w:val="center"/>
            </w:pPr>
            <w:r>
              <w:rPr>
                <w:sz w:val="20"/>
              </w:rPr>
              <w:t xml:space="preserve">27,6</w:t>
            </w:r>
          </w:p>
        </w:tc>
        <w:tc>
          <w:tcPr>
            <w:tcW w:w="907" w:type="dxa"/>
          </w:tcPr>
          <w:p>
            <w:pPr>
              <w:pStyle w:val="0"/>
              <w:jc w:val="center"/>
            </w:pPr>
            <w:r>
              <w:rPr>
                <w:sz w:val="20"/>
              </w:rPr>
              <w:t xml:space="preserve">28,1</w:t>
            </w:r>
          </w:p>
        </w:tc>
        <w:tc>
          <w:tcPr>
            <w:tcW w:w="907" w:type="dxa"/>
          </w:tcPr>
          <w:p>
            <w:pPr>
              <w:pStyle w:val="0"/>
              <w:jc w:val="center"/>
            </w:pPr>
            <w:r>
              <w:rPr>
                <w:sz w:val="20"/>
              </w:rPr>
              <w:t xml:space="preserve">28,5</w:t>
            </w:r>
          </w:p>
        </w:tc>
        <w:tc>
          <w:tcPr>
            <w:tcW w:w="907" w:type="dxa"/>
          </w:tcPr>
          <w:p>
            <w:pPr>
              <w:pStyle w:val="0"/>
              <w:jc w:val="center"/>
            </w:pPr>
            <w:r>
              <w:rPr>
                <w:sz w:val="20"/>
              </w:rPr>
              <w:t xml:space="preserve">29,0</w:t>
            </w:r>
          </w:p>
        </w:tc>
        <w:tc>
          <w:tcPr>
            <w:tcW w:w="907" w:type="dxa"/>
          </w:tcPr>
          <w:p>
            <w:pPr>
              <w:pStyle w:val="0"/>
              <w:jc w:val="center"/>
            </w:pPr>
            <w:r>
              <w:rPr>
                <w:sz w:val="20"/>
              </w:rPr>
              <w:t xml:space="preserve">29,4</w:t>
            </w:r>
          </w:p>
        </w:tc>
        <w:tc>
          <w:tcPr>
            <w:tcW w:w="907" w:type="dxa"/>
          </w:tcPr>
          <w:p>
            <w:pPr>
              <w:pStyle w:val="0"/>
              <w:jc w:val="center"/>
            </w:pPr>
            <w:r>
              <w:rPr>
                <w:sz w:val="20"/>
              </w:rPr>
              <w:t xml:space="preserve">29,7</w:t>
            </w:r>
          </w:p>
        </w:tc>
        <w:tc>
          <w:tcPr>
            <w:tcW w:w="907" w:type="dxa"/>
          </w:tcPr>
          <w:p>
            <w:pPr>
              <w:pStyle w:val="0"/>
              <w:jc w:val="center"/>
            </w:pPr>
            <w:r>
              <w:rPr>
                <w:sz w:val="20"/>
              </w:rPr>
              <w:t xml:space="preserve">30,5</w:t>
            </w:r>
          </w:p>
        </w:tc>
        <w:tc>
          <w:tcPr>
            <w:tcW w:w="907" w:type="dxa"/>
          </w:tcPr>
          <w:p>
            <w:pPr>
              <w:pStyle w:val="0"/>
              <w:jc w:val="center"/>
            </w:pPr>
            <w:r>
              <w:rPr>
                <w:sz w:val="20"/>
              </w:rPr>
              <w:t xml:space="preserve">31,1</w:t>
            </w:r>
          </w:p>
        </w:tc>
        <w:tc>
          <w:tcPr>
            <w:tcW w:w="907" w:type="dxa"/>
          </w:tcPr>
          <w:p>
            <w:pPr>
              <w:pStyle w:val="0"/>
              <w:jc w:val="center"/>
            </w:pPr>
            <w:r>
              <w:rPr>
                <w:sz w:val="20"/>
              </w:rPr>
              <w:t xml:space="preserve">31,6</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26,6</w:t>
            </w:r>
          </w:p>
        </w:tc>
        <w:tc>
          <w:tcPr>
            <w:tcW w:w="907" w:type="dxa"/>
          </w:tcPr>
          <w:p>
            <w:pPr>
              <w:pStyle w:val="0"/>
              <w:jc w:val="center"/>
            </w:pPr>
            <w:r>
              <w:rPr>
                <w:sz w:val="20"/>
              </w:rPr>
              <w:t xml:space="preserve">27,1</w:t>
            </w:r>
          </w:p>
        </w:tc>
        <w:tc>
          <w:tcPr>
            <w:tcW w:w="907" w:type="dxa"/>
          </w:tcPr>
          <w:p>
            <w:pPr>
              <w:pStyle w:val="0"/>
              <w:jc w:val="center"/>
            </w:pPr>
            <w:r>
              <w:rPr>
                <w:sz w:val="20"/>
              </w:rPr>
              <w:t xml:space="preserve">27,7</w:t>
            </w:r>
          </w:p>
        </w:tc>
        <w:tc>
          <w:tcPr>
            <w:tcW w:w="907" w:type="dxa"/>
          </w:tcPr>
          <w:p>
            <w:pPr>
              <w:pStyle w:val="0"/>
              <w:jc w:val="center"/>
            </w:pPr>
            <w:r>
              <w:rPr>
                <w:sz w:val="20"/>
              </w:rPr>
              <w:t xml:space="preserve">28,1</w:t>
            </w:r>
          </w:p>
        </w:tc>
        <w:tc>
          <w:tcPr>
            <w:tcW w:w="907" w:type="dxa"/>
          </w:tcPr>
          <w:p>
            <w:pPr>
              <w:pStyle w:val="0"/>
              <w:jc w:val="center"/>
            </w:pPr>
            <w:r>
              <w:rPr>
                <w:sz w:val="20"/>
              </w:rPr>
              <w:t xml:space="preserve">28,7</w:t>
            </w:r>
          </w:p>
        </w:tc>
        <w:tc>
          <w:tcPr>
            <w:tcW w:w="907" w:type="dxa"/>
          </w:tcPr>
          <w:p>
            <w:pPr>
              <w:pStyle w:val="0"/>
              <w:jc w:val="center"/>
            </w:pPr>
            <w:r>
              <w:rPr>
                <w:sz w:val="20"/>
              </w:rPr>
              <w:t xml:space="preserve">29,3</w:t>
            </w:r>
          </w:p>
        </w:tc>
        <w:tc>
          <w:tcPr>
            <w:tcW w:w="907" w:type="dxa"/>
          </w:tcPr>
          <w:p>
            <w:pPr>
              <w:pStyle w:val="0"/>
              <w:jc w:val="center"/>
            </w:pPr>
            <w:r>
              <w:rPr>
                <w:sz w:val="20"/>
              </w:rPr>
              <w:t xml:space="preserve">29,7</w:t>
            </w:r>
          </w:p>
        </w:tc>
        <w:tc>
          <w:tcPr>
            <w:tcW w:w="907" w:type="dxa"/>
          </w:tcPr>
          <w:p>
            <w:pPr>
              <w:pStyle w:val="0"/>
              <w:jc w:val="center"/>
            </w:pPr>
            <w:r>
              <w:rPr>
                <w:sz w:val="20"/>
              </w:rPr>
              <w:t xml:space="preserve">30,2</w:t>
            </w:r>
          </w:p>
        </w:tc>
        <w:tc>
          <w:tcPr>
            <w:tcW w:w="907" w:type="dxa"/>
          </w:tcPr>
          <w:p>
            <w:pPr>
              <w:pStyle w:val="0"/>
              <w:jc w:val="center"/>
            </w:pPr>
            <w:r>
              <w:rPr>
                <w:sz w:val="20"/>
              </w:rPr>
              <w:t xml:space="preserve">30,7</w:t>
            </w:r>
          </w:p>
        </w:tc>
        <w:tc>
          <w:tcPr>
            <w:tcW w:w="907" w:type="dxa"/>
          </w:tcPr>
          <w:p>
            <w:pPr>
              <w:pStyle w:val="0"/>
              <w:jc w:val="center"/>
            </w:pPr>
            <w:r>
              <w:rPr>
                <w:sz w:val="20"/>
              </w:rPr>
              <w:t xml:space="preserve">31,4</w:t>
            </w:r>
          </w:p>
        </w:tc>
        <w:tc>
          <w:tcPr>
            <w:tcW w:w="907" w:type="dxa"/>
          </w:tcPr>
          <w:p>
            <w:pPr>
              <w:pStyle w:val="0"/>
              <w:jc w:val="center"/>
            </w:pPr>
            <w:r>
              <w:rPr>
                <w:sz w:val="20"/>
              </w:rPr>
              <w:t xml:space="preserve">32,0</w:t>
            </w:r>
          </w:p>
        </w:tc>
      </w:tr>
      <w:tr>
        <w:tc>
          <w:tcPr>
            <w:tcW w:w="2778" w:type="dxa"/>
          </w:tcPr>
          <w:p>
            <w:pPr>
              <w:pStyle w:val="0"/>
            </w:pPr>
            <w:r>
              <w:rPr>
                <w:sz w:val="20"/>
              </w:rPr>
              <w:t xml:space="preserve">Охват детей в возрасте от 5 до 18 лет программами дополнительного образования (удельный вес численности детей, получающих услуги дополнительного образования, в общей численности детей в возрасте от 5 до 18 лет), %</w:t>
            </w:r>
          </w:p>
        </w:tc>
        <w:tc>
          <w:tcPr>
            <w:tcW w:w="850" w:type="dxa"/>
          </w:tcPr>
          <w:p>
            <w:pPr>
              <w:pStyle w:val="0"/>
            </w:pPr>
            <w:r>
              <w:rPr>
                <w:sz w:val="20"/>
              </w:rPr>
              <w:t xml:space="preserve">ПЦ 2.1.2.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75,0</w:t>
            </w:r>
          </w:p>
        </w:tc>
        <w:tc>
          <w:tcPr>
            <w:tcW w:w="907" w:type="dxa"/>
          </w:tcPr>
          <w:p>
            <w:pPr>
              <w:pStyle w:val="0"/>
              <w:jc w:val="center"/>
            </w:pPr>
            <w:r>
              <w:rPr>
                <w:sz w:val="20"/>
              </w:rPr>
              <w:t xml:space="preserve">76,0</w:t>
            </w:r>
          </w:p>
        </w:tc>
        <w:tc>
          <w:tcPr>
            <w:tcW w:w="907" w:type="dxa"/>
          </w:tcPr>
          <w:p>
            <w:pPr>
              <w:pStyle w:val="0"/>
              <w:jc w:val="center"/>
            </w:pPr>
            <w:r>
              <w:rPr>
                <w:sz w:val="20"/>
              </w:rPr>
              <w:t xml:space="preserve">77,0</w:t>
            </w:r>
          </w:p>
        </w:tc>
        <w:tc>
          <w:tcPr>
            <w:tcW w:w="907" w:type="dxa"/>
          </w:tcPr>
          <w:p>
            <w:pPr>
              <w:pStyle w:val="0"/>
              <w:jc w:val="center"/>
            </w:pPr>
            <w:r>
              <w:rPr>
                <w:sz w:val="20"/>
              </w:rPr>
              <w:t xml:space="preserve">77,5</w:t>
            </w:r>
          </w:p>
        </w:tc>
        <w:tc>
          <w:tcPr>
            <w:tcW w:w="907" w:type="dxa"/>
          </w:tcPr>
          <w:p>
            <w:pPr>
              <w:pStyle w:val="0"/>
              <w:jc w:val="center"/>
            </w:pPr>
            <w:r>
              <w:rPr>
                <w:sz w:val="20"/>
              </w:rPr>
              <w:t xml:space="preserve">78,0</w:t>
            </w:r>
          </w:p>
        </w:tc>
        <w:tc>
          <w:tcPr>
            <w:tcW w:w="907" w:type="dxa"/>
          </w:tcPr>
          <w:p>
            <w:pPr>
              <w:pStyle w:val="0"/>
              <w:jc w:val="center"/>
            </w:pPr>
            <w:r>
              <w:rPr>
                <w:sz w:val="20"/>
              </w:rPr>
              <w:t xml:space="preserve">79,0</w:t>
            </w:r>
          </w:p>
        </w:tc>
        <w:tc>
          <w:tcPr>
            <w:tcW w:w="907" w:type="dxa"/>
          </w:tcPr>
          <w:p>
            <w:pPr>
              <w:pStyle w:val="0"/>
              <w:jc w:val="center"/>
            </w:pPr>
            <w:r>
              <w:rPr>
                <w:sz w:val="20"/>
              </w:rPr>
              <w:t xml:space="preserve">79,5</w:t>
            </w:r>
          </w:p>
        </w:tc>
        <w:tc>
          <w:tcPr>
            <w:tcW w:w="907" w:type="dxa"/>
          </w:tcPr>
          <w:p>
            <w:pPr>
              <w:pStyle w:val="0"/>
              <w:jc w:val="center"/>
            </w:pPr>
            <w:r>
              <w:rPr>
                <w:sz w:val="20"/>
              </w:rPr>
              <w:t xml:space="preserve">80,0</w:t>
            </w:r>
          </w:p>
        </w:tc>
        <w:tc>
          <w:tcPr>
            <w:tcW w:w="907" w:type="dxa"/>
          </w:tcPr>
          <w:p>
            <w:pPr>
              <w:pStyle w:val="0"/>
              <w:jc w:val="center"/>
            </w:pPr>
            <w:r>
              <w:rPr>
                <w:sz w:val="20"/>
              </w:rPr>
              <w:t xml:space="preserve">80,5</w:t>
            </w:r>
          </w:p>
        </w:tc>
        <w:tc>
          <w:tcPr>
            <w:tcW w:w="907" w:type="dxa"/>
          </w:tcPr>
          <w:p>
            <w:pPr>
              <w:pStyle w:val="0"/>
              <w:jc w:val="center"/>
            </w:pPr>
            <w:r>
              <w:rPr>
                <w:sz w:val="20"/>
              </w:rPr>
              <w:t xml:space="preserve">81,0</w:t>
            </w:r>
          </w:p>
        </w:tc>
        <w:tc>
          <w:tcPr>
            <w:tcW w:w="907" w:type="dxa"/>
          </w:tcPr>
          <w:p>
            <w:pPr>
              <w:pStyle w:val="0"/>
              <w:jc w:val="center"/>
            </w:pPr>
            <w:r>
              <w:rPr>
                <w:sz w:val="20"/>
              </w:rPr>
              <w:t xml:space="preserve">81,5</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75,0</w:t>
            </w:r>
          </w:p>
        </w:tc>
        <w:tc>
          <w:tcPr>
            <w:tcW w:w="907" w:type="dxa"/>
          </w:tcPr>
          <w:p>
            <w:pPr>
              <w:pStyle w:val="0"/>
              <w:jc w:val="center"/>
            </w:pPr>
            <w:r>
              <w:rPr>
                <w:sz w:val="20"/>
              </w:rPr>
              <w:t xml:space="preserve">76,0</w:t>
            </w:r>
          </w:p>
        </w:tc>
        <w:tc>
          <w:tcPr>
            <w:tcW w:w="907" w:type="dxa"/>
          </w:tcPr>
          <w:p>
            <w:pPr>
              <w:pStyle w:val="0"/>
              <w:jc w:val="center"/>
            </w:pPr>
            <w:r>
              <w:rPr>
                <w:sz w:val="20"/>
              </w:rPr>
              <w:t xml:space="preserve">77,0</w:t>
            </w:r>
          </w:p>
        </w:tc>
        <w:tc>
          <w:tcPr>
            <w:tcW w:w="907" w:type="dxa"/>
          </w:tcPr>
          <w:p>
            <w:pPr>
              <w:pStyle w:val="0"/>
              <w:jc w:val="center"/>
            </w:pPr>
            <w:r>
              <w:rPr>
                <w:sz w:val="20"/>
              </w:rPr>
              <w:t xml:space="preserve">78,5</w:t>
            </w:r>
          </w:p>
        </w:tc>
        <w:tc>
          <w:tcPr>
            <w:tcW w:w="907" w:type="dxa"/>
          </w:tcPr>
          <w:p>
            <w:pPr>
              <w:pStyle w:val="0"/>
              <w:jc w:val="center"/>
            </w:pPr>
            <w:r>
              <w:rPr>
                <w:sz w:val="20"/>
              </w:rPr>
              <w:t xml:space="preserve">80,0</w:t>
            </w:r>
          </w:p>
        </w:tc>
        <w:tc>
          <w:tcPr>
            <w:tcW w:w="907" w:type="dxa"/>
          </w:tcPr>
          <w:p>
            <w:pPr>
              <w:pStyle w:val="0"/>
              <w:jc w:val="center"/>
            </w:pPr>
            <w:r>
              <w:rPr>
                <w:sz w:val="20"/>
              </w:rPr>
              <w:t xml:space="preserve">80,2</w:t>
            </w:r>
          </w:p>
        </w:tc>
        <w:tc>
          <w:tcPr>
            <w:tcW w:w="907" w:type="dxa"/>
          </w:tcPr>
          <w:p>
            <w:pPr>
              <w:pStyle w:val="0"/>
              <w:jc w:val="center"/>
            </w:pPr>
            <w:r>
              <w:rPr>
                <w:sz w:val="20"/>
              </w:rPr>
              <w:t xml:space="preserve">80,6</w:t>
            </w:r>
          </w:p>
        </w:tc>
        <w:tc>
          <w:tcPr>
            <w:tcW w:w="907" w:type="dxa"/>
          </w:tcPr>
          <w:p>
            <w:pPr>
              <w:pStyle w:val="0"/>
              <w:jc w:val="center"/>
            </w:pPr>
            <w:r>
              <w:rPr>
                <w:sz w:val="20"/>
              </w:rPr>
              <w:t xml:space="preserve">80,9</w:t>
            </w:r>
          </w:p>
        </w:tc>
        <w:tc>
          <w:tcPr>
            <w:tcW w:w="907" w:type="dxa"/>
          </w:tcPr>
          <w:p>
            <w:pPr>
              <w:pStyle w:val="0"/>
              <w:jc w:val="center"/>
            </w:pPr>
            <w:r>
              <w:rPr>
                <w:sz w:val="20"/>
              </w:rPr>
              <w:t xml:space="preserve">81,1</w:t>
            </w:r>
          </w:p>
        </w:tc>
        <w:tc>
          <w:tcPr>
            <w:tcW w:w="907" w:type="dxa"/>
          </w:tcPr>
          <w:p>
            <w:pPr>
              <w:pStyle w:val="0"/>
              <w:jc w:val="center"/>
            </w:pPr>
            <w:r>
              <w:rPr>
                <w:sz w:val="20"/>
              </w:rPr>
              <w:t xml:space="preserve">81,5</w:t>
            </w:r>
          </w:p>
        </w:tc>
        <w:tc>
          <w:tcPr>
            <w:tcW w:w="907" w:type="dxa"/>
          </w:tcPr>
          <w:p>
            <w:pPr>
              <w:pStyle w:val="0"/>
              <w:jc w:val="center"/>
            </w:pPr>
            <w:r>
              <w:rPr>
                <w:sz w:val="20"/>
              </w:rPr>
              <w:t xml:space="preserve">81,9</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75,0</w:t>
            </w:r>
          </w:p>
        </w:tc>
        <w:tc>
          <w:tcPr>
            <w:tcW w:w="907" w:type="dxa"/>
          </w:tcPr>
          <w:p>
            <w:pPr>
              <w:pStyle w:val="0"/>
              <w:jc w:val="center"/>
            </w:pPr>
            <w:r>
              <w:rPr>
                <w:sz w:val="20"/>
              </w:rPr>
              <w:t xml:space="preserve">76,0</w:t>
            </w:r>
          </w:p>
        </w:tc>
        <w:tc>
          <w:tcPr>
            <w:tcW w:w="907" w:type="dxa"/>
          </w:tcPr>
          <w:p>
            <w:pPr>
              <w:pStyle w:val="0"/>
              <w:jc w:val="center"/>
            </w:pPr>
            <w:r>
              <w:rPr>
                <w:sz w:val="20"/>
              </w:rPr>
              <w:t xml:space="preserve">77,0</w:t>
            </w:r>
          </w:p>
        </w:tc>
        <w:tc>
          <w:tcPr>
            <w:tcW w:w="907" w:type="dxa"/>
          </w:tcPr>
          <w:p>
            <w:pPr>
              <w:pStyle w:val="0"/>
              <w:jc w:val="center"/>
            </w:pPr>
            <w:r>
              <w:rPr>
                <w:sz w:val="20"/>
              </w:rPr>
              <w:t xml:space="preserve">80,5</w:t>
            </w:r>
          </w:p>
        </w:tc>
        <w:tc>
          <w:tcPr>
            <w:tcW w:w="907" w:type="dxa"/>
          </w:tcPr>
          <w:p>
            <w:pPr>
              <w:pStyle w:val="0"/>
              <w:jc w:val="center"/>
            </w:pPr>
            <w:r>
              <w:rPr>
                <w:sz w:val="20"/>
              </w:rPr>
              <w:t xml:space="preserve">80,0</w:t>
            </w:r>
          </w:p>
        </w:tc>
        <w:tc>
          <w:tcPr>
            <w:tcW w:w="907" w:type="dxa"/>
          </w:tcPr>
          <w:p>
            <w:pPr>
              <w:pStyle w:val="0"/>
              <w:jc w:val="center"/>
            </w:pPr>
            <w:r>
              <w:rPr>
                <w:sz w:val="20"/>
              </w:rPr>
              <w:t xml:space="preserve">81,0</w:t>
            </w:r>
          </w:p>
        </w:tc>
        <w:tc>
          <w:tcPr>
            <w:tcW w:w="907" w:type="dxa"/>
          </w:tcPr>
          <w:p>
            <w:pPr>
              <w:pStyle w:val="0"/>
              <w:jc w:val="center"/>
            </w:pPr>
            <w:r>
              <w:rPr>
                <w:sz w:val="20"/>
              </w:rPr>
              <w:t xml:space="preserve">82,5</w:t>
            </w:r>
          </w:p>
        </w:tc>
        <w:tc>
          <w:tcPr>
            <w:tcW w:w="907" w:type="dxa"/>
          </w:tcPr>
          <w:p>
            <w:pPr>
              <w:pStyle w:val="0"/>
              <w:jc w:val="center"/>
            </w:pPr>
            <w:r>
              <w:rPr>
                <w:sz w:val="20"/>
              </w:rPr>
              <w:t xml:space="preserve">84,0</w:t>
            </w:r>
          </w:p>
        </w:tc>
        <w:tc>
          <w:tcPr>
            <w:tcW w:w="907" w:type="dxa"/>
          </w:tcPr>
          <w:p>
            <w:pPr>
              <w:pStyle w:val="0"/>
              <w:jc w:val="center"/>
            </w:pPr>
            <w:r>
              <w:rPr>
                <w:sz w:val="20"/>
              </w:rPr>
              <w:t xml:space="preserve">85,0</w:t>
            </w:r>
          </w:p>
        </w:tc>
        <w:tc>
          <w:tcPr>
            <w:tcW w:w="907" w:type="dxa"/>
          </w:tcPr>
          <w:p>
            <w:pPr>
              <w:pStyle w:val="0"/>
              <w:jc w:val="center"/>
            </w:pPr>
            <w:r>
              <w:rPr>
                <w:sz w:val="20"/>
              </w:rPr>
              <w:t xml:space="preserve">86,0</w:t>
            </w:r>
          </w:p>
        </w:tc>
        <w:tc>
          <w:tcPr>
            <w:tcW w:w="907" w:type="dxa"/>
          </w:tcPr>
          <w:p>
            <w:pPr>
              <w:pStyle w:val="0"/>
              <w:jc w:val="center"/>
            </w:pPr>
            <w:r>
              <w:rPr>
                <w:sz w:val="20"/>
              </w:rPr>
              <w:t xml:space="preserve">87,0</w:t>
            </w:r>
          </w:p>
        </w:tc>
      </w:tr>
      <w:tr>
        <w:tc>
          <w:tcPr>
            <w:tcW w:w="2778" w:type="dxa"/>
          </w:tcPr>
          <w:p>
            <w:pPr>
              <w:pStyle w:val="0"/>
            </w:pPr>
            <w:r>
              <w:rPr>
                <w:sz w:val="20"/>
              </w:rPr>
              <w:t xml:space="preserve">Доля образовательных организации, реализующих программы профессионального обучения и дополнительного профессионального образования по наиболее востребованным профессиям, направлениям %</w:t>
            </w:r>
          </w:p>
        </w:tc>
        <w:tc>
          <w:tcPr>
            <w:tcW w:w="850" w:type="dxa"/>
          </w:tcPr>
          <w:p>
            <w:pPr>
              <w:pStyle w:val="0"/>
            </w:pPr>
            <w:r>
              <w:rPr>
                <w:sz w:val="20"/>
              </w:rPr>
              <w:t xml:space="preserve">ПЦ 2.1.3.</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74</w:t>
            </w:r>
          </w:p>
        </w:tc>
        <w:tc>
          <w:tcPr>
            <w:tcW w:w="907" w:type="dxa"/>
          </w:tcPr>
          <w:p>
            <w:pPr>
              <w:pStyle w:val="0"/>
              <w:jc w:val="center"/>
            </w:pPr>
            <w:r>
              <w:rPr>
                <w:sz w:val="20"/>
              </w:rPr>
              <w:t xml:space="preserve">75</w:t>
            </w:r>
          </w:p>
        </w:tc>
        <w:tc>
          <w:tcPr>
            <w:tcW w:w="907" w:type="dxa"/>
          </w:tcPr>
          <w:p>
            <w:pPr>
              <w:pStyle w:val="0"/>
              <w:jc w:val="center"/>
            </w:pPr>
            <w:r>
              <w:rPr>
                <w:sz w:val="20"/>
              </w:rPr>
              <w:t xml:space="preserve">74</w:t>
            </w:r>
          </w:p>
        </w:tc>
        <w:tc>
          <w:tcPr>
            <w:tcW w:w="907" w:type="dxa"/>
          </w:tcPr>
          <w:p>
            <w:pPr>
              <w:pStyle w:val="0"/>
              <w:jc w:val="center"/>
            </w:pPr>
            <w:r>
              <w:rPr>
                <w:sz w:val="20"/>
              </w:rPr>
              <w:t xml:space="preserve">75</w:t>
            </w:r>
          </w:p>
        </w:tc>
        <w:tc>
          <w:tcPr>
            <w:tcW w:w="907" w:type="dxa"/>
          </w:tcPr>
          <w:p>
            <w:pPr>
              <w:pStyle w:val="0"/>
              <w:jc w:val="center"/>
            </w:pPr>
            <w:r>
              <w:rPr>
                <w:sz w:val="20"/>
              </w:rPr>
              <w:t xml:space="preserve">76</w:t>
            </w:r>
          </w:p>
        </w:tc>
        <w:tc>
          <w:tcPr>
            <w:tcW w:w="907" w:type="dxa"/>
          </w:tcPr>
          <w:p>
            <w:pPr>
              <w:pStyle w:val="0"/>
              <w:jc w:val="center"/>
            </w:pPr>
            <w:r>
              <w:rPr>
                <w:sz w:val="20"/>
              </w:rPr>
              <w:t xml:space="preserve">77</w:t>
            </w:r>
          </w:p>
        </w:tc>
        <w:tc>
          <w:tcPr>
            <w:tcW w:w="907" w:type="dxa"/>
          </w:tcPr>
          <w:p>
            <w:pPr>
              <w:pStyle w:val="0"/>
              <w:jc w:val="center"/>
            </w:pPr>
            <w:r>
              <w:rPr>
                <w:sz w:val="20"/>
              </w:rPr>
              <w:t xml:space="preserve">78</w:t>
            </w:r>
          </w:p>
        </w:tc>
        <w:tc>
          <w:tcPr>
            <w:tcW w:w="907" w:type="dxa"/>
          </w:tcPr>
          <w:p>
            <w:pPr>
              <w:pStyle w:val="0"/>
              <w:jc w:val="center"/>
            </w:pPr>
            <w:r>
              <w:rPr>
                <w:sz w:val="20"/>
              </w:rPr>
              <w:t xml:space="preserve">80</w:t>
            </w:r>
          </w:p>
        </w:tc>
        <w:tc>
          <w:tcPr>
            <w:tcW w:w="907" w:type="dxa"/>
          </w:tcPr>
          <w:p>
            <w:pPr>
              <w:pStyle w:val="0"/>
              <w:jc w:val="center"/>
            </w:pPr>
            <w:r>
              <w:rPr>
                <w:sz w:val="20"/>
              </w:rPr>
              <w:t xml:space="preserve">81</w:t>
            </w:r>
          </w:p>
        </w:tc>
        <w:tc>
          <w:tcPr>
            <w:tcW w:w="907" w:type="dxa"/>
          </w:tcPr>
          <w:p>
            <w:pPr>
              <w:pStyle w:val="0"/>
              <w:jc w:val="center"/>
            </w:pPr>
            <w:r>
              <w:rPr>
                <w:sz w:val="20"/>
              </w:rPr>
              <w:t xml:space="preserve">82</w:t>
            </w:r>
          </w:p>
        </w:tc>
        <w:tc>
          <w:tcPr>
            <w:tcW w:w="907" w:type="dxa"/>
          </w:tcPr>
          <w:p>
            <w:pPr>
              <w:pStyle w:val="0"/>
              <w:jc w:val="center"/>
            </w:pPr>
            <w:r>
              <w:rPr>
                <w:sz w:val="20"/>
              </w:rPr>
              <w:t xml:space="preserve">83</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74</w:t>
            </w:r>
          </w:p>
        </w:tc>
        <w:tc>
          <w:tcPr>
            <w:tcW w:w="907" w:type="dxa"/>
          </w:tcPr>
          <w:p>
            <w:pPr>
              <w:pStyle w:val="0"/>
              <w:jc w:val="center"/>
            </w:pPr>
            <w:r>
              <w:rPr>
                <w:sz w:val="20"/>
              </w:rPr>
              <w:t xml:space="preserve">75</w:t>
            </w:r>
          </w:p>
        </w:tc>
        <w:tc>
          <w:tcPr>
            <w:tcW w:w="907" w:type="dxa"/>
          </w:tcPr>
          <w:p>
            <w:pPr>
              <w:pStyle w:val="0"/>
              <w:jc w:val="center"/>
            </w:pPr>
            <w:r>
              <w:rPr>
                <w:sz w:val="20"/>
              </w:rPr>
              <w:t xml:space="preserve">76</w:t>
            </w:r>
          </w:p>
        </w:tc>
        <w:tc>
          <w:tcPr>
            <w:tcW w:w="907" w:type="dxa"/>
          </w:tcPr>
          <w:p>
            <w:pPr>
              <w:pStyle w:val="0"/>
              <w:jc w:val="center"/>
            </w:pPr>
            <w:r>
              <w:rPr>
                <w:sz w:val="20"/>
              </w:rPr>
              <w:t xml:space="preserve">78</w:t>
            </w:r>
          </w:p>
        </w:tc>
        <w:tc>
          <w:tcPr>
            <w:tcW w:w="907" w:type="dxa"/>
          </w:tcPr>
          <w:p>
            <w:pPr>
              <w:pStyle w:val="0"/>
              <w:jc w:val="center"/>
            </w:pPr>
            <w:r>
              <w:rPr>
                <w:sz w:val="20"/>
              </w:rPr>
              <w:t xml:space="preserve">80</w:t>
            </w:r>
          </w:p>
        </w:tc>
        <w:tc>
          <w:tcPr>
            <w:tcW w:w="907" w:type="dxa"/>
          </w:tcPr>
          <w:p>
            <w:pPr>
              <w:pStyle w:val="0"/>
              <w:jc w:val="center"/>
            </w:pPr>
            <w:r>
              <w:rPr>
                <w:sz w:val="20"/>
              </w:rPr>
              <w:t xml:space="preserve">81</w:t>
            </w:r>
          </w:p>
        </w:tc>
        <w:tc>
          <w:tcPr>
            <w:tcW w:w="907" w:type="dxa"/>
          </w:tcPr>
          <w:p>
            <w:pPr>
              <w:pStyle w:val="0"/>
              <w:jc w:val="center"/>
            </w:pPr>
            <w:r>
              <w:rPr>
                <w:sz w:val="20"/>
              </w:rPr>
              <w:t xml:space="preserve">82</w:t>
            </w:r>
          </w:p>
        </w:tc>
        <w:tc>
          <w:tcPr>
            <w:tcW w:w="907" w:type="dxa"/>
          </w:tcPr>
          <w:p>
            <w:pPr>
              <w:pStyle w:val="0"/>
              <w:jc w:val="center"/>
            </w:pPr>
            <w:r>
              <w:rPr>
                <w:sz w:val="20"/>
              </w:rPr>
              <w:t xml:space="preserve">83</w:t>
            </w:r>
          </w:p>
        </w:tc>
        <w:tc>
          <w:tcPr>
            <w:tcW w:w="907" w:type="dxa"/>
          </w:tcPr>
          <w:p>
            <w:pPr>
              <w:pStyle w:val="0"/>
              <w:jc w:val="center"/>
            </w:pPr>
            <w:r>
              <w:rPr>
                <w:sz w:val="20"/>
              </w:rPr>
              <w:t xml:space="preserve">84</w:t>
            </w:r>
          </w:p>
        </w:tc>
        <w:tc>
          <w:tcPr>
            <w:tcW w:w="907" w:type="dxa"/>
          </w:tcPr>
          <w:p>
            <w:pPr>
              <w:pStyle w:val="0"/>
              <w:jc w:val="center"/>
            </w:pPr>
            <w:r>
              <w:rPr>
                <w:sz w:val="20"/>
              </w:rPr>
              <w:t xml:space="preserve">85</w:t>
            </w:r>
          </w:p>
        </w:tc>
        <w:tc>
          <w:tcPr>
            <w:tcW w:w="907" w:type="dxa"/>
          </w:tcPr>
          <w:p>
            <w:pPr>
              <w:pStyle w:val="0"/>
              <w:jc w:val="center"/>
            </w:pPr>
            <w:r>
              <w:rPr>
                <w:sz w:val="20"/>
              </w:rPr>
              <w:t xml:space="preserve">86</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74</w:t>
            </w:r>
          </w:p>
        </w:tc>
        <w:tc>
          <w:tcPr>
            <w:tcW w:w="907" w:type="dxa"/>
          </w:tcPr>
          <w:p>
            <w:pPr>
              <w:pStyle w:val="0"/>
              <w:jc w:val="center"/>
            </w:pPr>
            <w:r>
              <w:rPr>
                <w:sz w:val="20"/>
              </w:rPr>
              <w:t xml:space="preserve">75</w:t>
            </w:r>
          </w:p>
        </w:tc>
        <w:tc>
          <w:tcPr>
            <w:tcW w:w="907" w:type="dxa"/>
          </w:tcPr>
          <w:p>
            <w:pPr>
              <w:pStyle w:val="0"/>
              <w:jc w:val="center"/>
            </w:pPr>
            <w:r>
              <w:rPr>
                <w:sz w:val="20"/>
              </w:rPr>
              <w:t xml:space="preserve">77</w:t>
            </w:r>
          </w:p>
        </w:tc>
        <w:tc>
          <w:tcPr>
            <w:tcW w:w="907" w:type="dxa"/>
          </w:tcPr>
          <w:p>
            <w:pPr>
              <w:pStyle w:val="0"/>
              <w:jc w:val="center"/>
            </w:pPr>
            <w:r>
              <w:rPr>
                <w:sz w:val="20"/>
              </w:rPr>
              <w:t xml:space="preserve">79</w:t>
            </w:r>
          </w:p>
        </w:tc>
        <w:tc>
          <w:tcPr>
            <w:tcW w:w="907" w:type="dxa"/>
          </w:tcPr>
          <w:p>
            <w:pPr>
              <w:pStyle w:val="0"/>
              <w:jc w:val="center"/>
            </w:pPr>
            <w:r>
              <w:rPr>
                <w:sz w:val="20"/>
              </w:rPr>
              <w:t xml:space="preserve">81</w:t>
            </w:r>
          </w:p>
        </w:tc>
        <w:tc>
          <w:tcPr>
            <w:tcW w:w="907" w:type="dxa"/>
          </w:tcPr>
          <w:p>
            <w:pPr>
              <w:pStyle w:val="0"/>
              <w:jc w:val="center"/>
            </w:pPr>
            <w:r>
              <w:rPr>
                <w:sz w:val="20"/>
              </w:rPr>
              <w:t xml:space="preserve">82</w:t>
            </w:r>
          </w:p>
        </w:tc>
        <w:tc>
          <w:tcPr>
            <w:tcW w:w="907" w:type="dxa"/>
          </w:tcPr>
          <w:p>
            <w:pPr>
              <w:pStyle w:val="0"/>
              <w:jc w:val="center"/>
            </w:pPr>
            <w:r>
              <w:rPr>
                <w:sz w:val="20"/>
              </w:rPr>
              <w:t xml:space="preserve">83</w:t>
            </w:r>
          </w:p>
        </w:tc>
        <w:tc>
          <w:tcPr>
            <w:tcW w:w="907" w:type="dxa"/>
          </w:tcPr>
          <w:p>
            <w:pPr>
              <w:pStyle w:val="0"/>
              <w:jc w:val="center"/>
            </w:pPr>
            <w:r>
              <w:rPr>
                <w:sz w:val="20"/>
              </w:rPr>
              <w:t xml:space="preserve">84</w:t>
            </w:r>
          </w:p>
        </w:tc>
        <w:tc>
          <w:tcPr>
            <w:tcW w:w="907" w:type="dxa"/>
          </w:tcPr>
          <w:p>
            <w:pPr>
              <w:pStyle w:val="0"/>
              <w:jc w:val="center"/>
            </w:pPr>
            <w:r>
              <w:rPr>
                <w:sz w:val="20"/>
              </w:rPr>
              <w:t xml:space="preserve">86</w:t>
            </w:r>
          </w:p>
        </w:tc>
        <w:tc>
          <w:tcPr>
            <w:tcW w:w="907" w:type="dxa"/>
          </w:tcPr>
          <w:p>
            <w:pPr>
              <w:pStyle w:val="0"/>
              <w:jc w:val="center"/>
            </w:pPr>
            <w:r>
              <w:rPr>
                <w:sz w:val="20"/>
              </w:rPr>
              <w:t xml:space="preserve">87</w:t>
            </w:r>
          </w:p>
        </w:tc>
        <w:tc>
          <w:tcPr>
            <w:tcW w:w="907" w:type="dxa"/>
          </w:tcPr>
          <w:p>
            <w:pPr>
              <w:pStyle w:val="0"/>
              <w:jc w:val="center"/>
            </w:pPr>
            <w:r>
              <w:rPr>
                <w:sz w:val="20"/>
              </w:rPr>
              <w:t xml:space="preserve">90</w:t>
            </w:r>
          </w:p>
        </w:tc>
      </w:tr>
      <w:tr>
        <w:tc>
          <w:tcPr>
            <w:tcW w:w="2778" w:type="dxa"/>
          </w:tcPr>
          <w:p>
            <w:pPr>
              <w:pStyle w:val="0"/>
            </w:pPr>
            <w:r>
              <w:rPr>
                <w:sz w:val="20"/>
              </w:rPr>
              <w:t xml:space="preserve">Доля трудоустроенных выпускников образовательных организации высшего и среднего профессионального образования по полученной специальности (профессии), %</w:t>
            </w:r>
          </w:p>
        </w:tc>
        <w:tc>
          <w:tcPr>
            <w:tcW w:w="850" w:type="dxa"/>
          </w:tcPr>
          <w:p>
            <w:pPr>
              <w:pStyle w:val="0"/>
            </w:pPr>
            <w:r>
              <w:rPr>
                <w:sz w:val="20"/>
              </w:rPr>
              <w:t xml:space="preserve">ПЦ 2.1.3.</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45</w:t>
            </w:r>
          </w:p>
        </w:tc>
        <w:tc>
          <w:tcPr>
            <w:tcW w:w="907" w:type="dxa"/>
          </w:tcPr>
          <w:p>
            <w:pPr>
              <w:pStyle w:val="0"/>
              <w:jc w:val="center"/>
            </w:pPr>
            <w:r>
              <w:rPr>
                <w:sz w:val="20"/>
              </w:rPr>
              <w:t xml:space="preserve">47</w:t>
            </w:r>
          </w:p>
        </w:tc>
        <w:tc>
          <w:tcPr>
            <w:tcW w:w="907" w:type="dxa"/>
          </w:tcPr>
          <w:p>
            <w:pPr>
              <w:pStyle w:val="0"/>
              <w:jc w:val="center"/>
            </w:pPr>
            <w:r>
              <w:rPr>
                <w:sz w:val="20"/>
              </w:rPr>
              <w:t xml:space="preserve">43</w:t>
            </w:r>
          </w:p>
        </w:tc>
        <w:tc>
          <w:tcPr>
            <w:tcW w:w="907" w:type="dxa"/>
          </w:tcPr>
          <w:p>
            <w:pPr>
              <w:pStyle w:val="0"/>
              <w:jc w:val="center"/>
            </w:pPr>
            <w:r>
              <w:rPr>
                <w:sz w:val="20"/>
              </w:rPr>
              <w:t xml:space="preserve">43</w:t>
            </w:r>
          </w:p>
        </w:tc>
        <w:tc>
          <w:tcPr>
            <w:tcW w:w="907" w:type="dxa"/>
          </w:tcPr>
          <w:p>
            <w:pPr>
              <w:pStyle w:val="0"/>
              <w:jc w:val="center"/>
            </w:pPr>
            <w:r>
              <w:rPr>
                <w:sz w:val="20"/>
              </w:rPr>
              <w:t xml:space="preserve">43</w:t>
            </w:r>
          </w:p>
        </w:tc>
        <w:tc>
          <w:tcPr>
            <w:tcW w:w="907" w:type="dxa"/>
          </w:tcPr>
          <w:p>
            <w:pPr>
              <w:pStyle w:val="0"/>
              <w:jc w:val="center"/>
            </w:pPr>
            <w:r>
              <w:rPr>
                <w:sz w:val="20"/>
              </w:rPr>
              <w:t xml:space="preserve">44</w:t>
            </w:r>
          </w:p>
        </w:tc>
        <w:tc>
          <w:tcPr>
            <w:tcW w:w="907" w:type="dxa"/>
          </w:tcPr>
          <w:p>
            <w:pPr>
              <w:pStyle w:val="0"/>
              <w:jc w:val="center"/>
            </w:pPr>
            <w:r>
              <w:rPr>
                <w:sz w:val="20"/>
              </w:rPr>
              <w:t xml:space="preserve">44</w:t>
            </w:r>
          </w:p>
        </w:tc>
        <w:tc>
          <w:tcPr>
            <w:tcW w:w="907" w:type="dxa"/>
          </w:tcPr>
          <w:p>
            <w:pPr>
              <w:pStyle w:val="0"/>
              <w:jc w:val="center"/>
            </w:pPr>
            <w:r>
              <w:rPr>
                <w:sz w:val="20"/>
              </w:rPr>
              <w:t xml:space="preserve">44</w:t>
            </w:r>
          </w:p>
        </w:tc>
        <w:tc>
          <w:tcPr>
            <w:tcW w:w="907" w:type="dxa"/>
          </w:tcPr>
          <w:p>
            <w:pPr>
              <w:pStyle w:val="0"/>
              <w:jc w:val="center"/>
            </w:pPr>
            <w:r>
              <w:rPr>
                <w:sz w:val="20"/>
              </w:rPr>
              <w:t xml:space="preserve">45</w:t>
            </w:r>
          </w:p>
        </w:tc>
        <w:tc>
          <w:tcPr>
            <w:tcW w:w="907" w:type="dxa"/>
          </w:tcPr>
          <w:p>
            <w:pPr>
              <w:pStyle w:val="0"/>
              <w:jc w:val="center"/>
            </w:pPr>
            <w:r>
              <w:rPr>
                <w:sz w:val="20"/>
              </w:rPr>
              <w:t xml:space="preserve">45</w:t>
            </w:r>
          </w:p>
        </w:tc>
        <w:tc>
          <w:tcPr>
            <w:tcW w:w="907" w:type="dxa"/>
          </w:tcPr>
          <w:p>
            <w:pPr>
              <w:pStyle w:val="0"/>
              <w:jc w:val="center"/>
            </w:pPr>
            <w:r>
              <w:rPr>
                <w:sz w:val="20"/>
              </w:rPr>
              <w:t xml:space="preserve">46</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45</w:t>
            </w:r>
          </w:p>
        </w:tc>
        <w:tc>
          <w:tcPr>
            <w:tcW w:w="907" w:type="dxa"/>
          </w:tcPr>
          <w:p>
            <w:pPr>
              <w:pStyle w:val="0"/>
              <w:jc w:val="center"/>
            </w:pPr>
            <w:r>
              <w:rPr>
                <w:sz w:val="20"/>
              </w:rPr>
              <w:t xml:space="preserve">47</w:t>
            </w:r>
          </w:p>
        </w:tc>
        <w:tc>
          <w:tcPr>
            <w:tcW w:w="907" w:type="dxa"/>
          </w:tcPr>
          <w:p>
            <w:pPr>
              <w:pStyle w:val="0"/>
              <w:jc w:val="center"/>
            </w:pPr>
            <w:r>
              <w:rPr>
                <w:sz w:val="20"/>
              </w:rPr>
              <w:t xml:space="preserve">47</w:t>
            </w:r>
          </w:p>
        </w:tc>
        <w:tc>
          <w:tcPr>
            <w:tcW w:w="907" w:type="dxa"/>
          </w:tcPr>
          <w:p>
            <w:pPr>
              <w:pStyle w:val="0"/>
              <w:jc w:val="center"/>
            </w:pPr>
            <w:r>
              <w:rPr>
                <w:sz w:val="20"/>
              </w:rPr>
              <w:t xml:space="preserve">48</w:t>
            </w:r>
          </w:p>
        </w:tc>
        <w:tc>
          <w:tcPr>
            <w:tcW w:w="907" w:type="dxa"/>
          </w:tcPr>
          <w:p>
            <w:pPr>
              <w:pStyle w:val="0"/>
              <w:jc w:val="center"/>
            </w:pPr>
            <w:r>
              <w:rPr>
                <w:sz w:val="20"/>
              </w:rPr>
              <w:t xml:space="preserve">48</w:t>
            </w:r>
          </w:p>
        </w:tc>
        <w:tc>
          <w:tcPr>
            <w:tcW w:w="907" w:type="dxa"/>
          </w:tcPr>
          <w:p>
            <w:pPr>
              <w:pStyle w:val="0"/>
              <w:jc w:val="center"/>
            </w:pPr>
            <w:r>
              <w:rPr>
                <w:sz w:val="20"/>
              </w:rPr>
              <w:t xml:space="preserve">49</w:t>
            </w:r>
          </w:p>
        </w:tc>
        <w:tc>
          <w:tcPr>
            <w:tcW w:w="907" w:type="dxa"/>
          </w:tcPr>
          <w:p>
            <w:pPr>
              <w:pStyle w:val="0"/>
              <w:jc w:val="center"/>
            </w:pPr>
            <w:r>
              <w:rPr>
                <w:sz w:val="20"/>
              </w:rPr>
              <w:t xml:space="preserve">49</w:t>
            </w:r>
          </w:p>
        </w:tc>
        <w:tc>
          <w:tcPr>
            <w:tcW w:w="907" w:type="dxa"/>
          </w:tcPr>
          <w:p>
            <w:pPr>
              <w:pStyle w:val="0"/>
              <w:jc w:val="center"/>
            </w:pPr>
            <w:r>
              <w:rPr>
                <w:sz w:val="20"/>
              </w:rPr>
              <w:t xml:space="preserve">50</w:t>
            </w:r>
          </w:p>
        </w:tc>
        <w:tc>
          <w:tcPr>
            <w:tcW w:w="907" w:type="dxa"/>
          </w:tcPr>
          <w:p>
            <w:pPr>
              <w:pStyle w:val="0"/>
              <w:jc w:val="center"/>
            </w:pPr>
            <w:r>
              <w:rPr>
                <w:sz w:val="20"/>
              </w:rPr>
              <w:t xml:space="preserve">51</w:t>
            </w:r>
          </w:p>
        </w:tc>
        <w:tc>
          <w:tcPr>
            <w:tcW w:w="907" w:type="dxa"/>
          </w:tcPr>
          <w:p>
            <w:pPr>
              <w:pStyle w:val="0"/>
              <w:jc w:val="center"/>
            </w:pPr>
            <w:r>
              <w:rPr>
                <w:sz w:val="20"/>
              </w:rPr>
              <w:t xml:space="preserve">51</w:t>
            </w:r>
          </w:p>
        </w:tc>
        <w:tc>
          <w:tcPr>
            <w:tcW w:w="907" w:type="dxa"/>
          </w:tcPr>
          <w:p>
            <w:pPr>
              <w:pStyle w:val="0"/>
              <w:jc w:val="center"/>
            </w:pPr>
            <w:r>
              <w:rPr>
                <w:sz w:val="20"/>
              </w:rPr>
              <w:t xml:space="preserve">52</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45</w:t>
            </w:r>
          </w:p>
        </w:tc>
        <w:tc>
          <w:tcPr>
            <w:tcW w:w="907" w:type="dxa"/>
          </w:tcPr>
          <w:p>
            <w:pPr>
              <w:pStyle w:val="0"/>
              <w:jc w:val="center"/>
            </w:pPr>
            <w:r>
              <w:rPr>
                <w:sz w:val="20"/>
              </w:rPr>
              <w:t xml:space="preserve">47</w:t>
            </w:r>
          </w:p>
        </w:tc>
        <w:tc>
          <w:tcPr>
            <w:tcW w:w="907" w:type="dxa"/>
          </w:tcPr>
          <w:p>
            <w:pPr>
              <w:pStyle w:val="0"/>
              <w:jc w:val="center"/>
            </w:pPr>
            <w:r>
              <w:rPr>
                <w:sz w:val="20"/>
              </w:rPr>
              <w:t xml:space="preserve">52</w:t>
            </w:r>
          </w:p>
        </w:tc>
        <w:tc>
          <w:tcPr>
            <w:tcW w:w="907" w:type="dxa"/>
          </w:tcPr>
          <w:p>
            <w:pPr>
              <w:pStyle w:val="0"/>
              <w:jc w:val="center"/>
            </w:pPr>
            <w:r>
              <w:rPr>
                <w:sz w:val="20"/>
              </w:rPr>
              <w:t xml:space="preserve">53</w:t>
            </w:r>
          </w:p>
        </w:tc>
        <w:tc>
          <w:tcPr>
            <w:tcW w:w="907" w:type="dxa"/>
          </w:tcPr>
          <w:p>
            <w:pPr>
              <w:pStyle w:val="0"/>
              <w:jc w:val="center"/>
            </w:pPr>
            <w:r>
              <w:rPr>
                <w:sz w:val="20"/>
              </w:rPr>
              <w:t xml:space="preserve">53</w:t>
            </w:r>
          </w:p>
        </w:tc>
        <w:tc>
          <w:tcPr>
            <w:tcW w:w="907" w:type="dxa"/>
          </w:tcPr>
          <w:p>
            <w:pPr>
              <w:pStyle w:val="0"/>
              <w:jc w:val="center"/>
            </w:pPr>
            <w:r>
              <w:rPr>
                <w:sz w:val="20"/>
              </w:rPr>
              <w:t xml:space="preserve">53</w:t>
            </w:r>
          </w:p>
        </w:tc>
        <w:tc>
          <w:tcPr>
            <w:tcW w:w="907" w:type="dxa"/>
          </w:tcPr>
          <w:p>
            <w:pPr>
              <w:pStyle w:val="0"/>
              <w:jc w:val="center"/>
            </w:pPr>
            <w:r>
              <w:rPr>
                <w:sz w:val="20"/>
              </w:rPr>
              <w:t xml:space="preserve">54</w:t>
            </w:r>
          </w:p>
        </w:tc>
        <w:tc>
          <w:tcPr>
            <w:tcW w:w="907" w:type="dxa"/>
          </w:tcPr>
          <w:p>
            <w:pPr>
              <w:pStyle w:val="0"/>
              <w:jc w:val="center"/>
            </w:pPr>
            <w:r>
              <w:rPr>
                <w:sz w:val="20"/>
              </w:rPr>
              <w:t xml:space="preserve">54</w:t>
            </w:r>
          </w:p>
        </w:tc>
        <w:tc>
          <w:tcPr>
            <w:tcW w:w="907" w:type="dxa"/>
          </w:tcPr>
          <w:p>
            <w:pPr>
              <w:pStyle w:val="0"/>
              <w:jc w:val="center"/>
            </w:pPr>
            <w:r>
              <w:rPr>
                <w:sz w:val="20"/>
              </w:rPr>
              <w:t xml:space="preserve">55</w:t>
            </w:r>
          </w:p>
        </w:tc>
        <w:tc>
          <w:tcPr>
            <w:tcW w:w="907" w:type="dxa"/>
          </w:tcPr>
          <w:p>
            <w:pPr>
              <w:pStyle w:val="0"/>
              <w:jc w:val="center"/>
            </w:pPr>
            <w:r>
              <w:rPr>
                <w:sz w:val="20"/>
              </w:rPr>
              <w:t xml:space="preserve">55</w:t>
            </w:r>
          </w:p>
        </w:tc>
        <w:tc>
          <w:tcPr>
            <w:tcW w:w="907" w:type="dxa"/>
          </w:tcPr>
          <w:p>
            <w:pPr>
              <w:pStyle w:val="0"/>
              <w:jc w:val="center"/>
            </w:pPr>
            <w:r>
              <w:rPr>
                <w:sz w:val="20"/>
              </w:rPr>
              <w:t xml:space="preserve">56</w:t>
            </w:r>
          </w:p>
        </w:tc>
      </w:tr>
      <w:tr>
        <w:tc>
          <w:tcPr>
            <w:tcW w:w="2778" w:type="dxa"/>
          </w:tcPr>
          <w:p>
            <w:pPr>
              <w:pStyle w:val="0"/>
            </w:pPr>
            <w:r>
              <w:rPr>
                <w:sz w:val="20"/>
              </w:rPr>
              <w:t xml:space="preserve">Доля образовательных организаций, включивших модули ESG-грамотности в учебную и внеучебную деятельность, %</w:t>
            </w:r>
          </w:p>
        </w:tc>
        <w:tc>
          <w:tcPr>
            <w:tcW w:w="850" w:type="dxa"/>
          </w:tcPr>
          <w:p>
            <w:pPr>
              <w:pStyle w:val="0"/>
            </w:pPr>
            <w:r>
              <w:rPr>
                <w:sz w:val="20"/>
              </w:rPr>
              <w:t xml:space="preserve">ПЦ 2.1.3.</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c>
          <w:tcPr>
            <w:tcW w:w="907" w:type="dxa"/>
          </w:tcPr>
          <w:p>
            <w:pPr>
              <w:pStyle w:val="0"/>
              <w:jc w:val="center"/>
            </w:pPr>
            <w:r>
              <w:rPr>
                <w:sz w:val="20"/>
              </w:rPr>
              <w:t xml:space="preserve">1,0</w:t>
            </w:r>
          </w:p>
        </w:tc>
        <w:tc>
          <w:tcPr>
            <w:tcW w:w="907" w:type="dxa"/>
          </w:tcPr>
          <w:p>
            <w:pPr>
              <w:pStyle w:val="0"/>
              <w:jc w:val="center"/>
            </w:pPr>
            <w:r>
              <w:rPr>
                <w:sz w:val="20"/>
              </w:rPr>
              <w:t xml:space="preserve">2,0</w:t>
            </w:r>
          </w:p>
        </w:tc>
        <w:tc>
          <w:tcPr>
            <w:tcW w:w="907" w:type="dxa"/>
          </w:tcPr>
          <w:p>
            <w:pPr>
              <w:pStyle w:val="0"/>
              <w:jc w:val="center"/>
            </w:pPr>
            <w:r>
              <w:rPr>
                <w:sz w:val="20"/>
              </w:rPr>
              <w:t xml:space="preserve">8,0</w:t>
            </w:r>
          </w:p>
        </w:tc>
        <w:tc>
          <w:tcPr>
            <w:tcW w:w="907" w:type="dxa"/>
          </w:tcPr>
          <w:p>
            <w:pPr>
              <w:pStyle w:val="0"/>
              <w:jc w:val="center"/>
            </w:pPr>
            <w:r>
              <w:rPr>
                <w:sz w:val="20"/>
              </w:rPr>
              <w:t xml:space="preserve">10,0</w:t>
            </w:r>
          </w:p>
        </w:tc>
        <w:tc>
          <w:tcPr>
            <w:tcW w:w="907" w:type="dxa"/>
          </w:tcPr>
          <w:p>
            <w:pPr>
              <w:pStyle w:val="0"/>
              <w:jc w:val="center"/>
            </w:pPr>
            <w:r>
              <w:rPr>
                <w:sz w:val="20"/>
              </w:rPr>
              <w:t xml:space="preserve">12,0</w:t>
            </w:r>
          </w:p>
        </w:tc>
        <w:tc>
          <w:tcPr>
            <w:tcW w:w="907" w:type="dxa"/>
          </w:tcPr>
          <w:p>
            <w:pPr>
              <w:pStyle w:val="0"/>
              <w:jc w:val="center"/>
            </w:pPr>
            <w:r>
              <w:rPr>
                <w:sz w:val="20"/>
              </w:rPr>
              <w:t xml:space="preserve">15,0</w:t>
            </w:r>
          </w:p>
        </w:tc>
        <w:tc>
          <w:tcPr>
            <w:tcW w:w="907" w:type="dxa"/>
          </w:tcPr>
          <w:p>
            <w:pPr>
              <w:pStyle w:val="0"/>
              <w:jc w:val="center"/>
            </w:pPr>
            <w:r>
              <w:rPr>
                <w:sz w:val="20"/>
              </w:rPr>
              <w:t xml:space="preserve">18,0</w:t>
            </w:r>
          </w:p>
        </w:tc>
        <w:tc>
          <w:tcPr>
            <w:tcW w:w="907" w:type="dxa"/>
          </w:tcPr>
          <w:p>
            <w:pPr>
              <w:pStyle w:val="0"/>
              <w:jc w:val="center"/>
            </w:pPr>
            <w:r>
              <w:rPr>
                <w:sz w:val="20"/>
              </w:rPr>
              <w:t xml:space="preserve">22,0</w:t>
            </w:r>
          </w:p>
        </w:tc>
        <w:tc>
          <w:tcPr>
            <w:tcW w:w="907" w:type="dxa"/>
          </w:tcPr>
          <w:p>
            <w:pPr>
              <w:pStyle w:val="0"/>
              <w:jc w:val="center"/>
            </w:pPr>
            <w:r>
              <w:rPr>
                <w:sz w:val="20"/>
              </w:rPr>
              <w:t xml:space="preserve">25,0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c>
          <w:tcPr>
            <w:tcW w:w="907" w:type="dxa"/>
          </w:tcPr>
          <w:p>
            <w:pPr>
              <w:pStyle w:val="0"/>
              <w:jc w:val="center"/>
            </w:pPr>
            <w:r>
              <w:rPr>
                <w:sz w:val="20"/>
              </w:rPr>
              <w:t xml:space="preserve">2,0</w:t>
            </w:r>
          </w:p>
        </w:tc>
        <w:tc>
          <w:tcPr>
            <w:tcW w:w="907" w:type="dxa"/>
          </w:tcPr>
          <w:p>
            <w:pPr>
              <w:pStyle w:val="0"/>
              <w:jc w:val="center"/>
            </w:pPr>
            <w:r>
              <w:rPr>
                <w:sz w:val="20"/>
              </w:rPr>
              <w:t xml:space="preserve">5,0</w:t>
            </w:r>
          </w:p>
        </w:tc>
        <w:tc>
          <w:tcPr>
            <w:tcW w:w="907" w:type="dxa"/>
          </w:tcPr>
          <w:p>
            <w:pPr>
              <w:pStyle w:val="0"/>
              <w:jc w:val="center"/>
            </w:pPr>
            <w:r>
              <w:rPr>
                <w:sz w:val="20"/>
              </w:rPr>
              <w:t xml:space="preserve">10,0</w:t>
            </w:r>
          </w:p>
        </w:tc>
        <w:tc>
          <w:tcPr>
            <w:tcW w:w="907" w:type="dxa"/>
          </w:tcPr>
          <w:p>
            <w:pPr>
              <w:pStyle w:val="0"/>
              <w:jc w:val="center"/>
            </w:pPr>
            <w:r>
              <w:rPr>
                <w:sz w:val="20"/>
              </w:rPr>
              <w:t xml:space="preserve">18,0</w:t>
            </w:r>
          </w:p>
        </w:tc>
        <w:tc>
          <w:tcPr>
            <w:tcW w:w="907" w:type="dxa"/>
          </w:tcPr>
          <w:p>
            <w:pPr>
              <w:pStyle w:val="0"/>
              <w:jc w:val="center"/>
            </w:pPr>
            <w:r>
              <w:rPr>
                <w:sz w:val="20"/>
              </w:rPr>
              <w:t xml:space="preserve">25,0</w:t>
            </w:r>
          </w:p>
        </w:tc>
        <w:tc>
          <w:tcPr>
            <w:tcW w:w="907" w:type="dxa"/>
          </w:tcPr>
          <w:p>
            <w:pPr>
              <w:pStyle w:val="0"/>
              <w:jc w:val="center"/>
            </w:pPr>
            <w:r>
              <w:rPr>
                <w:sz w:val="20"/>
              </w:rPr>
              <w:t xml:space="preserve">30,0</w:t>
            </w:r>
          </w:p>
        </w:tc>
        <w:tc>
          <w:tcPr>
            <w:tcW w:w="907" w:type="dxa"/>
          </w:tcPr>
          <w:p>
            <w:pPr>
              <w:pStyle w:val="0"/>
              <w:jc w:val="center"/>
            </w:pPr>
            <w:r>
              <w:rPr>
                <w:sz w:val="20"/>
              </w:rPr>
              <w:t xml:space="preserve">37,0</w:t>
            </w:r>
          </w:p>
        </w:tc>
        <w:tc>
          <w:tcPr>
            <w:tcW w:w="907" w:type="dxa"/>
          </w:tcPr>
          <w:p>
            <w:pPr>
              <w:pStyle w:val="0"/>
              <w:jc w:val="center"/>
            </w:pPr>
            <w:r>
              <w:rPr>
                <w:sz w:val="20"/>
              </w:rPr>
              <w:t xml:space="preserve">44,0</w:t>
            </w:r>
          </w:p>
        </w:tc>
        <w:tc>
          <w:tcPr>
            <w:tcW w:w="907" w:type="dxa"/>
          </w:tcPr>
          <w:p>
            <w:pPr>
              <w:pStyle w:val="0"/>
              <w:jc w:val="center"/>
            </w:pPr>
            <w:r>
              <w:rPr>
                <w:sz w:val="20"/>
              </w:rPr>
              <w:t xml:space="preserve">50,0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c>
          <w:tcPr>
            <w:tcW w:w="907" w:type="dxa"/>
          </w:tcPr>
          <w:p>
            <w:pPr>
              <w:pStyle w:val="0"/>
              <w:jc w:val="center"/>
            </w:pPr>
            <w:r>
              <w:rPr>
                <w:sz w:val="20"/>
              </w:rPr>
              <w:t xml:space="preserve">5,0</w:t>
            </w:r>
          </w:p>
        </w:tc>
        <w:tc>
          <w:tcPr>
            <w:tcW w:w="907" w:type="dxa"/>
          </w:tcPr>
          <w:p>
            <w:pPr>
              <w:pStyle w:val="0"/>
              <w:jc w:val="center"/>
            </w:pPr>
            <w:r>
              <w:rPr>
                <w:sz w:val="20"/>
              </w:rPr>
              <w:t xml:space="preserve">12,0</w:t>
            </w:r>
          </w:p>
        </w:tc>
        <w:tc>
          <w:tcPr>
            <w:tcW w:w="907" w:type="dxa"/>
          </w:tcPr>
          <w:p>
            <w:pPr>
              <w:pStyle w:val="0"/>
              <w:jc w:val="center"/>
            </w:pPr>
            <w:r>
              <w:rPr>
                <w:sz w:val="20"/>
              </w:rPr>
              <w:t xml:space="preserve">25,0</w:t>
            </w:r>
          </w:p>
        </w:tc>
        <w:tc>
          <w:tcPr>
            <w:tcW w:w="907" w:type="dxa"/>
          </w:tcPr>
          <w:p>
            <w:pPr>
              <w:pStyle w:val="0"/>
              <w:jc w:val="center"/>
            </w:pPr>
            <w:r>
              <w:rPr>
                <w:sz w:val="20"/>
              </w:rPr>
              <w:t xml:space="preserve">35,0</w:t>
            </w:r>
          </w:p>
        </w:tc>
        <w:tc>
          <w:tcPr>
            <w:tcW w:w="907" w:type="dxa"/>
          </w:tcPr>
          <w:p>
            <w:pPr>
              <w:pStyle w:val="0"/>
              <w:jc w:val="center"/>
            </w:pPr>
            <w:r>
              <w:rPr>
                <w:sz w:val="20"/>
              </w:rPr>
              <w:t xml:space="preserve">42,0</w:t>
            </w:r>
          </w:p>
        </w:tc>
        <w:tc>
          <w:tcPr>
            <w:tcW w:w="907" w:type="dxa"/>
          </w:tcPr>
          <w:p>
            <w:pPr>
              <w:pStyle w:val="0"/>
              <w:jc w:val="center"/>
            </w:pPr>
            <w:r>
              <w:rPr>
                <w:sz w:val="20"/>
              </w:rPr>
              <w:t xml:space="preserve">50,0</w:t>
            </w:r>
          </w:p>
        </w:tc>
        <w:tc>
          <w:tcPr>
            <w:tcW w:w="907" w:type="dxa"/>
          </w:tcPr>
          <w:p>
            <w:pPr>
              <w:pStyle w:val="0"/>
              <w:jc w:val="center"/>
            </w:pPr>
            <w:r>
              <w:rPr>
                <w:sz w:val="20"/>
              </w:rPr>
              <w:t xml:space="preserve">58,0</w:t>
            </w:r>
          </w:p>
        </w:tc>
        <w:tc>
          <w:tcPr>
            <w:tcW w:w="907" w:type="dxa"/>
          </w:tcPr>
          <w:p>
            <w:pPr>
              <w:pStyle w:val="0"/>
              <w:jc w:val="center"/>
            </w:pPr>
            <w:r>
              <w:rPr>
                <w:sz w:val="20"/>
              </w:rPr>
              <w:t xml:space="preserve">67,0</w:t>
            </w:r>
          </w:p>
        </w:tc>
        <w:tc>
          <w:tcPr>
            <w:tcW w:w="907" w:type="dxa"/>
          </w:tcPr>
          <w:p>
            <w:pPr>
              <w:pStyle w:val="0"/>
              <w:jc w:val="center"/>
            </w:pPr>
            <w:r>
              <w:rPr>
                <w:sz w:val="20"/>
              </w:rPr>
              <w:t xml:space="preserve">75,0</w:t>
            </w:r>
          </w:p>
        </w:tc>
      </w:tr>
      <w:tr>
        <w:tc>
          <w:tcPr>
            <w:tcW w:w="2778" w:type="dxa"/>
          </w:tcPr>
          <w:p>
            <w:pPr>
              <w:pStyle w:val="0"/>
            </w:pPr>
            <w:r>
              <w:rPr>
                <w:sz w:val="20"/>
              </w:rPr>
              <w:t xml:space="preserve">Внутренние затраты на исследования и разработки, млн. руб.</w:t>
            </w:r>
          </w:p>
        </w:tc>
        <w:tc>
          <w:tcPr>
            <w:tcW w:w="850" w:type="dxa"/>
          </w:tcPr>
          <w:p>
            <w:pPr>
              <w:pStyle w:val="0"/>
            </w:pPr>
            <w:r>
              <w:rPr>
                <w:sz w:val="20"/>
              </w:rPr>
              <w:t xml:space="preserve">ПЦ 2.1.3.</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1066,7</w:t>
            </w:r>
          </w:p>
        </w:tc>
        <w:tc>
          <w:tcPr>
            <w:tcW w:w="907" w:type="dxa"/>
          </w:tcPr>
          <w:p>
            <w:pPr>
              <w:pStyle w:val="0"/>
              <w:jc w:val="center"/>
            </w:pPr>
            <w:r>
              <w:rPr>
                <w:sz w:val="20"/>
              </w:rPr>
              <w:t xml:space="preserve">993,7</w:t>
            </w:r>
          </w:p>
        </w:tc>
        <w:tc>
          <w:tcPr>
            <w:tcW w:w="907" w:type="dxa"/>
          </w:tcPr>
          <w:p>
            <w:pPr>
              <w:pStyle w:val="0"/>
              <w:jc w:val="center"/>
            </w:pPr>
            <w:r>
              <w:rPr>
                <w:sz w:val="20"/>
              </w:rPr>
              <w:t xml:space="preserve">994,0</w:t>
            </w:r>
          </w:p>
        </w:tc>
        <w:tc>
          <w:tcPr>
            <w:tcW w:w="907" w:type="dxa"/>
          </w:tcPr>
          <w:p>
            <w:pPr>
              <w:pStyle w:val="0"/>
              <w:jc w:val="center"/>
            </w:pPr>
            <w:r>
              <w:rPr>
                <w:sz w:val="20"/>
              </w:rPr>
              <w:t xml:space="preserve">999,0</w:t>
            </w:r>
          </w:p>
        </w:tc>
        <w:tc>
          <w:tcPr>
            <w:tcW w:w="907" w:type="dxa"/>
          </w:tcPr>
          <w:p>
            <w:pPr>
              <w:pStyle w:val="0"/>
              <w:jc w:val="center"/>
            </w:pPr>
            <w:r>
              <w:rPr>
                <w:sz w:val="20"/>
              </w:rPr>
              <w:t xml:space="preserve">1007,0</w:t>
            </w:r>
          </w:p>
        </w:tc>
        <w:tc>
          <w:tcPr>
            <w:tcW w:w="907" w:type="dxa"/>
          </w:tcPr>
          <w:p>
            <w:pPr>
              <w:pStyle w:val="0"/>
              <w:jc w:val="center"/>
            </w:pPr>
            <w:r>
              <w:rPr>
                <w:sz w:val="20"/>
              </w:rPr>
              <w:t xml:space="preserve">1020,0</w:t>
            </w:r>
          </w:p>
        </w:tc>
        <w:tc>
          <w:tcPr>
            <w:tcW w:w="907" w:type="dxa"/>
          </w:tcPr>
          <w:p>
            <w:pPr>
              <w:pStyle w:val="0"/>
              <w:jc w:val="center"/>
            </w:pPr>
            <w:r>
              <w:rPr>
                <w:sz w:val="20"/>
              </w:rPr>
              <w:t xml:space="preserve">1035,0</w:t>
            </w:r>
          </w:p>
        </w:tc>
        <w:tc>
          <w:tcPr>
            <w:tcW w:w="907" w:type="dxa"/>
          </w:tcPr>
          <w:p>
            <w:pPr>
              <w:pStyle w:val="0"/>
              <w:jc w:val="center"/>
            </w:pPr>
            <w:r>
              <w:rPr>
                <w:sz w:val="20"/>
              </w:rPr>
              <w:t xml:space="preserve">1050,0</w:t>
            </w:r>
          </w:p>
        </w:tc>
        <w:tc>
          <w:tcPr>
            <w:tcW w:w="907" w:type="dxa"/>
          </w:tcPr>
          <w:p>
            <w:pPr>
              <w:pStyle w:val="0"/>
              <w:jc w:val="center"/>
            </w:pPr>
            <w:r>
              <w:rPr>
                <w:sz w:val="20"/>
              </w:rPr>
              <w:t xml:space="preserve">1065,0</w:t>
            </w:r>
          </w:p>
        </w:tc>
        <w:tc>
          <w:tcPr>
            <w:tcW w:w="907" w:type="dxa"/>
          </w:tcPr>
          <w:p>
            <w:pPr>
              <w:pStyle w:val="0"/>
              <w:jc w:val="center"/>
            </w:pPr>
            <w:r>
              <w:rPr>
                <w:sz w:val="20"/>
              </w:rPr>
              <w:t xml:space="preserve">1080,0</w:t>
            </w:r>
          </w:p>
        </w:tc>
        <w:tc>
          <w:tcPr>
            <w:tcW w:w="907" w:type="dxa"/>
          </w:tcPr>
          <w:p>
            <w:pPr>
              <w:pStyle w:val="0"/>
              <w:jc w:val="center"/>
            </w:pPr>
            <w:r>
              <w:rPr>
                <w:sz w:val="20"/>
              </w:rPr>
              <w:t xml:space="preserve">1100,0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1066,7</w:t>
            </w:r>
          </w:p>
        </w:tc>
        <w:tc>
          <w:tcPr>
            <w:tcW w:w="907" w:type="dxa"/>
          </w:tcPr>
          <w:p>
            <w:pPr>
              <w:pStyle w:val="0"/>
              <w:jc w:val="center"/>
            </w:pPr>
            <w:r>
              <w:rPr>
                <w:sz w:val="20"/>
              </w:rPr>
              <w:t xml:space="preserve">993,7</w:t>
            </w:r>
          </w:p>
        </w:tc>
        <w:tc>
          <w:tcPr>
            <w:tcW w:w="907" w:type="dxa"/>
          </w:tcPr>
          <w:p>
            <w:pPr>
              <w:pStyle w:val="0"/>
              <w:jc w:val="center"/>
            </w:pPr>
            <w:r>
              <w:rPr>
                <w:sz w:val="20"/>
              </w:rPr>
              <w:t xml:space="preserve">994,5</w:t>
            </w:r>
          </w:p>
        </w:tc>
        <w:tc>
          <w:tcPr>
            <w:tcW w:w="907" w:type="dxa"/>
          </w:tcPr>
          <w:p>
            <w:pPr>
              <w:pStyle w:val="0"/>
              <w:jc w:val="center"/>
            </w:pPr>
            <w:r>
              <w:rPr>
                <w:sz w:val="20"/>
              </w:rPr>
              <w:t xml:space="preserve">1002,0</w:t>
            </w:r>
          </w:p>
        </w:tc>
        <w:tc>
          <w:tcPr>
            <w:tcW w:w="907" w:type="dxa"/>
          </w:tcPr>
          <w:p>
            <w:pPr>
              <w:pStyle w:val="0"/>
              <w:jc w:val="center"/>
            </w:pPr>
            <w:r>
              <w:rPr>
                <w:sz w:val="20"/>
              </w:rPr>
              <w:t xml:space="preserve">1012,0</w:t>
            </w:r>
          </w:p>
        </w:tc>
        <w:tc>
          <w:tcPr>
            <w:tcW w:w="907" w:type="dxa"/>
          </w:tcPr>
          <w:p>
            <w:pPr>
              <w:pStyle w:val="0"/>
              <w:jc w:val="center"/>
            </w:pPr>
            <w:r>
              <w:rPr>
                <w:sz w:val="20"/>
              </w:rPr>
              <w:t xml:space="preserve">1037,0</w:t>
            </w:r>
          </w:p>
        </w:tc>
        <w:tc>
          <w:tcPr>
            <w:tcW w:w="907" w:type="dxa"/>
          </w:tcPr>
          <w:p>
            <w:pPr>
              <w:pStyle w:val="0"/>
              <w:jc w:val="center"/>
            </w:pPr>
            <w:r>
              <w:rPr>
                <w:sz w:val="20"/>
              </w:rPr>
              <w:t xml:space="preserve">1065,0</w:t>
            </w:r>
          </w:p>
        </w:tc>
        <w:tc>
          <w:tcPr>
            <w:tcW w:w="907" w:type="dxa"/>
          </w:tcPr>
          <w:p>
            <w:pPr>
              <w:pStyle w:val="0"/>
              <w:jc w:val="center"/>
            </w:pPr>
            <w:r>
              <w:rPr>
                <w:sz w:val="20"/>
              </w:rPr>
              <w:t xml:space="preserve">1090,0</w:t>
            </w:r>
          </w:p>
        </w:tc>
        <w:tc>
          <w:tcPr>
            <w:tcW w:w="907" w:type="dxa"/>
          </w:tcPr>
          <w:p>
            <w:pPr>
              <w:pStyle w:val="0"/>
              <w:jc w:val="center"/>
            </w:pPr>
            <w:r>
              <w:rPr>
                <w:sz w:val="20"/>
              </w:rPr>
              <w:t xml:space="preserve">1115,0</w:t>
            </w:r>
          </w:p>
        </w:tc>
        <w:tc>
          <w:tcPr>
            <w:tcW w:w="907" w:type="dxa"/>
          </w:tcPr>
          <w:p>
            <w:pPr>
              <w:pStyle w:val="0"/>
              <w:jc w:val="center"/>
            </w:pPr>
            <w:r>
              <w:rPr>
                <w:sz w:val="20"/>
              </w:rPr>
              <w:t xml:space="preserve">1140,0</w:t>
            </w:r>
          </w:p>
        </w:tc>
        <w:tc>
          <w:tcPr>
            <w:tcW w:w="907" w:type="dxa"/>
          </w:tcPr>
          <w:p>
            <w:pPr>
              <w:pStyle w:val="0"/>
              <w:jc w:val="center"/>
            </w:pPr>
            <w:r>
              <w:rPr>
                <w:sz w:val="20"/>
              </w:rPr>
              <w:t xml:space="preserve">1165,0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1066,7</w:t>
            </w:r>
          </w:p>
        </w:tc>
        <w:tc>
          <w:tcPr>
            <w:tcW w:w="907" w:type="dxa"/>
          </w:tcPr>
          <w:p>
            <w:pPr>
              <w:pStyle w:val="0"/>
              <w:jc w:val="center"/>
            </w:pPr>
            <w:r>
              <w:rPr>
                <w:sz w:val="20"/>
              </w:rPr>
              <w:t xml:space="preserve">993,7</w:t>
            </w:r>
          </w:p>
        </w:tc>
        <w:tc>
          <w:tcPr>
            <w:tcW w:w="907" w:type="dxa"/>
          </w:tcPr>
          <w:p>
            <w:pPr>
              <w:pStyle w:val="0"/>
              <w:jc w:val="center"/>
            </w:pPr>
            <w:r>
              <w:rPr>
                <w:sz w:val="20"/>
              </w:rPr>
              <w:t xml:space="preserve">995,0</w:t>
            </w:r>
          </w:p>
        </w:tc>
        <w:tc>
          <w:tcPr>
            <w:tcW w:w="907" w:type="dxa"/>
          </w:tcPr>
          <w:p>
            <w:pPr>
              <w:pStyle w:val="0"/>
              <w:jc w:val="center"/>
            </w:pPr>
            <w:r>
              <w:rPr>
                <w:sz w:val="20"/>
              </w:rPr>
              <w:t xml:space="preserve">1035,0</w:t>
            </w:r>
          </w:p>
        </w:tc>
        <w:tc>
          <w:tcPr>
            <w:tcW w:w="907" w:type="dxa"/>
          </w:tcPr>
          <w:p>
            <w:pPr>
              <w:pStyle w:val="0"/>
              <w:jc w:val="center"/>
            </w:pPr>
            <w:r>
              <w:rPr>
                <w:sz w:val="20"/>
              </w:rPr>
              <w:t xml:space="preserve">1070,0</w:t>
            </w:r>
          </w:p>
        </w:tc>
        <w:tc>
          <w:tcPr>
            <w:tcW w:w="907" w:type="dxa"/>
          </w:tcPr>
          <w:p>
            <w:pPr>
              <w:pStyle w:val="0"/>
              <w:jc w:val="center"/>
            </w:pPr>
            <w:r>
              <w:rPr>
                <w:sz w:val="20"/>
              </w:rPr>
              <w:t xml:space="preserve">1105,0</w:t>
            </w:r>
          </w:p>
        </w:tc>
        <w:tc>
          <w:tcPr>
            <w:tcW w:w="907" w:type="dxa"/>
          </w:tcPr>
          <w:p>
            <w:pPr>
              <w:pStyle w:val="0"/>
              <w:jc w:val="center"/>
            </w:pPr>
            <w:r>
              <w:rPr>
                <w:sz w:val="20"/>
              </w:rPr>
              <w:t xml:space="preserve">1140,0</w:t>
            </w:r>
          </w:p>
        </w:tc>
        <w:tc>
          <w:tcPr>
            <w:tcW w:w="907" w:type="dxa"/>
          </w:tcPr>
          <w:p>
            <w:pPr>
              <w:pStyle w:val="0"/>
              <w:jc w:val="center"/>
            </w:pPr>
            <w:r>
              <w:rPr>
                <w:sz w:val="20"/>
              </w:rPr>
              <w:t xml:space="preserve">1175,0</w:t>
            </w:r>
          </w:p>
        </w:tc>
        <w:tc>
          <w:tcPr>
            <w:tcW w:w="907" w:type="dxa"/>
          </w:tcPr>
          <w:p>
            <w:pPr>
              <w:pStyle w:val="0"/>
              <w:jc w:val="center"/>
            </w:pPr>
            <w:r>
              <w:rPr>
                <w:sz w:val="20"/>
              </w:rPr>
              <w:t xml:space="preserve">1210,0</w:t>
            </w:r>
          </w:p>
        </w:tc>
        <w:tc>
          <w:tcPr>
            <w:tcW w:w="907" w:type="dxa"/>
          </w:tcPr>
          <w:p>
            <w:pPr>
              <w:pStyle w:val="0"/>
              <w:jc w:val="center"/>
            </w:pPr>
            <w:r>
              <w:rPr>
                <w:sz w:val="20"/>
              </w:rPr>
              <w:t xml:space="preserve">1245,0</w:t>
            </w:r>
          </w:p>
        </w:tc>
        <w:tc>
          <w:tcPr>
            <w:tcW w:w="907" w:type="dxa"/>
          </w:tcPr>
          <w:p>
            <w:pPr>
              <w:pStyle w:val="0"/>
              <w:jc w:val="center"/>
            </w:pPr>
            <w:r>
              <w:rPr>
                <w:sz w:val="20"/>
              </w:rPr>
              <w:t xml:space="preserve">1280,0</w:t>
            </w:r>
          </w:p>
        </w:tc>
      </w:tr>
      <w:tr>
        <w:tc>
          <w:tcPr>
            <w:tcW w:w="2778" w:type="dxa"/>
          </w:tcPr>
          <w:p>
            <w:pPr>
              <w:pStyle w:val="0"/>
            </w:pPr>
            <w:r>
              <w:rPr>
                <w:sz w:val="20"/>
              </w:rPr>
              <w:t xml:space="preserve">Доля исследователей, имеющих ученую степень, %</w:t>
            </w:r>
          </w:p>
        </w:tc>
        <w:tc>
          <w:tcPr>
            <w:tcW w:w="850" w:type="dxa"/>
          </w:tcPr>
          <w:p>
            <w:pPr>
              <w:pStyle w:val="0"/>
            </w:pPr>
            <w:r>
              <w:rPr>
                <w:sz w:val="20"/>
              </w:rPr>
              <w:t xml:space="preserve">ПЦ 2.1.3.</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67,0</w:t>
            </w:r>
          </w:p>
        </w:tc>
        <w:tc>
          <w:tcPr>
            <w:tcW w:w="907" w:type="dxa"/>
          </w:tcPr>
          <w:p>
            <w:pPr>
              <w:pStyle w:val="0"/>
              <w:jc w:val="center"/>
            </w:pPr>
            <w:r>
              <w:rPr>
                <w:sz w:val="20"/>
              </w:rPr>
              <w:t xml:space="preserve">69,8</w:t>
            </w:r>
          </w:p>
        </w:tc>
        <w:tc>
          <w:tcPr>
            <w:tcW w:w="907" w:type="dxa"/>
          </w:tcPr>
          <w:p>
            <w:pPr>
              <w:pStyle w:val="0"/>
              <w:jc w:val="center"/>
            </w:pPr>
            <w:r>
              <w:rPr>
                <w:sz w:val="20"/>
              </w:rPr>
              <w:t xml:space="preserve">70,5</w:t>
            </w:r>
          </w:p>
        </w:tc>
        <w:tc>
          <w:tcPr>
            <w:tcW w:w="907" w:type="dxa"/>
          </w:tcPr>
          <w:p>
            <w:pPr>
              <w:pStyle w:val="0"/>
              <w:jc w:val="center"/>
            </w:pPr>
            <w:r>
              <w:rPr>
                <w:sz w:val="20"/>
              </w:rPr>
              <w:t xml:space="preserve">71,3</w:t>
            </w:r>
          </w:p>
        </w:tc>
        <w:tc>
          <w:tcPr>
            <w:tcW w:w="907" w:type="dxa"/>
          </w:tcPr>
          <w:p>
            <w:pPr>
              <w:pStyle w:val="0"/>
              <w:jc w:val="center"/>
            </w:pPr>
            <w:r>
              <w:rPr>
                <w:sz w:val="20"/>
              </w:rPr>
              <w:t xml:space="preserve">72,1</w:t>
            </w:r>
          </w:p>
        </w:tc>
        <w:tc>
          <w:tcPr>
            <w:tcW w:w="907" w:type="dxa"/>
          </w:tcPr>
          <w:p>
            <w:pPr>
              <w:pStyle w:val="0"/>
              <w:jc w:val="center"/>
            </w:pPr>
            <w:r>
              <w:rPr>
                <w:sz w:val="20"/>
              </w:rPr>
              <w:t xml:space="preserve">73,0</w:t>
            </w:r>
          </w:p>
        </w:tc>
        <w:tc>
          <w:tcPr>
            <w:tcW w:w="907" w:type="dxa"/>
          </w:tcPr>
          <w:p>
            <w:pPr>
              <w:pStyle w:val="0"/>
              <w:jc w:val="center"/>
            </w:pPr>
            <w:r>
              <w:rPr>
                <w:sz w:val="20"/>
              </w:rPr>
              <w:t xml:space="preserve">73,9</w:t>
            </w:r>
          </w:p>
        </w:tc>
        <w:tc>
          <w:tcPr>
            <w:tcW w:w="907" w:type="dxa"/>
          </w:tcPr>
          <w:p>
            <w:pPr>
              <w:pStyle w:val="0"/>
              <w:jc w:val="center"/>
            </w:pPr>
            <w:r>
              <w:rPr>
                <w:sz w:val="20"/>
              </w:rPr>
              <w:t xml:space="preserve">74,9</w:t>
            </w:r>
          </w:p>
        </w:tc>
        <w:tc>
          <w:tcPr>
            <w:tcW w:w="907" w:type="dxa"/>
          </w:tcPr>
          <w:p>
            <w:pPr>
              <w:pStyle w:val="0"/>
              <w:jc w:val="center"/>
            </w:pPr>
            <w:r>
              <w:rPr>
                <w:sz w:val="20"/>
              </w:rPr>
              <w:t xml:space="preserve">75,9</w:t>
            </w:r>
          </w:p>
        </w:tc>
        <w:tc>
          <w:tcPr>
            <w:tcW w:w="907" w:type="dxa"/>
          </w:tcPr>
          <w:p>
            <w:pPr>
              <w:pStyle w:val="0"/>
              <w:jc w:val="center"/>
            </w:pPr>
            <w:r>
              <w:rPr>
                <w:sz w:val="20"/>
              </w:rPr>
              <w:t xml:space="preserve">77,0</w:t>
            </w:r>
          </w:p>
        </w:tc>
        <w:tc>
          <w:tcPr>
            <w:tcW w:w="907" w:type="dxa"/>
          </w:tcPr>
          <w:p>
            <w:pPr>
              <w:pStyle w:val="0"/>
              <w:jc w:val="center"/>
            </w:pPr>
            <w:r>
              <w:rPr>
                <w:sz w:val="20"/>
              </w:rPr>
              <w:t xml:space="preserve">78,2</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67,0</w:t>
            </w:r>
          </w:p>
        </w:tc>
        <w:tc>
          <w:tcPr>
            <w:tcW w:w="907" w:type="dxa"/>
          </w:tcPr>
          <w:p>
            <w:pPr>
              <w:pStyle w:val="0"/>
              <w:jc w:val="center"/>
            </w:pPr>
            <w:r>
              <w:rPr>
                <w:sz w:val="20"/>
              </w:rPr>
              <w:t xml:space="preserve">69,8</w:t>
            </w:r>
          </w:p>
        </w:tc>
        <w:tc>
          <w:tcPr>
            <w:tcW w:w="907" w:type="dxa"/>
          </w:tcPr>
          <w:p>
            <w:pPr>
              <w:pStyle w:val="0"/>
              <w:jc w:val="center"/>
            </w:pPr>
            <w:r>
              <w:rPr>
                <w:sz w:val="20"/>
              </w:rPr>
              <w:t xml:space="preserve">70,6</w:t>
            </w:r>
          </w:p>
        </w:tc>
        <w:tc>
          <w:tcPr>
            <w:tcW w:w="907" w:type="dxa"/>
          </w:tcPr>
          <w:p>
            <w:pPr>
              <w:pStyle w:val="0"/>
              <w:jc w:val="center"/>
            </w:pPr>
            <w:r>
              <w:rPr>
                <w:sz w:val="20"/>
              </w:rPr>
              <w:t xml:space="preserve">71,5</w:t>
            </w:r>
          </w:p>
        </w:tc>
        <w:tc>
          <w:tcPr>
            <w:tcW w:w="907" w:type="dxa"/>
          </w:tcPr>
          <w:p>
            <w:pPr>
              <w:pStyle w:val="0"/>
              <w:jc w:val="center"/>
            </w:pPr>
            <w:r>
              <w:rPr>
                <w:sz w:val="20"/>
              </w:rPr>
              <w:t xml:space="preserve">72,3</w:t>
            </w:r>
          </w:p>
        </w:tc>
        <w:tc>
          <w:tcPr>
            <w:tcW w:w="907" w:type="dxa"/>
          </w:tcPr>
          <w:p>
            <w:pPr>
              <w:pStyle w:val="0"/>
              <w:jc w:val="center"/>
            </w:pPr>
            <w:r>
              <w:rPr>
                <w:sz w:val="20"/>
              </w:rPr>
              <w:t xml:space="preserve">73,3</w:t>
            </w:r>
          </w:p>
        </w:tc>
        <w:tc>
          <w:tcPr>
            <w:tcW w:w="907" w:type="dxa"/>
          </w:tcPr>
          <w:p>
            <w:pPr>
              <w:pStyle w:val="0"/>
              <w:jc w:val="center"/>
            </w:pPr>
            <w:r>
              <w:rPr>
                <w:sz w:val="20"/>
              </w:rPr>
              <w:t xml:space="preserve">74,2</w:t>
            </w:r>
          </w:p>
        </w:tc>
        <w:tc>
          <w:tcPr>
            <w:tcW w:w="907" w:type="dxa"/>
          </w:tcPr>
          <w:p>
            <w:pPr>
              <w:pStyle w:val="0"/>
              <w:jc w:val="center"/>
            </w:pPr>
            <w:r>
              <w:rPr>
                <w:sz w:val="20"/>
              </w:rPr>
              <w:t xml:space="preserve">75,1</w:t>
            </w:r>
          </w:p>
        </w:tc>
        <w:tc>
          <w:tcPr>
            <w:tcW w:w="907" w:type="dxa"/>
          </w:tcPr>
          <w:p>
            <w:pPr>
              <w:pStyle w:val="0"/>
              <w:jc w:val="center"/>
            </w:pPr>
            <w:r>
              <w:rPr>
                <w:sz w:val="20"/>
              </w:rPr>
              <w:t xml:space="preserve">76,4</w:t>
            </w:r>
          </w:p>
        </w:tc>
        <w:tc>
          <w:tcPr>
            <w:tcW w:w="907" w:type="dxa"/>
          </w:tcPr>
          <w:p>
            <w:pPr>
              <w:pStyle w:val="0"/>
              <w:jc w:val="center"/>
            </w:pPr>
            <w:r>
              <w:rPr>
                <w:sz w:val="20"/>
              </w:rPr>
              <w:t xml:space="preserve">77,7</w:t>
            </w:r>
          </w:p>
        </w:tc>
        <w:tc>
          <w:tcPr>
            <w:tcW w:w="907" w:type="dxa"/>
          </w:tcPr>
          <w:p>
            <w:pPr>
              <w:pStyle w:val="0"/>
              <w:jc w:val="center"/>
            </w:pPr>
            <w:r>
              <w:rPr>
                <w:sz w:val="20"/>
              </w:rPr>
              <w:t xml:space="preserve">79,1</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67,0</w:t>
            </w:r>
          </w:p>
        </w:tc>
        <w:tc>
          <w:tcPr>
            <w:tcW w:w="907" w:type="dxa"/>
          </w:tcPr>
          <w:p>
            <w:pPr>
              <w:pStyle w:val="0"/>
              <w:jc w:val="center"/>
            </w:pPr>
            <w:r>
              <w:rPr>
                <w:sz w:val="20"/>
              </w:rPr>
              <w:t xml:space="preserve">69,8</w:t>
            </w:r>
          </w:p>
        </w:tc>
        <w:tc>
          <w:tcPr>
            <w:tcW w:w="907" w:type="dxa"/>
          </w:tcPr>
          <w:p>
            <w:pPr>
              <w:pStyle w:val="0"/>
              <w:jc w:val="center"/>
            </w:pPr>
            <w:r>
              <w:rPr>
                <w:sz w:val="20"/>
              </w:rPr>
              <w:t xml:space="preserve">70,7</w:t>
            </w:r>
          </w:p>
        </w:tc>
        <w:tc>
          <w:tcPr>
            <w:tcW w:w="907" w:type="dxa"/>
          </w:tcPr>
          <w:p>
            <w:pPr>
              <w:pStyle w:val="0"/>
              <w:jc w:val="center"/>
            </w:pPr>
            <w:r>
              <w:rPr>
                <w:sz w:val="20"/>
              </w:rPr>
              <w:t xml:space="preserve">71,6</w:t>
            </w:r>
          </w:p>
        </w:tc>
        <w:tc>
          <w:tcPr>
            <w:tcW w:w="907" w:type="dxa"/>
          </w:tcPr>
          <w:p>
            <w:pPr>
              <w:pStyle w:val="0"/>
              <w:jc w:val="center"/>
            </w:pPr>
            <w:r>
              <w:rPr>
                <w:sz w:val="20"/>
              </w:rPr>
              <w:t xml:space="preserve">72,4</w:t>
            </w:r>
          </w:p>
        </w:tc>
        <w:tc>
          <w:tcPr>
            <w:tcW w:w="907" w:type="dxa"/>
          </w:tcPr>
          <w:p>
            <w:pPr>
              <w:pStyle w:val="0"/>
              <w:jc w:val="center"/>
            </w:pPr>
            <w:r>
              <w:rPr>
                <w:sz w:val="20"/>
              </w:rPr>
              <w:t xml:space="preserve">73,6</w:t>
            </w:r>
          </w:p>
        </w:tc>
        <w:tc>
          <w:tcPr>
            <w:tcW w:w="907" w:type="dxa"/>
          </w:tcPr>
          <w:p>
            <w:pPr>
              <w:pStyle w:val="0"/>
              <w:jc w:val="center"/>
            </w:pPr>
            <w:r>
              <w:rPr>
                <w:sz w:val="20"/>
              </w:rPr>
              <w:t xml:space="preserve">74,8</w:t>
            </w:r>
          </w:p>
        </w:tc>
        <w:tc>
          <w:tcPr>
            <w:tcW w:w="907" w:type="dxa"/>
          </w:tcPr>
          <w:p>
            <w:pPr>
              <w:pStyle w:val="0"/>
              <w:jc w:val="center"/>
            </w:pPr>
            <w:r>
              <w:rPr>
                <w:sz w:val="20"/>
              </w:rPr>
              <w:t xml:space="preserve">76,0</w:t>
            </w:r>
          </w:p>
        </w:tc>
        <w:tc>
          <w:tcPr>
            <w:tcW w:w="907" w:type="dxa"/>
          </w:tcPr>
          <w:p>
            <w:pPr>
              <w:pStyle w:val="0"/>
              <w:jc w:val="center"/>
            </w:pPr>
            <w:r>
              <w:rPr>
                <w:sz w:val="20"/>
              </w:rPr>
              <w:t xml:space="preserve">77,2</w:t>
            </w:r>
          </w:p>
        </w:tc>
        <w:tc>
          <w:tcPr>
            <w:tcW w:w="907" w:type="dxa"/>
          </w:tcPr>
          <w:p>
            <w:pPr>
              <w:pStyle w:val="0"/>
              <w:jc w:val="center"/>
            </w:pPr>
            <w:r>
              <w:rPr>
                <w:sz w:val="20"/>
              </w:rPr>
              <w:t xml:space="preserve">78,4</w:t>
            </w:r>
          </w:p>
        </w:tc>
        <w:tc>
          <w:tcPr>
            <w:tcW w:w="907" w:type="dxa"/>
          </w:tcPr>
          <w:p>
            <w:pPr>
              <w:pStyle w:val="0"/>
              <w:jc w:val="center"/>
            </w:pPr>
            <w:r>
              <w:rPr>
                <w:sz w:val="20"/>
              </w:rPr>
              <w:t xml:space="preserve">79,6</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2"/>
        <w:outlineLvl w:val="3"/>
        <w:ind w:firstLine="540"/>
        <w:jc w:val="both"/>
      </w:pPr>
      <w:r>
        <w:rPr>
          <w:sz w:val="20"/>
        </w:rPr>
        <w:t xml:space="preserve">5.2.2. Культура</w:t>
      </w:r>
    </w:p>
    <w:p>
      <w:pPr>
        <w:pStyle w:val="0"/>
        <w:jc w:val="both"/>
      </w:pPr>
      <w:r>
        <w:rPr>
          <w:sz w:val="20"/>
        </w:rPr>
      </w:r>
    </w:p>
    <w:p>
      <w:pPr>
        <w:pStyle w:val="2"/>
        <w:outlineLvl w:val="4"/>
        <w:ind w:firstLine="540"/>
        <w:jc w:val="both"/>
      </w:pPr>
      <w:r>
        <w:rPr>
          <w:sz w:val="20"/>
        </w:rPr>
        <w:t xml:space="preserve">5.2.2.1. Текущая ситуация</w:t>
      </w:r>
    </w:p>
    <w:p>
      <w:pPr>
        <w:pStyle w:val="0"/>
        <w:jc w:val="both"/>
      </w:pPr>
      <w:r>
        <w:rPr>
          <w:sz w:val="20"/>
        </w:rPr>
      </w:r>
    </w:p>
    <w:p>
      <w:pPr>
        <w:pStyle w:val="0"/>
        <w:ind w:firstLine="540"/>
        <w:jc w:val="both"/>
      </w:pPr>
      <w:r>
        <w:rPr>
          <w:sz w:val="20"/>
        </w:rPr>
        <w:t xml:space="preserve">Деятельность в сфере культуры на территории Липецкой области осуществляет Управление культуры и туризма Липецкой области.</w:t>
      </w:r>
    </w:p>
    <w:p>
      <w:pPr>
        <w:pStyle w:val="0"/>
        <w:spacing w:before="200" w:line-rule="auto"/>
        <w:ind w:firstLine="540"/>
        <w:jc w:val="both"/>
      </w:pPr>
      <w:r>
        <w:rPr>
          <w:sz w:val="20"/>
        </w:rPr>
        <w:t xml:space="preserve">Липецкая область характеризуется ростом числа посещений учреждений культуры, организацией и проведением международных, всероссийских и межрегиональных мероприятий, активной цифровизацией услуг, предоставляемых учреждениями культуры, модернизацией муниципальных библиотек, развитой системой непрерывного образования в сфере культуры, наличием уникального материального и нематериального культурно-исторического наследия области. При этом наблюдается сокращение числа учреждений культуры и культурно-досугового типа, нехватка качественной культурно-досуговой инфраструктуры, в том числе инфраструктуры креативных индустрий, недостаточным финансированием сферы культуры, дисбаланс уровня заработной платы в муниципальных образованиях.</w:t>
      </w:r>
    </w:p>
    <w:p>
      <w:pPr>
        <w:pStyle w:val="0"/>
        <w:spacing w:before="200" w:line-rule="auto"/>
        <w:ind w:firstLine="540"/>
        <w:jc w:val="both"/>
      </w:pPr>
      <w:r>
        <w:rPr>
          <w:sz w:val="20"/>
        </w:rPr>
        <w:t xml:space="preserve">В период 2014 - 2019 гг. число посещений учреждений культуры Липецкой области увеличилось на 64,3% и составило в 2019 г. 11,8 млн. (2014 г. - 7,18 млн.). За период 2019 - 2020 гг. число посещений сократилось в 2 раза до 6 млн. посещений, что обусловлено введением Правительством Российской Федерации и региональной администрацией ограничений в результате распространения новой коронавирусной инфекции COVID-19.</w:t>
      </w:r>
    </w:p>
    <w:p>
      <w:pPr>
        <w:pStyle w:val="0"/>
        <w:spacing w:before="200" w:line-rule="auto"/>
        <w:ind w:firstLine="540"/>
        <w:jc w:val="both"/>
      </w:pPr>
      <w:r>
        <w:rPr>
          <w:sz w:val="20"/>
        </w:rPr>
        <w:t xml:space="preserve">В Липецкой области регулярно проводится ряд международных, всероссийских, межрегиональных и областных фестивалей и конкурсов, призванных организовать содержательный досуг, правовое и патриотическое воспитание детей и молодежи, привлечь их к занятию творчеством: Международный открытый конкурс-фестиваль юных пианистов им. К.Н. Игумнова; Всероссийский фестиваль народного творчества им. А.П. Мистюкова "Ты, Россия, и сердце, и песня моя!"; Всероссийский музыкальный фестиваль имени Т.Н. Хренникова; межрегиональный фестиваль детских хореографических коллективов "В гостях у "Родничка" и пр.</w:t>
      </w:r>
    </w:p>
    <w:p>
      <w:pPr>
        <w:pStyle w:val="0"/>
        <w:spacing w:before="200" w:line-rule="auto"/>
        <w:ind w:firstLine="540"/>
        <w:jc w:val="both"/>
      </w:pPr>
      <w:r>
        <w:rPr>
          <w:sz w:val="20"/>
        </w:rPr>
        <w:t xml:space="preserve">Число видов поощрительных выплат в сфере культуры и искусства достигает 11 ед. Количество лауреатов областных премий и областных стипендиатов в сфере культуры и искусства в 2020 г. составило 354 чел.</w:t>
      </w:r>
    </w:p>
    <w:p>
      <w:pPr>
        <w:pStyle w:val="0"/>
        <w:spacing w:before="200" w:line-rule="auto"/>
        <w:ind w:firstLine="540"/>
        <w:jc w:val="both"/>
      </w:pPr>
      <w:r>
        <w:rPr>
          <w:sz w:val="20"/>
        </w:rPr>
        <w:t xml:space="preserve">В Липецкой области библиотечным обслуживанием населения занимаются 484 библиотеки, 86,16% из которых расположены в сельской местности. Доступ к сети Интернет в 2020 г. имеют 91,5% библиотек. В 2019 г. открыты виртуальные читальные залы Национальной электронной библиотеки в 11 библиотеках области, а всего доступ к НЭБ на договорной основе имеют 53 библиотеки. В 2019 г. созданы 3 мультимедиа-гида с использованием технологии дополненной реальности в Липецком областном краеведческом музее, приобретены аудиогиды Липецким областным художественным музеем, позволяющие получить информацию о произведениях и организовать индивидуальное экскурсионное обслуживание. Учреждениями культуры Липецкой области осуществляются онлайн-трансляции мероприятий, размещаемых на портале "</w:t>
      </w:r>
      <w:r>
        <w:rPr>
          <w:sz w:val="20"/>
        </w:rPr>
        <w:t xml:space="preserve">Культура.РФ</w:t>
      </w:r>
      <w:r>
        <w:rPr>
          <w:sz w:val="20"/>
        </w:rPr>
        <w:t xml:space="preserve">". На территории Липецкой области статус модельных библиотек получили 3 учреждения культуры (0,62% от общего числа библиотек).</w:t>
      </w:r>
    </w:p>
    <w:p>
      <w:pPr>
        <w:pStyle w:val="0"/>
        <w:spacing w:before="200" w:line-rule="auto"/>
        <w:ind w:firstLine="540"/>
        <w:jc w:val="both"/>
      </w:pPr>
      <w:r>
        <w:rPr>
          <w:sz w:val="20"/>
        </w:rPr>
        <w:t xml:space="preserve">На территории Липецкой области функционирует учебно-методический центр по образованию и повышению квалификации специалистов культуры и искусства. Повышение квалификации специалистов организовано по 13 дополнительным профессиональным программам повышения квалификации. Дистанционные курсы повышения квалификации специалистов из учреждений культуры региона проводятся на базе 9 крупнейших вузов по профилю культуры и искусства (Краснодарский государственный институт культуры, Санкт-Петербургский государственный институт культуры, Российская академия музыки имени Гнесиных, Российская государственная библиотека, Академия Русского балета имени А.Я. Вагановой, Саратовская государственная консерватория имени Л.В. Собинова, Российский институт театрального искусства - ГИТИС, Казанский государственный институт культуры, Московский государственный институт культуры).</w:t>
      </w:r>
    </w:p>
    <w:p>
      <w:pPr>
        <w:pStyle w:val="0"/>
        <w:spacing w:before="200" w:line-rule="auto"/>
        <w:ind w:firstLine="540"/>
        <w:jc w:val="both"/>
      </w:pPr>
      <w:r>
        <w:rPr>
          <w:sz w:val="20"/>
        </w:rPr>
        <w:t xml:space="preserve">В 2019 г. контингент обучающихся по дополнительным программам в области искусств составил 16,5 тыс. чел. (на 2,8% больше, чем в 2018 г.) в возрасте 5-18 лет, что составляет 10,0% от общего числа детей данной возрастной группы в регионе.</w:t>
      </w:r>
    </w:p>
    <w:p>
      <w:pPr>
        <w:pStyle w:val="0"/>
        <w:spacing w:before="200" w:line-rule="auto"/>
        <w:ind w:firstLine="540"/>
        <w:jc w:val="both"/>
      </w:pPr>
      <w:r>
        <w:rPr>
          <w:sz w:val="20"/>
        </w:rPr>
        <w:t xml:space="preserve">Контингент обучающихся по предпрофессиональным программам составляет 7,8 тыс. чел. - 47,7% от общего числа обучающихся. В структуре СПО осуществляют свою деятельность 2 колледжа, которые реализуют программы дополнительного образования детей в области искусств.</w:t>
      </w:r>
    </w:p>
    <w:p>
      <w:pPr>
        <w:pStyle w:val="0"/>
        <w:spacing w:before="200" w:line-rule="auto"/>
        <w:ind w:firstLine="540"/>
        <w:jc w:val="both"/>
      </w:pPr>
      <w:r>
        <w:rPr>
          <w:sz w:val="20"/>
        </w:rPr>
        <w:t xml:space="preserve">В 2019 г. 40,6% студентов колледжей и учащихся ДШИ (по видам искусств) от общего числа принявших участие стали победителями и лауреатами конкурсов международного, всероссийского, межрегионального, областного уровней.</w:t>
      </w:r>
    </w:p>
    <w:p>
      <w:pPr>
        <w:pStyle w:val="0"/>
        <w:spacing w:before="200" w:line-rule="auto"/>
        <w:ind w:firstLine="540"/>
        <w:jc w:val="both"/>
      </w:pPr>
      <w:r>
        <w:rPr>
          <w:sz w:val="20"/>
        </w:rPr>
        <w:t xml:space="preserve">На территории Липецкой области расположено 702 объекта культурного наследия, включенных в единый государственный реестр объектов культурного наследия (памятников истории и культуры) Российской Федерации. Из них 178 - федерального значения (в т.ч. 115 объектов археологического наследия).</w:t>
      </w:r>
    </w:p>
    <w:p>
      <w:pPr>
        <w:pStyle w:val="0"/>
        <w:spacing w:before="200" w:line-rule="auto"/>
        <w:ind w:firstLine="540"/>
        <w:jc w:val="both"/>
      </w:pPr>
      <w:r>
        <w:rPr>
          <w:sz w:val="20"/>
        </w:rPr>
        <w:t xml:space="preserve">С 2017 г. функционирует сайт "Электронный каталог нематериального культурного наследия "Наследие Липецкой области". К нематериальному наследию Липецкой области относятся частушечно-инструментальная форма "Матаня", свадебные традиции сел бывшего Романова городища, традиция изготовления и бытования глиняной игрушки и пр.</w:t>
      </w:r>
    </w:p>
    <w:p>
      <w:pPr>
        <w:pStyle w:val="0"/>
        <w:spacing w:before="200" w:line-rule="auto"/>
        <w:ind w:firstLine="540"/>
        <w:jc w:val="both"/>
      </w:pPr>
      <w:r>
        <w:rPr>
          <w:sz w:val="20"/>
        </w:rPr>
        <w:t xml:space="preserve">В период 2010-2020 гг. наблюдается значительное сокращение учреждений культуры и культурно-досугового типа на территории Липецкой области. Общий спад составил 11,74%. Основная доля приходится на киноустановки - 52,73% за 10 лет. Стабильным остается количество театров - 4 ед. Число общедоступных библиотек сократилось на 8,68%.</w:t>
      </w:r>
    </w:p>
    <w:p>
      <w:pPr>
        <w:pStyle w:val="0"/>
        <w:spacing w:before="200" w:line-rule="auto"/>
        <w:ind w:firstLine="540"/>
        <w:jc w:val="both"/>
      </w:pPr>
      <w:r>
        <w:rPr>
          <w:sz w:val="20"/>
        </w:rPr>
        <w:t xml:space="preserve">За 2019-2020 гг. наблюдается сокращение финансирования отрасли культуры от консолидированного бюджета Липецкой области на 25,26%. В 2020 г. доля финансирования отрасли составила 1,42% от бюджета региона (2019 г. - 1,9%).</w:t>
      </w:r>
    </w:p>
    <w:p>
      <w:pPr>
        <w:pStyle w:val="0"/>
        <w:spacing w:before="200" w:line-rule="auto"/>
        <w:ind w:firstLine="540"/>
        <w:jc w:val="both"/>
      </w:pPr>
      <w:r>
        <w:rPr>
          <w:sz w:val="20"/>
        </w:rPr>
        <w:t xml:space="preserve">В регионе наблюдается существенное отличие уровня заработной платы работников организаций культуры ряда муниципальных организаций и областных. Заработная плата в районах колеблется от 32 546 руб. до 36 110 руб. Средняя заработная плата в районных учреждениях культуры - 33 591 руб., в областных - 39 465 руб.</w:t>
      </w:r>
    </w:p>
    <w:p>
      <w:pPr>
        <w:pStyle w:val="0"/>
        <w:spacing w:before="200" w:line-rule="auto"/>
        <w:ind w:firstLine="540"/>
        <w:jc w:val="both"/>
      </w:pPr>
      <w:r>
        <w:rPr>
          <w:sz w:val="20"/>
        </w:rPr>
        <w:t xml:space="preserve">Конкурентные преимущества:</w:t>
      </w:r>
    </w:p>
    <w:p>
      <w:pPr>
        <w:pStyle w:val="0"/>
        <w:spacing w:before="200" w:line-rule="auto"/>
        <w:ind w:firstLine="540"/>
        <w:jc w:val="both"/>
      </w:pPr>
      <w:r>
        <w:rPr>
          <w:sz w:val="20"/>
        </w:rPr>
        <w:t xml:space="preserve">- Наличие опыта организации и проведения международных, всероссийских и межрегиональных мероприятий.</w:t>
      </w:r>
    </w:p>
    <w:p>
      <w:pPr>
        <w:pStyle w:val="0"/>
        <w:spacing w:before="200" w:line-rule="auto"/>
        <w:ind w:firstLine="540"/>
        <w:jc w:val="both"/>
      </w:pPr>
      <w:r>
        <w:rPr>
          <w:sz w:val="20"/>
        </w:rPr>
        <w:t xml:space="preserve">- Развитая система непрерывного образования в сфере культуры.</w:t>
      </w:r>
    </w:p>
    <w:p>
      <w:pPr>
        <w:pStyle w:val="0"/>
        <w:spacing w:before="200" w:line-rule="auto"/>
        <w:ind w:firstLine="540"/>
        <w:jc w:val="both"/>
      </w:pPr>
      <w:r>
        <w:rPr>
          <w:sz w:val="20"/>
        </w:rPr>
        <w:t xml:space="preserve">- Активная цифровизация услуг, предоставляемых учреждениями культуры.</w:t>
      </w:r>
    </w:p>
    <w:p>
      <w:pPr>
        <w:pStyle w:val="0"/>
        <w:spacing w:before="200" w:line-rule="auto"/>
        <w:ind w:firstLine="540"/>
        <w:jc w:val="both"/>
      </w:pPr>
      <w:r>
        <w:rPr>
          <w:sz w:val="20"/>
        </w:rPr>
        <w:t xml:space="preserve">Ключевые проблемы развития:</w:t>
      </w:r>
    </w:p>
    <w:p>
      <w:pPr>
        <w:pStyle w:val="0"/>
        <w:spacing w:before="200" w:line-rule="auto"/>
        <w:ind w:firstLine="540"/>
        <w:jc w:val="both"/>
      </w:pPr>
      <w:r>
        <w:rPr>
          <w:sz w:val="20"/>
        </w:rPr>
        <w:t xml:space="preserve">- Старение кадров сферы культуры и отсутствие квалифицированных специалистов по продвижению деятельности учреждений культуры среди молодого поколения с целью их эстетического и культурного развития.</w:t>
      </w:r>
    </w:p>
    <w:p>
      <w:pPr>
        <w:pStyle w:val="0"/>
        <w:spacing w:before="200" w:line-rule="auto"/>
        <w:ind w:firstLine="540"/>
        <w:jc w:val="both"/>
      </w:pPr>
      <w:r>
        <w:rPr>
          <w:sz w:val="20"/>
        </w:rPr>
        <w:t xml:space="preserve">- Ликвидация учреждений культуры в сельской местности в связи с оттоком населения.</w:t>
      </w:r>
    </w:p>
    <w:p>
      <w:pPr>
        <w:pStyle w:val="0"/>
        <w:spacing w:before="200" w:line-rule="auto"/>
        <w:ind w:firstLine="540"/>
        <w:jc w:val="both"/>
      </w:pPr>
      <w:r>
        <w:rPr>
          <w:sz w:val="20"/>
        </w:rPr>
        <w:t xml:space="preserve">- Изношенность основных конструктивных элементов зданий учреждений культуры и материально-технической базы в учреждениях.</w:t>
      </w:r>
    </w:p>
    <w:p>
      <w:pPr>
        <w:pStyle w:val="0"/>
        <w:spacing w:before="200" w:line-rule="auto"/>
        <w:ind w:firstLine="540"/>
        <w:jc w:val="both"/>
      </w:pPr>
      <w:r>
        <w:rPr>
          <w:sz w:val="20"/>
        </w:rPr>
        <w:t xml:space="preserve">Стратегические вызовы:</w:t>
      </w:r>
    </w:p>
    <w:p>
      <w:pPr>
        <w:pStyle w:val="0"/>
        <w:spacing w:before="200" w:line-rule="auto"/>
        <w:ind w:firstLine="540"/>
        <w:jc w:val="both"/>
      </w:pPr>
      <w:r>
        <w:rPr>
          <w:sz w:val="20"/>
        </w:rPr>
        <w:t xml:space="preserve">- Развитие культурно-событийного туризма.</w:t>
      </w:r>
    </w:p>
    <w:p>
      <w:pPr>
        <w:pStyle w:val="0"/>
        <w:spacing w:before="200" w:line-rule="auto"/>
        <w:ind w:firstLine="540"/>
        <w:jc w:val="both"/>
      </w:pPr>
      <w:r>
        <w:rPr>
          <w:sz w:val="20"/>
        </w:rPr>
        <w:t xml:space="preserve">- Рост спроса на сувенирную продукцию, а также продукцию и услуги мастеров народного и декоративно-прикладного творчества.</w:t>
      </w:r>
    </w:p>
    <w:p>
      <w:pPr>
        <w:pStyle w:val="0"/>
        <w:spacing w:before="200" w:line-rule="auto"/>
        <w:ind w:firstLine="540"/>
        <w:jc w:val="both"/>
      </w:pPr>
      <w:r>
        <w:rPr>
          <w:sz w:val="20"/>
        </w:rPr>
        <w:t xml:space="preserve">- Форсированная цифровизация сферы культуры.</w:t>
      </w:r>
    </w:p>
    <w:p>
      <w:pPr>
        <w:pStyle w:val="0"/>
        <w:spacing w:before="200" w:line-rule="auto"/>
        <w:ind w:firstLine="540"/>
        <w:jc w:val="both"/>
      </w:pPr>
      <w:r>
        <w:rPr>
          <w:sz w:val="20"/>
        </w:rPr>
        <w:t xml:space="preserve">- Реализация международных и всероссийских творческих инновационных проектов.</w:t>
      </w:r>
    </w:p>
    <w:p>
      <w:pPr>
        <w:pStyle w:val="0"/>
        <w:spacing w:before="200" w:line-rule="auto"/>
        <w:ind w:firstLine="540"/>
        <w:jc w:val="both"/>
      </w:pPr>
      <w:r>
        <w:rPr>
          <w:sz w:val="20"/>
        </w:rPr>
        <w:t xml:space="preserve">- Рост популярности творческих проектов формата Open air.</w:t>
      </w:r>
    </w:p>
    <w:p>
      <w:pPr>
        <w:pStyle w:val="0"/>
        <w:spacing w:before="200" w:line-rule="auto"/>
        <w:ind w:firstLine="540"/>
        <w:jc w:val="both"/>
      </w:pPr>
      <w:r>
        <w:rPr>
          <w:sz w:val="20"/>
        </w:rPr>
        <w:t xml:space="preserve">Риски:</w:t>
      </w:r>
    </w:p>
    <w:p>
      <w:pPr>
        <w:pStyle w:val="0"/>
        <w:spacing w:before="200" w:line-rule="auto"/>
        <w:ind w:firstLine="540"/>
        <w:jc w:val="both"/>
      </w:pPr>
      <w:r>
        <w:rPr>
          <w:sz w:val="20"/>
        </w:rPr>
        <w:t xml:space="preserve">- Высокий уровень конкурентоспособности культурных продуктов соседних регионов.</w:t>
      </w:r>
    </w:p>
    <w:p>
      <w:pPr>
        <w:pStyle w:val="0"/>
        <w:spacing w:before="200" w:line-rule="auto"/>
        <w:ind w:firstLine="540"/>
        <w:jc w:val="both"/>
      </w:pPr>
      <w:r>
        <w:rPr>
          <w:sz w:val="20"/>
        </w:rPr>
        <w:t xml:space="preserve">- Сокращение населения.</w:t>
      </w:r>
    </w:p>
    <w:p>
      <w:pPr>
        <w:pStyle w:val="0"/>
        <w:jc w:val="both"/>
      </w:pPr>
      <w:r>
        <w:rPr>
          <w:sz w:val="20"/>
        </w:rPr>
      </w:r>
    </w:p>
    <w:p>
      <w:pPr>
        <w:pStyle w:val="2"/>
        <w:outlineLvl w:val="4"/>
        <w:ind w:firstLine="540"/>
        <w:jc w:val="both"/>
      </w:pPr>
      <w:r>
        <w:rPr>
          <w:sz w:val="20"/>
        </w:rPr>
        <w:t xml:space="preserve">5.2.2.2. Приоритетные направления развития сферы культуры</w:t>
      </w:r>
    </w:p>
    <w:p>
      <w:pPr>
        <w:pStyle w:val="0"/>
        <w:jc w:val="both"/>
      </w:pPr>
      <w:r>
        <w:rPr>
          <w:sz w:val="20"/>
        </w:rPr>
      </w:r>
    </w:p>
    <w:p>
      <w:pPr>
        <w:pStyle w:val="0"/>
        <w:ind w:firstLine="540"/>
        <w:jc w:val="both"/>
      </w:pPr>
      <w:r>
        <w:rPr>
          <w:sz w:val="20"/>
        </w:rPr>
        <w:t xml:space="preserve">Цель:</w:t>
      </w:r>
    </w:p>
    <w:p>
      <w:pPr>
        <w:pStyle w:val="0"/>
        <w:spacing w:before="200" w:line-rule="auto"/>
        <w:ind w:firstLine="540"/>
        <w:jc w:val="both"/>
      </w:pPr>
      <w:r>
        <w:rPr>
          <w:sz w:val="20"/>
        </w:rPr>
        <w:t xml:space="preserve">Ц 2.2. Липецкая область - качественное культурное пространство, обеспечивающее равный доступ к ценностям, информации и знаниям в области культуры и искусства и условиям для реализации каждым человеком его творческого потенциала.</w:t>
      </w:r>
    </w:p>
    <w:p>
      <w:pPr>
        <w:pStyle w:val="0"/>
        <w:jc w:val="both"/>
      </w:pPr>
      <w:r>
        <w:rPr>
          <w:sz w:val="20"/>
        </w:rPr>
      </w:r>
    </w:p>
    <w:p>
      <w:pPr>
        <w:pStyle w:val="0"/>
        <w:ind w:firstLine="540"/>
        <w:jc w:val="both"/>
      </w:pPr>
      <w:r>
        <w:rPr>
          <w:sz w:val="20"/>
        </w:rPr>
        <w:t xml:space="preserve">ПЦ 2.2.1. Формирование единого культурного пространства Липецкой области, обеспечивающего равный доступ граждан к культурным ценностям.</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2.2.1.1. Развитие качественной культурно-досуговой инфраструктуры, способствующей реализации культурного и духовного потенциала населения.</w:t>
      </w:r>
    </w:p>
    <w:p>
      <w:pPr>
        <w:pStyle w:val="0"/>
        <w:spacing w:before="200" w:line-rule="auto"/>
        <w:ind w:firstLine="540"/>
        <w:jc w:val="both"/>
      </w:pPr>
      <w:r>
        <w:rPr>
          <w:sz w:val="20"/>
        </w:rPr>
        <w:t xml:space="preserve">З 2.2.1.2. Сохранение, рациональное использование и популяризация объектов культурного наследия, расположенных на территории Липецкой области, в т.ч. поддержка добровольческих движений в сфере сохранения культурного наследия (реализация программы "Волонтеры культуры").</w:t>
      </w:r>
    </w:p>
    <w:p>
      <w:pPr>
        <w:pStyle w:val="0"/>
        <w:spacing w:before="200" w:line-rule="auto"/>
        <w:ind w:firstLine="540"/>
        <w:jc w:val="both"/>
      </w:pPr>
      <w:r>
        <w:rPr>
          <w:sz w:val="20"/>
        </w:rPr>
        <w:t xml:space="preserve">З 2.2.1.3. Расширение использования современных инновационных информационных и коммуникационных технологий в отрасли в т.ч. расширение перечня услуг организаций культуры.</w:t>
      </w:r>
    </w:p>
    <w:p>
      <w:pPr>
        <w:pStyle w:val="0"/>
        <w:jc w:val="both"/>
      </w:pPr>
      <w:r>
        <w:rPr>
          <w:sz w:val="20"/>
        </w:rPr>
      </w:r>
    </w:p>
    <w:p>
      <w:pPr>
        <w:pStyle w:val="0"/>
        <w:ind w:firstLine="540"/>
        <w:jc w:val="both"/>
      </w:pPr>
      <w:r>
        <w:rPr>
          <w:sz w:val="20"/>
        </w:rPr>
        <w:t xml:space="preserve">ПЦ 2.2.2. Создание условий для воспитания гармонично развитой и социально ответственной личности и реализации творческого потенциала населения Липецкой области.</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2.2.2.1. Повышение значимости детских школ искусств как социального института.</w:t>
      </w:r>
    </w:p>
    <w:p>
      <w:pPr>
        <w:pStyle w:val="0"/>
        <w:spacing w:before="200" w:line-rule="auto"/>
        <w:ind w:firstLine="540"/>
        <w:jc w:val="both"/>
      </w:pPr>
      <w:r>
        <w:rPr>
          <w:sz w:val="20"/>
        </w:rPr>
        <w:t xml:space="preserve">З 2.2.2.2. Общеэстетическое развитие детей и молодежи, организация содержательного досуга.</w:t>
      </w:r>
    </w:p>
    <w:p>
      <w:pPr>
        <w:pStyle w:val="0"/>
        <w:spacing w:before="200" w:line-rule="auto"/>
        <w:ind w:firstLine="540"/>
        <w:jc w:val="both"/>
      </w:pPr>
      <w:r>
        <w:rPr>
          <w:sz w:val="20"/>
        </w:rPr>
        <w:t xml:space="preserve">З 2.2.2.3. Поддержка творческого населения области: предоставление поощрительных и социальных выплатах в сфере культуры и искусства.</w:t>
      </w:r>
    </w:p>
    <w:p>
      <w:pPr>
        <w:pStyle w:val="0"/>
        <w:spacing w:before="200" w:line-rule="auto"/>
        <w:ind w:firstLine="540"/>
        <w:jc w:val="both"/>
      </w:pPr>
      <w:r>
        <w:rPr>
          <w:sz w:val="20"/>
        </w:rPr>
        <w:t xml:space="preserve">З 2.2.2.4. Обеспечение отрасли квалифицированными кадрами (профессиональная подготовка и переподготовка специалистов организаций культуры, активное привлечение иногородних специалистов с помощью грантовых программ).</w:t>
      </w:r>
    </w:p>
    <w:p>
      <w:pPr>
        <w:pStyle w:val="0"/>
        <w:spacing w:before="200" w:line-rule="auto"/>
        <w:ind w:firstLine="540"/>
        <w:jc w:val="both"/>
      </w:pPr>
      <w:r>
        <w:rPr>
          <w:sz w:val="20"/>
        </w:rPr>
        <w:t xml:space="preserve">З 2.2.2.5. Формирование и развитие инфраструктуры творческих (креативных) индустрий, поддержка творческого предпринимательства.</w:t>
      </w:r>
    </w:p>
    <w:p>
      <w:pPr>
        <w:pStyle w:val="0"/>
        <w:spacing w:before="200" w:line-rule="auto"/>
        <w:ind w:firstLine="540"/>
        <w:jc w:val="both"/>
      </w:pPr>
      <w:r>
        <w:rPr>
          <w:sz w:val="20"/>
        </w:rPr>
        <w:t xml:space="preserve">З 2.2.2.6. Сохранение, возрождение и развитие народных художественных промыслов и создание уникальных аутентичных продуктов на их основе.</w:t>
      </w:r>
    </w:p>
    <w:p>
      <w:pPr>
        <w:pStyle w:val="0"/>
        <w:jc w:val="both"/>
      </w:pPr>
      <w:r>
        <w:rPr>
          <w:sz w:val="20"/>
        </w:rPr>
      </w:r>
    </w:p>
    <w:p>
      <w:pPr>
        <w:pStyle w:val="0"/>
        <w:ind w:firstLine="540"/>
        <w:jc w:val="both"/>
      </w:pPr>
      <w:r>
        <w:rPr>
          <w:sz w:val="20"/>
        </w:rPr>
        <w:t xml:space="preserve">Таблица 14 - Ключевые индикаторы Цели 2.2:</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Цели</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Число посещений культурных мероприятий, млн. ед.</w:t>
            </w:r>
          </w:p>
        </w:tc>
        <w:tc>
          <w:tcPr>
            <w:tcW w:w="850" w:type="dxa"/>
          </w:tcPr>
          <w:p>
            <w:pPr>
              <w:pStyle w:val="0"/>
            </w:pPr>
            <w:r>
              <w:rPr>
                <w:sz w:val="20"/>
              </w:rPr>
              <w:t xml:space="preserve">ПЦ 2.2.1.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6,0</w:t>
            </w:r>
          </w:p>
        </w:tc>
        <w:tc>
          <w:tcPr>
            <w:tcW w:w="907" w:type="dxa"/>
          </w:tcPr>
          <w:p>
            <w:pPr>
              <w:pStyle w:val="0"/>
              <w:jc w:val="center"/>
            </w:pPr>
            <w:r>
              <w:rPr>
                <w:sz w:val="20"/>
              </w:rPr>
              <w:t xml:space="preserve">16,9</w:t>
            </w:r>
          </w:p>
        </w:tc>
        <w:tc>
          <w:tcPr>
            <w:tcW w:w="907" w:type="dxa"/>
          </w:tcPr>
          <w:p>
            <w:pPr>
              <w:pStyle w:val="0"/>
              <w:jc w:val="center"/>
            </w:pPr>
            <w:r>
              <w:rPr>
                <w:sz w:val="20"/>
              </w:rPr>
              <w:t xml:space="preserve">17,3</w:t>
            </w:r>
          </w:p>
        </w:tc>
        <w:tc>
          <w:tcPr>
            <w:tcW w:w="907" w:type="dxa"/>
          </w:tcPr>
          <w:p>
            <w:pPr>
              <w:pStyle w:val="0"/>
              <w:jc w:val="center"/>
            </w:pPr>
            <w:r>
              <w:rPr>
                <w:sz w:val="20"/>
              </w:rPr>
              <w:t xml:space="preserve">18,4</w:t>
            </w:r>
          </w:p>
        </w:tc>
        <w:tc>
          <w:tcPr>
            <w:tcW w:w="907" w:type="dxa"/>
          </w:tcPr>
          <w:p>
            <w:pPr>
              <w:pStyle w:val="0"/>
              <w:jc w:val="center"/>
            </w:pPr>
            <w:r>
              <w:rPr>
                <w:sz w:val="20"/>
              </w:rPr>
              <w:t xml:space="preserve">20,1</w:t>
            </w:r>
          </w:p>
        </w:tc>
        <w:tc>
          <w:tcPr>
            <w:tcW w:w="907" w:type="dxa"/>
          </w:tcPr>
          <w:p>
            <w:pPr>
              <w:pStyle w:val="0"/>
              <w:jc w:val="center"/>
            </w:pPr>
            <w:r>
              <w:rPr>
                <w:sz w:val="20"/>
              </w:rPr>
              <w:t xml:space="preserve">24,2</w:t>
            </w:r>
          </w:p>
        </w:tc>
        <w:tc>
          <w:tcPr>
            <w:tcW w:w="907" w:type="dxa"/>
          </w:tcPr>
          <w:p>
            <w:pPr>
              <w:pStyle w:val="0"/>
              <w:jc w:val="center"/>
            </w:pPr>
            <w:r>
              <w:rPr>
                <w:sz w:val="20"/>
              </w:rPr>
              <w:t xml:space="preserve">27,3</w:t>
            </w:r>
          </w:p>
        </w:tc>
        <w:tc>
          <w:tcPr>
            <w:tcW w:w="907" w:type="dxa"/>
          </w:tcPr>
          <w:p>
            <w:pPr>
              <w:pStyle w:val="0"/>
              <w:jc w:val="center"/>
            </w:pPr>
            <w:r>
              <w:rPr>
                <w:sz w:val="20"/>
              </w:rPr>
              <w:t xml:space="preserve">29,3</w:t>
            </w:r>
          </w:p>
        </w:tc>
        <w:tc>
          <w:tcPr>
            <w:tcW w:w="907" w:type="dxa"/>
          </w:tcPr>
          <w:p>
            <w:pPr>
              <w:pStyle w:val="0"/>
              <w:jc w:val="center"/>
            </w:pPr>
            <w:r>
              <w:rPr>
                <w:sz w:val="20"/>
              </w:rPr>
              <w:t xml:space="preserve">36,4</w:t>
            </w:r>
          </w:p>
        </w:tc>
        <w:tc>
          <w:tcPr>
            <w:tcW w:w="907" w:type="dxa"/>
          </w:tcPr>
          <w:p>
            <w:pPr>
              <w:pStyle w:val="0"/>
              <w:jc w:val="center"/>
            </w:pPr>
            <w:r>
              <w:rPr>
                <w:sz w:val="20"/>
              </w:rPr>
              <w:t xml:space="preserve">40,5</w:t>
            </w:r>
          </w:p>
        </w:tc>
        <w:tc>
          <w:tcPr>
            <w:tcW w:w="907" w:type="dxa"/>
          </w:tcPr>
          <w:p>
            <w:pPr>
              <w:pStyle w:val="0"/>
              <w:jc w:val="center"/>
            </w:pPr>
            <w:r>
              <w:rPr>
                <w:sz w:val="20"/>
              </w:rPr>
              <w:t xml:space="preserve">41,4</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6,0</w:t>
            </w:r>
          </w:p>
        </w:tc>
        <w:tc>
          <w:tcPr>
            <w:tcW w:w="907" w:type="dxa"/>
          </w:tcPr>
          <w:p>
            <w:pPr>
              <w:pStyle w:val="0"/>
              <w:jc w:val="center"/>
            </w:pPr>
            <w:r>
              <w:rPr>
                <w:sz w:val="20"/>
              </w:rPr>
              <w:t xml:space="preserve">16,9</w:t>
            </w:r>
          </w:p>
        </w:tc>
        <w:tc>
          <w:tcPr>
            <w:tcW w:w="907" w:type="dxa"/>
          </w:tcPr>
          <w:p>
            <w:pPr>
              <w:pStyle w:val="0"/>
              <w:jc w:val="center"/>
            </w:pPr>
            <w:r>
              <w:rPr>
                <w:sz w:val="20"/>
              </w:rPr>
              <w:t xml:space="preserve">17,8</w:t>
            </w:r>
          </w:p>
        </w:tc>
        <w:tc>
          <w:tcPr>
            <w:tcW w:w="907" w:type="dxa"/>
          </w:tcPr>
          <w:p>
            <w:pPr>
              <w:pStyle w:val="0"/>
              <w:jc w:val="center"/>
            </w:pPr>
            <w:r>
              <w:rPr>
                <w:sz w:val="20"/>
              </w:rPr>
              <w:t xml:space="preserve">19,4</w:t>
            </w:r>
          </w:p>
        </w:tc>
        <w:tc>
          <w:tcPr>
            <w:tcW w:w="907" w:type="dxa"/>
          </w:tcPr>
          <w:p>
            <w:pPr>
              <w:pStyle w:val="0"/>
              <w:jc w:val="center"/>
            </w:pPr>
            <w:r>
              <w:rPr>
                <w:sz w:val="20"/>
              </w:rPr>
              <w:t xml:space="preserve">22,4</w:t>
            </w:r>
          </w:p>
        </w:tc>
        <w:tc>
          <w:tcPr>
            <w:tcW w:w="907" w:type="dxa"/>
          </w:tcPr>
          <w:p>
            <w:pPr>
              <w:pStyle w:val="0"/>
              <w:jc w:val="center"/>
            </w:pPr>
            <w:r>
              <w:rPr>
                <w:sz w:val="20"/>
              </w:rPr>
              <w:t xml:space="preserve">26,1</w:t>
            </w:r>
          </w:p>
        </w:tc>
        <w:tc>
          <w:tcPr>
            <w:tcW w:w="907" w:type="dxa"/>
          </w:tcPr>
          <w:p>
            <w:pPr>
              <w:pStyle w:val="0"/>
              <w:jc w:val="center"/>
            </w:pPr>
            <w:r>
              <w:rPr>
                <w:sz w:val="20"/>
              </w:rPr>
              <w:t xml:space="preserve">29,3</w:t>
            </w:r>
          </w:p>
        </w:tc>
        <w:tc>
          <w:tcPr>
            <w:tcW w:w="907" w:type="dxa"/>
          </w:tcPr>
          <w:p>
            <w:pPr>
              <w:pStyle w:val="0"/>
              <w:jc w:val="center"/>
            </w:pPr>
            <w:r>
              <w:rPr>
                <w:sz w:val="20"/>
              </w:rPr>
              <w:t xml:space="preserve">32,6</w:t>
            </w:r>
          </w:p>
        </w:tc>
        <w:tc>
          <w:tcPr>
            <w:tcW w:w="907" w:type="dxa"/>
          </w:tcPr>
          <w:p>
            <w:pPr>
              <w:pStyle w:val="0"/>
              <w:jc w:val="center"/>
            </w:pPr>
            <w:r>
              <w:rPr>
                <w:sz w:val="20"/>
              </w:rPr>
              <w:t xml:space="preserve">38,4</w:t>
            </w:r>
          </w:p>
        </w:tc>
        <w:tc>
          <w:tcPr>
            <w:tcW w:w="907" w:type="dxa"/>
          </w:tcPr>
          <w:p>
            <w:pPr>
              <w:pStyle w:val="0"/>
              <w:jc w:val="center"/>
            </w:pPr>
            <w:r>
              <w:rPr>
                <w:sz w:val="20"/>
              </w:rPr>
              <w:t xml:space="preserve">42,5</w:t>
            </w:r>
          </w:p>
        </w:tc>
        <w:tc>
          <w:tcPr>
            <w:tcW w:w="907" w:type="dxa"/>
          </w:tcPr>
          <w:p>
            <w:pPr>
              <w:pStyle w:val="0"/>
              <w:jc w:val="center"/>
            </w:pPr>
            <w:r>
              <w:rPr>
                <w:sz w:val="20"/>
              </w:rPr>
              <w:t xml:space="preserve">46,0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6,0</w:t>
            </w:r>
          </w:p>
        </w:tc>
        <w:tc>
          <w:tcPr>
            <w:tcW w:w="907" w:type="dxa"/>
          </w:tcPr>
          <w:p>
            <w:pPr>
              <w:pStyle w:val="0"/>
              <w:jc w:val="center"/>
            </w:pPr>
            <w:r>
              <w:rPr>
                <w:sz w:val="20"/>
              </w:rPr>
              <w:t xml:space="preserve">16,9</w:t>
            </w:r>
          </w:p>
        </w:tc>
        <w:tc>
          <w:tcPr>
            <w:tcW w:w="907" w:type="dxa"/>
          </w:tcPr>
          <w:p>
            <w:pPr>
              <w:pStyle w:val="0"/>
              <w:jc w:val="center"/>
            </w:pPr>
            <w:r>
              <w:rPr>
                <w:sz w:val="20"/>
              </w:rPr>
              <w:t xml:space="preserve">18,2</w:t>
            </w:r>
          </w:p>
        </w:tc>
        <w:tc>
          <w:tcPr>
            <w:tcW w:w="907" w:type="dxa"/>
          </w:tcPr>
          <w:p>
            <w:pPr>
              <w:pStyle w:val="0"/>
              <w:jc w:val="center"/>
            </w:pPr>
            <w:r>
              <w:rPr>
                <w:sz w:val="20"/>
              </w:rPr>
              <w:t xml:space="preserve">20,1</w:t>
            </w:r>
          </w:p>
        </w:tc>
        <w:tc>
          <w:tcPr>
            <w:tcW w:w="907" w:type="dxa"/>
          </w:tcPr>
          <w:p>
            <w:pPr>
              <w:pStyle w:val="0"/>
              <w:jc w:val="center"/>
            </w:pPr>
            <w:r>
              <w:rPr>
                <w:sz w:val="20"/>
              </w:rPr>
              <w:t xml:space="preserve">23,7</w:t>
            </w:r>
          </w:p>
        </w:tc>
        <w:tc>
          <w:tcPr>
            <w:tcW w:w="907" w:type="dxa"/>
          </w:tcPr>
          <w:p>
            <w:pPr>
              <w:pStyle w:val="0"/>
              <w:jc w:val="center"/>
            </w:pPr>
            <w:r>
              <w:rPr>
                <w:sz w:val="20"/>
              </w:rPr>
              <w:t xml:space="preserve">27,3</w:t>
            </w:r>
          </w:p>
        </w:tc>
        <w:tc>
          <w:tcPr>
            <w:tcW w:w="907" w:type="dxa"/>
          </w:tcPr>
          <w:p>
            <w:pPr>
              <w:pStyle w:val="0"/>
              <w:jc w:val="center"/>
            </w:pPr>
            <w:r>
              <w:rPr>
                <w:sz w:val="20"/>
              </w:rPr>
              <w:t xml:space="preserve">31,5</w:t>
            </w:r>
          </w:p>
        </w:tc>
        <w:tc>
          <w:tcPr>
            <w:tcW w:w="907" w:type="dxa"/>
          </w:tcPr>
          <w:p>
            <w:pPr>
              <w:pStyle w:val="0"/>
              <w:jc w:val="center"/>
            </w:pPr>
            <w:r>
              <w:rPr>
                <w:sz w:val="20"/>
              </w:rPr>
              <w:t xml:space="preserve">34,5</w:t>
            </w:r>
          </w:p>
        </w:tc>
        <w:tc>
          <w:tcPr>
            <w:tcW w:w="907" w:type="dxa"/>
          </w:tcPr>
          <w:p>
            <w:pPr>
              <w:pStyle w:val="0"/>
              <w:jc w:val="center"/>
            </w:pPr>
            <w:r>
              <w:rPr>
                <w:sz w:val="20"/>
              </w:rPr>
              <w:t xml:space="preserve">39,2</w:t>
            </w:r>
          </w:p>
        </w:tc>
        <w:tc>
          <w:tcPr>
            <w:tcW w:w="907" w:type="dxa"/>
          </w:tcPr>
          <w:p>
            <w:pPr>
              <w:pStyle w:val="0"/>
              <w:jc w:val="center"/>
            </w:pPr>
            <w:r>
              <w:rPr>
                <w:sz w:val="20"/>
              </w:rPr>
              <w:t xml:space="preserve">43,3</w:t>
            </w:r>
          </w:p>
        </w:tc>
        <w:tc>
          <w:tcPr>
            <w:tcW w:w="907" w:type="dxa"/>
          </w:tcPr>
          <w:p>
            <w:pPr>
              <w:pStyle w:val="0"/>
              <w:jc w:val="center"/>
            </w:pPr>
            <w:r>
              <w:rPr>
                <w:sz w:val="20"/>
              </w:rPr>
              <w:t xml:space="preserve">48,7</w:t>
            </w:r>
          </w:p>
        </w:tc>
      </w:tr>
      <w:tr>
        <w:tc>
          <w:tcPr>
            <w:tcW w:w="2778" w:type="dxa"/>
          </w:tcPr>
          <w:p>
            <w:pPr>
              <w:pStyle w:val="0"/>
            </w:pPr>
            <w:r>
              <w:rPr>
                <w:sz w:val="20"/>
              </w:rPr>
              <w:t xml:space="preserve">Обеспечение населения учреждениями культурно-досугового типа, число учреждений на 1000 жителей</w:t>
            </w:r>
          </w:p>
        </w:tc>
        <w:tc>
          <w:tcPr>
            <w:tcW w:w="850" w:type="dxa"/>
          </w:tcPr>
          <w:p>
            <w:pPr>
              <w:pStyle w:val="0"/>
            </w:pPr>
            <w:r>
              <w:rPr>
                <w:sz w:val="20"/>
              </w:rPr>
              <w:t xml:space="preserve">ПЦ 2.2.1.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0,41</w:t>
            </w:r>
          </w:p>
        </w:tc>
        <w:tc>
          <w:tcPr>
            <w:tcW w:w="907" w:type="dxa"/>
          </w:tcPr>
          <w:p>
            <w:pPr>
              <w:pStyle w:val="0"/>
              <w:jc w:val="center"/>
            </w:pPr>
            <w:r>
              <w:rPr>
                <w:sz w:val="20"/>
              </w:rPr>
              <w:t xml:space="preserve">0,42</w:t>
            </w:r>
          </w:p>
        </w:tc>
        <w:tc>
          <w:tcPr>
            <w:tcW w:w="907" w:type="dxa"/>
          </w:tcPr>
          <w:p>
            <w:pPr>
              <w:pStyle w:val="0"/>
              <w:jc w:val="center"/>
            </w:pPr>
            <w:r>
              <w:rPr>
                <w:sz w:val="20"/>
              </w:rPr>
              <w:t xml:space="preserve">0,40</w:t>
            </w:r>
          </w:p>
        </w:tc>
        <w:tc>
          <w:tcPr>
            <w:tcW w:w="907" w:type="dxa"/>
          </w:tcPr>
          <w:p>
            <w:pPr>
              <w:pStyle w:val="0"/>
              <w:jc w:val="center"/>
            </w:pPr>
            <w:r>
              <w:rPr>
                <w:sz w:val="20"/>
              </w:rPr>
              <w:t xml:space="preserve">0,40</w:t>
            </w:r>
          </w:p>
        </w:tc>
        <w:tc>
          <w:tcPr>
            <w:tcW w:w="907" w:type="dxa"/>
          </w:tcPr>
          <w:p>
            <w:pPr>
              <w:pStyle w:val="0"/>
              <w:jc w:val="center"/>
            </w:pPr>
            <w:r>
              <w:rPr>
                <w:sz w:val="20"/>
              </w:rPr>
              <w:t xml:space="preserve">0,40</w:t>
            </w:r>
          </w:p>
        </w:tc>
        <w:tc>
          <w:tcPr>
            <w:tcW w:w="907" w:type="dxa"/>
          </w:tcPr>
          <w:p>
            <w:pPr>
              <w:pStyle w:val="0"/>
              <w:jc w:val="center"/>
            </w:pPr>
            <w:r>
              <w:rPr>
                <w:sz w:val="20"/>
              </w:rPr>
              <w:t xml:space="preserve">0,40</w:t>
            </w:r>
          </w:p>
        </w:tc>
        <w:tc>
          <w:tcPr>
            <w:tcW w:w="907" w:type="dxa"/>
          </w:tcPr>
          <w:p>
            <w:pPr>
              <w:pStyle w:val="0"/>
              <w:jc w:val="center"/>
            </w:pPr>
            <w:r>
              <w:rPr>
                <w:sz w:val="20"/>
              </w:rPr>
              <w:t xml:space="preserve">0,40</w:t>
            </w:r>
          </w:p>
        </w:tc>
        <w:tc>
          <w:tcPr>
            <w:tcW w:w="907" w:type="dxa"/>
          </w:tcPr>
          <w:p>
            <w:pPr>
              <w:pStyle w:val="0"/>
              <w:jc w:val="center"/>
            </w:pPr>
            <w:r>
              <w:rPr>
                <w:sz w:val="20"/>
              </w:rPr>
              <w:t xml:space="preserve">0,40</w:t>
            </w:r>
          </w:p>
        </w:tc>
        <w:tc>
          <w:tcPr>
            <w:tcW w:w="907" w:type="dxa"/>
          </w:tcPr>
          <w:p>
            <w:pPr>
              <w:pStyle w:val="0"/>
              <w:jc w:val="center"/>
            </w:pPr>
            <w:r>
              <w:rPr>
                <w:sz w:val="20"/>
              </w:rPr>
              <w:t xml:space="preserve">0,40</w:t>
            </w:r>
          </w:p>
        </w:tc>
        <w:tc>
          <w:tcPr>
            <w:tcW w:w="907" w:type="dxa"/>
          </w:tcPr>
          <w:p>
            <w:pPr>
              <w:pStyle w:val="0"/>
              <w:jc w:val="center"/>
            </w:pPr>
            <w:r>
              <w:rPr>
                <w:sz w:val="20"/>
              </w:rPr>
              <w:t xml:space="preserve">0,40</w:t>
            </w:r>
          </w:p>
        </w:tc>
        <w:tc>
          <w:tcPr>
            <w:tcW w:w="907" w:type="dxa"/>
          </w:tcPr>
          <w:p>
            <w:pPr>
              <w:pStyle w:val="0"/>
              <w:jc w:val="center"/>
            </w:pPr>
            <w:r>
              <w:rPr>
                <w:sz w:val="20"/>
              </w:rPr>
              <w:t xml:space="preserve">0,40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0,41</w:t>
            </w:r>
          </w:p>
        </w:tc>
        <w:tc>
          <w:tcPr>
            <w:tcW w:w="907" w:type="dxa"/>
          </w:tcPr>
          <w:p>
            <w:pPr>
              <w:pStyle w:val="0"/>
              <w:jc w:val="center"/>
            </w:pPr>
            <w:r>
              <w:rPr>
                <w:sz w:val="20"/>
              </w:rPr>
              <w:t xml:space="preserve">0,42</w:t>
            </w:r>
          </w:p>
        </w:tc>
        <w:tc>
          <w:tcPr>
            <w:tcW w:w="907" w:type="dxa"/>
          </w:tcPr>
          <w:p>
            <w:pPr>
              <w:pStyle w:val="0"/>
              <w:jc w:val="center"/>
            </w:pPr>
            <w:r>
              <w:rPr>
                <w:sz w:val="20"/>
              </w:rPr>
              <w:t xml:space="preserve">0,42</w:t>
            </w:r>
          </w:p>
        </w:tc>
        <w:tc>
          <w:tcPr>
            <w:tcW w:w="907" w:type="dxa"/>
          </w:tcPr>
          <w:p>
            <w:pPr>
              <w:pStyle w:val="0"/>
              <w:jc w:val="center"/>
            </w:pPr>
            <w:r>
              <w:rPr>
                <w:sz w:val="20"/>
              </w:rPr>
              <w:t xml:space="preserve">0,42</w:t>
            </w:r>
          </w:p>
        </w:tc>
        <w:tc>
          <w:tcPr>
            <w:tcW w:w="907" w:type="dxa"/>
          </w:tcPr>
          <w:p>
            <w:pPr>
              <w:pStyle w:val="0"/>
              <w:jc w:val="center"/>
            </w:pPr>
            <w:r>
              <w:rPr>
                <w:sz w:val="20"/>
              </w:rPr>
              <w:t xml:space="preserve">0,42</w:t>
            </w:r>
          </w:p>
        </w:tc>
        <w:tc>
          <w:tcPr>
            <w:tcW w:w="907" w:type="dxa"/>
          </w:tcPr>
          <w:p>
            <w:pPr>
              <w:pStyle w:val="0"/>
              <w:jc w:val="center"/>
            </w:pPr>
            <w:r>
              <w:rPr>
                <w:sz w:val="20"/>
              </w:rPr>
              <w:t xml:space="preserve">0,42</w:t>
            </w:r>
          </w:p>
        </w:tc>
        <w:tc>
          <w:tcPr>
            <w:tcW w:w="907" w:type="dxa"/>
          </w:tcPr>
          <w:p>
            <w:pPr>
              <w:pStyle w:val="0"/>
              <w:jc w:val="center"/>
            </w:pPr>
            <w:r>
              <w:rPr>
                <w:sz w:val="20"/>
              </w:rPr>
              <w:t xml:space="preserve">0,42</w:t>
            </w:r>
          </w:p>
        </w:tc>
        <w:tc>
          <w:tcPr>
            <w:tcW w:w="907" w:type="dxa"/>
          </w:tcPr>
          <w:p>
            <w:pPr>
              <w:pStyle w:val="0"/>
              <w:jc w:val="center"/>
            </w:pPr>
            <w:r>
              <w:rPr>
                <w:sz w:val="20"/>
              </w:rPr>
              <w:t xml:space="preserve">0,42</w:t>
            </w:r>
          </w:p>
        </w:tc>
        <w:tc>
          <w:tcPr>
            <w:tcW w:w="907" w:type="dxa"/>
          </w:tcPr>
          <w:p>
            <w:pPr>
              <w:pStyle w:val="0"/>
              <w:jc w:val="center"/>
            </w:pPr>
            <w:r>
              <w:rPr>
                <w:sz w:val="20"/>
              </w:rPr>
              <w:t xml:space="preserve">0,42</w:t>
            </w:r>
          </w:p>
        </w:tc>
        <w:tc>
          <w:tcPr>
            <w:tcW w:w="907" w:type="dxa"/>
          </w:tcPr>
          <w:p>
            <w:pPr>
              <w:pStyle w:val="0"/>
              <w:jc w:val="center"/>
            </w:pPr>
            <w:r>
              <w:rPr>
                <w:sz w:val="20"/>
              </w:rPr>
              <w:t xml:space="preserve">0,42</w:t>
            </w:r>
          </w:p>
        </w:tc>
        <w:tc>
          <w:tcPr>
            <w:tcW w:w="907" w:type="dxa"/>
          </w:tcPr>
          <w:p>
            <w:pPr>
              <w:pStyle w:val="0"/>
              <w:jc w:val="center"/>
            </w:pPr>
            <w:r>
              <w:rPr>
                <w:sz w:val="20"/>
              </w:rPr>
              <w:t xml:space="preserve">0,42</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0,41</w:t>
            </w:r>
          </w:p>
        </w:tc>
        <w:tc>
          <w:tcPr>
            <w:tcW w:w="907" w:type="dxa"/>
          </w:tcPr>
          <w:p>
            <w:pPr>
              <w:pStyle w:val="0"/>
              <w:jc w:val="center"/>
            </w:pPr>
            <w:r>
              <w:rPr>
                <w:sz w:val="20"/>
              </w:rPr>
              <w:t xml:space="preserve">0,42</w:t>
            </w:r>
          </w:p>
        </w:tc>
        <w:tc>
          <w:tcPr>
            <w:tcW w:w="907" w:type="dxa"/>
          </w:tcPr>
          <w:p>
            <w:pPr>
              <w:pStyle w:val="0"/>
              <w:jc w:val="center"/>
            </w:pPr>
            <w:r>
              <w:rPr>
                <w:sz w:val="20"/>
              </w:rPr>
              <w:t xml:space="preserve">0,43</w:t>
            </w:r>
          </w:p>
        </w:tc>
        <w:tc>
          <w:tcPr>
            <w:tcW w:w="907" w:type="dxa"/>
          </w:tcPr>
          <w:p>
            <w:pPr>
              <w:pStyle w:val="0"/>
              <w:jc w:val="center"/>
            </w:pPr>
            <w:r>
              <w:rPr>
                <w:sz w:val="20"/>
              </w:rPr>
              <w:t xml:space="preserve">0,43</w:t>
            </w:r>
          </w:p>
        </w:tc>
        <w:tc>
          <w:tcPr>
            <w:tcW w:w="907" w:type="dxa"/>
          </w:tcPr>
          <w:p>
            <w:pPr>
              <w:pStyle w:val="0"/>
              <w:jc w:val="center"/>
            </w:pPr>
            <w:r>
              <w:rPr>
                <w:sz w:val="20"/>
              </w:rPr>
              <w:t xml:space="preserve">0,43</w:t>
            </w:r>
          </w:p>
        </w:tc>
        <w:tc>
          <w:tcPr>
            <w:tcW w:w="907" w:type="dxa"/>
          </w:tcPr>
          <w:p>
            <w:pPr>
              <w:pStyle w:val="0"/>
              <w:jc w:val="center"/>
            </w:pPr>
            <w:r>
              <w:rPr>
                <w:sz w:val="20"/>
              </w:rPr>
              <w:t xml:space="preserve">0,43</w:t>
            </w:r>
          </w:p>
        </w:tc>
        <w:tc>
          <w:tcPr>
            <w:tcW w:w="907" w:type="dxa"/>
          </w:tcPr>
          <w:p>
            <w:pPr>
              <w:pStyle w:val="0"/>
              <w:jc w:val="center"/>
            </w:pPr>
            <w:r>
              <w:rPr>
                <w:sz w:val="20"/>
              </w:rPr>
              <w:t xml:space="preserve">0,43</w:t>
            </w:r>
          </w:p>
        </w:tc>
        <w:tc>
          <w:tcPr>
            <w:tcW w:w="907" w:type="dxa"/>
          </w:tcPr>
          <w:p>
            <w:pPr>
              <w:pStyle w:val="0"/>
              <w:jc w:val="center"/>
            </w:pPr>
            <w:r>
              <w:rPr>
                <w:sz w:val="20"/>
              </w:rPr>
              <w:t xml:space="preserve">0,43</w:t>
            </w:r>
          </w:p>
        </w:tc>
        <w:tc>
          <w:tcPr>
            <w:tcW w:w="907" w:type="dxa"/>
          </w:tcPr>
          <w:p>
            <w:pPr>
              <w:pStyle w:val="0"/>
              <w:jc w:val="center"/>
            </w:pPr>
            <w:r>
              <w:rPr>
                <w:sz w:val="20"/>
              </w:rPr>
              <w:t xml:space="preserve">0,43</w:t>
            </w:r>
          </w:p>
        </w:tc>
        <w:tc>
          <w:tcPr>
            <w:tcW w:w="907" w:type="dxa"/>
          </w:tcPr>
          <w:p>
            <w:pPr>
              <w:pStyle w:val="0"/>
              <w:jc w:val="center"/>
            </w:pPr>
            <w:r>
              <w:rPr>
                <w:sz w:val="20"/>
              </w:rPr>
              <w:t xml:space="preserve">0,43</w:t>
            </w:r>
          </w:p>
        </w:tc>
        <w:tc>
          <w:tcPr>
            <w:tcW w:w="907" w:type="dxa"/>
          </w:tcPr>
          <w:p>
            <w:pPr>
              <w:pStyle w:val="0"/>
              <w:jc w:val="center"/>
            </w:pPr>
            <w:r>
              <w:rPr>
                <w:sz w:val="20"/>
              </w:rPr>
              <w:t xml:space="preserve">0,43</w:t>
            </w:r>
          </w:p>
        </w:tc>
      </w:tr>
      <w:tr>
        <w:tc>
          <w:tcPr>
            <w:tcW w:w="2778" w:type="dxa"/>
          </w:tcPr>
          <w:p>
            <w:pPr>
              <w:pStyle w:val="0"/>
            </w:pPr>
            <w:r>
              <w:rPr>
                <w:sz w:val="20"/>
              </w:rPr>
              <w:t xml:space="preserve">Уровень удовлетворенности населения качеством предоставления государственных и муниципальных услуг в сфере культуры, %</w:t>
            </w:r>
          </w:p>
        </w:tc>
        <w:tc>
          <w:tcPr>
            <w:tcW w:w="850" w:type="dxa"/>
          </w:tcPr>
          <w:p>
            <w:pPr>
              <w:pStyle w:val="0"/>
            </w:pPr>
            <w:r>
              <w:rPr>
                <w:sz w:val="20"/>
              </w:rPr>
              <w:t xml:space="preserve">ПЦ 2.2.1.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75</w:t>
            </w:r>
          </w:p>
        </w:tc>
        <w:tc>
          <w:tcPr>
            <w:tcW w:w="907" w:type="dxa"/>
          </w:tcPr>
          <w:p>
            <w:pPr>
              <w:pStyle w:val="0"/>
              <w:jc w:val="center"/>
            </w:pPr>
            <w:r>
              <w:rPr>
                <w:sz w:val="20"/>
              </w:rPr>
              <w:t xml:space="preserve">76</w:t>
            </w:r>
          </w:p>
        </w:tc>
        <w:tc>
          <w:tcPr>
            <w:tcW w:w="907" w:type="dxa"/>
          </w:tcPr>
          <w:p>
            <w:pPr>
              <w:pStyle w:val="0"/>
              <w:jc w:val="center"/>
            </w:pPr>
            <w:r>
              <w:rPr>
                <w:sz w:val="20"/>
              </w:rPr>
              <w:t xml:space="preserve">72</w:t>
            </w:r>
          </w:p>
        </w:tc>
        <w:tc>
          <w:tcPr>
            <w:tcW w:w="907" w:type="dxa"/>
          </w:tcPr>
          <w:p>
            <w:pPr>
              <w:pStyle w:val="0"/>
              <w:jc w:val="center"/>
            </w:pPr>
            <w:r>
              <w:rPr>
                <w:sz w:val="20"/>
              </w:rPr>
              <w:t xml:space="preserve">72</w:t>
            </w:r>
          </w:p>
        </w:tc>
        <w:tc>
          <w:tcPr>
            <w:tcW w:w="907" w:type="dxa"/>
          </w:tcPr>
          <w:p>
            <w:pPr>
              <w:pStyle w:val="0"/>
              <w:jc w:val="center"/>
            </w:pPr>
            <w:r>
              <w:rPr>
                <w:sz w:val="20"/>
              </w:rPr>
              <w:t xml:space="preserve">73</w:t>
            </w:r>
          </w:p>
        </w:tc>
        <w:tc>
          <w:tcPr>
            <w:tcW w:w="907" w:type="dxa"/>
          </w:tcPr>
          <w:p>
            <w:pPr>
              <w:pStyle w:val="0"/>
              <w:jc w:val="center"/>
            </w:pPr>
            <w:r>
              <w:rPr>
                <w:sz w:val="20"/>
              </w:rPr>
              <w:t xml:space="preserve">73</w:t>
            </w:r>
          </w:p>
        </w:tc>
        <w:tc>
          <w:tcPr>
            <w:tcW w:w="907" w:type="dxa"/>
          </w:tcPr>
          <w:p>
            <w:pPr>
              <w:pStyle w:val="0"/>
              <w:jc w:val="center"/>
            </w:pPr>
            <w:r>
              <w:rPr>
                <w:sz w:val="20"/>
              </w:rPr>
              <w:t xml:space="preserve">73</w:t>
            </w:r>
          </w:p>
        </w:tc>
        <w:tc>
          <w:tcPr>
            <w:tcW w:w="907" w:type="dxa"/>
          </w:tcPr>
          <w:p>
            <w:pPr>
              <w:pStyle w:val="0"/>
              <w:jc w:val="center"/>
            </w:pPr>
            <w:r>
              <w:rPr>
                <w:sz w:val="20"/>
              </w:rPr>
              <w:t xml:space="preserve">74</w:t>
            </w:r>
          </w:p>
        </w:tc>
        <w:tc>
          <w:tcPr>
            <w:tcW w:w="907" w:type="dxa"/>
          </w:tcPr>
          <w:p>
            <w:pPr>
              <w:pStyle w:val="0"/>
              <w:jc w:val="center"/>
            </w:pPr>
            <w:r>
              <w:rPr>
                <w:sz w:val="20"/>
              </w:rPr>
              <w:t xml:space="preserve">74</w:t>
            </w:r>
          </w:p>
        </w:tc>
        <w:tc>
          <w:tcPr>
            <w:tcW w:w="907" w:type="dxa"/>
          </w:tcPr>
          <w:p>
            <w:pPr>
              <w:pStyle w:val="0"/>
              <w:jc w:val="center"/>
            </w:pPr>
            <w:r>
              <w:rPr>
                <w:sz w:val="20"/>
              </w:rPr>
              <w:t xml:space="preserve">74</w:t>
            </w:r>
          </w:p>
        </w:tc>
        <w:tc>
          <w:tcPr>
            <w:tcW w:w="907" w:type="dxa"/>
          </w:tcPr>
          <w:p>
            <w:pPr>
              <w:pStyle w:val="0"/>
              <w:jc w:val="center"/>
            </w:pPr>
            <w:r>
              <w:rPr>
                <w:sz w:val="20"/>
              </w:rPr>
              <w:t xml:space="preserve">75</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75</w:t>
            </w:r>
          </w:p>
        </w:tc>
        <w:tc>
          <w:tcPr>
            <w:tcW w:w="907" w:type="dxa"/>
          </w:tcPr>
          <w:p>
            <w:pPr>
              <w:pStyle w:val="0"/>
              <w:jc w:val="center"/>
            </w:pPr>
            <w:r>
              <w:rPr>
                <w:sz w:val="20"/>
              </w:rPr>
              <w:t xml:space="preserve">76</w:t>
            </w:r>
          </w:p>
        </w:tc>
        <w:tc>
          <w:tcPr>
            <w:tcW w:w="907" w:type="dxa"/>
          </w:tcPr>
          <w:p>
            <w:pPr>
              <w:pStyle w:val="0"/>
              <w:jc w:val="center"/>
            </w:pPr>
            <w:r>
              <w:rPr>
                <w:sz w:val="20"/>
              </w:rPr>
              <w:t xml:space="preserve">76</w:t>
            </w:r>
          </w:p>
        </w:tc>
        <w:tc>
          <w:tcPr>
            <w:tcW w:w="907" w:type="dxa"/>
          </w:tcPr>
          <w:p>
            <w:pPr>
              <w:pStyle w:val="0"/>
              <w:jc w:val="center"/>
            </w:pPr>
            <w:r>
              <w:rPr>
                <w:sz w:val="20"/>
              </w:rPr>
              <w:t xml:space="preserve">76</w:t>
            </w:r>
          </w:p>
        </w:tc>
        <w:tc>
          <w:tcPr>
            <w:tcW w:w="907" w:type="dxa"/>
          </w:tcPr>
          <w:p>
            <w:pPr>
              <w:pStyle w:val="0"/>
              <w:jc w:val="center"/>
            </w:pPr>
            <w:r>
              <w:rPr>
                <w:sz w:val="20"/>
              </w:rPr>
              <w:t xml:space="preserve">76</w:t>
            </w:r>
          </w:p>
        </w:tc>
        <w:tc>
          <w:tcPr>
            <w:tcW w:w="907" w:type="dxa"/>
          </w:tcPr>
          <w:p>
            <w:pPr>
              <w:pStyle w:val="0"/>
              <w:jc w:val="center"/>
            </w:pPr>
            <w:r>
              <w:rPr>
                <w:sz w:val="20"/>
              </w:rPr>
              <w:t xml:space="preserve">76</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c>
          <w:tcPr>
            <w:tcW w:w="907" w:type="dxa"/>
          </w:tcPr>
          <w:p>
            <w:pPr>
              <w:pStyle w:val="0"/>
              <w:jc w:val="center"/>
            </w:pPr>
            <w:r>
              <w:rPr>
                <w:sz w:val="20"/>
              </w:rPr>
              <w:t xml:space="preserve">78</w:t>
            </w:r>
          </w:p>
        </w:tc>
        <w:tc>
          <w:tcPr>
            <w:tcW w:w="907" w:type="dxa"/>
          </w:tcPr>
          <w:p>
            <w:pPr>
              <w:pStyle w:val="0"/>
              <w:jc w:val="center"/>
            </w:pPr>
            <w:r>
              <w:rPr>
                <w:sz w:val="20"/>
              </w:rPr>
              <w:t xml:space="preserve">78</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75</w:t>
            </w:r>
          </w:p>
        </w:tc>
        <w:tc>
          <w:tcPr>
            <w:tcW w:w="907" w:type="dxa"/>
          </w:tcPr>
          <w:p>
            <w:pPr>
              <w:pStyle w:val="0"/>
              <w:jc w:val="center"/>
            </w:pPr>
            <w:r>
              <w:rPr>
                <w:sz w:val="20"/>
              </w:rPr>
              <w:t xml:space="preserve">76</w:t>
            </w:r>
          </w:p>
        </w:tc>
        <w:tc>
          <w:tcPr>
            <w:tcW w:w="907" w:type="dxa"/>
          </w:tcPr>
          <w:p>
            <w:pPr>
              <w:pStyle w:val="0"/>
              <w:jc w:val="center"/>
            </w:pPr>
            <w:r>
              <w:rPr>
                <w:sz w:val="20"/>
              </w:rPr>
              <w:t xml:space="preserve">76</w:t>
            </w:r>
          </w:p>
        </w:tc>
        <w:tc>
          <w:tcPr>
            <w:tcW w:w="907" w:type="dxa"/>
          </w:tcPr>
          <w:p>
            <w:pPr>
              <w:pStyle w:val="0"/>
              <w:jc w:val="center"/>
            </w:pPr>
            <w:r>
              <w:rPr>
                <w:sz w:val="20"/>
              </w:rPr>
              <w:t xml:space="preserve">76</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c>
          <w:tcPr>
            <w:tcW w:w="907" w:type="dxa"/>
          </w:tcPr>
          <w:p>
            <w:pPr>
              <w:pStyle w:val="0"/>
              <w:jc w:val="center"/>
            </w:pPr>
            <w:r>
              <w:rPr>
                <w:sz w:val="20"/>
              </w:rPr>
              <w:t xml:space="preserve">78</w:t>
            </w:r>
          </w:p>
        </w:tc>
        <w:tc>
          <w:tcPr>
            <w:tcW w:w="907" w:type="dxa"/>
          </w:tcPr>
          <w:p>
            <w:pPr>
              <w:pStyle w:val="0"/>
              <w:jc w:val="center"/>
            </w:pPr>
            <w:r>
              <w:rPr>
                <w:sz w:val="20"/>
              </w:rPr>
              <w:t xml:space="preserve">78</w:t>
            </w:r>
          </w:p>
        </w:tc>
        <w:tc>
          <w:tcPr>
            <w:tcW w:w="907" w:type="dxa"/>
          </w:tcPr>
          <w:p>
            <w:pPr>
              <w:pStyle w:val="0"/>
              <w:jc w:val="center"/>
            </w:pPr>
            <w:r>
              <w:rPr>
                <w:sz w:val="20"/>
              </w:rPr>
              <w:t xml:space="preserve">79</w:t>
            </w:r>
          </w:p>
        </w:tc>
        <w:tc>
          <w:tcPr>
            <w:tcW w:w="907" w:type="dxa"/>
          </w:tcPr>
          <w:p>
            <w:pPr>
              <w:pStyle w:val="0"/>
              <w:jc w:val="center"/>
            </w:pPr>
            <w:r>
              <w:rPr>
                <w:sz w:val="20"/>
              </w:rPr>
              <w:t xml:space="preserve">80</w:t>
            </w:r>
          </w:p>
        </w:tc>
      </w:tr>
      <w:tr>
        <w:tc>
          <w:tcPr>
            <w:tcW w:w="2778" w:type="dxa"/>
          </w:tcPr>
          <w:p>
            <w:pPr>
              <w:pStyle w:val="0"/>
            </w:pPr>
            <w:r>
              <w:rPr>
                <w:sz w:val="20"/>
              </w:rPr>
              <w:t xml:space="preserve">Доля объектов культурного наследия, включенных в Единый государственный реестр объектов культурного наследия, находящихся в удовлетворительном состоянии, от общего количества объектов культурного наследия, включенных в Единый государственный реестр, %</w:t>
            </w:r>
          </w:p>
        </w:tc>
        <w:tc>
          <w:tcPr>
            <w:tcW w:w="850" w:type="dxa"/>
          </w:tcPr>
          <w:p>
            <w:pPr>
              <w:pStyle w:val="0"/>
            </w:pPr>
            <w:r>
              <w:rPr>
                <w:sz w:val="20"/>
              </w:rPr>
              <w:t xml:space="preserve">ПЦ 2.2.1.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71,6</w:t>
            </w:r>
          </w:p>
        </w:tc>
        <w:tc>
          <w:tcPr>
            <w:tcW w:w="907" w:type="dxa"/>
          </w:tcPr>
          <w:p>
            <w:pPr>
              <w:pStyle w:val="0"/>
              <w:jc w:val="center"/>
            </w:pPr>
            <w:r>
              <w:rPr>
                <w:sz w:val="20"/>
              </w:rPr>
              <w:t xml:space="preserve">71,9</w:t>
            </w:r>
          </w:p>
        </w:tc>
        <w:tc>
          <w:tcPr>
            <w:tcW w:w="907" w:type="dxa"/>
          </w:tcPr>
          <w:p>
            <w:pPr>
              <w:pStyle w:val="0"/>
              <w:jc w:val="center"/>
            </w:pPr>
            <w:r>
              <w:rPr>
                <w:sz w:val="20"/>
              </w:rPr>
              <w:t xml:space="preserve">72,0</w:t>
            </w:r>
          </w:p>
        </w:tc>
        <w:tc>
          <w:tcPr>
            <w:tcW w:w="907" w:type="dxa"/>
          </w:tcPr>
          <w:p>
            <w:pPr>
              <w:pStyle w:val="0"/>
              <w:jc w:val="center"/>
            </w:pPr>
            <w:r>
              <w:rPr>
                <w:sz w:val="20"/>
              </w:rPr>
              <w:t xml:space="preserve">72,1</w:t>
            </w:r>
          </w:p>
        </w:tc>
        <w:tc>
          <w:tcPr>
            <w:tcW w:w="907" w:type="dxa"/>
          </w:tcPr>
          <w:p>
            <w:pPr>
              <w:pStyle w:val="0"/>
              <w:jc w:val="center"/>
            </w:pPr>
            <w:r>
              <w:rPr>
                <w:sz w:val="20"/>
              </w:rPr>
              <w:t xml:space="preserve">72,2</w:t>
            </w:r>
          </w:p>
        </w:tc>
        <w:tc>
          <w:tcPr>
            <w:tcW w:w="907" w:type="dxa"/>
          </w:tcPr>
          <w:p>
            <w:pPr>
              <w:pStyle w:val="0"/>
              <w:jc w:val="center"/>
            </w:pPr>
            <w:r>
              <w:rPr>
                <w:sz w:val="20"/>
              </w:rPr>
              <w:t xml:space="preserve">72,3</w:t>
            </w:r>
          </w:p>
        </w:tc>
        <w:tc>
          <w:tcPr>
            <w:tcW w:w="907" w:type="dxa"/>
          </w:tcPr>
          <w:p>
            <w:pPr>
              <w:pStyle w:val="0"/>
              <w:jc w:val="center"/>
            </w:pPr>
            <w:r>
              <w:rPr>
                <w:sz w:val="20"/>
              </w:rPr>
              <w:t xml:space="preserve">72,4</w:t>
            </w:r>
          </w:p>
        </w:tc>
        <w:tc>
          <w:tcPr>
            <w:tcW w:w="907" w:type="dxa"/>
          </w:tcPr>
          <w:p>
            <w:pPr>
              <w:pStyle w:val="0"/>
              <w:jc w:val="center"/>
            </w:pPr>
            <w:r>
              <w:rPr>
                <w:sz w:val="20"/>
              </w:rPr>
              <w:t xml:space="preserve">72,5</w:t>
            </w:r>
          </w:p>
        </w:tc>
        <w:tc>
          <w:tcPr>
            <w:tcW w:w="907" w:type="dxa"/>
          </w:tcPr>
          <w:p>
            <w:pPr>
              <w:pStyle w:val="0"/>
              <w:jc w:val="center"/>
            </w:pPr>
            <w:r>
              <w:rPr>
                <w:sz w:val="20"/>
              </w:rPr>
              <w:t xml:space="preserve">72,6</w:t>
            </w:r>
          </w:p>
        </w:tc>
        <w:tc>
          <w:tcPr>
            <w:tcW w:w="907" w:type="dxa"/>
          </w:tcPr>
          <w:p>
            <w:pPr>
              <w:pStyle w:val="0"/>
              <w:jc w:val="center"/>
            </w:pPr>
            <w:r>
              <w:rPr>
                <w:sz w:val="20"/>
              </w:rPr>
              <w:t xml:space="preserve">72,9</w:t>
            </w:r>
          </w:p>
        </w:tc>
        <w:tc>
          <w:tcPr>
            <w:tcW w:w="907" w:type="dxa"/>
          </w:tcPr>
          <w:p>
            <w:pPr>
              <w:pStyle w:val="0"/>
              <w:jc w:val="center"/>
            </w:pPr>
            <w:r>
              <w:rPr>
                <w:sz w:val="20"/>
              </w:rPr>
              <w:t xml:space="preserve">73,0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71,6</w:t>
            </w:r>
          </w:p>
        </w:tc>
        <w:tc>
          <w:tcPr>
            <w:tcW w:w="907" w:type="dxa"/>
          </w:tcPr>
          <w:p>
            <w:pPr>
              <w:pStyle w:val="0"/>
              <w:jc w:val="center"/>
            </w:pPr>
            <w:r>
              <w:rPr>
                <w:sz w:val="20"/>
              </w:rPr>
              <w:t xml:space="preserve">71,9</w:t>
            </w:r>
          </w:p>
        </w:tc>
        <w:tc>
          <w:tcPr>
            <w:tcW w:w="907" w:type="dxa"/>
          </w:tcPr>
          <w:p>
            <w:pPr>
              <w:pStyle w:val="0"/>
              <w:jc w:val="center"/>
            </w:pPr>
            <w:r>
              <w:rPr>
                <w:sz w:val="20"/>
              </w:rPr>
              <w:t xml:space="preserve">72,0</w:t>
            </w:r>
          </w:p>
        </w:tc>
        <w:tc>
          <w:tcPr>
            <w:tcW w:w="907" w:type="dxa"/>
          </w:tcPr>
          <w:p>
            <w:pPr>
              <w:pStyle w:val="0"/>
              <w:jc w:val="center"/>
            </w:pPr>
            <w:r>
              <w:rPr>
                <w:sz w:val="20"/>
              </w:rPr>
              <w:t xml:space="preserve">72,5</w:t>
            </w:r>
          </w:p>
        </w:tc>
        <w:tc>
          <w:tcPr>
            <w:tcW w:w="907" w:type="dxa"/>
          </w:tcPr>
          <w:p>
            <w:pPr>
              <w:pStyle w:val="0"/>
              <w:jc w:val="center"/>
            </w:pPr>
            <w:r>
              <w:rPr>
                <w:sz w:val="20"/>
              </w:rPr>
              <w:t xml:space="preserve">72,8</w:t>
            </w:r>
          </w:p>
        </w:tc>
        <w:tc>
          <w:tcPr>
            <w:tcW w:w="907" w:type="dxa"/>
          </w:tcPr>
          <w:p>
            <w:pPr>
              <w:pStyle w:val="0"/>
              <w:jc w:val="center"/>
            </w:pPr>
            <w:r>
              <w:rPr>
                <w:sz w:val="20"/>
              </w:rPr>
              <w:t xml:space="preserve">73,0</w:t>
            </w:r>
          </w:p>
        </w:tc>
        <w:tc>
          <w:tcPr>
            <w:tcW w:w="907" w:type="dxa"/>
          </w:tcPr>
          <w:p>
            <w:pPr>
              <w:pStyle w:val="0"/>
              <w:jc w:val="center"/>
            </w:pPr>
            <w:r>
              <w:rPr>
                <w:sz w:val="20"/>
              </w:rPr>
              <w:t xml:space="preserve">73,2</w:t>
            </w:r>
          </w:p>
        </w:tc>
        <w:tc>
          <w:tcPr>
            <w:tcW w:w="907" w:type="dxa"/>
          </w:tcPr>
          <w:p>
            <w:pPr>
              <w:pStyle w:val="0"/>
              <w:jc w:val="center"/>
            </w:pPr>
            <w:r>
              <w:rPr>
                <w:sz w:val="20"/>
              </w:rPr>
              <w:t xml:space="preserve">73,4</w:t>
            </w:r>
          </w:p>
        </w:tc>
        <w:tc>
          <w:tcPr>
            <w:tcW w:w="907" w:type="dxa"/>
          </w:tcPr>
          <w:p>
            <w:pPr>
              <w:pStyle w:val="0"/>
              <w:jc w:val="center"/>
            </w:pPr>
            <w:r>
              <w:rPr>
                <w:sz w:val="20"/>
              </w:rPr>
              <w:t xml:space="preserve">74,0</w:t>
            </w:r>
          </w:p>
        </w:tc>
        <w:tc>
          <w:tcPr>
            <w:tcW w:w="907" w:type="dxa"/>
          </w:tcPr>
          <w:p>
            <w:pPr>
              <w:pStyle w:val="0"/>
              <w:jc w:val="center"/>
            </w:pPr>
            <w:r>
              <w:rPr>
                <w:sz w:val="20"/>
              </w:rPr>
              <w:t xml:space="preserve">74,5</w:t>
            </w:r>
          </w:p>
        </w:tc>
        <w:tc>
          <w:tcPr>
            <w:tcW w:w="907" w:type="dxa"/>
          </w:tcPr>
          <w:p>
            <w:pPr>
              <w:pStyle w:val="0"/>
              <w:jc w:val="center"/>
            </w:pPr>
            <w:r>
              <w:rPr>
                <w:sz w:val="20"/>
              </w:rPr>
              <w:t xml:space="preserve">75,0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71,6</w:t>
            </w:r>
          </w:p>
        </w:tc>
        <w:tc>
          <w:tcPr>
            <w:tcW w:w="907" w:type="dxa"/>
          </w:tcPr>
          <w:p>
            <w:pPr>
              <w:pStyle w:val="0"/>
              <w:jc w:val="center"/>
            </w:pPr>
            <w:r>
              <w:rPr>
                <w:sz w:val="20"/>
              </w:rPr>
              <w:t xml:space="preserve">71,9</w:t>
            </w:r>
          </w:p>
        </w:tc>
        <w:tc>
          <w:tcPr>
            <w:tcW w:w="907" w:type="dxa"/>
          </w:tcPr>
          <w:p>
            <w:pPr>
              <w:pStyle w:val="0"/>
              <w:jc w:val="center"/>
            </w:pPr>
            <w:r>
              <w:rPr>
                <w:sz w:val="20"/>
              </w:rPr>
              <w:t xml:space="preserve">72,1</w:t>
            </w:r>
          </w:p>
        </w:tc>
        <w:tc>
          <w:tcPr>
            <w:tcW w:w="907" w:type="dxa"/>
          </w:tcPr>
          <w:p>
            <w:pPr>
              <w:pStyle w:val="0"/>
              <w:jc w:val="center"/>
            </w:pPr>
            <w:r>
              <w:rPr>
                <w:sz w:val="20"/>
              </w:rPr>
              <w:t xml:space="preserve">73,0</w:t>
            </w:r>
          </w:p>
        </w:tc>
        <w:tc>
          <w:tcPr>
            <w:tcW w:w="907" w:type="dxa"/>
          </w:tcPr>
          <w:p>
            <w:pPr>
              <w:pStyle w:val="0"/>
              <w:jc w:val="center"/>
            </w:pPr>
            <w:r>
              <w:rPr>
                <w:sz w:val="20"/>
              </w:rPr>
              <w:t xml:space="preserve">73,4</w:t>
            </w:r>
          </w:p>
        </w:tc>
        <w:tc>
          <w:tcPr>
            <w:tcW w:w="907" w:type="dxa"/>
          </w:tcPr>
          <w:p>
            <w:pPr>
              <w:pStyle w:val="0"/>
              <w:jc w:val="center"/>
            </w:pPr>
            <w:r>
              <w:rPr>
                <w:sz w:val="20"/>
              </w:rPr>
              <w:t xml:space="preserve">74,0</w:t>
            </w:r>
          </w:p>
        </w:tc>
        <w:tc>
          <w:tcPr>
            <w:tcW w:w="907" w:type="dxa"/>
          </w:tcPr>
          <w:p>
            <w:pPr>
              <w:pStyle w:val="0"/>
              <w:jc w:val="center"/>
            </w:pPr>
            <w:r>
              <w:rPr>
                <w:sz w:val="20"/>
              </w:rPr>
              <w:t xml:space="preserve">75,0</w:t>
            </w:r>
          </w:p>
        </w:tc>
        <w:tc>
          <w:tcPr>
            <w:tcW w:w="907" w:type="dxa"/>
          </w:tcPr>
          <w:p>
            <w:pPr>
              <w:pStyle w:val="0"/>
              <w:jc w:val="center"/>
            </w:pPr>
            <w:r>
              <w:rPr>
                <w:sz w:val="20"/>
              </w:rPr>
              <w:t xml:space="preserve">75,5</w:t>
            </w:r>
          </w:p>
        </w:tc>
        <w:tc>
          <w:tcPr>
            <w:tcW w:w="907" w:type="dxa"/>
          </w:tcPr>
          <w:p>
            <w:pPr>
              <w:pStyle w:val="0"/>
              <w:jc w:val="center"/>
            </w:pPr>
            <w:r>
              <w:rPr>
                <w:sz w:val="20"/>
              </w:rPr>
              <w:t xml:space="preserve">76,9</w:t>
            </w:r>
          </w:p>
        </w:tc>
        <w:tc>
          <w:tcPr>
            <w:tcW w:w="907" w:type="dxa"/>
          </w:tcPr>
          <w:p>
            <w:pPr>
              <w:pStyle w:val="0"/>
              <w:jc w:val="center"/>
            </w:pPr>
            <w:r>
              <w:rPr>
                <w:sz w:val="20"/>
              </w:rPr>
              <w:t xml:space="preserve">77,7</w:t>
            </w:r>
          </w:p>
        </w:tc>
        <w:tc>
          <w:tcPr>
            <w:tcW w:w="907" w:type="dxa"/>
          </w:tcPr>
          <w:p>
            <w:pPr>
              <w:pStyle w:val="0"/>
              <w:jc w:val="center"/>
            </w:pPr>
            <w:r>
              <w:rPr>
                <w:sz w:val="20"/>
              </w:rPr>
              <w:t xml:space="preserve">80,0</w:t>
            </w:r>
          </w:p>
        </w:tc>
      </w:tr>
      <w:tr>
        <w:tc>
          <w:tcPr>
            <w:tcW w:w="2778" w:type="dxa"/>
          </w:tcPr>
          <w:p>
            <w:pPr>
              <w:pStyle w:val="0"/>
            </w:pPr>
            <w:r>
              <w:rPr>
                <w:sz w:val="20"/>
              </w:rPr>
              <w:t xml:space="preserve">Число обращений к цифровым ресурсам в сфере культуры, тыс. обращений</w:t>
            </w:r>
          </w:p>
        </w:tc>
        <w:tc>
          <w:tcPr>
            <w:tcW w:w="850" w:type="dxa"/>
          </w:tcPr>
          <w:p>
            <w:pPr>
              <w:pStyle w:val="0"/>
            </w:pPr>
            <w:r>
              <w:rPr>
                <w:sz w:val="20"/>
              </w:rPr>
              <w:t xml:space="preserve">ПЦ 2.2.1.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1118</w:t>
            </w:r>
          </w:p>
        </w:tc>
        <w:tc>
          <w:tcPr>
            <w:tcW w:w="907" w:type="dxa"/>
          </w:tcPr>
          <w:p>
            <w:pPr>
              <w:pStyle w:val="0"/>
              <w:jc w:val="center"/>
            </w:pPr>
            <w:r>
              <w:rPr>
                <w:sz w:val="20"/>
              </w:rPr>
              <w:t xml:space="preserve">1286</w:t>
            </w:r>
          </w:p>
        </w:tc>
        <w:tc>
          <w:tcPr>
            <w:tcW w:w="907" w:type="dxa"/>
          </w:tcPr>
          <w:p>
            <w:pPr>
              <w:pStyle w:val="0"/>
              <w:jc w:val="center"/>
            </w:pPr>
            <w:r>
              <w:rPr>
                <w:sz w:val="20"/>
              </w:rPr>
              <w:t xml:space="preserve">1286</w:t>
            </w:r>
          </w:p>
        </w:tc>
        <w:tc>
          <w:tcPr>
            <w:tcW w:w="907" w:type="dxa"/>
          </w:tcPr>
          <w:p>
            <w:pPr>
              <w:pStyle w:val="0"/>
              <w:jc w:val="center"/>
            </w:pPr>
            <w:r>
              <w:rPr>
                <w:sz w:val="20"/>
              </w:rPr>
              <w:t xml:space="preserve">1300</w:t>
            </w:r>
          </w:p>
        </w:tc>
        <w:tc>
          <w:tcPr>
            <w:tcW w:w="907" w:type="dxa"/>
          </w:tcPr>
          <w:p>
            <w:pPr>
              <w:pStyle w:val="0"/>
              <w:jc w:val="center"/>
            </w:pPr>
            <w:r>
              <w:rPr>
                <w:sz w:val="20"/>
              </w:rPr>
              <w:t xml:space="preserve">1310</w:t>
            </w:r>
          </w:p>
        </w:tc>
        <w:tc>
          <w:tcPr>
            <w:tcW w:w="907" w:type="dxa"/>
          </w:tcPr>
          <w:p>
            <w:pPr>
              <w:pStyle w:val="0"/>
              <w:jc w:val="center"/>
            </w:pPr>
            <w:r>
              <w:rPr>
                <w:sz w:val="20"/>
              </w:rPr>
              <w:t xml:space="preserve">1340</w:t>
            </w:r>
          </w:p>
        </w:tc>
        <w:tc>
          <w:tcPr>
            <w:tcW w:w="907" w:type="dxa"/>
          </w:tcPr>
          <w:p>
            <w:pPr>
              <w:pStyle w:val="0"/>
              <w:jc w:val="center"/>
            </w:pPr>
            <w:r>
              <w:rPr>
                <w:sz w:val="20"/>
              </w:rPr>
              <w:t xml:space="preserve">1410</w:t>
            </w:r>
          </w:p>
        </w:tc>
        <w:tc>
          <w:tcPr>
            <w:tcW w:w="907" w:type="dxa"/>
          </w:tcPr>
          <w:p>
            <w:pPr>
              <w:pStyle w:val="0"/>
              <w:jc w:val="center"/>
            </w:pPr>
            <w:r>
              <w:rPr>
                <w:sz w:val="20"/>
              </w:rPr>
              <w:t xml:space="preserve">1420</w:t>
            </w:r>
          </w:p>
        </w:tc>
        <w:tc>
          <w:tcPr>
            <w:tcW w:w="907" w:type="dxa"/>
          </w:tcPr>
          <w:p>
            <w:pPr>
              <w:pStyle w:val="0"/>
              <w:jc w:val="center"/>
            </w:pPr>
            <w:r>
              <w:rPr>
                <w:sz w:val="20"/>
              </w:rPr>
              <w:t xml:space="preserve">1500</w:t>
            </w:r>
          </w:p>
        </w:tc>
        <w:tc>
          <w:tcPr>
            <w:tcW w:w="907" w:type="dxa"/>
          </w:tcPr>
          <w:p>
            <w:pPr>
              <w:pStyle w:val="0"/>
              <w:jc w:val="center"/>
            </w:pPr>
            <w:r>
              <w:rPr>
                <w:sz w:val="20"/>
              </w:rPr>
              <w:t xml:space="preserve">1540</w:t>
            </w:r>
          </w:p>
        </w:tc>
        <w:tc>
          <w:tcPr>
            <w:tcW w:w="907" w:type="dxa"/>
          </w:tcPr>
          <w:p>
            <w:pPr>
              <w:pStyle w:val="0"/>
              <w:jc w:val="center"/>
            </w:pPr>
            <w:r>
              <w:rPr>
                <w:sz w:val="20"/>
              </w:rPr>
              <w:t xml:space="preserve">1610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1118</w:t>
            </w:r>
          </w:p>
        </w:tc>
        <w:tc>
          <w:tcPr>
            <w:tcW w:w="907" w:type="dxa"/>
          </w:tcPr>
          <w:p>
            <w:pPr>
              <w:pStyle w:val="0"/>
              <w:jc w:val="center"/>
            </w:pPr>
            <w:r>
              <w:rPr>
                <w:sz w:val="20"/>
              </w:rPr>
              <w:t xml:space="preserve">1286</w:t>
            </w:r>
          </w:p>
        </w:tc>
        <w:tc>
          <w:tcPr>
            <w:tcW w:w="907" w:type="dxa"/>
          </w:tcPr>
          <w:p>
            <w:pPr>
              <w:pStyle w:val="0"/>
              <w:jc w:val="center"/>
            </w:pPr>
            <w:r>
              <w:rPr>
                <w:sz w:val="20"/>
              </w:rPr>
              <w:t xml:space="preserve">1290</w:t>
            </w:r>
          </w:p>
        </w:tc>
        <w:tc>
          <w:tcPr>
            <w:tcW w:w="907" w:type="dxa"/>
          </w:tcPr>
          <w:p>
            <w:pPr>
              <w:pStyle w:val="0"/>
              <w:jc w:val="center"/>
            </w:pPr>
            <w:r>
              <w:rPr>
                <w:sz w:val="20"/>
              </w:rPr>
              <w:t xml:space="preserve">1310</w:t>
            </w:r>
          </w:p>
        </w:tc>
        <w:tc>
          <w:tcPr>
            <w:tcW w:w="907" w:type="dxa"/>
          </w:tcPr>
          <w:p>
            <w:pPr>
              <w:pStyle w:val="0"/>
              <w:jc w:val="center"/>
            </w:pPr>
            <w:r>
              <w:rPr>
                <w:sz w:val="20"/>
              </w:rPr>
              <w:t xml:space="preserve">1320</w:t>
            </w:r>
          </w:p>
        </w:tc>
        <w:tc>
          <w:tcPr>
            <w:tcW w:w="907" w:type="dxa"/>
          </w:tcPr>
          <w:p>
            <w:pPr>
              <w:pStyle w:val="0"/>
              <w:jc w:val="center"/>
            </w:pPr>
            <w:r>
              <w:rPr>
                <w:sz w:val="20"/>
              </w:rPr>
              <w:t xml:space="preserve">1350</w:t>
            </w:r>
          </w:p>
        </w:tc>
        <w:tc>
          <w:tcPr>
            <w:tcW w:w="907" w:type="dxa"/>
          </w:tcPr>
          <w:p>
            <w:pPr>
              <w:pStyle w:val="0"/>
              <w:jc w:val="center"/>
            </w:pPr>
            <w:r>
              <w:rPr>
                <w:sz w:val="20"/>
              </w:rPr>
              <w:t xml:space="preserve">1420</w:t>
            </w:r>
          </w:p>
        </w:tc>
        <w:tc>
          <w:tcPr>
            <w:tcW w:w="907" w:type="dxa"/>
          </w:tcPr>
          <w:p>
            <w:pPr>
              <w:pStyle w:val="0"/>
              <w:jc w:val="center"/>
            </w:pPr>
            <w:r>
              <w:rPr>
                <w:sz w:val="20"/>
              </w:rPr>
              <w:t xml:space="preserve">1430</w:t>
            </w:r>
          </w:p>
        </w:tc>
        <w:tc>
          <w:tcPr>
            <w:tcW w:w="907" w:type="dxa"/>
          </w:tcPr>
          <w:p>
            <w:pPr>
              <w:pStyle w:val="0"/>
              <w:jc w:val="center"/>
            </w:pPr>
            <w:r>
              <w:rPr>
                <w:sz w:val="20"/>
              </w:rPr>
              <w:t xml:space="preserve">1510</w:t>
            </w:r>
          </w:p>
        </w:tc>
        <w:tc>
          <w:tcPr>
            <w:tcW w:w="907" w:type="dxa"/>
          </w:tcPr>
          <w:p>
            <w:pPr>
              <w:pStyle w:val="0"/>
              <w:jc w:val="center"/>
            </w:pPr>
            <w:r>
              <w:rPr>
                <w:sz w:val="20"/>
              </w:rPr>
              <w:t xml:space="preserve">1550</w:t>
            </w:r>
          </w:p>
        </w:tc>
        <w:tc>
          <w:tcPr>
            <w:tcW w:w="907" w:type="dxa"/>
          </w:tcPr>
          <w:p>
            <w:pPr>
              <w:pStyle w:val="0"/>
              <w:jc w:val="center"/>
            </w:pPr>
            <w:r>
              <w:rPr>
                <w:sz w:val="20"/>
              </w:rPr>
              <w:t xml:space="preserve">1620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1118</w:t>
            </w:r>
          </w:p>
        </w:tc>
        <w:tc>
          <w:tcPr>
            <w:tcW w:w="907" w:type="dxa"/>
          </w:tcPr>
          <w:p>
            <w:pPr>
              <w:pStyle w:val="0"/>
              <w:jc w:val="center"/>
            </w:pPr>
            <w:r>
              <w:rPr>
                <w:sz w:val="20"/>
              </w:rPr>
              <w:t xml:space="preserve">1286</w:t>
            </w:r>
          </w:p>
        </w:tc>
        <w:tc>
          <w:tcPr>
            <w:tcW w:w="907" w:type="dxa"/>
          </w:tcPr>
          <w:p>
            <w:pPr>
              <w:pStyle w:val="0"/>
              <w:jc w:val="center"/>
            </w:pPr>
            <w:r>
              <w:rPr>
                <w:sz w:val="20"/>
              </w:rPr>
              <w:t xml:space="preserve">1296</w:t>
            </w:r>
          </w:p>
        </w:tc>
        <w:tc>
          <w:tcPr>
            <w:tcW w:w="907" w:type="dxa"/>
          </w:tcPr>
          <w:p>
            <w:pPr>
              <w:pStyle w:val="0"/>
              <w:jc w:val="center"/>
            </w:pPr>
            <w:r>
              <w:rPr>
                <w:sz w:val="20"/>
              </w:rPr>
              <w:t xml:space="preserve">1320</w:t>
            </w:r>
          </w:p>
        </w:tc>
        <w:tc>
          <w:tcPr>
            <w:tcW w:w="907" w:type="dxa"/>
          </w:tcPr>
          <w:p>
            <w:pPr>
              <w:pStyle w:val="0"/>
              <w:jc w:val="center"/>
            </w:pPr>
            <w:r>
              <w:rPr>
                <w:sz w:val="20"/>
              </w:rPr>
              <w:t xml:space="preserve">1330</w:t>
            </w:r>
          </w:p>
        </w:tc>
        <w:tc>
          <w:tcPr>
            <w:tcW w:w="907" w:type="dxa"/>
          </w:tcPr>
          <w:p>
            <w:pPr>
              <w:pStyle w:val="0"/>
              <w:jc w:val="center"/>
            </w:pPr>
            <w:r>
              <w:rPr>
                <w:sz w:val="20"/>
              </w:rPr>
              <w:t xml:space="preserve">1360</w:t>
            </w:r>
          </w:p>
        </w:tc>
        <w:tc>
          <w:tcPr>
            <w:tcW w:w="907" w:type="dxa"/>
          </w:tcPr>
          <w:p>
            <w:pPr>
              <w:pStyle w:val="0"/>
              <w:jc w:val="center"/>
            </w:pPr>
            <w:r>
              <w:rPr>
                <w:sz w:val="20"/>
              </w:rPr>
              <w:t xml:space="preserve">1430</w:t>
            </w:r>
          </w:p>
        </w:tc>
        <w:tc>
          <w:tcPr>
            <w:tcW w:w="907" w:type="dxa"/>
          </w:tcPr>
          <w:p>
            <w:pPr>
              <w:pStyle w:val="0"/>
              <w:jc w:val="center"/>
            </w:pPr>
            <w:r>
              <w:rPr>
                <w:sz w:val="20"/>
              </w:rPr>
              <w:t xml:space="preserve">1440</w:t>
            </w:r>
          </w:p>
        </w:tc>
        <w:tc>
          <w:tcPr>
            <w:tcW w:w="907" w:type="dxa"/>
          </w:tcPr>
          <w:p>
            <w:pPr>
              <w:pStyle w:val="0"/>
              <w:jc w:val="center"/>
            </w:pPr>
            <w:r>
              <w:rPr>
                <w:sz w:val="20"/>
              </w:rPr>
              <w:t xml:space="preserve">1520</w:t>
            </w:r>
          </w:p>
        </w:tc>
        <w:tc>
          <w:tcPr>
            <w:tcW w:w="907" w:type="dxa"/>
          </w:tcPr>
          <w:p>
            <w:pPr>
              <w:pStyle w:val="0"/>
              <w:jc w:val="center"/>
            </w:pPr>
            <w:r>
              <w:rPr>
                <w:sz w:val="20"/>
              </w:rPr>
              <w:t xml:space="preserve">1560</w:t>
            </w:r>
          </w:p>
        </w:tc>
        <w:tc>
          <w:tcPr>
            <w:tcW w:w="907" w:type="dxa"/>
          </w:tcPr>
          <w:p>
            <w:pPr>
              <w:pStyle w:val="0"/>
              <w:jc w:val="center"/>
            </w:pPr>
            <w:r>
              <w:rPr>
                <w:sz w:val="20"/>
              </w:rPr>
              <w:t xml:space="preserve">1630</w:t>
            </w:r>
          </w:p>
        </w:tc>
      </w:tr>
      <w:tr>
        <w:tc>
          <w:tcPr>
            <w:tcW w:w="2778" w:type="dxa"/>
          </w:tcPr>
          <w:p>
            <w:pPr>
              <w:pStyle w:val="0"/>
            </w:pPr>
            <w:r>
              <w:rPr>
                <w:sz w:val="20"/>
              </w:rPr>
              <w:t xml:space="preserve">Условия для воспитания гармонично развитой и социально ответственной личности, %</w:t>
            </w:r>
          </w:p>
        </w:tc>
        <w:tc>
          <w:tcPr>
            <w:tcW w:w="850" w:type="dxa"/>
          </w:tcPr>
          <w:p>
            <w:pPr>
              <w:pStyle w:val="0"/>
            </w:pPr>
            <w:r>
              <w:rPr>
                <w:sz w:val="20"/>
              </w:rPr>
              <w:t xml:space="preserve">ПЦ 2.2.2.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101</w:t>
            </w:r>
          </w:p>
        </w:tc>
        <w:tc>
          <w:tcPr>
            <w:tcW w:w="907" w:type="dxa"/>
          </w:tcPr>
          <w:p>
            <w:pPr>
              <w:pStyle w:val="0"/>
              <w:jc w:val="center"/>
            </w:pPr>
            <w:r>
              <w:rPr>
                <w:sz w:val="20"/>
              </w:rPr>
              <w:t xml:space="preserve">101</w:t>
            </w:r>
          </w:p>
        </w:tc>
        <w:tc>
          <w:tcPr>
            <w:tcW w:w="907" w:type="dxa"/>
          </w:tcPr>
          <w:p>
            <w:pPr>
              <w:pStyle w:val="0"/>
              <w:jc w:val="center"/>
            </w:pPr>
            <w:r>
              <w:rPr>
                <w:sz w:val="20"/>
              </w:rPr>
              <w:t xml:space="preserve">102</w:t>
            </w:r>
          </w:p>
        </w:tc>
        <w:tc>
          <w:tcPr>
            <w:tcW w:w="907" w:type="dxa"/>
          </w:tcPr>
          <w:p>
            <w:pPr>
              <w:pStyle w:val="0"/>
              <w:jc w:val="center"/>
            </w:pPr>
            <w:r>
              <w:rPr>
                <w:sz w:val="20"/>
              </w:rPr>
              <w:t xml:space="preserve">103</w:t>
            </w:r>
          </w:p>
        </w:tc>
        <w:tc>
          <w:tcPr>
            <w:tcW w:w="907" w:type="dxa"/>
          </w:tcPr>
          <w:p>
            <w:pPr>
              <w:pStyle w:val="0"/>
              <w:jc w:val="center"/>
            </w:pPr>
            <w:r>
              <w:rPr>
                <w:sz w:val="20"/>
              </w:rPr>
              <w:t xml:space="preserve">104</w:t>
            </w:r>
          </w:p>
        </w:tc>
        <w:tc>
          <w:tcPr>
            <w:tcW w:w="907" w:type="dxa"/>
          </w:tcPr>
          <w:p>
            <w:pPr>
              <w:pStyle w:val="0"/>
              <w:jc w:val="center"/>
            </w:pPr>
            <w:r>
              <w:rPr>
                <w:sz w:val="20"/>
              </w:rPr>
              <w:t xml:space="preserve">106</w:t>
            </w:r>
          </w:p>
        </w:tc>
        <w:tc>
          <w:tcPr>
            <w:tcW w:w="907" w:type="dxa"/>
          </w:tcPr>
          <w:p>
            <w:pPr>
              <w:pStyle w:val="0"/>
              <w:jc w:val="center"/>
            </w:pPr>
            <w:r>
              <w:rPr>
                <w:sz w:val="20"/>
              </w:rPr>
              <w:t xml:space="preserve">111</w:t>
            </w:r>
          </w:p>
        </w:tc>
        <w:tc>
          <w:tcPr>
            <w:tcW w:w="907" w:type="dxa"/>
          </w:tcPr>
          <w:p>
            <w:pPr>
              <w:pStyle w:val="0"/>
              <w:jc w:val="center"/>
            </w:pPr>
            <w:r>
              <w:rPr>
                <w:sz w:val="20"/>
              </w:rPr>
              <w:t xml:space="preserve">114</w:t>
            </w:r>
          </w:p>
        </w:tc>
        <w:tc>
          <w:tcPr>
            <w:tcW w:w="907" w:type="dxa"/>
          </w:tcPr>
          <w:p>
            <w:pPr>
              <w:pStyle w:val="0"/>
              <w:jc w:val="center"/>
            </w:pPr>
            <w:r>
              <w:rPr>
                <w:sz w:val="20"/>
              </w:rPr>
              <w:t xml:space="preserve">116</w:t>
            </w:r>
          </w:p>
        </w:tc>
        <w:tc>
          <w:tcPr>
            <w:tcW w:w="907" w:type="dxa"/>
          </w:tcPr>
          <w:p>
            <w:pPr>
              <w:pStyle w:val="0"/>
              <w:jc w:val="center"/>
            </w:pPr>
            <w:r>
              <w:rPr>
                <w:sz w:val="20"/>
              </w:rPr>
              <w:t xml:space="preserve">120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101</w:t>
            </w:r>
          </w:p>
        </w:tc>
        <w:tc>
          <w:tcPr>
            <w:tcW w:w="907" w:type="dxa"/>
          </w:tcPr>
          <w:p>
            <w:pPr>
              <w:pStyle w:val="0"/>
              <w:jc w:val="center"/>
            </w:pPr>
            <w:r>
              <w:rPr>
                <w:sz w:val="20"/>
              </w:rPr>
              <w:t xml:space="preserve">103</w:t>
            </w:r>
          </w:p>
        </w:tc>
        <w:tc>
          <w:tcPr>
            <w:tcW w:w="907" w:type="dxa"/>
          </w:tcPr>
          <w:p>
            <w:pPr>
              <w:pStyle w:val="0"/>
              <w:jc w:val="center"/>
            </w:pPr>
            <w:r>
              <w:rPr>
                <w:sz w:val="20"/>
              </w:rPr>
              <w:t xml:space="preserve">105</w:t>
            </w:r>
          </w:p>
        </w:tc>
        <w:tc>
          <w:tcPr>
            <w:tcW w:w="907" w:type="dxa"/>
          </w:tcPr>
          <w:p>
            <w:pPr>
              <w:pStyle w:val="0"/>
              <w:jc w:val="center"/>
            </w:pPr>
            <w:r>
              <w:rPr>
                <w:sz w:val="20"/>
              </w:rPr>
              <w:t xml:space="preserve">107</w:t>
            </w:r>
          </w:p>
        </w:tc>
        <w:tc>
          <w:tcPr>
            <w:tcW w:w="907" w:type="dxa"/>
          </w:tcPr>
          <w:p>
            <w:pPr>
              <w:pStyle w:val="0"/>
              <w:jc w:val="center"/>
            </w:pPr>
            <w:r>
              <w:rPr>
                <w:sz w:val="20"/>
              </w:rPr>
              <w:t xml:space="preserve">108</w:t>
            </w:r>
          </w:p>
        </w:tc>
        <w:tc>
          <w:tcPr>
            <w:tcW w:w="907" w:type="dxa"/>
          </w:tcPr>
          <w:p>
            <w:pPr>
              <w:pStyle w:val="0"/>
              <w:jc w:val="center"/>
            </w:pPr>
            <w:r>
              <w:rPr>
                <w:sz w:val="20"/>
              </w:rPr>
              <w:t xml:space="preserve">110</w:t>
            </w:r>
          </w:p>
        </w:tc>
        <w:tc>
          <w:tcPr>
            <w:tcW w:w="907" w:type="dxa"/>
          </w:tcPr>
          <w:p>
            <w:pPr>
              <w:pStyle w:val="0"/>
              <w:jc w:val="center"/>
            </w:pPr>
            <w:r>
              <w:rPr>
                <w:sz w:val="20"/>
              </w:rPr>
              <w:t xml:space="preserve">123</w:t>
            </w:r>
          </w:p>
        </w:tc>
        <w:tc>
          <w:tcPr>
            <w:tcW w:w="907" w:type="dxa"/>
          </w:tcPr>
          <w:p>
            <w:pPr>
              <w:pStyle w:val="0"/>
              <w:jc w:val="center"/>
            </w:pPr>
            <w:r>
              <w:rPr>
                <w:sz w:val="20"/>
              </w:rPr>
              <w:t xml:space="preserve">115</w:t>
            </w:r>
          </w:p>
        </w:tc>
        <w:tc>
          <w:tcPr>
            <w:tcW w:w="907" w:type="dxa"/>
          </w:tcPr>
          <w:p>
            <w:pPr>
              <w:pStyle w:val="0"/>
              <w:jc w:val="center"/>
            </w:pPr>
            <w:r>
              <w:rPr>
                <w:sz w:val="20"/>
              </w:rPr>
              <w:t xml:space="preserve">118</w:t>
            </w:r>
          </w:p>
        </w:tc>
        <w:tc>
          <w:tcPr>
            <w:tcW w:w="907" w:type="dxa"/>
          </w:tcPr>
          <w:p>
            <w:pPr>
              <w:pStyle w:val="0"/>
              <w:jc w:val="center"/>
            </w:pPr>
            <w:r>
              <w:rPr>
                <w:sz w:val="20"/>
              </w:rPr>
              <w:t xml:space="preserve">130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101</w:t>
            </w:r>
          </w:p>
        </w:tc>
        <w:tc>
          <w:tcPr>
            <w:tcW w:w="907" w:type="dxa"/>
          </w:tcPr>
          <w:p>
            <w:pPr>
              <w:pStyle w:val="0"/>
              <w:jc w:val="center"/>
            </w:pPr>
            <w:r>
              <w:rPr>
                <w:sz w:val="20"/>
              </w:rPr>
              <w:t xml:space="preserve">104</w:t>
            </w:r>
          </w:p>
        </w:tc>
        <w:tc>
          <w:tcPr>
            <w:tcW w:w="907" w:type="dxa"/>
          </w:tcPr>
          <w:p>
            <w:pPr>
              <w:pStyle w:val="0"/>
              <w:jc w:val="center"/>
            </w:pPr>
            <w:r>
              <w:rPr>
                <w:sz w:val="20"/>
              </w:rPr>
              <w:t xml:space="preserve">106</w:t>
            </w:r>
          </w:p>
        </w:tc>
        <w:tc>
          <w:tcPr>
            <w:tcW w:w="907" w:type="dxa"/>
          </w:tcPr>
          <w:p>
            <w:pPr>
              <w:pStyle w:val="0"/>
              <w:jc w:val="center"/>
            </w:pPr>
            <w:r>
              <w:rPr>
                <w:sz w:val="20"/>
              </w:rPr>
              <w:t xml:space="preserve">110</w:t>
            </w:r>
          </w:p>
        </w:tc>
        <w:tc>
          <w:tcPr>
            <w:tcW w:w="907" w:type="dxa"/>
          </w:tcPr>
          <w:p>
            <w:pPr>
              <w:pStyle w:val="0"/>
              <w:jc w:val="center"/>
            </w:pPr>
            <w:r>
              <w:rPr>
                <w:sz w:val="20"/>
              </w:rPr>
              <w:t xml:space="preserve">111</w:t>
            </w:r>
          </w:p>
        </w:tc>
        <w:tc>
          <w:tcPr>
            <w:tcW w:w="907" w:type="dxa"/>
          </w:tcPr>
          <w:p>
            <w:pPr>
              <w:pStyle w:val="0"/>
              <w:jc w:val="center"/>
            </w:pPr>
            <w:r>
              <w:rPr>
                <w:sz w:val="20"/>
              </w:rPr>
              <w:t xml:space="preserve">111</w:t>
            </w:r>
          </w:p>
        </w:tc>
        <w:tc>
          <w:tcPr>
            <w:tcW w:w="907" w:type="dxa"/>
          </w:tcPr>
          <w:p>
            <w:pPr>
              <w:pStyle w:val="0"/>
              <w:jc w:val="center"/>
            </w:pPr>
            <w:r>
              <w:rPr>
                <w:sz w:val="20"/>
              </w:rPr>
              <w:t xml:space="preserve">130</w:t>
            </w:r>
          </w:p>
        </w:tc>
        <w:tc>
          <w:tcPr>
            <w:tcW w:w="907" w:type="dxa"/>
          </w:tcPr>
          <w:p>
            <w:pPr>
              <w:pStyle w:val="0"/>
              <w:jc w:val="center"/>
            </w:pPr>
            <w:r>
              <w:rPr>
                <w:sz w:val="20"/>
              </w:rPr>
              <w:t xml:space="preserve">116</w:t>
            </w:r>
          </w:p>
        </w:tc>
        <w:tc>
          <w:tcPr>
            <w:tcW w:w="907" w:type="dxa"/>
          </w:tcPr>
          <w:p>
            <w:pPr>
              <w:pStyle w:val="0"/>
              <w:jc w:val="center"/>
            </w:pPr>
            <w:r>
              <w:rPr>
                <w:sz w:val="20"/>
              </w:rPr>
              <w:t xml:space="preserve">119</w:t>
            </w:r>
          </w:p>
        </w:tc>
        <w:tc>
          <w:tcPr>
            <w:tcW w:w="907" w:type="dxa"/>
          </w:tcPr>
          <w:p>
            <w:pPr>
              <w:pStyle w:val="0"/>
              <w:jc w:val="center"/>
            </w:pPr>
            <w:r>
              <w:rPr>
                <w:sz w:val="20"/>
              </w:rPr>
              <w:t xml:space="preserve">140</w:t>
            </w:r>
          </w:p>
        </w:tc>
      </w:tr>
      <w:tr>
        <w:tc>
          <w:tcPr>
            <w:tcW w:w="2778" w:type="dxa"/>
          </w:tcPr>
          <w:p>
            <w:pPr>
              <w:pStyle w:val="0"/>
            </w:pPr>
            <w:r>
              <w:rPr>
                <w:sz w:val="20"/>
              </w:rPr>
              <w:t xml:space="preserve">Количество лауреатов областных премий и областных стипендиатов в сфере культуры и искусства, чел.</w:t>
            </w:r>
          </w:p>
        </w:tc>
        <w:tc>
          <w:tcPr>
            <w:tcW w:w="850" w:type="dxa"/>
          </w:tcPr>
          <w:p>
            <w:pPr>
              <w:pStyle w:val="0"/>
            </w:pPr>
            <w:r>
              <w:rPr>
                <w:sz w:val="20"/>
              </w:rPr>
              <w:t xml:space="preserve">ПЦ 2.2.2.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343</w:t>
            </w:r>
          </w:p>
        </w:tc>
        <w:tc>
          <w:tcPr>
            <w:tcW w:w="907" w:type="dxa"/>
          </w:tcPr>
          <w:p>
            <w:pPr>
              <w:pStyle w:val="0"/>
              <w:jc w:val="center"/>
            </w:pPr>
            <w:r>
              <w:rPr>
                <w:sz w:val="20"/>
              </w:rPr>
              <w:t xml:space="preserve">343</w:t>
            </w:r>
          </w:p>
        </w:tc>
        <w:tc>
          <w:tcPr>
            <w:tcW w:w="907" w:type="dxa"/>
          </w:tcPr>
          <w:p>
            <w:pPr>
              <w:pStyle w:val="0"/>
              <w:jc w:val="center"/>
            </w:pPr>
            <w:r>
              <w:rPr>
                <w:sz w:val="20"/>
              </w:rPr>
              <w:t xml:space="preserve">345</w:t>
            </w:r>
          </w:p>
        </w:tc>
        <w:tc>
          <w:tcPr>
            <w:tcW w:w="907" w:type="dxa"/>
          </w:tcPr>
          <w:p>
            <w:pPr>
              <w:pStyle w:val="0"/>
              <w:jc w:val="center"/>
            </w:pPr>
            <w:r>
              <w:rPr>
                <w:sz w:val="20"/>
              </w:rPr>
              <w:t xml:space="preserve">343</w:t>
            </w:r>
          </w:p>
        </w:tc>
        <w:tc>
          <w:tcPr>
            <w:tcW w:w="907" w:type="dxa"/>
          </w:tcPr>
          <w:p>
            <w:pPr>
              <w:pStyle w:val="0"/>
              <w:jc w:val="center"/>
            </w:pPr>
            <w:r>
              <w:rPr>
                <w:sz w:val="20"/>
              </w:rPr>
              <w:t xml:space="preserve">345</w:t>
            </w:r>
          </w:p>
        </w:tc>
        <w:tc>
          <w:tcPr>
            <w:tcW w:w="907" w:type="dxa"/>
          </w:tcPr>
          <w:p>
            <w:pPr>
              <w:pStyle w:val="0"/>
              <w:jc w:val="center"/>
            </w:pPr>
            <w:r>
              <w:rPr>
                <w:sz w:val="20"/>
              </w:rPr>
              <w:t xml:space="preserve">343</w:t>
            </w:r>
          </w:p>
        </w:tc>
        <w:tc>
          <w:tcPr>
            <w:tcW w:w="907" w:type="dxa"/>
          </w:tcPr>
          <w:p>
            <w:pPr>
              <w:pStyle w:val="0"/>
              <w:jc w:val="center"/>
            </w:pPr>
            <w:r>
              <w:rPr>
                <w:sz w:val="20"/>
              </w:rPr>
              <w:t xml:space="preserve">345</w:t>
            </w:r>
          </w:p>
        </w:tc>
        <w:tc>
          <w:tcPr>
            <w:tcW w:w="907" w:type="dxa"/>
          </w:tcPr>
          <w:p>
            <w:pPr>
              <w:pStyle w:val="0"/>
              <w:jc w:val="center"/>
            </w:pPr>
            <w:r>
              <w:rPr>
                <w:sz w:val="20"/>
              </w:rPr>
              <w:t xml:space="preserve">345</w:t>
            </w:r>
          </w:p>
        </w:tc>
        <w:tc>
          <w:tcPr>
            <w:tcW w:w="907" w:type="dxa"/>
          </w:tcPr>
          <w:p>
            <w:pPr>
              <w:pStyle w:val="0"/>
              <w:jc w:val="center"/>
            </w:pPr>
            <w:r>
              <w:rPr>
                <w:sz w:val="20"/>
              </w:rPr>
              <w:t xml:space="preserve">347</w:t>
            </w:r>
          </w:p>
        </w:tc>
        <w:tc>
          <w:tcPr>
            <w:tcW w:w="907" w:type="dxa"/>
          </w:tcPr>
          <w:p>
            <w:pPr>
              <w:pStyle w:val="0"/>
              <w:jc w:val="center"/>
            </w:pPr>
            <w:r>
              <w:rPr>
                <w:sz w:val="20"/>
              </w:rPr>
              <w:t xml:space="preserve">347</w:t>
            </w:r>
          </w:p>
        </w:tc>
        <w:tc>
          <w:tcPr>
            <w:tcW w:w="907" w:type="dxa"/>
          </w:tcPr>
          <w:p>
            <w:pPr>
              <w:pStyle w:val="0"/>
              <w:jc w:val="center"/>
            </w:pPr>
            <w:r>
              <w:rPr>
                <w:sz w:val="20"/>
              </w:rPr>
              <w:t xml:space="preserve">347</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343</w:t>
            </w:r>
          </w:p>
        </w:tc>
        <w:tc>
          <w:tcPr>
            <w:tcW w:w="907" w:type="dxa"/>
          </w:tcPr>
          <w:p>
            <w:pPr>
              <w:pStyle w:val="0"/>
              <w:jc w:val="center"/>
            </w:pPr>
            <w:r>
              <w:rPr>
                <w:sz w:val="20"/>
              </w:rPr>
              <w:t xml:space="preserve">343</w:t>
            </w:r>
          </w:p>
        </w:tc>
        <w:tc>
          <w:tcPr>
            <w:tcW w:w="907" w:type="dxa"/>
          </w:tcPr>
          <w:p>
            <w:pPr>
              <w:pStyle w:val="0"/>
              <w:jc w:val="center"/>
            </w:pPr>
            <w:r>
              <w:rPr>
                <w:sz w:val="20"/>
              </w:rPr>
              <w:t xml:space="preserve">347</w:t>
            </w:r>
          </w:p>
        </w:tc>
        <w:tc>
          <w:tcPr>
            <w:tcW w:w="907" w:type="dxa"/>
          </w:tcPr>
          <w:p>
            <w:pPr>
              <w:pStyle w:val="0"/>
              <w:jc w:val="center"/>
            </w:pPr>
            <w:r>
              <w:rPr>
                <w:sz w:val="20"/>
              </w:rPr>
              <w:t xml:space="preserve">345</w:t>
            </w:r>
          </w:p>
        </w:tc>
        <w:tc>
          <w:tcPr>
            <w:tcW w:w="907" w:type="dxa"/>
          </w:tcPr>
          <w:p>
            <w:pPr>
              <w:pStyle w:val="0"/>
              <w:jc w:val="center"/>
            </w:pPr>
            <w:r>
              <w:rPr>
                <w:sz w:val="20"/>
              </w:rPr>
              <w:t xml:space="preserve">347</w:t>
            </w:r>
          </w:p>
        </w:tc>
        <w:tc>
          <w:tcPr>
            <w:tcW w:w="907" w:type="dxa"/>
          </w:tcPr>
          <w:p>
            <w:pPr>
              <w:pStyle w:val="0"/>
              <w:jc w:val="center"/>
            </w:pPr>
            <w:r>
              <w:rPr>
                <w:sz w:val="20"/>
              </w:rPr>
              <w:t xml:space="preserve">345</w:t>
            </w:r>
          </w:p>
        </w:tc>
        <w:tc>
          <w:tcPr>
            <w:tcW w:w="907" w:type="dxa"/>
          </w:tcPr>
          <w:p>
            <w:pPr>
              <w:pStyle w:val="0"/>
              <w:jc w:val="center"/>
            </w:pPr>
            <w:r>
              <w:rPr>
                <w:sz w:val="20"/>
              </w:rPr>
              <w:t xml:space="preserve">347</w:t>
            </w:r>
          </w:p>
        </w:tc>
        <w:tc>
          <w:tcPr>
            <w:tcW w:w="907" w:type="dxa"/>
          </w:tcPr>
          <w:p>
            <w:pPr>
              <w:pStyle w:val="0"/>
              <w:jc w:val="center"/>
            </w:pPr>
            <w:r>
              <w:rPr>
                <w:sz w:val="20"/>
              </w:rPr>
              <w:t xml:space="preserve">347</w:t>
            </w:r>
          </w:p>
        </w:tc>
        <w:tc>
          <w:tcPr>
            <w:tcW w:w="907" w:type="dxa"/>
          </w:tcPr>
          <w:p>
            <w:pPr>
              <w:pStyle w:val="0"/>
              <w:jc w:val="center"/>
            </w:pPr>
            <w:r>
              <w:rPr>
                <w:sz w:val="20"/>
              </w:rPr>
              <w:t xml:space="preserve">350</w:t>
            </w:r>
          </w:p>
        </w:tc>
        <w:tc>
          <w:tcPr>
            <w:tcW w:w="907" w:type="dxa"/>
          </w:tcPr>
          <w:p>
            <w:pPr>
              <w:pStyle w:val="0"/>
              <w:jc w:val="center"/>
            </w:pPr>
            <w:r>
              <w:rPr>
                <w:sz w:val="20"/>
              </w:rPr>
              <w:t xml:space="preserve">350</w:t>
            </w:r>
          </w:p>
        </w:tc>
        <w:tc>
          <w:tcPr>
            <w:tcW w:w="907" w:type="dxa"/>
          </w:tcPr>
          <w:p>
            <w:pPr>
              <w:pStyle w:val="0"/>
              <w:jc w:val="center"/>
            </w:pPr>
            <w:r>
              <w:rPr>
                <w:sz w:val="20"/>
              </w:rPr>
              <w:t xml:space="preserve">350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343</w:t>
            </w:r>
          </w:p>
        </w:tc>
        <w:tc>
          <w:tcPr>
            <w:tcW w:w="907" w:type="dxa"/>
          </w:tcPr>
          <w:p>
            <w:pPr>
              <w:pStyle w:val="0"/>
              <w:jc w:val="center"/>
            </w:pPr>
            <w:r>
              <w:rPr>
                <w:sz w:val="20"/>
              </w:rPr>
              <w:t xml:space="preserve">343</w:t>
            </w:r>
          </w:p>
        </w:tc>
        <w:tc>
          <w:tcPr>
            <w:tcW w:w="907" w:type="dxa"/>
          </w:tcPr>
          <w:p>
            <w:pPr>
              <w:pStyle w:val="0"/>
              <w:jc w:val="center"/>
            </w:pPr>
            <w:r>
              <w:rPr>
                <w:sz w:val="20"/>
              </w:rPr>
              <w:t xml:space="preserve">350</w:t>
            </w:r>
          </w:p>
        </w:tc>
        <w:tc>
          <w:tcPr>
            <w:tcW w:w="907" w:type="dxa"/>
          </w:tcPr>
          <w:p>
            <w:pPr>
              <w:pStyle w:val="0"/>
              <w:jc w:val="center"/>
            </w:pPr>
            <w:r>
              <w:rPr>
                <w:sz w:val="20"/>
              </w:rPr>
              <w:t xml:space="preserve">345</w:t>
            </w:r>
          </w:p>
        </w:tc>
        <w:tc>
          <w:tcPr>
            <w:tcW w:w="907" w:type="dxa"/>
          </w:tcPr>
          <w:p>
            <w:pPr>
              <w:pStyle w:val="0"/>
              <w:jc w:val="center"/>
            </w:pPr>
            <w:r>
              <w:rPr>
                <w:sz w:val="20"/>
              </w:rPr>
              <w:t xml:space="preserve">350</w:t>
            </w:r>
          </w:p>
        </w:tc>
        <w:tc>
          <w:tcPr>
            <w:tcW w:w="907" w:type="dxa"/>
          </w:tcPr>
          <w:p>
            <w:pPr>
              <w:pStyle w:val="0"/>
              <w:jc w:val="center"/>
            </w:pPr>
            <w:r>
              <w:rPr>
                <w:sz w:val="20"/>
              </w:rPr>
              <w:t xml:space="preserve">345</w:t>
            </w:r>
          </w:p>
        </w:tc>
        <w:tc>
          <w:tcPr>
            <w:tcW w:w="907" w:type="dxa"/>
          </w:tcPr>
          <w:p>
            <w:pPr>
              <w:pStyle w:val="0"/>
              <w:jc w:val="center"/>
            </w:pPr>
            <w:r>
              <w:rPr>
                <w:sz w:val="20"/>
              </w:rPr>
              <w:t xml:space="preserve">350</w:t>
            </w:r>
          </w:p>
        </w:tc>
        <w:tc>
          <w:tcPr>
            <w:tcW w:w="907" w:type="dxa"/>
          </w:tcPr>
          <w:p>
            <w:pPr>
              <w:pStyle w:val="0"/>
              <w:jc w:val="center"/>
            </w:pPr>
            <w:r>
              <w:rPr>
                <w:sz w:val="20"/>
              </w:rPr>
              <w:t xml:space="preserve">350</w:t>
            </w:r>
          </w:p>
        </w:tc>
        <w:tc>
          <w:tcPr>
            <w:tcW w:w="907" w:type="dxa"/>
          </w:tcPr>
          <w:p>
            <w:pPr>
              <w:pStyle w:val="0"/>
              <w:jc w:val="center"/>
            </w:pPr>
            <w:r>
              <w:rPr>
                <w:sz w:val="20"/>
              </w:rPr>
              <w:t xml:space="preserve">350</w:t>
            </w:r>
          </w:p>
        </w:tc>
        <w:tc>
          <w:tcPr>
            <w:tcW w:w="907" w:type="dxa"/>
          </w:tcPr>
          <w:p>
            <w:pPr>
              <w:pStyle w:val="0"/>
              <w:jc w:val="center"/>
            </w:pPr>
            <w:r>
              <w:rPr>
                <w:sz w:val="20"/>
              </w:rPr>
              <w:t xml:space="preserve">355</w:t>
            </w:r>
          </w:p>
        </w:tc>
        <w:tc>
          <w:tcPr>
            <w:tcW w:w="907" w:type="dxa"/>
          </w:tcPr>
          <w:p>
            <w:pPr>
              <w:pStyle w:val="0"/>
              <w:jc w:val="center"/>
            </w:pPr>
            <w:r>
              <w:rPr>
                <w:sz w:val="20"/>
              </w:rPr>
              <w:t xml:space="preserve">355</w:t>
            </w:r>
          </w:p>
        </w:tc>
      </w:tr>
      <w:tr>
        <w:tc>
          <w:tcPr>
            <w:tcW w:w="2778" w:type="dxa"/>
          </w:tcPr>
          <w:p>
            <w:pPr>
              <w:pStyle w:val="0"/>
            </w:pPr>
            <w:r>
              <w:rPr>
                <w:sz w:val="20"/>
              </w:rPr>
              <w:t xml:space="preserve">Доля детей, обучающихся в детских школах искусств, %</w:t>
            </w:r>
          </w:p>
        </w:tc>
        <w:tc>
          <w:tcPr>
            <w:tcW w:w="850" w:type="dxa"/>
          </w:tcPr>
          <w:p>
            <w:pPr>
              <w:pStyle w:val="0"/>
            </w:pPr>
            <w:r>
              <w:rPr>
                <w:sz w:val="20"/>
              </w:rPr>
              <w:t xml:space="preserve">ПЦ 2.2.2.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9,8</w:t>
            </w:r>
          </w:p>
        </w:tc>
        <w:tc>
          <w:tcPr>
            <w:tcW w:w="907" w:type="dxa"/>
          </w:tcPr>
          <w:p>
            <w:pPr>
              <w:pStyle w:val="0"/>
              <w:jc w:val="center"/>
            </w:pPr>
            <w:r>
              <w:rPr>
                <w:sz w:val="20"/>
              </w:rPr>
              <w:t xml:space="preserve">10,0</w:t>
            </w:r>
          </w:p>
        </w:tc>
        <w:tc>
          <w:tcPr>
            <w:tcW w:w="907" w:type="dxa"/>
          </w:tcPr>
          <w:p>
            <w:pPr>
              <w:pStyle w:val="0"/>
              <w:jc w:val="center"/>
            </w:pPr>
            <w:r>
              <w:rPr>
                <w:sz w:val="20"/>
              </w:rPr>
              <w:t xml:space="preserve">9,8</w:t>
            </w:r>
          </w:p>
        </w:tc>
        <w:tc>
          <w:tcPr>
            <w:tcW w:w="907" w:type="dxa"/>
          </w:tcPr>
          <w:p>
            <w:pPr>
              <w:pStyle w:val="0"/>
              <w:jc w:val="center"/>
            </w:pPr>
            <w:r>
              <w:rPr>
                <w:sz w:val="20"/>
              </w:rPr>
              <w:t xml:space="preserve">10,0</w:t>
            </w:r>
          </w:p>
        </w:tc>
        <w:tc>
          <w:tcPr>
            <w:tcW w:w="907" w:type="dxa"/>
          </w:tcPr>
          <w:p>
            <w:pPr>
              <w:pStyle w:val="0"/>
              <w:jc w:val="center"/>
            </w:pPr>
            <w:r>
              <w:rPr>
                <w:sz w:val="20"/>
              </w:rPr>
              <w:t xml:space="preserve">10,5</w:t>
            </w:r>
          </w:p>
        </w:tc>
        <w:tc>
          <w:tcPr>
            <w:tcW w:w="907" w:type="dxa"/>
          </w:tcPr>
          <w:p>
            <w:pPr>
              <w:pStyle w:val="0"/>
              <w:jc w:val="center"/>
            </w:pPr>
            <w:r>
              <w:rPr>
                <w:sz w:val="20"/>
              </w:rPr>
              <w:t xml:space="preserve">10,8</w:t>
            </w:r>
          </w:p>
        </w:tc>
        <w:tc>
          <w:tcPr>
            <w:tcW w:w="907" w:type="dxa"/>
          </w:tcPr>
          <w:p>
            <w:pPr>
              <w:pStyle w:val="0"/>
              <w:jc w:val="center"/>
            </w:pPr>
            <w:r>
              <w:rPr>
                <w:sz w:val="20"/>
              </w:rPr>
              <w:t xml:space="preserve">11,0</w:t>
            </w:r>
          </w:p>
        </w:tc>
        <w:tc>
          <w:tcPr>
            <w:tcW w:w="907" w:type="dxa"/>
          </w:tcPr>
          <w:p>
            <w:pPr>
              <w:pStyle w:val="0"/>
              <w:jc w:val="center"/>
            </w:pPr>
            <w:r>
              <w:rPr>
                <w:sz w:val="20"/>
              </w:rPr>
              <w:t xml:space="preserve">11,2</w:t>
            </w:r>
          </w:p>
        </w:tc>
        <w:tc>
          <w:tcPr>
            <w:tcW w:w="907" w:type="dxa"/>
          </w:tcPr>
          <w:p>
            <w:pPr>
              <w:pStyle w:val="0"/>
              <w:jc w:val="center"/>
            </w:pPr>
            <w:r>
              <w:rPr>
                <w:sz w:val="20"/>
              </w:rPr>
              <w:t xml:space="preserve">11,5</w:t>
            </w:r>
          </w:p>
        </w:tc>
        <w:tc>
          <w:tcPr>
            <w:tcW w:w="907" w:type="dxa"/>
          </w:tcPr>
          <w:p>
            <w:pPr>
              <w:pStyle w:val="0"/>
              <w:jc w:val="center"/>
            </w:pPr>
            <w:r>
              <w:rPr>
                <w:sz w:val="20"/>
              </w:rPr>
              <w:t xml:space="preserve">11,8</w:t>
            </w:r>
          </w:p>
        </w:tc>
        <w:tc>
          <w:tcPr>
            <w:tcW w:w="907" w:type="dxa"/>
          </w:tcPr>
          <w:p>
            <w:pPr>
              <w:pStyle w:val="0"/>
              <w:jc w:val="center"/>
            </w:pPr>
            <w:r>
              <w:rPr>
                <w:sz w:val="20"/>
              </w:rPr>
              <w:t xml:space="preserve">13,0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9,8</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10,5</w:t>
            </w:r>
          </w:p>
        </w:tc>
        <w:tc>
          <w:tcPr>
            <w:tcW w:w="907" w:type="dxa"/>
          </w:tcPr>
          <w:p>
            <w:pPr>
              <w:pStyle w:val="0"/>
              <w:jc w:val="center"/>
            </w:pPr>
            <w:r>
              <w:rPr>
                <w:sz w:val="20"/>
              </w:rPr>
              <w:t xml:space="preserve">10,8</w:t>
            </w:r>
          </w:p>
        </w:tc>
        <w:tc>
          <w:tcPr>
            <w:tcW w:w="907" w:type="dxa"/>
          </w:tcPr>
          <w:p>
            <w:pPr>
              <w:pStyle w:val="0"/>
              <w:jc w:val="center"/>
            </w:pPr>
            <w:r>
              <w:rPr>
                <w:sz w:val="20"/>
              </w:rPr>
              <w:t xml:space="preserve">11,0</w:t>
            </w:r>
          </w:p>
        </w:tc>
        <w:tc>
          <w:tcPr>
            <w:tcW w:w="907" w:type="dxa"/>
          </w:tcPr>
          <w:p>
            <w:pPr>
              <w:pStyle w:val="0"/>
              <w:jc w:val="center"/>
            </w:pPr>
            <w:r>
              <w:rPr>
                <w:sz w:val="20"/>
              </w:rPr>
              <w:t xml:space="preserve">11,2</w:t>
            </w:r>
          </w:p>
        </w:tc>
        <w:tc>
          <w:tcPr>
            <w:tcW w:w="907" w:type="dxa"/>
          </w:tcPr>
          <w:p>
            <w:pPr>
              <w:pStyle w:val="0"/>
              <w:jc w:val="center"/>
            </w:pPr>
            <w:r>
              <w:rPr>
                <w:sz w:val="20"/>
              </w:rPr>
              <w:t xml:space="preserve">11,5</w:t>
            </w:r>
          </w:p>
        </w:tc>
        <w:tc>
          <w:tcPr>
            <w:tcW w:w="907" w:type="dxa"/>
          </w:tcPr>
          <w:p>
            <w:pPr>
              <w:pStyle w:val="0"/>
              <w:jc w:val="center"/>
            </w:pPr>
            <w:r>
              <w:rPr>
                <w:sz w:val="20"/>
              </w:rPr>
              <w:t xml:space="preserve">11,8</w:t>
            </w:r>
          </w:p>
        </w:tc>
        <w:tc>
          <w:tcPr>
            <w:tcW w:w="907" w:type="dxa"/>
          </w:tcPr>
          <w:p>
            <w:pPr>
              <w:pStyle w:val="0"/>
              <w:jc w:val="center"/>
            </w:pPr>
            <w:r>
              <w:rPr>
                <w:sz w:val="20"/>
              </w:rPr>
              <w:t xml:space="preserve">12,0</w:t>
            </w:r>
          </w:p>
        </w:tc>
        <w:tc>
          <w:tcPr>
            <w:tcW w:w="907" w:type="dxa"/>
          </w:tcPr>
          <w:p>
            <w:pPr>
              <w:pStyle w:val="0"/>
              <w:jc w:val="center"/>
            </w:pPr>
            <w:r>
              <w:rPr>
                <w:sz w:val="20"/>
              </w:rPr>
              <w:t xml:space="preserve">13,5</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9,8</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10,8</w:t>
            </w:r>
          </w:p>
        </w:tc>
        <w:tc>
          <w:tcPr>
            <w:tcW w:w="907" w:type="dxa"/>
          </w:tcPr>
          <w:p>
            <w:pPr>
              <w:pStyle w:val="0"/>
              <w:jc w:val="center"/>
            </w:pPr>
            <w:r>
              <w:rPr>
                <w:sz w:val="20"/>
              </w:rPr>
              <w:t xml:space="preserve">11,0</w:t>
            </w:r>
          </w:p>
        </w:tc>
        <w:tc>
          <w:tcPr>
            <w:tcW w:w="907" w:type="dxa"/>
          </w:tcPr>
          <w:p>
            <w:pPr>
              <w:pStyle w:val="0"/>
              <w:jc w:val="center"/>
            </w:pPr>
            <w:r>
              <w:rPr>
                <w:sz w:val="20"/>
              </w:rPr>
              <w:t xml:space="preserve">11,0</w:t>
            </w:r>
          </w:p>
        </w:tc>
        <w:tc>
          <w:tcPr>
            <w:tcW w:w="907" w:type="dxa"/>
          </w:tcPr>
          <w:p>
            <w:pPr>
              <w:pStyle w:val="0"/>
              <w:jc w:val="center"/>
            </w:pPr>
            <w:r>
              <w:rPr>
                <w:sz w:val="20"/>
              </w:rPr>
              <w:t xml:space="preserve">11,5</w:t>
            </w:r>
          </w:p>
        </w:tc>
        <w:tc>
          <w:tcPr>
            <w:tcW w:w="907" w:type="dxa"/>
          </w:tcPr>
          <w:p>
            <w:pPr>
              <w:pStyle w:val="0"/>
              <w:jc w:val="center"/>
            </w:pPr>
            <w:r>
              <w:rPr>
                <w:sz w:val="20"/>
              </w:rPr>
              <w:t xml:space="preserve">11,8</w:t>
            </w:r>
          </w:p>
        </w:tc>
        <w:tc>
          <w:tcPr>
            <w:tcW w:w="907" w:type="dxa"/>
          </w:tcPr>
          <w:p>
            <w:pPr>
              <w:pStyle w:val="0"/>
              <w:jc w:val="center"/>
            </w:pPr>
            <w:r>
              <w:rPr>
                <w:sz w:val="20"/>
              </w:rPr>
              <w:t xml:space="preserve">12,0</w:t>
            </w:r>
          </w:p>
        </w:tc>
        <w:tc>
          <w:tcPr>
            <w:tcW w:w="907" w:type="dxa"/>
          </w:tcPr>
          <w:p>
            <w:pPr>
              <w:pStyle w:val="0"/>
              <w:jc w:val="center"/>
            </w:pPr>
            <w:r>
              <w:rPr>
                <w:sz w:val="20"/>
              </w:rPr>
              <w:t xml:space="preserve">13,0</w:t>
            </w:r>
          </w:p>
        </w:tc>
        <w:tc>
          <w:tcPr>
            <w:tcW w:w="907" w:type="dxa"/>
          </w:tcPr>
          <w:p>
            <w:pPr>
              <w:pStyle w:val="0"/>
              <w:jc w:val="center"/>
            </w:pPr>
            <w:r>
              <w:rPr>
                <w:sz w:val="20"/>
              </w:rPr>
              <w:t xml:space="preserve">14,0</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2"/>
        <w:outlineLvl w:val="3"/>
        <w:ind w:firstLine="540"/>
        <w:jc w:val="both"/>
      </w:pPr>
      <w:r>
        <w:rPr>
          <w:sz w:val="20"/>
        </w:rPr>
        <w:t xml:space="preserve">5.2.3. Молодежная политика</w:t>
      </w:r>
    </w:p>
    <w:p>
      <w:pPr>
        <w:pStyle w:val="0"/>
        <w:jc w:val="both"/>
      </w:pPr>
      <w:r>
        <w:rPr>
          <w:sz w:val="20"/>
        </w:rPr>
      </w:r>
    </w:p>
    <w:p>
      <w:pPr>
        <w:pStyle w:val="2"/>
        <w:outlineLvl w:val="4"/>
        <w:ind w:firstLine="540"/>
        <w:jc w:val="both"/>
      </w:pPr>
      <w:r>
        <w:rPr>
          <w:sz w:val="20"/>
        </w:rPr>
        <w:t xml:space="preserve">5.2.3.1. Текущая ситуация</w:t>
      </w:r>
    </w:p>
    <w:p>
      <w:pPr>
        <w:pStyle w:val="0"/>
        <w:jc w:val="both"/>
      </w:pPr>
      <w:r>
        <w:rPr>
          <w:sz w:val="20"/>
        </w:rPr>
      </w:r>
    </w:p>
    <w:p>
      <w:pPr>
        <w:pStyle w:val="0"/>
        <w:ind w:firstLine="540"/>
        <w:jc w:val="both"/>
      </w:pPr>
      <w:r>
        <w:rPr>
          <w:sz w:val="20"/>
        </w:rPr>
        <w:t xml:space="preserve">Молодежная политика направлена на создание условий и предоставление возможностей для самореализации молодежи, инвестиции в которую будут способствовать устойчивым позитивным изменениям в экономике и социальной сфере региона. Деятельности в сфере молодежной политики на федеральном, региональном и муниципальном уровнях определяет Федеральный </w:t>
      </w:r>
      <w:hyperlink w:history="0" r:id="rId83" w:tooltip="Федеральный закон от 30.12.2020 N 489-ФЗ &quot;О молодежной политике в Российской Федерации&quot; {КонсультантПлюс}">
        <w:r>
          <w:rPr>
            <w:sz w:val="20"/>
            <w:color w:val="0000ff"/>
          </w:rPr>
          <w:t xml:space="preserve">закон</w:t>
        </w:r>
      </w:hyperlink>
      <w:r>
        <w:rPr>
          <w:sz w:val="20"/>
        </w:rPr>
        <w:t xml:space="preserve"> от 30 декабря 2020 г. N 489-ФЗ "О молодежной политике в Российской Федерации". Одной из пяти национальных целей </w:t>
      </w:r>
      <w:hyperlink w:history="0" r:id="rId84" w:tooltip="Указ Президента РФ от 21.07.2020 N 474 &quot;О национальных целях развития Российской Федерации на период до 2030 года&quot; {КонсультантПлюс}">
        <w:r>
          <w:rPr>
            <w:sz w:val="20"/>
            <w:color w:val="0000ff"/>
          </w:rPr>
          <w:t xml:space="preserve">Указом</w:t>
        </w:r>
      </w:hyperlink>
      <w:r>
        <w:rPr>
          <w:sz w:val="20"/>
        </w:rPr>
        <w:t xml:space="preserve"> Президента от 21 июля 2020 г. N 474 "О национальных целях развития до 2030 года" обозначена "Возможности для самореализации и развития талантов".</w:t>
      </w:r>
    </w:p>
    <w:p>
      <w:pPr>
        <w:pStyle w:val="0"/>
        <w:spacing w:before="200" w:line-rule="auto"/>
        <w:ind w:firstLine="540"/>
        <w:jc w:val="both"/>
      </w:pPr>
      <w:r>
        <w:rPr>
          <w:sz w:val="20"/>
        </w:rPr>
        <w:t xml:space="preserve">Молодежная политика в Липецкой области реализуется Управлением молодежной политики Липецкой области. В регионе развиваются такие направления, как: поддержка социально-значимых инициатив, развитие добровольчества, организация региональных и муниципальных мероприятий, активное вовлечение молодежи во всероссийские конкурсы, развитие творчества.</w:t>
      </w:r>
    </w:p>
    <w:p>
      <w:pPr>
        <w:pStyle w:val="0"/>
        <w:spacing w:before="200" w:line-rule="auto"/>
        <w:ind w:firstLine="540"/>
        <w:jc w:val="both"/>
      </w:pPr>
      <w:r>
        <w:rPr>
          <w:sz w:val="20"/>
        </w:rPr>
        <w:t xml:space="preserve">В Липецкой области наблюдается активное участие молодежи во всероссийских, межрегиональных и региональных мероприятиях, организуются и проводятся мероприятия (фестивали, форумы, акции и пр.), предоставляются субсидии на реализацию проектов, направленных на развитие молодежной политики, растет число добровольческих объединений (отрядов), имеются творческие пространства. При этом сфера молодежной политики Липецкой области характеризуется неэффективной структурой реализации государственной молодежной политики, снижением численности населения в возрасте 14 - 35 лет в результате миграционного оттока молодежи, низким уровнем занятости населения Липецкой области в добровольческой деятельности, отсутствием молодежного центра и недостаточностью инфраструктуры для досуга и саморазвития.</w:t>
      </w:r>
    </w:p>
    <w:p>
      <w:pPr>
        <w:pStyle w:val="0"/>
        <w:spacing w:before="200" w:line-rule="auto"/>
        <w:ind w:firstLine="540"/>
        <w:jc w:val="both"/>
      </w:pPr>
      <w:r>
        <w:rPr>
          <w:sz w:val="20"/>
        </w:rPr>
        <w:t xml:space="preserve">На территории Липецкой области проживает 278 344 чел. в возрасте 14 - 35 лет, что составляет 24,55% от общего числа населения (всего в 2020 г. - 1 133,8 тыс. чел.). Основными причинами миграции среди молодежи являются: получение образования (в случае возвратной миграции); переезд в крупные города с более высоким уровнем оплаты труда (г. Москва, г. Санкт-Петербург).</w:t>
      </w:r>
    </w:p>
    <w:p>
      <w:pPr>
        <w:pStyle w:val="0"/>
        <w:spacing w:before="200" w:line-rule="auto"/>
        <w:ind w:firstLine="540"/>
        <w:jc w:val="both"/>
      </w:pPr>
      <w:r>
        <w:rPr>
          <w:sz w:val="20"/>
        </w:rPr>
        <w:t xml:space="preserve">Структура управления сферой государственной молодежной политики в Липецкой области не позволяет реализовать на территории региона современные направления работы с молодежью в сельских населенных пунктах и создать условия для их эффективной самореализации и развития.</w:t>
      </w:r>
    </w:p>
    <w:p>
      <w:pPr>
        <w:pStyle w:val="0"/>
        <w:spacing w:before="200" w:line-rule="auto"/>
        <w:ind w:firstLine="540"/>
        <w:jc w:val="both"/>
      </w:pPr>
      <w:r>
        <w:rPr>
          <w:sz w:val="20"/>
        </w:rPr>
        <w:t xml:space="preserve">Количество участников мероприятий в рамках государственного задания за период с 2018 по 2019 гг. увеличилось в 2 раза и составило 290 тыс. чел. (2018 г. - 146 тыс. чел.), в т.ч. более 54% от общего числа участников - представители молодежи от 14 до 35 лет.</w:t>
      </w:r>
    </w:p>
    <w:p>
      <w:pPr>
        <w:pStyle w:val="0"/>
        <w:spacing w:before="200" w:line-rule="auto"/>
        <w:ind w:firstLine="540"/>
        <w:jc w:val="both"/>
      </w:pPr>
      <w:r>
        <w:rPr>
          <w:sz w:val="20"/>
        </w:rPr>
        <w:t xml:space="preserve">В 2020 г. в регион привлечено более 13,1 млн. руб. из средств федерального и иных бюджетов в результате участия молодежи и детских и молодежных общественных объединений в конкурсах грантов и проектов. Это составляет 22,9% от общего объема источников финансирования молодежной политики (всего - 57,103 млн. руб.).</w:t>
      </w:r>
    </w:p>
    <w:p>
      <w:pPr>
        <w:pStyle w:val="0"/>
        <w:spacing w:before="200" w:line-rule="auto"/>
        <w:ind w:firstLine="540"/>
        <w:jc w:val="both"/>
      </w:pPr>
      <w:r>
        <w:rPr>
          <w:sz w:val="20"/>
        </w:rPr>
        <w:t xml:space="preserve">Ежегодно на территории Липецкой области проводится областной публичный конкурс "Молодежный проект", направленный на вовлечение молодежи в активную творческую деятельность и социальные практики, повышение гражданской активности, формирование здорового образа жизни и раскрытие потенциала молодежи в интересах социально-экономического развития региона. В 2020 г. 12 лауреатов в качестве поддержки инициатив получили по 100 тыс. руб. С целью поддержки СОНКО в 2020 г. областным бюджетом было выделено 3,185 млн. руб. Были реализованы социальные проекты с общим охватом участников более 30 тыс. чел. Помимо региональных конкурсов в Липецкой области также проводятся муниципальные грантовые конкурсы для физических лиц в возрасте от 18 до 30 лет.</w:t>
      </w:r>
    </w:p>
    <w:p>
      <w:pPr>
        <w:pStyle w:val="0"/>
        <w:spacing w:before="200" w:line-rule="auto"/>
        <w:ind w:firstLine="540"/>
        <w:jc w:val="both"/>
      </w:pPr>
      <w:r>
        <w:rPr>
          <w:sz w:val="20"/>
        </w:rPr>
        <w:t xml:space="preserve">Количество добровольческих объединений (отрядов) на территории Липецкой области в 2020 г. составило 539 ед., что в 2,9 раз превышает показатели 2018 г. (186 ед.). По итогам 2020 г. в добровольческую деятельность вовлечены более 136 тыс. чел., что составляет 12,9% от общего числа населения региона.</w:t>
      </w:r>
    </w:p>
    <w:p>
      <w:pPr>
        <w:pStyle w:val="0"/>
        <w:spacing w:before="200" w:line-rule="auto"/>
        <w:ind w:firstLine="540"/>
        <w:jc w:val="both"/>
      </w:pPr>
      <w:r>
        <w:rPr>
          <w:sz w:val="20"/>
        </w:rPr>
        <w:t xml:space="preserve">На территории Липецкой области функционируют небольшие творческие пространства, на базе которых проходят концерты, стендап-шоу, спектакли, личные презентации, мастер-классы и пр.</w:t>
      </w:r>
    </w:p>
    <w:p>
      <w:pPr>
        <w:pStyle w:val="0"/>
        <w:spacing w:before="200" w:line-rule="auto"/>
        <w:ind w:firstLine="540"/>
        <w:jc w:val="both"/>
      </w:pPr>
      <w:r>
        <w:rPr>
          <w:sz w:val="20"/>
        </w:rPr>
        <w:t xml:space="preserve">Конкурентные преимущества:</w:t>
      </w:r>
    </w:p>
    <w:p>
      <w:pPr>
        <w:pStyle w:val="0"/>
        <w:spacing w:before="200" w:line-rule="auto"/>
        <w:ind w:firstLine="540"/>
        <w:jc w:val="both"/>
      </w:pPr>
      <w:r>
        <w:rPr>
          <w:sz w:val="20"/>
        </w:rPr>
        <w:t xml:space="preserve">- Реализация государственной поддержки молодежных проектов и инициатив (субсидии и муниципальные гранты).</w:t>
      </w:r>
    </w:p>
    <w:p>
      <w:pPr>
        <w:pStyle w:val="0"/>
        <w:spacing w:before="200" w:line-rule="auto"/>
        <w:ind w:firstLine="540"/>
        <w:jc w:val="both"/>
      </w:pPr>
      <w:r>
        <w:rPr>
          <w:sz w:val="20"/>
        </w:rPr>
        <w:t xml:space="preserve">- Рост числа добровольческих объединений (отрядов).</w:t>
      </w:r>
    </w:p>
    <w:p>
      <w:pPr>
        <w:pStyle w:val="0"/>
        <w:spacing w:before="200" w:line-rule="auto"/>
        <w:ind w:firstLine="540"/>
        <w:jc w:val="both"/>
      </w:pPr>
      <w:r>
        <w:rPr>
          <w:sz w:val="20"/>
        </w:rPr>
        <w:t xml:space="preserve">- Функционирование творческих кластеров.</w:t>
      </w:r>
    </w:p>
    <w:p>
      <w:pPr>
        <w:pStyle w:val="0"/>
        <w:spacing w:before="200" w:line-rule="auto"/>
        <w:ind w:firstLine="540"/>
        <w:jc w:val="both"/>
      </w:pPr>
      <w:r>
        <w:rPr>
          <w:sz w:val="20"/>
        </w:rPr>
        <w:t xml:space="preserve">Ключевые проблемы развития:</w:t>
      </w:r>
    </w:p>
    <w:p>
      <w:pPr>
        <w:pStyle w:val="0"/>
        <w:spacing w:before="200" w:line-rule="auto"/>
        <w:ind w:firstLine="540"/>
        <w:jc w:val="both"/>
      </w:pPr>
      <w:r>
        <w:rPr>
          <w:sz w:val="20"/>
        </w:rPr>
        <w:t xml:space="preserve">- Снижение численности населения в возрасте 14 - 35 лет в результате миграционного оттока молодежи.</w:t>
      </w:r>
    </w:p>
    <w:p>
      <w:pPr>
        <w:pStyle w:val="0"/>
        <w:spacing w:before="200" w:line-rule="auto"/>
        <w:ind w:firstLine="540"/>
        <w:jc w:val="both"/>
      </w:pPr>
      <w:r>
        <w:rPr>
          <w:sz w:val="20"/>
        </w:rPr>
        <w:t xml:space="preserve">Стратегические вызовы:</w:t>
      </w:r>
    </w:p>
    <w:p>
      <w:pPr>
        <w:pStyle w:val="0"/>
        <w:spacing w:before="200" w:line-rule="auto"/>
        <w:ind w:firstLine="540"/>
        <w:jc w:val="both"/>
      </w:pPr>
      <w:r>
        <w:rPr>
          <w:sz w:val="20"/>
        </w:rPr>
        <w:t xml:space="preserve">- Цифровая трансформация молодежной политики (разработка и внедрение новых цифровых платформ и инициатив).</w:t>
      </w:r>
    </w:p>
    <w:p>
      <w:pPr>
        <w:pStyle w:val="0"/>
        <w:spacing w:before="200" w:line-rule="auto"/>
        <w:ind w:firstLine="540"/>
        <w:jc w:val="both"/>
      </w:pPr>
      <w:r>
        <w:rPr>
          <w:sz w:val="20"/>
        </w:rPr>
        <w:t xml:space="preserve">- Рост инвестиционной привлекательности креативных индустрий (разработка новых инициатив/проектов в данной сфере среди молодежи).</w:t>
      </w:r>
    </w:p>
    <w:p>
      <w:pPr>
        <w:pStyle w:val="0"/>
        <w:jc w:val="both"/>
      </w:pPr>
      <w:r>
        <w:rPr>
          <w:sz w:val="20"/>
        </w:rPr>
      </w:r>
    </w:p>
    <w:p>
      <w:pPr>
        <w:pStyle w:val="2"/>
        <w:outlineLvl w:val="4"/>
        <w:ind w:firstLine="540"/>
        <w:jc w:val="both"/>
      </w:pPr>
      <w:r>
        <w:rPr>
          <w:sz w:val="20"/>
        </w:rPr>
        <w:t xml:space="preserve">5.2.3.2. Приоритетные направления развития молодежной политики</w:t>
      </w:r>
    </w:p>
    <w:p>
      <w:pPr>
        <w:pStyle w:val="0"/>
        <w:jc w:val="both"/>
      </w:pPr>
      <w:r>
        <w:rPr>
          <w:sz w:val="20"/>
        </w:rPr>
      </w:r>
    </w:p>
    <w:p>
      <w:pPr>
        <w:pStyle w:val="0"/>
        <w:ind w:firstLine="540"/>
        <w:jc w:val="both"/>
      </w:pPr>
      <w:r>
        <w:rPr>
          <w:sz w:val="20"/>
        </w:rPr>
        <w:t xml:space="preserve">Цель:</w:t>
      </w:r>
    </w:p>
    <w:p>
      <w:pPr>
        <w:pStyle w:val="0"/>
        <w:spacing w:before="200" w:line-rule="auto"/>
        <w:ind w:firstLine="540"/>
        <w:jc w:val="both"/>
      </w:pPr>
      <w:r>
        <w:rPr>
          <w:sz w:val="20"/>
        </w:rPr>
        <w:t xml:space="preserve">Ц 2.3. Липецкая область - территория возможностей для успешной социализации и эффективной самореализации молодежи, а также развития волонтерской (добровольческой) деятельности.</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2.3.0.1. Создание качественных условий для развития молодежи, включая:</w:t>
      </w:r>
    </w:p>
    <w:p>
      <w:pPr>
        <w:pStyle w:val="0"/>
        <w:spacing w:before="200" w:line-rule="auto"/>
        <w:ind w:firstLine="540"/>
        <w:jc w:val="both"/>
      </w:pPr>
      <w:r>
        <w:rPr>
          <w:sz w:val="20"/>
        </w:rPr>
        <w:t xml:space="preserve">- развитие инфраструктуры молодежной политики;</w:t>
      </w:r>
    </w:p>
    <w:p>
      <w:pPr>
        <w:pStyle w:val="0"/>
        <w:spacing w:before="200" w:line-rule="auto"/>
        <w:ind w:firstLine="540"/>
        <w:jc w:val="both"/>
      </w:pPr>
      <w:r>
        <w:rPr>
          <w:sz w:val="20"/>
        </w:rPr>
        <w:t xml:space="preserve">- разработку региональной концепции развития молодежной политики, в дальнейшем комплексной межведомственной программы "Молодежь Липецкой области", предусматривающей мероприятия во всех муниципальных районах и городских округах региона, для всех возрастных категорий, интересов и потребностей;</w:t>
      </w:r>
    </w:p>
    <w:p>
      <w:pPr>
        <w:pStyle w:val="0"/>
        <w:spacing w:before="200" w:line-rule="auto"/>
        <w:ind w:firstLine="540"/>
        <w:jc w:val="both"/>
      </w:pPr>
      <w:r>
        <w:rPr>
          <w:sz w:val="20"/>
        </w:rPr>
        <w:t xml:space="preserve">- обеспечение региона квалифицированными специалистами в сфере молодежной политики;</w:t>
      </w:r>
    </w:p>
    <w:p>
      <w:pPr>
        <w:pStyle w:val="0"/>
        <w:spacing w:before="200" w:line-rule="auto"/>
        <w:ind w:firstLine="540"/>
        <w:jc w:val="both"/>
      </w:pPr>
      <w:r>
        <w:rPr>
          <w:sz w:val="20"/>
        </w:rPr>
        <w:t xml:space="preserve">- развитие наставничества.</w:t>
      </w:r>
    </w:p>
    <w:p>
      <w:pPr>
        <w:pStyle w:val="0"/>
        <w:spacing w:before="200" w:line-rule="auto"/>
        <w:ind w:firstLine="540"/>
        <w:jc w:val="both"/>
      </w:pPr>
      <w:r>
        <w:rPr>
          <w:sz w:val="20"/>
        </w:rPr>
        <w:t xml:space="preserve">З 2.3.0.2. Поддержка талантливой молодежи и популяризация нравственных ценностей в подростково-молодежной среде, укрепление института семьи.</w:t>
      </w:r>
    </w:p>
    <w:p>
      <w:pPr>
        <w:pStyle w:val="0"/>
        <w:spacing w:before="200" w:line-rule="auto"/>
        <w:ind w:firstLine="540"/>
        <w:jc w:val="both"/>
      </w:pPr>
      <w:r>
        <w:rPr>
          <w:sz w:val="20"/>
        </w:rPr>
        <w:t xml:space="preserve">З 2.3.0.3. Развитие патриотического воспитания.</w:t>
      </w:r>
    </w:p>
    <w:p>
      <w:pPr>
        <w:pStyle w:val="0"/>
        <w:spacing w:before="200" w:line-rule="auto"/>
        <w:ind w:firstLine="540"/>
        <w:jc w:val="both"/>
      </w:pPr>
      <w:r>
        <w:rPr>
          <w:sz w:val="20"/>
        </w:rPr>
        <w:t xml:space="preserve">З 2.3.0.4. Создание условий, обеспечивающих востребованность и развитие волонтерского (добровольческого) движения.</w:t>
      </w:r>
    </w:p>
    <w:p>
      <w:pPr>
        <w:pStyle w:val="0"/>
        <w:spacing w:before="200" w:line-rule="auto"/>
        <w:ind w:firstLine="540"/>
        <w:jc w:val="both"/>
      </w:pPr>
      <w:r>
        <w:rPr>
          <w:sz w:val="20"/>
        </w:rPr>
        <w:t xml:space="preserve">З 2.3.0.5. Поддержка социально-значимых проектов и инициатив молодежи, молодежных общественных объединений и некоммерческих организаций, развитие молодежного фестивального движения, развитие молодежного предпринимательства.</w:t>
      </w:r>
    </w:p>
    <w:p>
      <w:pPr>
        <w:pStyle w:val="0"/>
        <w:jc w:val="both"/>
      </w:pPr>
      <w:r>
        <w:rPr>
          <w:sz w:val="20"/>
        </w:rPr>
      </w:r>
    </w:p>
    <w:p>
      <w:pPr>
        <w:pStyle w:val="0"/>
        <w:ind w:firstLine="540"/>
        <w:jc w:val="both"/>
      </w:pPr>
      <w:r>
        <w:rPr>
          <w:sz w:val="20"/>
        </w:rPr>
        <w:t xml:space="preserve">Таблица 15 - Ключевые индикаторы Цели 2.3.</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Цели</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Доля молодых людей, вовлеченных в социально-политическую и экономическую деятельность области, %</w:t>
            </w:r>
          </w:p>
        </w:tc>
        <w:tc>
          <w:tcPr>
            <w:tcW w:w="850" w:type="dxa"/>
          </w:tcPr>
          <w:p>
            <w:pPr>
              <w:pStyle w:val="0"/>
            </w:pPr>
            <w:r>
              <w:rPr>
                <w:sz w:val="20"/>
              </w:rPr>
              <w:t xml:space="preserve">Ц 2.3.</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52,0</w:t>
            </w:r>
          </w:p>
        </w:tc>
        <w:tc>
          <w:tcPr>
            <w:tcW w:w="907" w:type="dxa"/>
          </w:tcPr>
          <w:p>
            <w:pPr>
              <w:pStyle w:val="0"/>
              <w:jc w:val="center"/>
            </w:pPr>
            <w:r>
              <w:rPr>
                <w:sz w:val="20"/>
              </w:rPr>
              <w:t xml:space="preserve">53,0</w:t>
            </w:r>
          </w:p>
        </w:tc>
        <w:tc>
          <w:tcPr>
            <w:tcW w:w="907" w:type="dxa"/>
          </w:tcPr>
          <w:p>
            <w:pPr>
              <w:pStyle w:val="0"/>
              <w:jc w:val="center"/>
            </w:pPr>
            <w:r>
              <w:rPr>
                <w:sz w:val="20"/>
              </w:rPr>
              <w:t xml:space="preserve">53,5</w:t>
            </w:r>
          </w:p>
        </w:tc>
        <w:tc>
          <w:tcPr>
            <w:tcW w:w="907" w:type="dxa"/>
          </w:tcPr>
          <w:p>
            <w:pPr>
              <w:pStyle w:val="0"/>
              <w:jc w:val="center"/>
            </w:pPr>
            <w:r>
              <w:rPr>
                <w:sz w:val="20"/>
              </w:rPr>
              <w:t xml:space="preserve">54,5</w:t>
            </w:r>
          </w:p>
        </w:tc>
        <w:tc>
          <w:tcPr>
            <w:tcW w:w="907" w:type="dxa"/>
          </w:tcPr>
          <w:p>
            <w:pPr>
              <w:pStyle w:val="0"/>
              <w:jc w:val="center"/>
            </w:pPr>
            <w:r>
              <w:rPr>
                <w:sz w:val="20"/>
              </w:rPr>
              <w:t xml:space="preserve">55,5</w:t>
            </w:r>
          </w:p>
        </w:tc>
        <w:tc>
          <w:tcPr>
            <w:tcW w:w="907" w:type="dxa"/>
          </w:tcPr>
          <w:p>
            <w:pPr>
              <w:pStyle w:val="0"/>
              <w:jc w:val="center"/>
            </w:pPr>
            <w:r>
              <w:rPr>
                <w:sz w:val="20"/>
              </w:rPr>
              <w:t xml:space="preserve">56,0</w:t>
            </w:r>
          </w:p>
        </w:tc>
        <w:tc>
          <w:tcPr>
            <w:tcW w:w="907" w:type="dxa"/>
          </w:tcPr>
          <w:p>
            <w:pPr>
              <w:pStyle w:val="0"/>
              <w:jc w:val="center"/>
            </w:pPr>
            <w:r>
              <w:rPr>
                <w:sz w:val="20"/>
              </w:rPr>
              <w:t xml:space="preserve">56,5</w:t>
            </w:r>
          </w:p>
        </w:tc>
        <w:tc>
          <w:tcPr>
            <w:tcW w:w="907" w:type="dxa"/>
          </w:tcPr>
          <w:p>
            <w:pPr>
              <w:pStyle w:val="0"/>
              <w:jc w:val="center"/>
            </w:pPr>
            <w:r>
              <w:rPr>
                <w:sz w:val="20"/>
              </w:rPr>
              <w:t xml:space="preserve">57,0</w:t>
            </w:r>
          </w:p>
        </w:tc>
        <w:tc>
          <w:tcPr>
            <w:tcW w:w="907" w:type="dxa"/>
          </w:tcPr>
          <w:p>
            <w:pPr>
              <w:pStyle w:val="0"/>
              <w:jc w:val="center"/>
            </w:pPr>
            <w:r>
              <w:rPr>
                <w:sz w:val="20"/>
              </w:rPr>
              <w:t xml:space="preserve">57,5</w:t>
            </w:r>
          </w:p>
        </w:tc>
        <w:tc>
          <w:tcPr>
            <w:tcW w:w="907" w:type="dxa"/>
          </w:tcPr>
          <w:p>
            <w:pPr>
              <w:pStyle w:val="0"/>
              <w:jc w:val="center"/>
            </w:pPr>
            <w:r>
              <w:rPr>
                <w:sz w:val="20"/>
              </w:rPr>
              <w:t xml:space="preserve">58,0</w:t>
            </w:r>
          </w:p>
        </w:tc>
        <w:tc>
          <w:tcPr>
            <w:tcW w:w="907" w:type="dxa"/>
          </w:tcPr>
          <w:p>
            <w:pPr>
              <w:pStyle w:val="0"/>
              <w:jc w:val="center"/>
            </w:pPr>
            <w:r>
              <w:rPr>
                <w:sz w:val="20"/>
              </w:rPr>
              <w:t xml:space="preserve">58,5</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52,0</w:t>
            </w:r>
          </w:p>
        </w:tc>
        <w:tc>
          <w:tcPr>
            <w:tcW w:w="907" w:type="dxa"/>
          </w:tcPr>
          <w:p>
            <w:pPr>
              <w:pStyle w:val="0"/>
              <w:jc w:val="center"/>
            </w:pPr>
            <w:r>
              <w:rPr>
                <w:sz w:val="20"/>
              </w:rPr>
              <w:t xml:space="preserve">53,0</w:t>
            </w:r>
          </w:p>
        </w:tc>
        <w:tc>
          <w:tcPr>
            <w:tcW w:w="907" w:type="dxa"/>
          </w:tcPr>
          <w:p>
            <w:pPr>
              <w:pStyle w:val="0"/>
              <w:jc w:val="center"/>
            </w:pPr>
            <w:r>
              <w:rPr>
                <w:sz w:val="20"/>
              </w:rPr>
              <w:t xml:space="preserve">54,0</w:t>
            </w:r>
          </w:p>
        </w:tc>
        <w:tc>
          <w:tcPr>
            <w:tcW w:w="907" w:type="dxa"/>
          </w:tcPr>
          <w:p>
            <w:pPr>
              <w:pStyle w:val="0"/>
              <w:jc w:val="center"/>
            </w:pPr>
            <w:r>
              <w:rPr>
                <w:sz w:val="20"/>
              </w:rPr>
              <w:t xml:space="preserve">55,0</w:t>
            </w:r>
          </w:p>
        </w:tc>
        <w:tc>
          <w:tcPr>
            <w:tcW w:w="907" w:type="dxa"/>
          </w:tcPr>
          <w:p>
            <w:pPr>
              <w:pStyle w:val="0"/>
              <w:jc w:val="center"/>
            </w:pPr>
            <w:r>
              <w:rPr>
                <w:sz w:val="20"/>
              </w:rPr>
              <w:t xml:space="preserve">56,0</w:t>
            </w:r>
          </w:p>
        </w:tc>
        <w:tc>
          <w:tcPr>
            <w:tcW w:w="907" w:type="dxa"/>
          </w:tcPr>
          <w:p>
            <w:pPr>
              <w:pStyle w:val="0"/>
              <w:jc w:val="center"/>
            </w:pPr>
            <w:r>
              <w:rPr>
                <w:sz w:val="20"/>
              </w:rPr>
              <w:t xml:space="preserve">57,0</w:t>
            </w:r>
          </w:p>
        </w:tc>
        <w:tc>
          <w:tcPr>
            <w:tcW w:w="907" w:type="dxa"/>
          </w:tcPr>
          <w:p>
            <w:pPr>
              <w:pStyle w:val="0"/>
              <w:jc w:val="center"/>
            </w:pPr>
            <w:r>
              <w:rPr>
                <w:sz w:val="20"/>
              </w:rPr>
              <w:t xml:space="preserve">58,0</w:t>
            </w:r>
          </w:p>
        </w:tc>
        <w:tc>
          <w:tcPr>
            <w:tcW w:w="907" w:type="dxa"/>
          </w:tcPr>
          <w:p>
            <w:pPr>
              <w:pStyle w:val="0"/>
              <w:jc w:val="center"/>
            </w:pPr>
            <w:r>
              <w:rPr>
                <w:sz w:val="20"/>
              </w:rPr>
              <w:t xml:space="preserve">59,0</w:t>
            </w:r>
          </w:p>
        </w:tc>
        <w:tc>
          <w:tcPr>
            <w:tcW w:w="907" w:type="dxa"/>
          </w:tcPr>
          <w:p>
            <w:pPr>
              <w:pStyle w:val="0"/>
              <w:jc w:val="center"/>
            </w:pPr>
            <w:r>
              <w:rPr>
                <w:sz w:val="20"/>
              </w:rPr>
              <w:t xml:space="preserve">60,0</w:t>
            </w:r>
          </w:p>
        </w:tc>
        <w:tc>
          <w:tcPr>
            <w:tcW w:w="907" w:type="dxa"/>
          </w:tcPr>
          <w:p>
            <w:pPr>
              <w:pStyle w:val="0"/>
              <w:jc w:val="center"/>
            </w:pPr>
            <w:r>
              <w:rPr>
                <w:sz w:val="20"/>
              </w:rPr>
              <w:t xml:space="preserve">61,0</w:t>
            </w:r>
          </w:p>
        </w:tc>
        <w:tc>
          <w:tcPr>
            <w:tcW w:w="907" w:type="dxa"/>
          </w:tcPr>
          <w:p>
            <w:pPr>
              <w:pStyle w:val="0"/>
              <w:jc w:val="center"/>
            </w:pPr>
            <w:r>
              <w:rPr>
                <w:sz w:val="20"/>
              </w:rPr>
              <w:t xml:space="preserve">62,0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52,0</w:t>
            </w:r>
          </w:p>
        </w:tc>
        <w:tc>
          <w:tcPr>
            <w:tcW w:w="907" w:type="dxa"/>
          </w:tcPr>
          <w:p>
            <w:pPr>
              <w:pStyle w:val="0"/>
              <w:jc w:val="center"/>
            </w:pPr>
            <w:r>
              <w:rPr>
                <w:sz w:val="20"/>
              </w:rPr>
              <w:t xml:space="preserve">53,0</w:t>
            </w:r>
          </w:p>
        </w:tc>
        <w:tc>
          <w:tcPr>
            <w:tcW w:w="907" w:type="dxa"/>
          </w:tcPr>
          <w:p>
            <w:pPr>
              <w:pStyle w:val="0"/>
              <w:jc w:val="center"/>
            </w:pPr>
            <w:r>
              <w:rPr>
                <w:sz w:val="20"/>
              </w:rPr>
              <w:t xml:space="preserve">59,4</w:t>
            </w:r>
          </w:p>
        </w:tc>
        <w:tc>
          <w:tcPr>
            <w:tcW w:w="907" w:type="dxa"/>
          </w:tcPr>
          <w:p>
            <w:pPr>
              <w:pStyle w:val="0"/>
              <w:jc w:val="center"/>
            </w:pPr>
            <w:r>
              <w:rPr>
                <w:sz w:val="20"/>
              </w:rPr>
              <w:t xml:space="preserve">60,5</w:t>
            </w:r>
          </w:p>
        </w:tc>
        <w:tc>
          <w:tcPr>
            <w:tcW w:w="907" w:type="dxa"/>
          </w:tcPr>
          <w:p>
            <w:pPr>
              <w:pStyle w:val="0"/>
              <w:jc w:val="center"/>
            </w:pPr>
            <w:r>
              <w:rPr>
                <w:sz w:val="20"/>
              </w:rPr>
              <w:t xml:space="preserve">61,6</w:t>
            </w:r>
          </w:p>
        </w:tc>
        <w:tc>
          <w:tcPr>
            <w:tcW w:w="907" w:type="dxa"/>
          </w:tcPr>
          <w:p>
            <w:pPr>
              <w:pStyle w:val="0"/>
              <w:jc w:val="center"/>
            </w:pPr>
            <w:r>
              <w:rPr>
                <w:sz w:val="20"/>
              </w:rPr>
              <w:t xml:space="preserve">62,7</w:t>
            </w:r>
          </w:p>
        </w:tc>
        <w:tc>
          <w:tcPr>
            <w:tcW w:w="907" w:type="dxa"/>
          </w:tcPr>
          <w:p>
            <w:pPr>
              <w:pStyle w:val="0"/>
              <w:jc w:val="center"/>
            </w:pPr>
            <w:r>
              <w:rPr>
                <w:sz w:val="20"/>
              </w:rPr>
              <w:t xml:space="preserve">63,8</w:t>
            </w:r>
          </w:p>
        </w:tc>
        <w:tc>
          <w:tcPr>
            <w:tcW w:w="907" w:type="dxa"/>
          </w:tcPr>
          <w:p>
            <w:pPr>
              <w:pStyle w:val="0"/>
              <w:jc w:val="center"/>
            </w:pPr>
            <w:r>
              <w:rPr>
                <w:sz w:val="20"/>
              </w:rPr>
              <w:t xml:space="preserve">64,9</w:t>
            </w:r>
          </w:p>
        </w:tc>
        <w:tc>
          <w:tcPr>
            <w:tcW w:w="907" w:type="dxa"/>
          </w:tcPr>
          <w:p>
            <w:pPr>
              <w:pStyle w:val="0"/>
              <w:jc w:val="center"/>
            </w:pPr>
            <w:r>
              <w:rPr>
                <w:sz w:val="20"/>
              </w:rPr>
              <w:t xml:space="preserve">66,0</w:t>
            </w:r>
          </w:p>
        </w:tc>
        <w:tc>
          <w:tcPr>
            <w:tcW w:w="907" w:type="dxa"/>
          </w:tcPr>
          <w:p>
            <w:pPr>
              <w:pStyle w:val="0"/>
              <w:jc w:val="center"/>
            </w:pPr>
            <w:r>
              <w:rPr>
                <w:sz w:val="20"/>
              </w:rPr>
              <w:t xml:space="preserve">67,1</w:t>
            </w:r>
          </w:p>
        </w:tc>
        <w:tc>
          <w:tcPr>
            <w:tcW w:w="907" w:type="dxa"/>
          </w:tcPr>
          <w:p>
            <w:pPr>
              <w:pStyle w:val="0"/>
              <w:jc w:val="center"/>
            </w:pPr>
            <w:r>
              <w:rPr>
                <w:sz w:val="20"/>
              </w:rPr>
              <w:t xml:space="preserve">68,2</w:t>
            </w:r>
          </w:p>
        </w:tc>
      </w:tr>
      <w:tr>
        <w:tc>
          <w:tcPr>
            <w:tcW w:w="2778" w:type="dxa"/>
          </w:tcPr>
          <w:p>
            <w:pPr>
              <w:pStyle w:val="0"/>
            </w:pPr>
            <w:r>
              <w:rPr>
                <w:sz w:val="20"/>
              </w:rPr>
              <w:t xml:space="preserve">Доля граждан, занимающихся волонтерской (добровольческой) деятельностью, %</w:t>
            </w:r>
          </w:p>
        </w:tc>
        <w:tc>
          <w:tcPr>
            <w:tcW w:w="850" w:type="dxa"/>
          </w:tcPr>
          <w:p>
            <w:pPr>
              <w:pStyle w:val="0"/>
            </w:pPr>
            <w:r>
              <w:rPr>
                <w:sz w:val="20"/>
              </w:rPr>
              <w:t xml:space="preserve">Ц 2.3.</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12,9</w:t>
            </w:r>
          </w:p>
        </w:tc>
        <w:tc>
          <w:tcPr>
            <w:tcW w:w="907" w:type="dxa"/>
          </w:tcPr>
          <w:p>
            <w:pPr>
              <w:pStyle w:val="0"/>
              <w:jc w:val="center"/>
            </w:pPr>
            <w:r>
              <w:rPr>
                <w:sz w:val="20"/>
              </w:rPr>
              <w:t xml:space="preserve">13,3</w:t>
            </w:r>
          </w:p>
        </w:tc>
        <w:tc>
          <w:tcPr>
            <w:tcW w:w="907" w:type="dxa"/>
          </w:tcPr>
          <w:p>
            <w:pPr>
              <w:pStyle w:val="0"/>
              <w:jc w:val="center"/>
            </w:pPr>
            <w:r>
              <w:rPr>
                <w:sz w:val="20"/>
              </w:rPr>
              <w:t xml:space="preserve">13,3</w:t>
            </w:r>
          </w:p>
        </w:tc>
        <w:tc>
          <w:tcPr>
            <w:tcW w:w="907" w:type="dxa"/>
          </w:tcPr>
          <w:p>
            <w:pPr>
              <w:pStyle w:val="0"/>
              <w:jc w:val="center"/>
            </w:pPr>
            <w:r>
              <w:rPr>
                <w:sz w:val="20"/>
              </w:rPr>
              <w:t xml:space="preserve">13,5</w:t>
            </w:r>
          </w:p>
        </w:tc>
        <w:tc>
          <w:tcPr>
            <w:tcW w:w="907" w:type="dxa"/>
          </w:tcPr>
          <w:p>
            <w:pPr>
              <w:pStyle w:val="0"/>
              <w:jc w:val="center"/>
            </w:pPr>
            <w:r>
              <w:rPr>
                <w:sz w:val="20"/>
              </w:rPr>
              <w:t xml:space="preserve">13,7</w:t>
            </w:r>
          </w:p>
        </w:tc>
        <w:tc>
          <w:tcPr>
            <w:tcW w:w="907" w:type="dxa"/>
          </w:tcPr>
          <w:p>
            <w:pPr>
              <w:pStyle w:val="0"/>
              <w:jc w:val="center"/>
            </w:pPr>
            <w:r>
              <w:rPr>
                <w:sz w:val="20"/>
              </w:rPr>
              <w:t xml:space="preserve">13,9</w:t>
            </w:r>
          </w:p>
        </w:tc>
        <w:tc>
          <w:tcPr>
            <w:tcW w:w="907" w:type="dxa"/>
          </w:tcPr>
          <w:p>
            <w:pPr>
              <w:pStyle w:val="0"/>
              <w:jc w:val="center"/>
            </w:pPr>
            <w:r>
              <w:rPr>
                <w:sz w:val="20"/>
              </w:rPr>
              <w:t xml:space="preserve">14,1</w:t>
            </w:r>
          </w:p>
        </w:tc>
        <w:tc>
          <w:tcPr>
            <w:tcW w:w="907" w:type="dxa"/>
          </w:tcPr>
          <w:p>
            <w:pPr>
              <w:pStyle w:val="0"/>
              <w:jc w:val="center"/>
            </w:pPr>
            <w:r>
              <w:rPr>
                <w:sz w:val="20"/>
              </w:rPr>
              <w:t xml:space="preserve">14,3</w:t>
            </w:r>
          </w:p>
        </w:tc>
        <w:tc>
          <w:tcPr>
            <w:tcW w:w="907" w:type="dxa"/>
          </w:tcPr>
          <w:p>
            <w:pPr>
              <w:pStyle w:val="0"/>
              <w:jc w:val="center"/>
            </w:pPr>
            <w:r>
              <w:rPr>
                <w:sz w:val="20"/>
              </w:rPr>
              <w:t xml:space="preserve">14,5</w:t>
            </w:r>
          </w:p>
        </w:tc>
        <w:tc>
          <w:tcPr>
            <w:tcW w:w="907" w:type="dxa"/>
          </w:tcPr>
          <w:p>
            <w:pPr>
              <w:pStyle w:val="0"/>
              <w:jc w:val="center"/>
            </w:pPr>
            <w:r>
              <w:rPr>
                <w:sz w:val="20"/>
              </w:rPr>
              <w:t xml:space="preserve">14,7</w:t>
            </w:r>
          </w:p>
        </w:tc>
        <w:tc>
          <w:tcPr>
            <w:tcW w:w="907" w:type="dxa"/>
          </w:tcPr>
          <w:p>
            <w:pPr>
              <w:pStyle w:val="0"/>
              <w:jc w:val="center"/>
            </w:pPr>
            <w:r>
              <w:rPr>
                <w:sz w:val="20"/>
              </w:rPr>
              <w:t xml:space="preserve">15,0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12,9</w:t>
            </w:r>
          </w:p>
        </w:tc>
        <w:tc>
          <w:tcPr>
            <w:tcW w:w="907" w:type="dxa"/>
          </w:tcPr>
          <w:p>
            <w:pPr>
              <w:pStyle w:val="0"/>
              <w:jc w:val="center"/>
            </w:pPr>
            <w:r>
              <w:rPr>
                <w:sz w:val="20"/>
              </w:rPr>
              <w:t xml:space="preserve">13,3</w:t>
            </w:r>
          </w:p>
        </w:tc>
        <w:tc>
          <w:tcPr>
            <w:tcW w:w="907" w:type="dxa"/>
          </w:tcPr>
          <w:p>
            <w:pPr>
              <w:pStyle w:val="0"/>
              <w:jc w:val="center"/>
            </w:pPr>
            <w:r>
              <w:rPr>
                <w:sz w:val="20"/>
              </w:rPr>
              <w:t xml:space="preserve">13,5</w:t>
            </w:r>
          </w:p>
        </w:tc>
        <w:tc>
          <w:tcPr>
            <w:tcW w:w="907" w:type="dxa"/>
          </w:tcPr>
          <w:p>
            <w:pPr>
              <w:pStyle w:val="0"/>
              <w:jc w:val="center"/>
            </w:pPr>
            <w:r>
              <w:rPr>
                <w:sz w:val="20"/>
              </w:rPr>
              <w:t xml:space="preserve">13,7</w:t>
            </w:r>
          </w:p>
        </w:tc>
        <w:tc>
          <w:tcPr>
            <w:tcW w:w="907" w:type="dxa"/>
          </w:tcPr>
          <w:p>
            <w:pPr>
              <w:pStyle w:val="0"/>
              <w:jc w:val="center"/>
            </w:pPr>
            <w:r>
              <w:rPr>
                <w:sz w:val="20"/>
              </w:rPr>
              <w:t xml:space="preserve">13,9</w:t>
            </w:r>
          </w:p>
        </w:tc>
        <w:tc>
          <w:tcPr>
            <w:tcW w:w="907" w:type="dxa"/>
          </w:tcPr>
          <w:p>
            <w:pPr>
              <w:pStyle w:val="0"/>
              <w:jc w:val="center"/>
            </w:pPr>
            <w:r>
              <w:rPr>
                <w:sz w:val="20"/>
              </w:rPr>
              <w:t xml:space="preserve">14,1</w:t>
            </w:r>
          </w:p>
        </w:tc>
        <w:tc>
          <w:tcPr>
            <w:tcW w:w="907" w:type="dxa"/>
          </w:tcPr>
          <w:p>
            <w:pPr>
              <w:pStyle w:val="0"/>
              <w:jc w:val="center"/>
            </w:pPr>
            <w:r>
              <w:rPr>
                <w:sz w:val="20"/>
              </w:rPr>
              <w:t xml:space="preserve">14,3</w:t>
            </w:r>
          </w:p>
        </w:tc>
        <w:tc>
          <w:tcPr>
            <w:tcW w:w="907" w:type="dxa"/>
          </w:tcPr>
          <w:p>
            <w:pPr>
              <w:pStyle w:val="0"/>
              <w:jc w:val="center"/>
            </w:pPr>
            <w:r>
              <w:rPr>
                <w:sz w:val="20"/>
              </w:rPr>
              <w:t xml:space="preserve">14,5</w:t>
            </w:r>
          </w:p>
        </w:tc>
        <w:tc>
          <w:tcPr>
            <w:tcW w:w="907" w:type="dxa"/>
          </w:tcPr>
          <w:p>
            <w:pPr>
              <w:pStyle w:val="0"/>
              <w:jc w:val="center"/>
            </w:pPr>
            <w:r>
              <w:rPr>
                <w:sz w:val="20"/>
              </w:rPr>
              <w:t xml:space="preserve">14,8</w:t>
            </w:r>
          </w:p>
        </w:tc>
        <w:tc>
          <w:tcPr>
            <w:tcW w:w="907" w:type="dxa"/>
          </w:tcPr>
          <w:p>
            <w:pPr>
              <w:pStyle w:val="0"/>
              <w:jc w:val="center"/>
            </w:pPr>
            <w:r>
              <w:rPr>
                <w:sz w:val="20"/>
              </w:rPr>
              <w:t xml:space="preserve">15,0</w:t>
            </w:r>
          </w:p>
        </w:tc>
        <w:tc>
          <w:tcPr>
            <w:tcW w:w="907" w:type="dxa"/>
          </w:tcPr>
          <w:p>
            <w:pPr>
              <w:pStyle w:val="0"/>
              <w:jc w:val="center"/>
            </w:pPr>
            <w:r>
              <w:rPr>
                <w:sz w:val="20"/>
              </w:rPr>
              <w:t xml:space="preserve">15,5</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12,9</w:t>
            </w:r>
          </w:p>
        </w:tc>
        <w:tc>
          <w:tcPr>
            <w:tcW w:w="907" w:type="dxa"/>
          </w:tcPr>
          <w:p>
            <w:pPr>
              <w:pStyle w:val="0"/>
              <w:jc w:val="center"/>
            </w:pPr>
            <w:r>
              <w:rPr>
                <w:sz w:val="20"/>
              </w:rPr>
              <w:t xml:space="preserve">13,3</w:t>
            </w:r>
          </w:p>
        </w:tc>
        <w:tc>
          <w:tcPr>
            <w:tcW w:w="907" w:type="dxa"/>
          </w:tcPr>
          <w:p>
            <w:pPr>
              <w:pStyle w:val="0"/>
              <w:jc w:val="center"/>
            </w:pPr>
            <w:r>
              <w:rPr>
                <w:sz w:val="20"/>
              </w:rPr>
              <w:t xml:space="preserve">15,5</w:t>
            </w:r>
          </w:p>
        </w:tc>
        <w:tc>
          <w:tcPr>
            <w:tcW w:w="907" w:type="dxa"/>
          </w:tcPr>
          <w:p>
            <w:pPr>
              <w:pStyle w:val="0"/>
              <w:jc w:val="center"/>
            </w:pPr>
            <w:r>
              <w:rPr>
                <w:sz w:val="20"/>
              </w:rPr>
              <w:t xml:space="preserve">17,0</w:t>
            </w:r>
          </w:p>
        </w:tc>
        <w:tc>
          <w:tcPr>
            <w:tcW w:w="907" w:type="dxa"/>
          </w:tcPr>
          <w:p>
            <w:pPr>
              <w:pStyle w:val="0"/>
              <w:jc w:val="center"/>
            </w:pPr>
            <w:r>
              <w:rPr>
                <w:sz w:val="20"/>
              </w:rPr>
              <w:t xml:space="preserve">18,6</w:t>
            </w:r>
          </w:p>
        </w:tc>
        <w:tc>
          <w:tcPr>
            <w:tcW w:w="907" w:type="dxa"/>
          </w:tcPr>
          <w:p>
            <w:pPr>
              <w:pStyle w:val="0"/>
              <w:jc w:val="center"/>
            </w:pPr>
            <w:r>
              <w:rPr>
                <w:sz w:val="20"/>
              </w:rPr>
              <w:t xml:space="preserve">18,8</w:t>
            </w:r>
          </w:p>
        </w:tc>
        <w:tc>
          <w:tcPr>
            <w:tcW w:w="907" w:type="dxa"/>
          </w:tcPr>
          <w:p>
            <w:pPr>
              <w:pStyle w:val="0"/>
              <w:jc w:val="center"/>
            </w:pPr>
            <w:r>
              <w:rPr>
                <w:sz w:val="20"/>
              </w:rPr>
              <w:t xml:space="preserve">19,0</w:t>
            </w:r>
          </w:p>
        </w:tc>
        <w:tc>
          <w:tcPr>
            <w:tcW w:w="907" w:type="dxa"/>
          </w:tcPr>
          <w:p>
            <w:pPr>
              <w:pStyle w:val="0"/>
              <w:jc w:val="center"/>
            </w:pPr>
            <w:r>
              <w:rPr>
                <w:sz w:val="20"/>
              </w:rPr>
              <w:t xml:space="preserve">19,3</w:t>
            </w:r>
          </w:p>
        </w:tc>
        <w:tc>
          <w:tcPr>
            <w:tcW w:w="907" w:type="dxa"/>
          </w:tcPr>
          <w:p>
            <w:pPr>
              <w:pStyle w:val="0"/>
              <w:jc w:val="center"/>
            </w:pPr>
            <w:r>
              <w:rPr>
                <w:sz w:val="20"/>
              </w:rPr>
              <w:t xml:space="preserve">19,5</w:t>
            </w:r>
          </w:p>
        </w:tc>
        <w:tc>
          <w:tcPr>
            <w:tcW w:w="907" w:type="dxa"/>
          </w:tcPr>
          <w:p>
            <w:pPr>
              <w:pStyle w:val="0"/>
              <w:jc w:val="center"/>
            </w:pPr>
            <w:r>
              <w:rPr>
                <w:sz w:val="20"/>
              </w:rPr>
              <w:t xml:space="preserve">19,7</w:t>
            </w:r>
          </w:p>
        </w:tc>
        <w:tc>
          <w:tcPr>
            <w:tcW w:w="907" w:type="dxa"/>
          </w:tcPr>
          <w:p>
            <w:pPr>
              <w:pStyle w:val="0"/>
              <w:jc w:val="center"/>
            </w:pPr>
            <w:r>
              <w:rPr>
                <w:sz w:val="20"/>
              </w:rPr>
              <w:t xml:space="preserve">20,0</w:t>
            </w:r>
          </w:p>
        </w:tc>
      </w:tr>
      <w:tr>
        <w:tc>
          <w:tcPr>
            <w:tcW w:w="2778" w:type="dxa"/>
          </w:tcPr>
          <w:p>
            <w:pPr>
              <w:pStyle w:val="0"/>
            </w:pPr>
            <w:r>
              <w:rPr>
                <w:sz w:val="20"/>
              </w:rPr>
              <w:t xml:space="preserve">Доля граждан Российской Федерации, вовлеченных в систему патриотического воспитания, %</w:t>
            </w:r>
          </w:p>
        </w:tc>
        <w:tc>
          <w:tcPr>
            <w:tcW w:w="850" w:type="dxa"/>
          </w:tcPr>
          <w:p>
            <w:pPr>
              <w:pStyle w:val="0"/>
            </w:pPr>
            <w:r>
              <w:rPr>
                <w:sz w:val="20"/>
              </w:rPr>
              <w:t xml:space="preserve">Ц 2.3.</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58,0</w:t>
            </w:r>
          </w:p>
        </w:tc>
        <w:tc>
          <w:tcPr>
            <w:tcW w:w="907" w:type="dxa"/>
          </w:tcPr>
          <w:p>
            <w:pPr>
              <w:pStyle w:val="0"/>
              <w:jc w:val="center"/>
            </w:pPr>
            <w:r>
              <w:rPr>
                <w:sz w:val="20"/>
              </w:rPr>
              <w:t xml:space="preserve">63,0</w:t>
            </w:r>
          </w:p>
        </w:tc>
        <w:tc>
          <w:tcPr>
            <w:tcW w:w="907" w:type="dxa"/>
          </w:tcPr>
          <w:p>
            <w:pPr>
              <w:pStyle w:val="0"/>
              <w:jc w:val="center"/>
            </w:pPr>
            <w:r>
              <w:rPr>
                <w:sz w:val="20"/>
              </w:rPr>
              <w:t xml:space="preserve">63,5</w:t>
            </w:r>
          </w:p>
        </w:tc>
        <w:tc>
          <w:tcPr>
            <w:tcW w:w="907" w:type="dxa"/>
          </w:tcPr>
          <w:p>
            <w:pPr>
              <w:pStyle w:val="0"/>
              <w:jc w:val="center"/>
            </w:pPr>
            <w:r>
              <w:rPr>
                <w:sz w:val="20"/>
              </w:rPr>
              <w:t xml:space="preserve">64,0</w:t>
            </w:r>
          </w:p>
        </w:tc>
        <w:tc>
          <w:tcPr>
            <w:tcW w:w="907" w:type="dxa"/>
          </w:tcPr>
          <w:p>
            <w:pPr>
              <w:pStyle w:val="0"/>
              <w:jc w:val="center"/>
            </w:pPr>
            <w:r>
              <w:rPr>
                <w:sz w:val="20"/>
              </w:rPr>
              <w:t xml:space="preserve">64,5</w:t>
            </w:r>
          </w:p>
        </w:tc>
        <w:tc>
          <w:tcPr>
            <w:tcW w:w="907" w:type="dxa"/>
          </w:tcPr>
          <w:p>
            <w:pPr>
              <w:pStyle w:val="0"/>
              <w:jc w:val="center"/>
            </w:pPr>
            <w:r>
              <w:rPr>
                <w:sz w:val="20"/>
              </w:rPr>
              <w:t xml:space="preserve">65,0</w:t>
            </w:r>
          </w:p>
        </w:tc>
        <w:tc>
          <w:tcPr>
            <w:tcW w:w="907" w:type="dxa"/>
          </w:tcPr>
          <w:p>
            <w:pPr>
              <w:pStyle w:val="0"/>
              <w:jc w:val="center"/>
            </w:pPr>
            <w:r>
              <w:rPr>
                <w:sz w:val="20"/>
              </w:rPr>
              <w:t xml:space="preserve">65,5</w:t>
            </w:r>
          </w:p>
        </w:tc>
        <w:tc>
          <w:tcPr>
            <w:tcW w:w="907" w:type="dxa"/>
          </w:tcPr>
          <w:p>
            <w:pPr>
              <w:pStyle w:val="0"/>
              <w:jc w:val="center"/>
            </w:pPr>
            <w:r>
              <w:rPr>
                <w:sz w:val="20"/>
              </w:rPr>
              <w:t xml:space="preserve">66,0</w:t>
            </w:r>
          </w:p>
        </w:tc>
        <w:tc>
          <w:tcPr>
            <w:tcW w:w="907" w:type="dxa"/>
          </w:tcPr>
          <w:p>
            <w:pPr>
              <w:pStyle w:val="0"/>
              <w:jc w:val="center"/>
            </w:pPr>
            <w:r>
              <w:rPr>
                <w:sz w:val="20"/>
              </w:rPr>
              <w:t xml:space="preserve">66,5</w:t>
            </w:r>
          </w:p>
        </w:tc>
        <w:tc>
          <w:tcPr>
            <w:tcW w:w="907" w:type="dxa"/>
          </w:tcPr>
          <w:p>
            <w:pPr>
              <w:pStyle w:val="0"/>
              <w:jc w:val="center"/>
            </w:pPr>
            <w:r>
              <w:rPr>
                <w:sz w:val="20"/>
              </w:rPr>
              <w:t xml:space="preserve">67,0</w:t>
            </w:r>
          </w:p>
        </w:tc>
        <w:tc>
          <w:tcPr>
            <w:tcW w:w="907" w:type="dxa"/>
          </w:tcPr>
          <w:p>
            <w:pPr>
              <w:pStyle w:val="0"/>
              <w:jc w:val="center"/>
            </w:pPr>
            <w:r>
              <w:rPr>
                <w:sz w:val="20"/>
              </w:rPr>
              <w:t xml:space="preserve">67,5</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58,0</w:t>
            </w:r>
          </w:p>
        </w:tc>
        <w:tc>
          <w:tcPr>
            <w:tcW w:w="907" w:type="dxa"/>
          </w:tcPr>
          <w:p>
            <w:pPr>
              <w:pStyle w:val="0"/>
              <w:jc w:val="center"/>
            </w:pPr>
            <w:r>
              <w:rPr>
                <w:sz w:val="20"/>
              </w:rPr>
              <w:t xml:space="preserve">63,0</w:t>
            </w:r>
          </w:p>
        </w:tc>
        <w:tc>
          <w:tcPr>
            <w:tcW w:w="907" w:type="dxa"/>
          </w:tcPr>
          <w:p>
            <w:pPr>
              <w:pStyle w:val="0"/>
              <w:jc w:val="center"/>
            </w:pPr>
            <w:r>
              <w:rPr>
                <w:sz w:val="20"/>
              </w:rPr>
              <w:t xml:space="preserve">64,0</w:t>
            </w:r>
          </w:p>
        </w:tc>
        <w:tc>
          <w:tcPr>
            <w:tcW w:w="907" w:type="dxa"/>
          </w:tcPr>
          <w:p>
            <w:pPr>
              <w:pStyle w:val="0"/>
              <w:jc w:val="center"/>
            </w:pPr>
            <w:r>
              <w:rPr>
                <w:sz w:val="20"/>
              </w:rPr>
              <w:t xml:space="preserve">65,5</w:t>
            </w:r>
          </w:p>
        </w:tc>
        <w:tc>
          <w:tcPr>
            <w:tcW w:w="907" w:type="dxa"/>
          </w:tcPr>
          <w:p>
            <w:pPr>
              <w:pStyle w:val="0"/>
              <w:jc w:val="center"/>
            </w:pPr>
            <w:r>
              <w:rPr>
                <w:sz w:val="20"/>
              </w:rPr>
              <w:t xml:space="preserve">67,0</w:t>
            </w:r>
          </w:p>
        </w:tc>
        <w:tc>
          <w:tcPr>
            <w:tcW w:w="907" w:type="dxa"/>
          </w:tcPr>
          <w:p>
            <w:pPr>
              <w:pStyle w:val="0"/>
              <w:jc w:val="center"/>
            </w:pPr>
            <w:r>
              <w:rPr>
                <w:sz w:val="20"/>
              </w:rPr>
              <w:t xml:space="preserve">68,0</w:t>
            </w:r>
          </w:p>
        </w:tc>
        <w:tc>
          <w:tcPr>
            <w:tcW w:w="907" w:type="dxa"/>
          </w:tcPr>
          <w:p>
            <w:pPr>
              <w:pStyle w:val="0"/>
              <w:jc w:val="center"/>
            </w:pPr>
            <w:r>
              <w:rPr>
                <w:sz w:val="20"/>
              </w:rPr>
              <w:t xml:space="preserve">69,0</w:t>
            </w:r>
          </w:p>
        </w:tc>
        <w:tc>
          <w:tcPr>
            <w:tcW w:w="907" w:type="dxa"/>
          </w:tcPr>
          <w:p>
            <w:pPr>
              <w:pStyle w:val="0"/>
              <w:jc w:val="center"/>
            </w:pPr>
            <w:r>
              <w:rPr>
                <w:sz w:val="20"/>
              </w:rPr>
              <w:t xml:space="preserve">70,0</w:t>
            </w:r>
          </w:p>
        </w:tc>
        <w:tc>
          <w:tcPr>
            <w:tcW w:w="907" w:type="dxa"/>
          </w:tcPr>
          <w:p>
            <w:pPr>
              <w:pStyle w:val="0"/>
              <w:jc w:val="center"/>
            </w:pPr>
            <w:r>
              <w:rPr>
                <w:sz w:val="20"/>
              </w:rPr>
              <w:t xml:space="preserve">70,5</w:t>
            </w:r>
          </w:p>
        </w:tc>
        <w:tc>
          <w:tcPr>
            <w:tcW w:w="907" w:type="dxa"/>
          </w:tcPr>
          <w:p>
            <w:pPr>
              <w:pStyle w:val="0"/>
              <w:jc w:val="center"/>
            </w:pPr>
            <w:r>
              <w:rPr>
                <w:sz w:val="20"/>
              </w:rPr>
              <w:t xml:space="preserve">71,5</w:t>
            </w:r>
          </w:p>
        </w:tc>
        <w:tc>
          <w:tcPr>
            <w:tcW w:w="907" w:type="dxa"/>
          </w:tcPr>
          <w:p>
            <w:pPr>
              <w:pStyle w:val="0"/>
              <w:jc w:val="center"/>
            </w:pPr>
            <w:r>
              <w:rPr>
                <w:sz w:val="20"/>
              </w:rPr>
              <w:t xml:space="preserve">72,0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58,0</w:t>
            </w:r>
          </w:p>
        </w:tc>
        <w:tc>
          <w:tcPr>
            <w:tcW w:w="907" w:type="dxa"/>
          </w:tcPr>
          <w:p>
            <w:pPr>
              <w:pStyle w:val="0"/>
              <w:jc w:val="center"/>
            </w:pPr>
            <w:r>
              <w:rPr>
                <w:sz w:val="20"/>
              </w:rPr>
              <w:t xml:space="preserve">63,0</w:t>
            </w:r>
          </w:p>
        </w:tc>
        <w:tc>
          <w:tcPr>
            <w:tcW w:w="907" w:type="dxa"/>
          </w:tcPr>
          <w:p>
            <w:pPr>
              <w:pStyle w:val="0"/>
              <w:jc w:val="center"/>
            </w:pPr>
            <w:r>
              <w:rPr>
                <w:sz w:val="20"/>
              </w:rPr>
              <w:t xml:space="preserve">70,4</w:t>
            </w:r>
          </w:p>
        </w:tc>
        <w:tc>
          <w:tcPr>
            <w:tcW w:w="907" w:type="dxa"/>
          </w:tcPr>
          <w:p>
            <w:pPr>
              <w:pStyle w:val="0"/>
              <w:jc w:val="center"/>
            </w:pPr>
            <w:r>
              <w:rPr>
                <w:sz w:val="20"/>
              </w:rPr>
              <w:t xml:space="preserve">72,1</w:t>
            </w:r>
          </w:p>
        </w:tc>
        <w:tc>
          <w:tcPr>
            <w:tcW w:w="907" w:type="dxa"/>
          </w:tcPr>
          <w:p>
            <w:pPr>
              <w:pStyle w:val="0"/>
              <w:jc w:val="center"/>
            </w:pPr>
            <w:r>
              <w:rPr>
                <w:sz w:val="20"/>
              </w:rPr>
              <w:t xml:space="preserve">73,7</w:t>
            </w:r>
          </w:p>
        </w:tc>
        <w:tc>
          <w:tcPr>
            <w:tcW w:w="907" w:type="dxa"/>
          </w:tcPr>
          <w:p>
            <w:pPr>
              <w:pStyle w:val="0"/>
              <w:jc w:val="center"/>
            </w:pPr>
            <w:r>
              <w:rPr>
                <w:sz w:val="20"/>
              </w:rPr>
              <w:t xml:space="preserve">74,8</w:t>
            </w:r>
          </w:p>
        </w:tc>
        <w:tc>
          <w:tcPr>
            <w:tcW w:w="907" w:type="dxa"/>
          </w:tcPr>
          <w:p>
            <w:pPr>
              <w:pStyle w:val="0"/>
              <w:jc w:val="center"/>
            </w:pPr>
            <w:r>
              <w:rPr>
                <w:sz w:val="20"/>
              </w:rPr>
              <w:t xml:space="preserve">75,9</w:t>
            </w:r>
          </w:p>
        </w:tc>
        <w:tc>
          <w:tcPr>
            <w:tcW w:w="907" w:type="dxa"/>
          </w:tcPr>
          <w:p>
            <w:pPr>
              <w:pStyle w:val="0"/>
              <w:jc w:val="center"/>
            </w:pPr>
            <w:r>
              <w:rPr>
                <w:sz w:val="20"/>
              </w:rPr>
              <w:t xml:space="preserve">77,0</w:t>
            </w:r>
          </w:p>
        </w:tc>
        <w:tc>
          <w:tcPr>
            <w:tcW w:w="907" w:type="dxa"/>
          </w:tcPr>
          <w:p>
            <w:pPr>
              <w:pStyle w:val="0"/>
              <w:jc w:val="center"/>
            </w:pPr>
            <w:r>
              <w:rPr>
                <w:sz w:val="20"/>
              </w:rPr>
              <w:t xml:space="preserve">77,6</w:t>
            </w:r>
          </w:p>
        </w:tc>
        <w:tc>
          <w:tcPr>
            <w:tcW w:w="907" w:type="dxa"/>
          </w:tcPr>
          <w:p>
            <w:pPr>
              <w:pStyle w:val="0"/>
              <w:jc w:val="center"/>
            </w:pPr>
            <w:r>
              <w:rPr>
                <w:sz w:val="20"/>
              </w:rPr>
              <w:t xml:space="preserve">78,7</w:t>
            </w:r>
          </w:p>
        </w:tc>
        <w:tc>
          <w:tcPr>
            <w:tcW w:w="907" w:type="dxa"/>
          </w:tcPr>
          <w:p>
            <w:pPr>
              <w:pStyle w:val="0"/>
              <w:jc w:val="center"/>
            </w:pPr>
            <w:r>
              <w:rPr>
                <w:sz w:val="20"/>
              </w:rPr>
              <w:t xml:space="preserve">79,2</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bookmarkStart w:id="4387" w:name="P4387"/>
    <w:bookmarkEnd w:id="4387"/>
    <w:p>
      <w:pPr>
        <w:pStyle w:val="2"/>
        <w:outlineLvl w:val="2"/>
        <w:ind w:firstLine="540"/>
        <w:jc w:val="both"/>
      </w:pPr>
      <w:r>
        <w:rPr>
          <w:sz w:val="20"/>
        </w:rPr>
        <w:t xml:space="preserve">5.3. Комфортная и безопасная среда для жизни</w:t>
      </w:r>
    </w:p>
    <w:p>
      <w:pPr>
        <w:pStyle w:val="0"/>
        <w:jc w:val="both"/>
      </w:pPr>
      <w:r>
        <w:rPr>
          <w:sz w:val="20"/>
        </w:rPr>
      </w:r>
    </w:p>
    <w:p>
      <w:pPr>
        <w:pStyle w:val="0"/>
        <w:ind w:firstLine="540"/>
        <w:jc w:val="both"/>
      </w:pPr>
      <w:r>
        <w:rPr>
          <w:sz w:val="20"/>
        </w:rPr>
        <w:t xml:space="preserve">Стратегическая цель:</w:t>
      </w:r>
    </w:p>
    <w:p>
      <w:pPr>
        <w:pStyle w:val="0"/>
        <w:spacing w:before="200" w:line-rule="auto"/>
        <w:ind w:firstLine="540"/>
        <w:jc w:val="both"/>
      </w:pPr>
      <w:r>
        <w:rPr>
          <w:sz w:val="20"/>
        </w:rPr>
        <w:t xml:space="preserve">СЦ-3. Липецкая область - 2030 - регион комфортной и безопасной среды для жизни, гармоничного пространственного развития, выстроенного баланса Липецко-Елецкой агломерации и сельских территорий.</w:t>
      </w:r>
    </w:p>
    <w:p>
      <w:pPr>
        <w:pStyle w:val="0"/>
        <w:spacing w:before="200" w:line-rule="auto"/>
        <w:ind w:firstLine="540"/>
        <w:jc w:val="both"/>
      </w:pPr>
      <w:r>
        <w:rPr>
          <w:sz w:val="20"/>
        </w:rPr>
        <w:t xml:space="preserve">Приоритетные направления достижения стратегической цели:</w:t>
      </w:r>
    </w:p>
    <w:p>
      <w:pPr>
        <w:pStyle w:val="0"/>
        <w:spacing w:before="200" w:line-rule="auto"/>
        <w:ind w:firstLine="540"/>
        <w:jc w:val="both"/>
      </w:pPr>
      <w:r>
        <w:rPr>
          <w:sz w:val="20"/>
        </w:rPr>
        <w:t xml:space="preserve">- Пространственное развитие.</w:t>
      </w:r>
    </w:p>
    <w:p>
      <w:pPr>
        <w:pStyle w:val="0"/>
        <w:spacing w:before="200" w:line-rule="auto"/>
        <w:ind w:firstLine="540"/>
        <w:jc w:val="both"/>
      </w:pPr>
      <w:r>
        <w:rPr>
          <w:sz w:val="20"/>
        </w:rPr>
        <w:t xml:space="preserve">- Транспортная инфраструктура.</w:t>
      </w:r>
    </w:p>
    <w:p>
      <w:pPr>
        <w:pStyle w:val="0"/>
        <w:spacing w:before="200" w:line-rule="auto"/>
        <w:ind w:firstLine="540"/>
        <w:jc w:val="both"/>
      </w:pPr>
      <w:r>
        <w:rPr>
          <w:sz w:val="20"/>
        </w:rPr>
        <w:t xml:space="preserve">- Транспортировка и хранение.</w:t>
      </w:r>
    </w:p>
    <w:p>
      <w:pPr>
        <w:pStyle w:val="0"/>
        <w:spacing w:before="200" w:line-rule="auto"/>
        <w:ind w:firstLine="540"/>
        <w:jc w:val="both"/>
      </w:pPr>
      <w:r>
        <w:rPr>
          <w:sz w:val="20"/>
        </w:rPr>
        <w:t xml:space="preserve">- Строительный комплекс.</w:t>
      </w:r>
    </w:p>
    <w:p>
      <w:pPr>
        <w:pStyle w:val="0"/>
        <w:spacing w:before="200" w:line-rule="auto"/>
        <w:ind w:firstLine="540"/>
        <w:jc w:val="both"/>
      </w:pPr>
      <w:r>
        <w:rPr>
          <w:sz w:val="20"/>
        </w:rPr>
        <w:t xml:space="preserve">- Жилищно-коммунальное хозяйство и энергетика.</w:t>
      </w:r>
    </w:p>
    <w:p>
      <w:pPr>
        <w:pStyle w:val="0"/>
        <w:spacing w:before="200" w:line-rule="auto"/>
        <w:ind w:firstLine="540"/>
        <w:jc w:val="both"/>
      </w:pPr>
      <w:r>
        <w:rPr>
          <w:sz w:val="20"/>
        </w:rPr>
        <w:t xml:space="preserve">- Природные ресурсы и устойчивое развитие.</w:t>
      </w:r>
    </w:p>
    <w:p>
      <w:pPr>
        <w:pStyle w:val="0"/>
        <w:spacing w:before="200" w:line-rule="auto"/>
        <w:ind w:firstLine="540"/>
        <w:jc w:val="both"/>
      </w:pPr>
      <w:r>
        <w:rPr>
          <w:sz w:val="20"/>
        </w:rPr>
        <w:t xml:space="preserve">- Безопасность.</w:t>
      </w:r>
    </w:p>
    <w:p>
      <w:pPr>
        <w:pStyle w:val="0"/>
        <w:jc w:val="both"/>
      </w:pPr>
      <w:r>
        <w:rPr>
          <w:sz w:val="20"/>
        </w:rPr>
      </w:r>
    </w:p>
    <w:p>
      <w:pPr>
        <w:pStyle w:val="2"/>
        <w:outlineLvl w:val="3"/>
        <w:ind w:firstLine="540"/>
        <w:jc w:val="both"/>
      </w:pPr>
      <w:r>
        <w:rPr>
          <w:sz w:val="20"/>
        </w:rPr>
        <w:t xml:space="preserve">5.3.1. Пространственное развитие</w:t>
      </w:r>
    </w:p>
    <w:p>
      <w:pPr>
        <w:pStyle w:val="0"/>
        <w:jc w:val="both"/>
      </w:pPr>
      <w:r>
        <w:rPr>
          <w:sz w:val="20"/>
        </w:rPr>
      </w:r>
    </w:p>
    <w:p>
      <w:pPr>
        <w:pStyle w:val="2"/>
        <w:outlineLvl w:val="4"/>
        <w:ind w:firstLine="540"/>
        <w:jc w:val="both"/>
      </w:pPr>
      <w:r>
        <w:rPr>
          <w:sz w:val="20"/>
        </w:rPr>
        <w:t xml:space="preserve">Текущая ситуация</w:t>
      </w:r>
    </w:p>
    <w:p>
      <w:pPr>
        <w:pStyle w:val="0"/>
        <w:jc w:val="both"/>
      </w:pPr>
      <w:r>
        <w:rPr>
          <w:sz w:val="20"/>
        </w:rPr>
      </w:r>
    </w:p>
    <w:p>
      <w:pPr>
        <w:pStyle w:val="0"/>
        <w:ind w:firstLine="540"/>
        <w:jc w:val="both"/>
      </w:pPr>
      <w:r>
        <w:rPr>
          <w:sz w:val="20"/>
        </w:rPr>
        <w:t xml:space="preserve">Одной из важных составляющих Стратегии социально-экономического развития является оценка пространственного потенциала региона и подготовка предложений по оптимизации сложившейся пространственной структуры с учетом исторических предпосылок, сильных сторон, преимуществ, вызовов и ограничений использования территории. Результатом анализа является дифференциация региона по уровню и потенциалу социально-экономического развития, закрепление основных территорий-драйверов развития, выработка градостроительной политики региона в отношении отдельных ареалов (агломераций и других пилотных территорий). Принятые политики являются базисом для актуализации или разработки стратегических документов в сфере управления развитием территории следующего уровня (схем территориального планирования, генеральных планов поселений) и учитываются в отраслевых программах.</w:t>
      </w:r>
    </w:p>
    <w:p>
      <w:pPr>
        <w:pStyle w:val="0"/>
        <w:spacing w:before="200" w:line-rule="auto"/>
        <w:ind w:firstLine="540"/>
        <w:jc w:val="both"/>
      </w:pPr>
      <w:r>
        <w:rPr>
          <w:sz w:val="20"/>
        </w:rPr>
        <w:t xml:space="preserve">Пространственная организация региона рассматривается на нескольких уровнях: макроуровне - в контексте международных и внутрироссийских взаимосвязей, мезоуровне - в увязке процессов взаимодействия с соседними регионами без учета административных границ, микроуровне, включающем исследования межмуниципального взаимодействия.</w:t>
      </w:r>
    </w:p>
    <w:p>
      <w:pPr>
        <w:pStyle w:val="0"/>
        <w:spacing w:before="200" w:line-rule="auto"/>
        <w:ind w:firstLine="540"/>
        <w:jc w:val="both"/>
      </w:pPr>
      <w:r>
        <w:rPr>
          <w:sz w:val="20"/>
        </w:rPr>
        <w:t xml:space="preserve">Регион имеет выгодное экономико-географическое положение. Основными факторами, характеризующими преимущества локации территории, является кратчайшая транспортная связность со столичным регионом, связность с центрами практически всех регионов Российской Федерации, комфортные природно-климатические условия для жизни и ведения хозяйственной деятельности.</w:t>
      </w:r>
    </w:p>
    <w:p>
      <w:pPr>
        <w:pStyle w:val="0"/>
        <w:spacing w:before="200" w:line-rule="auto"/>
        <w:ind w:firstLine="540"/>
        <w:jc w:val="both"/>
      </w:pPr>
      <w:r>
        <w:rPr>
          <w:sz w:val="20"/>
        </w:rPr>
        <w:t xml:space="preserve">Через территорию Липецкой области планируется прохождение международного транспортного коридора (МТК) "Север - Юг" (NS), позволяющего региону встроиться в систему экономических связей со странами Северо-Западной Европы, Средней Азии, Ближнего Востока и Южной Азии </w:t>
      </w:r>
      <w:hyperlink w:history="0" w:anchor="P4412" w:tooltip="Рисунок 23 - Липецкая область в международном и макрорегиональном пространстве">
        <w:r>
          <w:rPr>
            <w:sz w:val="20"/>
            <w:color w:val="0000ff"/>
          </w:rPr>
          <w:t xml:space="preserve">(Рисунок 23)</w:t>
        </w:r>
      </w:hyperlink>
      <w:r>
        <w:rPr>
          <w:sz w:val="20"/>
        </w:rPr>
        <w:t xml:space="preserve">.</w:t>
      </w:r>
    </w:p>
    <w:p>
      <w:pPr>
        <w:pStyle w:val="0"/>
        <w:spacing w:before="200" w:line-rule="auto"/>
        <w:ind w:firstLine="540"/>
        <w:jc w:val="both"/>
      </w:pPr>
      <w:r>
        <w:rPr>
          <w:sz w:val="20"/>
        </w:rPr>
        <w:t xml:space="preserve">Липецкая область в международном и макрорегиональном пространстве находится в центре Европейской части России и стран СНГ, что позволяет региону развивать воздушные сообщения на многих международных и региональных направлениях.</w:t>
      </w:r>
    </w:p>
    <w:p>
      <w:pPr>
        <w:pStyle w:val="0"/>
        <w:spacing w:before="200" w:line-rule="auto"/>
        <w:ind w:firstLine="540"/>
        <w:jc w:val="both"/>
      </w:pPr>
      <w:r>
        <w:rPr>
          <w:sz w:val="20"/>
        </w:rPr>
        <w:t xml:space="preserve">Широтные и меридиональные транспортные коридоры: автодороги М-4 "Дон", Р-119, Р-204, Р-205, Р-126, три железнодорожные магистрали, связывающие Москву с промышленными центрами юга России - Воронежом и Ростовом, с Северным Кавказом и Поволжьем, с западными городами: Орлом, Брянском, Смоленском, а также с Донбассом, в совокупности с плотной системой расселения формируют устойчивый пространственный каркас центральной части России, а территория Липецкой области является частью этого густонаселенного староосвоенного региона. Международные и федеральные транспортные коридоры обеспечивают выход к рынкам Западной Европы, Азии, Ближнего и Дальнего Востока.</w:t>
      </w:r>
    </w:p>
    <w:p>
      <w:pPr>
        <w:pStyle w:val="0"/>
        <w:spacing w:before="200" w:line-rule="auto"/>
        <w:ind w:firstLine="540"/>
        <w:jc w:val="both"/>
      </w:pPr>
      <w:r>
        <w:rPr>
          <w:sz w:val="20"/>
        </w:rPr>
        <w:t xml:space="preserve">Липецкая область, имея огромный сельскохозяйственный потенциал, может именоваться житницей не только России, но и многих государств, не имеющих таких конкурентных преимуществ как черноземные почвы и комфортный для ведения сельского хозяйства климат.</w:t>
      </w:r>
    </w:p>
    <w:p>
      <w:pPr>
        <w:pStyle w:val="0"/>
        <w:jc w:val="both"/>
      </w:pPr>
      <w:r>
        <w:rPr>
          <w:sz w:val="20"/>
        </w:rPr>
      </w:r>
    </w:p>
    <w:bookmarkStart w:id="4412" w:name="P4412"/>
    <w:bookmarkEnd w:id="4412"/>
    <w:p>
      <w:pPr>
        <w:pStyle w:val="0"/>
        <w:ind w:firstLine="540"/>
        <w:jc w:val="both"/>
      </w:pPr>
      <w:r>
        <w:rPr>
          <w:sz w:val="20"/>
        </w:rPr>
        <w:t xml:space="preserve">Рисунок 23 - Липецкая область в международном и макрорегиональном пространстве</w:t>
      </w:r>
    </w:p>
    <w:p>
      <w:pPr>
        <w:pStyle w:val="0"/>
        <w:jc w:val="both"/>
      </w:pPr>
      <w:r>
        <w:rPr>
          <w:sz w:val="20"/>
        </w:rPr>
      </w:r>
    </w:p>
    <w:p>
      <w:pPr>
        <w:pStyle w:val="0"/>
        <w:jc w:val="center"/>
      </w:pPr>
      <w:r>
        <w:rPr>
          <w:position w:val="-182"/>
        </w:rPr>
        <w:drawing>
          <wp:inline distT="0" distB="0" distL="0" distR="0">
            <wp:extent cx="3913505" cy="2438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a:extLst>
                        <a:ext uri="{28A0092B-C50C-407E-A947-70E740481C1C}">
                          <a14:useLocalDpi xmlns:a14="http://schemas.microsoft.com/office/drawing/2010/main" val="0"/>
                        </a:ext>
                      </a:extLst>
                    </a:blip>
                    <a:srcRect/>
                    <a:stretch>
                      <a:fillRect/>
                    </a:stretch>
                  </pic:blipFill>
                  <pic:spPr bwMode="auto">
                    <a:xfrm>
                      <a:off x="0" y="0"/>
                      <a:ext cx="3913505" cy="24384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Опорный каркас региона представлен плотной равномерно распределенной исторически сложившейся системой расселения и развитыми связями. Липецкая область имеет схожие с соседними регионами проблемы и вызовы долгосрочного развития, в целом, характерные для всего Центрально-Черноземного макрорегиона.</w:t>
      </w:r>
    </w:p>
    <w:p>
      <w:pPr>
        <w:pStyle w:val="0"/>
        <w:spacing w:before="200" w:line-rule="auto"/>
        <w:ind w:firstLine="540"/>
        <w:jc w:val="both"/>
      </w:pPr>
      <w:r>
        <w:rPr>
          <w:sz w:val="20"/>
        </w:rPr>
        <w:t xml:space="preserve">Специфичность проблем формирования территориальной структуры, а соответственно и возможностей социально-экономического развития отдельных территорий и муниципалитетов, вытекает из особенностей формирования Липецкой области, образованной в 1954 г. на основе территориальных преобразований Воронежской, Рязанской, Орловской и Курской областей. Так, периферийные районы Липецкой области большего бюджетного дотирования по сравнению с районами, расположенными рядом с Липецком. Данные районы как были аутсайдерами на периферии Курской, Орловской, Тульской, Рязанской областей, так и остались на тех же позициях крайних удаленных от "точек кипения" муниципалитетов. В отсутствие экономических стейкхолдеров и крупных инфраструктурных объектов таким образованиям сложно развиваться самостоятельно.</w:t>
      </w:r>
    </w:p>
    <w:p>
      <w:pPr>
        <w:pStyle w:val="0"/>
        <w:spacing w:before="200" w:line-rule="auto"/>
        <w:ind w:firstLine="540"/>
        <w:jc w:val="both"/>
      </w:pPr>
      <w:r>
        <w:rPr>
          <w:sz w:val="20"/>
        </w:rPr>
        <w:t xml:space="preserve">Область имеет хорошо развитую речную сеть, вдоль которой, исторически формировалась система расселения и активная хозяйственная деятельность.</w:t>
      </w:r>
    </w:p>
    <w:p>
      <w:pPr>
        <w:pStyle w:val="0"/>
        <w:spacing w:before="200" w:line-rule="auto"/>
        <w:ind w:firstLine="540"/>
        <w:jc w:val="both"/>
      </w:pPr>
      <w:r>
        <w:rPr>
          <w:sz w:val="20"/>
        </w:rPr>
        <w:t xml:space="preserve">На территории Липецкой области расположено 1 600 населенных пунктов, из которых лишь 17 имеют численность более 5 000 человек. Согласно данным Территориального органа Федеральной службы государственной статистики по Липецкой области, на 1 января 2021 г. в регионе 121 населенный пункт не имеет постоянно проживающего населения (нулевая численность). Около 200 населенных пунктов имеют численность менее 10 человек. Тем не менее, многие из данных населенных пунктов не являются совершенно необитаемыми. Часть из них используется в качестве сезонного жилья (дач, огородов).</w:t>
      </w:r>
    </w:p>
    <w:p>
      <w:pPr>
        <w:pStyle w:val="0"/>
        <w:spacing w:before="200" w:line-rule="auto"/>
        <w:ind w:firstLine="540"/>
        <w:jc w:val="both"/>
      </w:pPr>
      <w:r>
        <w:rPr>
          <w:sz w:val="20"/>
        </w:rPr>
        <w:t xml:space="preserve">Региональная транспортная сеть, представленная железнодорожной инфраструктурой и автомобильными дорогами, имеет достаточную плотность, связывает все поселения между собой. Строительство дорог в регионах Центрального Черноземья не требует применения особенно сложных технологий благодаря относительно спокойному рельефу местности и неосложненным инженерно-геологическим условиям, что является благоприятным фактором для дальнейшего совершенствования дорожной сети.</w:t>
      </w:r>
    </w:p>
    <w:p>
      <w:pPr>
        <w:pStyle w:val="0"/>
        <w:spacing w:before="200" w:line-rule="auto"/>
        <w:ind w:firstLine="540"/>
        <w:jc w:val="both"/>
      </w:pPr>
      <w:r>
        <w:rPr>
          <w:sz w:val="20"/>
        </w:rPr>
        <w:t xml:space="preserve">Опорный каркас региона имеет устойчивую пространственную структуру, фиксируется основными узлами исторической системы расселения и развитыми мультимодальными коридорами </w:t>
      </w:r>
      <w:hyperlink w:history="0" w:anchor="P4427" w:tooltip="Рисунок 24 - Опорный пространственный каркас Липецкой области">
        <w:r>
          <w:rPr>
            <w:sz w:val="20"/>
            <w:color w:val="0000ff"/>
          </w:rPr>
          <w:t xml:space="preserve">(Рисунок 24)</w:t>
        </w:r>
      </w:hyperlink>
      <w:r>
        <w:rPr>
          <w:sz w:val="20"/>
        </w:rPr>
        <w:t xml:space="preserve">.</w:t>
      </w:r>
    </w:p>
    <w:p>
      <w:pPr>
        <w:pStyle w:val="0"/>
        <w:spacing w:before="200" w:line-rule="auto"/>
        <w:ind w:firstLine="540"/>
        <w:jc w:val="both"/>
      </w:pPr>
      <w:r>
        <w:rPr>
          <w:sz w:val="20"/>
        </w:rPr>
        <w:t xml:space="preserve">Наиболее ценными для градостроительного и хозяйственного освоения являются территории, расположенные вдоль планировочных осей региона - рек Дона и Воронежа и основных транспортных магистралей.</w:t>
      </w:r>
    </w:p>
    <w:p>
      <w:pPr>
        <w:pStyle w:val="0"/>
        <w:spacing w:before="200" w:line-rule="auto"/>
        <w:ind w:firstLine="540"/>
        <w:jc w:val="both"/>
      </w:pPr>
      <w:r>
        <w:rPr>
          <w:sz w:val="20"/>
        </w:rPr>
        <w:t xml:space="preserve">Опорными региональными узлами являются промышленные центры и основные транспортные узлы, которые в большинстве своем располагаются на пересечениях транспортных и водных осей. Основные узлы пространственного каркаса Липецкой области - 2 города областного значения и административные центры 18 муниципальных районов равномерно распределены по территории, расположены на расстоянии не более 80 км друг от друга, выполняют роль системообразующих центров для прилегающих территорий и поселений.</w:t>
      </w:r>
    </w:p>
    <w:p>
      <w:pPr>
        <w:pStyle w:val="0"/>
        <w:spacing w:before="200" w:line-rule="auto"/>
        <w:ind w:firstLine="540"/>
        <w:jc w:val="both"/>
      </w:pPr>
      <w:r>
        <w:rPr>
          <w:sz w:val="20"/>
        </w:rPr>
        <w:t xml:space="preserve">Важной характеристикой пространственного развития и жизнеспособности поселений является показатель средней плотности населения, который напрямую зависит от удаленности/близости к крупным городам и центрам муниципальных образований, где как правило концентрируется рынок труда, имеется полифункциональная среда жизнедеятельности </w:t>
      </w:r>
      <w:hyperlink w:history="0" w:anchor="P4431" w:tooltip="Рисунок 25 - Характеристика тенденций расселения через плотность населения в разрезе муниципальных образований">
        <w:r>
          <w:rPr>
            <w:sz w:val="20"/>
            <w:color w:val="0000ff"/>
          </w:rPr>
          <w:t xml:space="preserve">(Рисунок 25)</w:t>
        </w:r>
      </w:hyperlink>
      <w:r>
        <w:rPr>
          <w:sz w:val="20"/>
        </w:rPr>
        <w:t xml:space="preserve">.</w:t>
      </w:r>
    </w:p>
    <w:p>
      <w:pPr>
        <w:pStyle w:val="0"/>
        <w:spacing w:before="200" w:line-rule="auto"/>
        <w:ind w:firstLine="540"/>
        <w:jc w:val="both"/>
      </w:pPr>
      <w:r>
        <w:rPr>
          <w:sz w:val="20"/>
        </w:rPr>
        <w:t xml:space="preserve">Анализ плотности расселения представляет объективную картину центростремительных процессов стягивания обитаемого пространства к экономическим узлам и основным транспортным магистралям. Муниципально-территориальное устройство области в таком раскладе может претерпеть трансформацию периферийных районов: объединение удаленных поселений, перевод населенных пунктов без населения в статус садово-огороднических обществ.</w:t>
      </w:r>
    </w:p>
    <w:p>
      <w:pPr>
        <w:pStyle w:val="0"/>
        <w:jc w:val="both"/>
      </w:pPr>
      <w:r>
        <w:rPr>
          <w:sz w:val="20"/>
        </w:rPr>
      </w:r>
    </w:p>
    <w:bookmarkStart w:id="4427" w:name="P4427"/>
    <w:bookmarkEnd w:id="4427"/>
    <w:p>
      <w:pPr>
        <w:pStyle w:val="0"/>
        <w:ind w:firstLine="540"/>
        <w:jc w:val="both"/>
      </w:pPr>
      <w:r>
        <w:rPr>
          <w:sz w:val="20"/>
        </w:rPr>
        <w:t xml:space="preserve">Рисунок 24 - Опорный пространственный каркас Липецкой области</w:t>
      </w:r>
    </w:p>
    <w:p>
      <w:pPr>
        <w:pStyle w:val="0"/>
        <w:jc w:val="both"/>
      </w:pPr>
      <w:r>
        <w:rPr>
          <w:sz w:val="20"/>
        </w:rPr>
      </w:r>
    </w:p>
    <w:p>
      <w:pPr>
        <w:pStyle w:val="0"/>
        <w:jc w:val="center"/>
      </w:pPr>
      <w:r>
        <w:rPr>
          <w:position w:val="-282"/>
        </w:rPr>
        <w:drawing>
          <wp:inline distT="0" distB="0" distL="0" distR="0">
            <wp:extent cx="5937250" cy="37122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a:extLst>
                        <a:ext uri="{28A0092B-C50C-407E-A947-70E740481C1C}">
                          <a14:useLocalDpi xmlns:a14="http://schemas.microsoft.com/office/drawing/2010/main" val="0"/>
                        </a:ext>
                      </a:extLst>
                    </a:blip>
                    <a:srcRect/>
                    <a:stretch>
                      <a:fillRect/>
                    </a:stretch>
                  </pic:blipFill>
                  <pic:spPr bwMode="auto">
                    <a:xfrm>
                      <a:off x="0" y="0"/>
                      <a:ext cx="5937250" cy="3712210"/>
                    </a:xfrm>
                    <a:prstGeom prst="rect">
                      <a:avLst/>
                    </a:prstGeom>
                    <a:noFill/>
                    <a:ln>
                      <a:noFill/>
                    </a:ln>
                  </pic:spPr>
                </pic:pic>
              </a:graphicData>
            </a:graphic>
          </wp:inline>
        </w:drawing>
      </w:r>
    </w:p>
    <w:p>
      <w:pPr>
        <w:pStyle w:val="0"/>
        <w:jc w:val="both"/>
      </w:pPr>
      <w:r>
        <w:rPr>
          <w:sz w:val="20"/>
        </w:rPr>
      </w:r>
    </w:p>
    <w:bookmarkStart w:id="4431" w:name="P4431"/>
    <w:bookmarkEnd w:id="4431"/>
    <w:p>
      <w:pPr>
        <w:pStyle w:val="0"/>
        <w:ind w:firstLine="540"/>
        <w:jc w:val="both"/>
      </w:pPr>
      <w:r>
        <w:rPr>
          <w:sz w:val="20"/>
        </w:rPr>
        <w:t xml:space="preserve">Рисунок 25 - Характеристика тенденций расселения через плотность населения в разрезе муниципальных образований</w:t>
      </w:r>
    </w:p>
    <w:p>
      <w:pPr>
        <w:pStyle w:val="0"/>
        <w:jc w:val="both"/>
      </w:pPr>
      <w:r>
        <w:rPr>
          <w:sz w:val="20"/>
        </w:rPr>
      </w:r>
    </w:p>
    <w:p>
      <w:pPr>
        <w:pStyle w:val="0"/>
        <w:jc w:val="center"/>
      </w:pPr>
      <w:r>
        <w:rPr>
          <w:position w:val="-182"/>
        </w:rPr>
        <w:drawing>
          <wp:inline distT="0" distB="0" distL="0" distR="0">
            <wp:extent cx="3913505" cy="24441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a:extLst>
                        <a:ext uri="{28A0092B-C50C-407E-A947-70E740481C1C}">
                          <a14:useLocalDpi xmlns:a14="http://schemas.microsoft.com/office/drawing/2010/main" val="0"/>
                        </a:ext>
                      </a:extLst>
                    </a:blip>
                    <a:srcRect/>
                    <a:stretch>
                      <a:fillRect/>
                    </a:stretch>
                  </pic:blipFill>
                  <pic:spPr bwMode="auto">
                    <a:xfrm>
                      <a:off x="0" y="0"/>
                      <a:ext cx="3913505" cy="244411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Липецкая область располагает достаточно высоким промышленным потенциалом, оказывающим существенное влияние как на развитие региона в целом, так и на отдельные его части.</w:t>
      </w:r>
    </w:p>
    <w:p>
      <w:pPr>
        <w:pStyle w:val="0"/>
        <w:spacing w:before="200" w:line-rule="auto"/>
        <w:ind w:firstLine="540"/>
        <w:jc w:val="both"/>
      </w:pPr>
      <w:r>
        <w:rPr>
          <w:sz w:val="20"/>
        </w:rPr>
        <w:t xml:space="preserve">Территориальное распределение производственных фондов Липецкой области формировалось в три этапа. Исторические промышленные узлы 17 - 18 веков, и градообразующие предприятия первой половины 20 века наряду с развитием транспортной и энергетической инфраструктуры сформировали мощный экономический базис территории.</w:t>
      </w:r>
    </w:p>
    <w:p>
      <w:pPr>
        <w:pStyle w:val="0"/>
        <w:spacing w:before="200" w:line-rule="auto"/>
        <w:ind w:firstLine="540"/>
        <w:jc w:val="both"/>
      </w:pPr>
      <w:r>
        <w:rPr>
          <w:sz w:val="20"/>
        </w:rPr>
        <w:t xml:space="preserve">Третий этап размещения производств ознаменован новой преференциальной государственной политикой - развитием индустриальных парков, особых экономических зон, размещение которых также обусловлено наличием инфраструктуры, энергетических ресурсов, рабочей силы, свободных территорий (земли). Появление ОЭЗ ППТ в преимущественно сельских муниципальных районах (Данковский, Грязинский, Тербунский, Елецкий, Чаплыгинский) способствует усилению рынка труда, повышению уровня социального развития малых городов и сельских поселений.</w:t>
      </w:r>
    </w:p>
    <w:p>
      <w:pPr>
        <w:pStyle w:val="0"/>
        <w:spacing w:before="200" w:line-rule="auto"/>
        <w:ind w:firstLine="540"/>
        <w:jc w:val="both"/>
      </w:pPr>
      <w:r>
        <w:rPr>
          <w:sz w:val="20"/>
        </w:rPr>
        <w:t xml:space="preserve">Распределение производственных фондов закономерно сосредоточено в опорных узлах региона - центрах административных районов и близлежащих населенных пунктах, имеющих потенциал для развития промышленности и рациональной организации своей территории, прежде всего за счет обеспеченности сырьем и наличия резервов для развития старых и открытия новых производств (Рисунок 26).</w:t>
      </w:r>
    </w:p>
    <w:p>
      <w:pPr>
        <w:pStyle w:val="0"/>
        <w:jc w:val="both"/>
      </w:pPr>
      <w:r>
        <w:rPr>
          <w:sz w:val="20"/>
        </w:rPr>
      </w:r>
    </w:p>
    <w:p>
      <w:pPr>
        <w:pStyle w:val="0"/>
        <w:ind w:firstLine="540"/>
        <w:jc w:val="both"/>
      </w:pPr>
      <w:r>
        <w:rPr>
          <w:sz w:val="20"/>
        </w:rPr>
        <w:t xml:space="preserve">Рисунок 26 - Территориальное распределение производственных фондов Липецкой области в 21 веке</w:t>
      </w:r>
    </w:p>
    <w:p>
      <w:pPr>
        <w:pStyle w:val="0"/>
        <w:jc w:val="both"/>
      </w:pPr>
      <w:r>
        <w:rPr>
          <w:sz w:val="20"/>
        </w:rPr>
      </w:r>
    </w:p>
    <w:p>
      <w:pPr>
        <w:pStyle w:val="0"/>
        <w:jc w:val="center"/>
      </w:pPr>
      <w:r>
        <w:rPr>
          <w:position w:val="-238"/>
        </w:rPr>
        <w:drawing>
          <wp:inline distT="0" distB="0" distL="0" distR="0">
            <wp:extent cx="5046980" cy="31502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a:extLst>
                        <a:ext uri="{28A0092B-C50C-407E-A947-70E740481C1C}">
                          <a14:useLocalDpi xmlns:a14="http://schemas.microsoft.com/office/drawing/2010/main" val="0"/>
                        </a:ext>
                      </a:extLst>
                    </a:blip>
                    <a:srcRect/>
                    <a:stretch>
                      <a:fillRect/>
                    </a:stretch>
                  </pic:blipFill>
                  <pic:spPr bwMode="auto">
                    <a:xfrm>
                      <a:off x="0" y="0"/>
                      <a:ext cx="5046980" cy="315023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Ключевые факторы (преимущества и проблемы) пространственного развития Липецкой области:</w:t>
      </w:r>
    </w:p>
    <w:p>
      <w:pPr>
        <w:pStyle w:val="0"/>
        <w:spacing w:before="200" w:line-rule="auto"/>
        <w:ind w:firstLine="540"/>
        <w:jc w:val="both"/>
      </w:pPr>
      <w:r>
        <w:rPr>
          <w:sz w:val="20"/>
        </w:rPr>
        <w:t xml:space="preserve">Геоэкономическое положение</w:t>
      </w:r>
    </w:p>
    <w:p>
      <w:pPr>
        <w:pStyle w:val="0"/>
        <w:spacing w:before="200" w:line-rule="auto"/>
        <w:ind w:firstLine="540"/>
        <w:jc w:val="both"/>
      </w:pPr>
      <w:r>
        <w:rPr>
          <w:sz w:val="20"/>
        </w:rPr>
        <w:t xml:space="preserve">- Выгодное экономико-географическое положение - близость к столичному региону, региональным центрам Центральной России.</w:t>
      </w:r>
    </w:p>
    <w:p>
      <w:pPr>
        <w:pStyle w:val="0"/>
        <w:spacing w:before="200" w:line-rule="auto"/>
        <w:ind w:firstLine="540"/>
        <w:jc w:val="both"/>
      </w:pPr>
      <w:r>
        <w:rPr>
          <w:sz w:val="20"/>
        </w:rPr>
        <w:t xml:space="preserve">Данный фактор имеет как положительное, так и отрицательное значение. В отсутствие крупных центров притяжения в самой области, а также, вследствие невысокого уровня жизни, невысоких возможностей для самореализации по сравнению с Московской, Воронежской агломерацией, население репродуктивного возраста уезжает из региона. С другой стороны, жители, выбравшие Липецкую область в качестве постоянного места жительства, имеют преимущества перед многими другими регионами Российской Федерации в плане возможностей в течение одного светового дня осуществлять бытовые, культурные поездки в крупные центры притяжения.</w:t>
      </w:r>
    </w:p>
    <w:p>
      <w:pPr>
        <w:pStyle w:val="0"/>
        <w:jc w:val="both"/>
      </w:pPr>
      <w:r>
        <w:rPr>
          <w:sz w:val="20"/>
        </w:rPr>
      </w:r>
    </w:p>
    <w:p>
      <w:pPr>
        <w:pStyle w:val="0"/>
        <w:ind w:firstLine="540"/>
        <w:jc w:val="both"/>
      </w:pPr>
      <w:r>
        <w:rPr>
          <w:sz w:val="20"/>
        </w:rPr>
        <w:t xml:space="preserve">Комплекс природных факторов и ресурсно-сырьевой потенциал</w:t>
      </w:r>
    </w:p>
    <w:p>
      <w:pPr>
        <w:pStyle w:val="0"/>
        <w:spacing w:before="200" w:line-rule="auto"/>
        <w:ind w:firstLine="540"/>
        <w:jc w:val="both"/>
      </w:pPr>
      <w:r>
        <w:rPr>
          <w:sz w:val="20"/>
        </w:rPr>
        <w:t xml:space="preserve">- Благоприятные природно-климатические, инженерно-строительные условия.</w:t>
      </w:r>
    </w:p>
    <w:p>
      <w:pPr>
        <w:pStyle w:val="0"/>
        <w:spacing w:before="200" w:line-rule="auto"/>
        <w:ind w:firstLine="540"/>
        <w:jc w:val="both"/>
      </w:pPr>
      <w:r>
        <w:rPr>
          <w:sz w:val="20"/>
        </w:rPr>
        <w:t xml:space="preserve">Расположение области в умеренно теплом климате черноземной лесостепной зоны предопределило формирование на протяжении нескольких столетий агропромышленной специализации региона: товарное производство сельскохозяйственной продукции (выращивание зерновых, технических, масляных культур, успешное развитие садоводства, развитие мясо-молочного животноводства), ее переработка, производство пищевой продукции, а также развитие всех сопутствующих и сопряженных отраслей и объектов АПК.</w:t>
      </w:r>
    </w:p>
    <w:p>
      <w:pPr>
        <w:pStyle w:val="0"/>
        <w:spacing w:before="200" w:line-rule="auto"/>
        <w:ind w:firstLine="540"/>
        <w:jc w:val="both"/>
      </w:pPr>
      <w:r>
        <w:rPr>
          <w:sz w:val="20"/>
        </w:rPr>
        <w:t xml:space="preserve">Главное природное богатство области - это черноземные почвы и водные ресурсы. Рудные и нерудные месторождения являются базовой составляющей для перерабатывающей промышленности.</w:t>
      </w:r>
    </w:p>
    <w:p>
      <w:pPr>
        <w:pStyle w:val="0"/>
        <w:spacing w:before="200" w:line-rule="auto"/>
        <w:ind w:firstLine="540"/>
        <w:jc w:val="both"/>
      </w:pPr>
      <w:r>
        <w:rPr>
          <w:sz w:val="20"/>
        </w:rPr>
        <w:t xml:space="preserve">Рекреационные ресурсы рек Дон, Воронеж и их притоков способствуют развитию туристской деятельности.</w:t>
      </w:r>
    </w:p>
    <w:p>
      <w:pPr>
        <w:pStyle w:val="0"/>
        <w:spacing w:before="200" w:line-rule="auto"/>
        <w:ind w:firstLine="540"/>
        <w:jc w:val="both"/>
      </w:pPr>
      <w:r>
        <w:rPr>
          <w:sz w:val="20"/>
        </w:rPr>
        <w:t xml:space="preserve">Липецкая область относится к территориям с инженерно-строительными условиями средней сложности. При соответствующей инженерной подготовке возможна длительная безаварийная эксплуатация зданий и сооружений.</w:t>
      </w:r>
    </w:p>
    <w:p>
      <w:pPr>
        <w:pStyle w:val="0"/>
        <w:jc w:val="both"/>
      </w:pPr>
      <w:r>
        <w:rPr>
          <w:sz w:val="20"/>
        </w:rPr>
      </w:r>
    </w:p>
    <w:p>
      <w:pPr>
        <w:pStyle w:val="0"/>
        <w:ind w:firstLine="540"/>
        <w:jc w:val="both"/>
      </w:pPr>
      <w:r>
        <w:rPr>
          <w:sz w:val="20"/>
        </w:rPr>
        <w:t xml:space="preserve">Система расселения. Урбанизация и рурализация</w:t>
      </w:r>
    </w:p>
    <w:p>
      <w:pPr>
        <w:pStyle w:val="0"/>
        <w:spacing w:before="200" w:line-rule="auto"/>
        <w:ind w:firstLine="540"/>
        <w:jc w:val="both"/>
      </w:pPr>
      <w:r>
        <w:rPr>
          <w:sz w:val="20"/>
        </w:rPr>
        <w:t xml:space="preserve">Пространственная организация Липецкой области представляет территориально целостную совокупность населенных пунктов, скрепленных устойчивыми связями с крупными городами и муниципальными центрами. Удаленность от этих центров напрямую влияет на плотность и динамику сельского населения, перспективы развития хозяйства.</w:t>
      </w:r>
    </w:p>
    <w:p>
      <w:pPr>
        <w:pStyle w:val="0"/>
        <w:spacing w:before="200" w:line-rule="auto"/>
        <w:ind w:firstLine="540"/>
        <w:jc w:val="both"/>
      </w:pPr>
      <w:r>
        <w:rPr>
          <w:sz w:val="20"/>
        </w:rPr>
        <w:t xml:space="preserve">В отличии от многих сырьевых регионов России, развитие системы расселения и муниципальное устройство Липецкой области не зависит от хозяйственной специализации территории. Существующая система расселения является исторической, формировавшейся на протяжении нескольких веков на базе слобод при монастырях, посадов на месте сторожевых пунктов, крепостей, поместий.</w:t>
      </w:r>
    </w:p>
    <w:p>
      <w:pPr>
        <w:pStyle w:val="0"/>
        <w:spacing w:before="200" w:line-rule="auto"/>
        <w:ind w:firstLine="540"/>
        <w:jc w:val="both"/>
      </w:pPr>
      <w:r>
        <w:rPr>
          <w:sz w:val="20"/>
        </w:rPr>
        <w:t xml:space="preserve">- Компактность региона - самые отдаленные поселения расположены не более чем в 2-часовом радиусе автомобильной доступности от регионального центра города Липецка.</w:t>
      </w:r>
    </w:p>
    <w:p>
      <w:pPr>
        <w:pStyle w:val="0"/>
        <w:spacing w:before="200" w:line-rule="auto"/>
        <w:ind w:firstLine="540"/>
        <w:jc w:val="both"/>
      </w:pPr>
      <w:r>
        <w:rPr>
          <w:sz w:val="20"/>
        </w:rPr>
        <w:t xml:space="preserve">Удаленность населенных пунктов от районных центров в муниципальных районах не превышает 40 километров.</w:t>
      </w:r>
    </w:p>
    <w:p>
      <w:pPr>
        <w:pStyle w:val="0"/>
        <w:spacing w:before="200" w:line-rule="auto"/>
        <w:ind w:firstLine="540"/>
        <w:jc w:val="both"/>
      </w:pPr>
      <w:r>
        <w:rPr>
          <w:sz w:val="20"/>
        </w:rPr>
        <w:t xml:space="preserve">- Высокая плотность населения и густота расселения.</w:t>
      </w:r>
    </w:p>
    <w:p>
      <w:pPr>
        <w:pStyle w:val="0"/>
        <w:spacing w:before="200" w:line-rule="auto"/>
        <w:ind w:firstLine="540"/>
        <w:jc w:val="both"/>
      </w:pPr>
      <w:r>
        <w:rPr>
          <w:sz w:val="20"/>
        </w:rPr>
        <w:t xml:space="preserve">Среди регионов ЦФО Липецкая область занимает 4 место по плотности населения - 47,4 человек на 1 кв. км территории. Для Липецкой области, как и для всего Центрально-Черноземного района характерна высокая густота сельского расселения - 6,5 населенных пунктов на 100 кв. км территории &lt;9&gt;.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&lt;9&gt; Источник: данные Росстата.</w:t>
      </w:r>
    </w:p>
    <w:p>
      <w:pPr>
        <w:pStyle w:val="0"/>
        <w:jc w:val="both"/>
      </w:pPr>
      <w:r>
        <w:rPr>
          <w:sz w:val="20"/>
        </w:rPr>
      </w:r>
    </w:p>
    <w:p>
      <w:pPr>
        <w:pStyle w:val="0"/>
        <w:ind w:firstLine="540"/>
        <w:jc w:val="both"/>
      </w:pPr>
      <w:r>
        <w:rPr>
          <w:sz w:val="20"/>
        </w:rPr>
        <w:t xml:space="preserve">- Малолюдность 50% населенных пунктов.</w:t>
      </w:r>
    </w:p>
    <w:p>
      <w:pPr>
        <w:pStyle w:val="0"/>
        <w:spacing w:before="200" w:line-rule="auto"/>
        <w:ind w:firstLine="540"/>
        <w:jc w:val="both"/>
      </w:pPr>
      <w:r>
        <w:rPr>
          <w:sz w:val="20"/>
        </w:rPr>
        <w:t xml:space="preserve">806 населенных пунктов из 1 601 имеют численность населения 50 и менее человек (50%). Из них 121 населенный пункт (15%) по статистическим данным имеют нулевую численность.</w:t>
      </w:r>
    </w:p>
    <w:p>
      <w:pPr>
        <w:pStyle w:val="0"/>
        <w:spacing w:before="200" w:line-rule="auto"/>
        <w:ind w:firstLine="540"/>
        <w:jc w:val="both"/>
      </w:pPr>
      <w:r>
        <w:rPr>
          <w:sz w:val="20"/>
        </w:rPr>
        <w:t xml:space="preserve">- Формирующаяся Липецко-Елецкая агломерация.</w:t>
      </w:r>
    </w:p>
    <w:p>
      <w:pPr>
        <w:pStyle w:val="0"/>
        <w:spacing w:before="200" w:line-rule="auto"/>
        <w:ind w:firstLine="540"/>
        <w:jc w:val="both"/>
      </w:pPr>
      <w:r>
        <w:rPr>
          <w:sz w:val="20"/>
        </w:rPr>
        <w:t xml:space="preserve">Малое количество городов в Липецкой области предопределяет концентрацию населения в наиболее урбанизированных центрах. В Липецкой области это 2 города. Динамично развивающимся урбанизированным центром является лишь город Липецк с формирующимся плотным пригородным поясом. Особенным городом не только для региона, но и для всей центральной части России является старинный город Елец. Оба города имеют развитую промышленность, объекты высшего образования, Елец является крупным транспортно-логистическим узлом.</w:t>
      </w:r>
    </w:p>
    <w:p>
      <w:pPr>
        <w:pStyle w:val="0"/>
        <w:spacing w:before="200" w:line-rule="auto"/>
        <w:ind w:firstLine="540"/>
        <w:jc w:val="both"/>
      </w:pPr>
      <w:r>
        <w:rPr>
          <w:sz w:val="20"/>
        </w:rPr>
        <w:t xml:space="preserve">- Невысокий уровень урбанизации, сохранение традиционного сельского уклада жизни, ментальность.</w:t>
      </w:r>
    </w:p>
    <w:p>
      <w:pPr>
        <w:pStyle w:val="0"/>
        <w:spacing w:before="200" w:line-rule="auto"/>
        <w:ind w:firstLine="540"/>
        <w:jc w:val="both"/>
      </w:pPr>
      <w:r>
        <w:rPr>
          <w:sz w:val="20"/>
        </w:rPr>
        <w:t xml:space="preserve">Область имеет наименее развитую городскую сеть среди регионов ЦФО. 10 из 18 районов Липецкой области не имеют городов и поселков городского типа. В регионе 1 603 населенных пункта, из которых 1 601 это малые города и сельские населенные пункты. Помимо Липецка и Ельца, в регионе статус города имеют еще 6 населенных пунктов. Это бывшие купеческие уездные городки с населением не более 20 тысяч человек (Лебедянь, Данков, Чаплыгин, Усмань), духовные центры (Задонск), пристанционные поселки (Грязи), в которых преобладает сельско-городская среда. Несмотря на официальные данные о том, что 64% населения региона являются городскими жителями, местное население считает себя сельским.</w:t>
      </w:r>
    </w:p>
    <w:p>
      <w:pPr>
        <w:pStyle w:val="0"/>
        <w:spacing w:before="200" w:line-rule="auto"/>
        <w:ind w:firstLine="540"/>
        <w:jc w:val="both"/>
      </w:pPr>
      <w:r>
        <w:rPr>
          <w:sz w:val="20"/>
        </w:rPr>
        <w:t xml:space="preserve">Большой проблемой для региона является ведомственная разобщенность в управлении сельскими территориями, узкоотраслевой аграрный подход к развитию экономики села, а также отсутствие целостной стратегии и эффективных механизмов осуществления программ устойчивого сельского развития.</w:t>
      </w:r>
    </w:p>
    <w:p>
      <w:pPr>
        <w:pStyle w:val="0"/>
        <w:jc w:val="both"/>
      </w:pPr>
      <w:r>
        <w:rPr>
          <w:sz w:val="20"/>
        </w:rPr>
      </w:r>
    </w:p>
    <w:p>
      <w:pPr>
        <w:pStyle w:val="0"/>
        <w:ind w:firstLine="540"/>
        <w:jc w:val="both"/>
      </w:pPr>
      <w:r>
        <w:rPr>
          <w:sz w:val="20"/>
        </w:rPr>
        <w:t xml:space="preserve">Муниципальное устройство</w:t>
      </w:r>
    </w:p>
    <w:p>
      <w:pPr>
        <w:pStyle w:val="0"/>
        <w:spacing w:before="200" w:line-rule="auto"/>
        <w:ind w:firstLine="540"/>
        <w:jc w:val="both"/>
      </w:pPr>
      <w:r>
        <w:rPr>
          <w:sz w:val="20"/>
        </w:rPr>
        <w:t xml:space="preserve">- Липецкая область имеет двухуровневое муниципальное устройство. низовой (поселенческий) уровень управления характеризуется мелкой муниципально-территориальной нарезкой.</w:t>
      </w:r>
    </w:p>
    <w:p>
      <w:pPr>
        <w:pStyle w:val="0"/>
        <w:spacing w:before="200" w:line-rule="auto"/>
        <w:ind w:firstLine="540"/>
        <w:jc w:val="both"/>
      </w:pPr>
      <w:r>
        <w:rPr>
          <w:sz w:val="20"/>
        </w:rPr>
        <w:t xml:space="preserve">Система расселения в разрезе сельских муниципальных образований (районов) представляет неоднородную картину сельских населенных пунктов, как по составу населения, так и по качеству среды и инфраструктуры.</w:t>
      </w:r>
    </w:p>
    <w:p>
      <w:pPr>
        <w:pStyle w:val="0"/>
        <w:spacing w:before="200" w:line-rule="auto"/>
        <w:ind w:firstLine="540"/>
        <w:jc w:val="both"/>
      </w:pPr>
      <w:r>
        <w:rPr>
          <w:sz w:val="20"/>
        </w:rPr>
        <w:t xml:space="preserve">18 муниципальных районов области разделены примерно на равное число сельсоветов (от 15 до 20), также имеющих статус муниципальных образований.</w:t>
      </w:r>
    </w:p>
    <w:p>
      <w:pPr>
        <w:pStyle w:val="0"/>
        <w:spacing w:before="200" w:line-rule="auto"/>
        <w:ind w:firstLine="540"/>
        <w:jc w:val="both"/>
      </w:pPr>
      <w:r>
        <w:rPr>
          <w:sz w:val="20"/>
        </w:rPr>
        <w:t xml:space="preserve">Лишь три муниципальных района имеют численность 50 тысяч и более человек - Грязинский, Липецкий и Усманский. В остальных муниципальных образованиях численность населения составляет в среднем от 11 000 до 30 000 человек. Таким образом на каждый сельсовет приходится по 1,0-1,5 тыс. чел.</w:t>
      </w:r>
    </w:p>
    <w:p>
      <w:pPr>
        <w:pStyle w:val="0"/>
        <w:spacing w:before="200" w:line-rule="auto"/>
        <w:ind w:firstLine="540"/>
        <w:jc w:val="both"/>
      </w:pPr>
      <w:r>
        <w:rPr>
          <w:sz w:val="20"/>
        </w:rPr>
        <w:t xml:space="preserve">Деление на 288 сельских поселений - сельсоветов для такой компактной территории, с одной стороны, предоставляет большие возможности погружения и качественной работы местного самоуправления, с другой стороны, вызывает большие сомнения в плане возможности самоорганизации большинства муниципалитетов и наличия квалифицированных кадров.</w:t>
      </w:r>
    </w:p>
    <w:p>
      <w:pPr>
        <w:pStyle w:val="0"/>
        <w:spacing w:before="200" w:line-rule="auto"/>
        <w:ind w:firstLine="540"/>
        <w:jc w:val="both"/>
      </w:pPr>
      <w:r>
        <w:rPr>
          <w:sz w:val="20"/>
        </w:rPr>
        <w:t xml:space="preserve">В каждом районе есть населенные пункты с нулевой численностью населения, в сумме по всему региону это 121 единица. Продолжающаяся депопуляция сельской местности требует разработки региональной политики в отношении подобных депрессивных территорий. Отработанные критерии оценки состояния деревень позволят определить их жизнеспособность и сформулировать мероприятия по дальнейшей работе с подобными объектами.</w:t>
      </w:r>
    </w:p>
    <w:p>
      <w:pPr>
        <w:pStyle w:val="0"/>
        <w:jc w:val="both"/>
      </w:pPr>
      <w:r>
        <w:rPr>
          <w:sz w:val="20"/>
        </w:rPr>
      </w:r>
    </w:p>
    <w:p>
      <w:pPr>
        <w:pStyle w:val="0"/>
        <w:ind w:firstLine="540"/>
        <w:jc w:val="both"/>
      </w:pPr>
      <w:r>
        <w:rPr>
          <w:sz w:val="20"/>
        </w:rPr>
        <w:t xml:space="preserve">Миграционные процессы</w:t>
      </w:r>
    </w:p>
    <w:p>
      <w:pPr>
        <w:pStyle w:val="0"/>
        <w:spacing w:before="200" w:line-rule="auto"/>
        <w:ind w:firstLine="540"/>
        <w:jc w:val="both"/>
      </w:pPr>
      <w:r>
        <w:rPr>
          <w:sz w:val="20"/>
        </w:rPr>
        <w:t xml:space="preserve">- Активная переселенческая миграция населения в региональный центр и за пределы региона. Высокий уровень трудовой миграции.</w:t>
      </w:r>
    </w:p>
    <w:p>
      <w:pPr>
        <w:pStyle w:val="0"/>
        <w:spacing w:before="200" w:line-rule="auto"/>
        <w:ind w:firstLine="540"/>
        <w:jc w:val="both"/>
      </w:pPr>
      <w:r>
        <w:rPr>
          <w:sz w:val="20"/>
        </w:rPr>
        <w:t xml:space="preserve">Липецкая область, как и все основные регионы России, подвержена миграционной убыли населения, в первую очередь, населения в репродуктивном возрасте, высококвалифицированного, ведущего активную деятельность.</w:t>
      </w:r>
    </w:p>
    <w:p>
      <w:pPr>
        <w:pStyle w:val="0"/>
        <w:spacing w:before="200" w:line-rule="auto"/>
        <w:ind w:firstLine="540"/>
        <w:jc w:val="both"/>
      </w:pPr>
      <w:r>
        <w:rPr>
          <w:sz w:val="20"/>
        </w:rPr>
        <w:t xml:space="preserve">Регион является показательным в плане вынужденной и "осознанной" маятниковой трудовой миграции (Т.Г. Нефедова). Вынужденная трудовая миграция характеризуется центростремительными направлениями в отношении регионального и районных центров с развитой промышленностью.</w:t>
      </w:r>
    </w:p>
    <w:p>
      <w:pPr>
        <w:pStyle w:val="0"/>
        <w:spacing w:before="200" w:line-rule="auto"/>
        <w:ind w:firstLine="540"/>
        <w:jc w:val="both"/>
      </w:pPr>
      <w:r>
        <w:rPr>
          <w:sz w:val="20"/>
        </w:rPr>
        <w:t xml:space="preserve">Распространенным явлением для Липецкой области является отходничество - трудовая миграция населения в другие регионы на определенный срок. Трансграничное существование особенно характерно для сельских поселений области, сопредельных с соседними регионами.</w:t>
      </w:r>
    </w:p>
    <w:p>
      <w:pPr>
        <w:pStyle w:val="0"/>
        <w:spacing w:before="200" w:line-rule="auto"/>
        <w:ind w:firstLine="540"/>
        <w:jc w:val="both"/>
      </w:pPr>
      <w:r>
        <w:rPr>
          <w:sz w:val="20"/>
        </w:rPr>
        <w:t xml:space="preserve">"Осознанная" маятниковая трудовая миграция является следствием активного развития субурбии и выбора постоянного проживания в комфортном природном, дачном или "полудачном" окружении.</w:t>
      </w:r>
    </w:p>
    <w:p>
      <w:pPr>
        <w:pStyle w:val="0"/>
        <w:jc w:val="both"/>
      </w:pPr>
      <w:r>
        <w:rPr>
          <w:sz w:val="20"/>
        </w:rPr>
      </w:r>
    </w:p>
    <w:p>
      <w:pPr>
        <w:pStyle w:val="0"/>
        <w:ind w:firstLine="540"/>
        <w:jc w:val="both"/>
      </w:pPr>
      <w:r>
        <w:rPr>
          <w:sz w:val="20"/>
        </w:rPr>
        <w:t xml:space="preserve">Инфраструктура, связность, доступность, мобильность населения</w:t>
      </w:r>
    </w:p>
    <w:p>
      <w:pPr>
        <w:pStyle w:val="0"/>
        <w:spacing w:before="200" w:line-rule="auto"/>
        <w:ind w:firstLine="540"/>
        <w:jc w:val="both"/>
      </w:pPr>
      <w:r>
        <w:rPr>
          <w:sz w:val="20"/>
        </w:rPr>
        <w:t xml:space="preserve">- Плотная равномерно распределенная транспортная сеть, представленная автомобильной и железнодорожной инфраструктурой.</w:t>
      </w:r>
    </w:p>
    <w:p>
      <w:pPr>
        <w:pStyle w:val="0"/>
        <w:spacing w:before="200" w:line-rule="auto"/>
        <w:ind w:firstLine="540"/>
        <w:jc w:val="both"/>
      </w:pPr>
      <w:r>
        <w:rPr>
          <w:sz w:val="20"/>
        </w:rPr>
        <w:t xml:space="preserve">По насыщенности автомобильными дорогами область входит в первую десятку регионов России и составляет 217 км на 1000 кв. км (Российская Федерация - 32, ЦФО - 187 км). Территорию области пересекают три железнодорожные магистрали, связывающие Москву с промышленными центрами юга России - Воронежем и Ростовом, с Северным Кавказом и Поволжьем, с западными городами: Орлом, Брянском, Смоленском, а также с Донбассом.</w:t>
      </w:r>
    </w:p>
    <w:p>
      <w:pPr>
        <w:pStyle w:val="0"/>
        <w:spacing w:before="200" w:line-rule="auto"/>
        <w:ind w:firstLine="540"/>
        <w:jc w:val="both"/>
      </w:pPr>
      <w:r>
        <w:rPr>
          <w:sz w:val="20"/>
        </w:rPr>
        <w:t xml:space="preserve">- Низкая пропускная способность участков региональных автомобильных дорог.</w:t>
      </w:r>
    </w:p>
    <w:p>
      <w:pPr>
        <w:pStyle w:val="0"/>
        <w:spacing w:before="200" w:line-rule="auto"/>
        <w:ind w:firstLine="540"/>
        <w:jc w:val="both"/>
      </w:pPr>
      <w:r>
        <w:rPr>
          <w:sz w:val="20"/>
        </w:rPr>
        <w:t xml:space="preserve">В настоящее время основные автомобильные связи области достаточно загружены. В случае активного экономического роста области, увеличения грузопотоков, усиления агломерационных процессов участки дорог на связях Липецкого ядра с участками М-4 Дон перестанут справляться с ожидаемой нагрузкой.</w:t>
      </w:r>
    </w:p>
    <w:p>
      <w:pPr>
        <w:pStyle w:val="0"/>
        <w:spacing w:before="200" w:line-rule="auto"/>
        <w:ind w:firstLine="540"/>
        <w:jc w:val="both"/>
      </w:pPr>
      <w:r>
        <w:rPr>
          <w:sz w:val="20"/>
        </w:rPr>
        <w:t xml:space="preserve">- Слабая связность отдельных территорий, ограничивающая мобильность местного населения и гостей региона.</w:t>
      </w:r>
    </w:p>
    <w:p>
      <w:pPr>
        <w:pStyle w:val="0"/>
        <w:spacing w:before="200" w:line-rule="auto"/>
        <w:ind w:firstLine="540"/>
        <w:jc w:val="both"/>
      </w:pPr>
      <w:r>
        <w:rPr>
          <w:sz w:val="20"/>
        </w:rPr>
        <w:t xml:space="preserve">- Недостаточное качество существующих дорог местного значения.</w:t>
      </w:r>
    </w:p>
    <w:p>
      <w:pPr>
        <w:pStyle w:val="0"/>
        <w:spacing w:before="200" w:line-rule="auto"/>
        <w:ind w:firstLine="540"/>
        <w:jc w:val="both"/>
      </w:pPr>
      <w:r>
        <w:rPr>
          <w:sz w:val="20"/>
        </w:rPr>
        <w:t xml:space="preserve">- Недостаточная связность между территориями, малыми населенными пунктами, разделенными водными барьерами, недостаточное количество мостовых переходов</w:t>
      </w:r>
    </w:p>
    <w:p>
      <w:pPr>
        <w:pStyle w:val="0"/>
        <w:jc w:val="both"/>
      </w:pPr>
      <w:r>
        <w:rPr>
          <w:sz w:val="20"/>
        </w:rPr>
      </w:r>
    </w:p>
    <w:p>
      <w:pPr>
        <w:pStyle w:val="0"/>
        <w:ind w:firstLine="540"/>
        <w:jc w:val="both"/>
      </w:pPr>
      <w:r>
        <w:rPr>
          <w:sz w:val="20"/>
        </w:rPr>
        <w:t xml:space="preserve">Размещение производительных сил, рынок труда</w:t>
      </w:r>
    </w:p>
    <w:p>
      <w:pPr>
        <w:pStyle w:val="0"/>
        <w:spacing w:before="200" w:line-rule="auto"/>
        <w:ind w:firstLine="540"/>
        <w:jc w:val="both"/>
      </w:pPr>
      <w:r>
        <w:rPr>
          <w:sz w:val="20"/>
        </w:rPr>
        <w:t xml:space="preserve">- Хозяйственные уклады исторически сложившейся системы расселения определяют аграрно-индустриальную специфику региона. При этом, в Липецкой области, как и в Центрально-Черноземном районе в целом, производственные связи не входят в число системообразующих связей системы расселения.</w:t>
      </w:r>
    </w:p>
    <w:p>
      <w:pPr>
        <w:pStyle w:val="0"/>
        <w:spacing w:before="200" w:line-rule="auto"/>
        <w:ind w:firstLine="540"/>
        <w:jc w:val="both"/>
      </w:pPr>
      <w:r>
        <w:rPr>
          <w:sz w:val="20"/>
        </w:rPr>
        <w:t xml:space="preserve">Тем не менее, область имеет явно выраженные точки роста и соответствующие рынки труда: промышленно-производственные зоны, с том числе инновационного типа в Липецке, Ельце, Тербунах, Данкове, агропромышленные производства в Лебедянском районе, территории развития горнодобывающей промышленности (Чаплыгинский район), кондитерской промышленности (Липецкий район), солодовенного производства (Данков и Тербуны), сахарных заводов (Добринка, Лебедянский район).</w:t>
      </w:r>
    </w:p>
    <w:p>
      <w:pPr>
        <w:pStyle w:val="0"/>
        <w:spacing w:before="200" w:line-rule="auto"/>
        <w:ind w:firstLine="540"/>
        <w:jc w:val="both"/>
      </w:pPr>
      <w:r>
        <w:rPr>
          <w:sz w:val="20"/>
        </w:rPr>
        <w:t xml:space="preserve">Позитивным фактором является наличие на территории области предпосылок для формирования новых секторов экономики инновационного промышленно-технологического кластера и туристско-рекреационного кластера, нацеленного на вовлечение в экономику ценного историко-культурного наследия и рекреационных ресурсов, связанного с ним гостиничного бизнеса, а также выставочно-ярмарочной деятельности.</w:t>
      </w:r>
    </w:p>
    <w:p>
      <w:pPr>
        <w:pStyle w:val="0"/>
        <w:spacing w:before="200" w:line-rule="auto"/>
        <w:ind w:firstLine="540"/>
        <w:jc w:val="both"/>
      </w:pPr>
      <w:r>
        <w:rPr>
          <w:sz w:val="20"/>
        </w:rPr>
        <w:t xml:space="preserve">Необходимо отметить, что присутствующая в большинстве муниципальных образований собственная производственная составляющая не обеспечивает их самодостаточность.</w:t>
      </w:r>
    </w:p>
    <w:p>
      <w:pPr>
        <w:pStyle w:val="0"/>
        <w:jc w:val="both"/>
      </w:pPr>
      <w:r>
        <w:rPr>
          <w:sz w:val="20"/>
        </w:rPr>
      </w:r>
    </w:p>
    <w:p>
      <w:pPr>
        <w:pStyle w:val="0"/>
        <w:ind w:firstLine="540"/>
        <w:jc w:val="both"/>
      </w:pPr>
      <w:r>
        <w:rPr>
          <w:sz w:val="20"/>
        </w:rPr>
        <w:t xml:space="preserve">Экологические факторы</w:t>
      </w:r>
    </w:p>
    <w:p>
      <w:pPr>
        <w:pStyle w:val="0"/>
        <w:spacing w:before="200" w:line-rule="auto"/>
        <w:ind w:firstLine="540"/>
        <w:jc w:val="both"/>
      </w:pPr>
      <w:r>
        <w:rPr>
          <w:sz w:val="20"/>
        </w:rPr>
        <w:t xml:space="preserve">- Высокая антропогенная нагрузка на территорию влечет ограничения для развития части функций - жилой, социальной, рекреационной.</w:t>
      </w:r>
    </w:p>
    <w:p>
      <w:pPr>
        <w:pStyle w:val="0"/>
        <w:spacing w:before="200" w:line-rule="auto"/>
        <w:ind w:firstLine="540"/>
        <w:jc w:val="both"/>
      </w:pPr>
      <w:r>
        <w:rPr>
          <w:sz w:val="20"/>
        </w:rPr>
        <w:t xml:space="preserve">Техногенная нагрузка на территорию Липецкой области достаточно велика. Свой значительный вклад в нее вносят черная металлургия, машиностроение, станкостроение, металлообработка, химическая и радиоэлектронная промышленность, производство стройматериалов, кожевенное производство, легкая и пищевая промышленность, тепловые электростанции.</w:t>
      </w:r>
    </w:p>
    <w:p>
      <w:pPr>
        <w:pStyle w:val="0"/>
        <w:spacing w:before="200" w:line-rule="auto"/>
        <w:ind w:firstLine="540"/>
        <w:jc w:val="both"/>
      </w:pPr>
      <w:r>
        <w:rPr>
          <w:sz w:val="20"/>
        </w:rPr>
        <w:t xml:space="preserve">Немалые нарушения природной среды связаны с горнодобывающим производством (карьеры, шахтные стволы и терриконы).</w:t>
      </w:r>
    </w:p>
    <w:p>
      <w:pPr>
        <w:pStyle w:val="0"/>
        <w:spacing w:before="200" w:line-rule="auto"/>
        <w:ind w:firstLine="540"/>
        <w:jc w:val="both"/>
      </w:pPr>
      <w:r>
        <w:rPr>
          <w:sz w:val="20"/>
        </w:rPr>
        <w:t xml:space="preserve">Существенный вклад в загрязнение среды вносят животноводческие и птицеводческие комплексы, транспорт (железнодорожный, автомобильный, магистральные нефте- и газопроводы). Большую экологическую опасность представляют собой отдельные объекты: места складирования ядохимикатов, твердых бытовых и промышленных отходов, транспортные предприятия агросервиса, машинные парки, железнодорожные депо, базы агрохимической промышленности, очистные сооружения, поля фильтрации и, конечно же, радиоактивное загрязнение в результате Чернобыльской катастрофы.</w:t>
      </w:r>
    </w:p>
    <w:p>
      <w:pPr>
        <w:pStyle w:val="0"/>
        <w:jc w:val="both"/>
      </w:pPr>
      <w:r>
        <w:rPr>
          <w:sz w:val="20"/>
        </w:rPr>
      </w:r>
    </w:p>
    <w:p>
      <w:pPr>
        <w:pStyle w:val="0"/>
        <w:ind w:firstLine="540"/>
        <w:jc w:val="both"/>
      </w:pPr>
      <w:r>
        <w:rPr>
          <w:sz w:val="20"/>
        </w:rPr>
        <w:t xml:space="preserve">Система управления развитием территории</w:t>
      </w:r>
    </w:p>
    <w:p>
      <w:pPr>
        <w:pStyle w:val="0"/>
        <w:spacing w:before="200" w:line-rule="auto"/>
        <w:ind w:firstLine="540"/>
        <w:jc w:val="both"/>
      </w:pPr>
      <w:r>
        <w:rPr>
          <w:sz w:val="20"/>
        </w:rPr>
        <w:t xml:space="preserve">- Слабая обеспеченность органов местного самоуправления профессиональными кадрами в сфере территориального развития и градопланирования.</w:t>
      </w:r>
    </w:p>
    <w:p>
      <w:pPr>
        <w:pStyle w:val="0"/>
        <w:spacing w:before="200" w:line-rule="auto"/>
        <w:ind w:firstLine="540"/>
        <w:jc w:val="both"/>
      </w:pPr>
      <w:r>
        <w:rPr>
          <w:sz w:val="20"/>
        </w:rPr>
        <w:t xml:space="preserve">В большинстве муниципальных образований в составе ОМСУ отсутствуют специалисты с компетенциями, позволяющими комплексно анализировать проблемы и возможности развития территории, связанные с потенциалом городских территорий, функцией, инфраструктурными ограничениями, особенностями землепользования, градостроительной ценностью и инвестиционной привлекательностью.</w:t>
      </w:r>
    </w:p>
    <w:p>
      <w:pPr>
        <w:pStyle w:val="0"/>
        <w:jc w:val="both"/>
      </w:pPr>
      <w:r>
        <w:rPr>
          <w:sz w:val="20"/>
        </w:rPr>
      </w:r>
    </w:p>
    <w:p>
      <w:pPr>
        <w:pStyle w:val="0"/>
        <w:ind w:firstLine="540"/>
        <w:jc w:val="both"/>
      </w:pPr>
      <w:r>
        <w:rPr>
          <w:sz w:val="20"/>
        </w:rPr>
        <w:t xml:space="preserve">Стратегические вызовы</w:t>
      </w:r>
    </w:p>
    <w:p>
      <w:pPr>
        <w:pStyle w:val="0"/>
        <w:spacing w:before="200" w:line-rule="auto"/>
        <w:ind w:firstLine="540"/>
        <w:jc w:val="both"/>
      </w:pPr>
      <w:r>
        <w:rPr>
          <w:sz w:val="20"/>
        </w:rPr>
        <w:t xml:space="preserve">- Оптимизация использования пространственного ресурса в соответствии с передовыми стандартами и тенденциями инновационных укладов. Создание условий для сохранения и привлечения населения и инвестиций в регион.</w:t>
      </w:r>
    </w:p>
    <w:p>
      <w:pPr>
        <w:pStyle w:val="0"/>
        <w:spacing w:before="200" w:line-rule="auto"/>
        <w:ind w:firstLine="540"/>
        <w:jc w:val="both"/>
      </w:pPr>
      <w:r>
        <w:rPr>
          <w:sz w:val="20"/>
        </w:rPr>
        <w:t xml:space="preserve">- Сохранение и регенерация исторической системы расселения, идентичности малых населенных пунктов, выявление и реализация их современного и будущего потенциала.</w:t>
      </w:r>
    </w:p>
    <w:p>
      <w:pPr>
        <w:pStyle w:val="0"/>
        <w:spacing w:before="200" w:line-rule="auto"/>
        <w:ind w:firstLine="540"/>
        <w:jc w:val="both"/>
      </w:pPr>
      <w:r>
        <w:rPr>
          <w:sz w:val="20"/>
        </w:rPr>
        <w:t xml:space="preserve">- Повышение квалификации специалистов органов исполнительной власти, местного самоуправления и подготовка профессиональных кадров в сфере управления развитием территорий.</w:t>
      </w:r>
    </w:p>
    <w:p>
      <w:pPr>
        <w:pStyle w:val="0"/>
        <w:spacing w:before="200" w:line-rule="auto"/>
        <w:ind w:firstLine="540"/>
        <w:jc w:val="both"/>
      </w:pPr>
      <w:r>
        <w:rPr>
          <w:sz w:val="20"/>
        </w:rPr>
        <w:t xml:space="preserve">- Формирование дифференцированных градостроительных политик для отдельных ареалов активной экономической жизни: урбанизированного каркаса и опорной сети системы расселения малых населенных пунктов.</w:t>
      </w:r>
    </w:p>
    <w:p>
      <w:pPr>
        <w:pStyle w:val="0"/>
        <w:spacing w:before="200" w:line-rule="auto"/>
        <w:ind w:firstLine="540"/>
        <w:jc w:val="both"/>
      </w:pPr>
      <w:r>
        <w:rPr>
          <w:sz w:val="20"/>
        </w:rPr>
        <w:t xml:space="preserve">- Вовлечение неиспользуемых территорий и объектов: культурного наследия, промышленных площадок в экономику поселений и региона.</w:t>
      </w:r>
    </w:p>
    <w:p>
      <w:pPr>
        <w:pStyle w:val="0"/>
        <w:spacing w:before="200" w:line-rule="auto"/>
        <w:ind w:firstLine="540"/>
        <w:jc w:val="both"/>
      </w:pPr>
      <w:r>
        <w:rPr>
          <w:sz w:val="20"/>
        </w:rPr>
        <w:t xml:space="preserve">- Оптимизация пользования земельными ресурсами - ценнейшего ресурса региона.</w:t>
      </w:r>
    </w:p>
    <w:p>
      <w:pPr>
        <w:pStyle w:val="0"/>
        <w:spacing w:before="200" w:line-rule="auto"/>
        <w:ind w:firstLine="540"/>
        <w:jc w:val="both"/>
      </w:pPr>
      <w:r>
        <w:rPr>
          <w:sz w:val="20"/>
        </w:rPr>
        <w:t xml:space="preserve">- Развитие новых производств на базе утраченных производственных мощностей, с использованием производственных площадей, инженерной инфраструктуры, складского хозяйства, а также кадров.</w:t>
      </w:r>
    </w:p>
    <w:p>
      <w:pPr>
        <w:pStyle w:val="0"/>
        <w:spacing w:before="200" w:line-rule="auto"/>
        <w:ind w:firstLine="540"/>
        <w:jc w:val="both"/>
      </w:pPr>
      <w:r>
        <w:rPr>
          <w:sz w:val="20"/>
        </w:rPr>
        <w:t xml:space="preserve">- Возврат в оборот ценных сельскохозяйственных земель и сохранение их высокого экономического плодородия.</w:t>
      </w:r>
    </w:p>
    <w:p>
      <w:pPr>
        <w:pStyle w:val="0"/>
        <w:jc w:val="both"/>
      </w:pPr>
      <w:r>
        <w:rPr>
          <w:sz w:val="20"/>
        </w:rPr>
      </w:r>
    </w:p>
    <w:p>
      <w:pPr>
        <w:pStyle w:val="0"/>
        <w:ind w:firstLine="540"/>
        <w:jc w:val="both"/>
      </w:pPr>
      <w:r>
        <w:rPr>
          <w:sz w:val="20"/>
        </w:rPr>
        <w:t xml:space="preserve">Риски пространственного развития</w:t>
      </w:r>
    </w:p>
    <w:p>
      <w:pPr>
        <w:pStyle w:val="0"/>
        <w:spacing w:before="200" w:line-rule="auto"/>
        <w:ind w:firstLine="540"/>
        <w:jc w:val="both"/>
      </w:pPr>
      <w:r>
        <w:rPr>
          <w:sz w:val="20"/>
        </w:rPr>
        <w:t xml:space="preserve">- Угроза устойчивому развитию исторически сложившейся системы расселения - малым городам и сельской местности всей центральной части России.</w:t>
      </w:r>
    </w:p>
    <w:p>
      <w:pPr>
        <w:pStyle w:val="0"/>
        <w:spacing w:before="200" w:line-rule="auto"/>
        <w:ind w:firstLine="540"/>
        <w:jc w:val="both"/>
      </w:pPr>
      <w:r>
        <w:rPr>
          <w:sz w:val="20"/>
        </w:rPr>
        <w:t xml:space="preserve">- Концентрация экономической активности в Московской, Воронежской агломерациях, а также усиление данного процесса в случае запуска высокоскоростной магистрали Москва - Воронеж - Ростов-на-Дону - Краснодар - Адлер, отток населения.</w:t>
      </w:r>
    </w:p>
    <w:p>
      <w:pPr>
        <w:pStyle w:val="0"/>
        <w:spacing w:before="200" w:line-rule="auto"/>
        <w:ind w:firstLine="540"/>
        <w:jc w:val="both"/>
      </w:pPr>
      <w:r>
        <w:rPr>
          <w:sz w:val="20"/>
        </w:rPr>
        <w:t xml:space="preserve">- Дальнейшее нарастание диспропорций в социально-экономическом развитии территорий региона. Деградация сельских территорий, не входящих в агломерацию.</w:t>
      </w:r>
    </w:p>
    <w:p>
      <w:pPr>
        <w:pStyle w:val="0"/>
        <w:spacing w:before="200" w:line-rule="auto"/>
        <w:ind w:firstLine="540"/>
        <w:jc w:val="both"/>
      </w:pPr>
      <w:r>
        <w:rPr>
          <w:sz w:val="20"/>
        </w:rPr>
        <w:t xml:space="preserve">- Снижение экономического потенциала малых городов - опорных населенных пунктов региона, привлекательности для молодежи, увеличение разрыва со региональным центром в развитии инфраструктуры и городской среды, увеличение отставания уровня инфраструктурного развития.</w:t>
      </w:r>
    </w:p>
    <w:p>
      <w:pPr>
        <w:pStyle w:val="0"/>
        <w:spacing w:before="200" w:line-rule="auto"/>
        <w:ind w:firstLine="540"/>
        <w:jc w:val="both"/>
      </w:pPr>
      <w:r>
        <w:rPr>
          <w:sz w:val="20"/>
        </w:rPr>
        <w:t xml:space="preserve">- Разрыв в социально-экономическом и инфраструктурном развитии периферийных муниципальных образований.</w:t>
      </w:r>
    </w:p>
    <w:p>
      <w:pPr>
        <w:pStyle w:val="0"/>
        <w:spacing w:before="200" w:line-rule="auto"/>
        <w:ind w:firstLine="540"/>
        <w:jc w:val="both"/>
      </w:pPr>
      <w:r>
        <w:rPr>
          <w:sz w:val="20"/>
        </w:rPr>
        <w:t xml:space="preserve">- Слабое межрегиональное взаимодействие в целях развития регионов и реализации совместных инвестиционных проектов.</w:t>
      </w:r>
    </w:p>
    <w:p>
      <w:pPr>
        <w:pStyle w:val="0"/>
        <w:jc w:val="both"/>
      </w:pPr>
      <w:r>
        <w:rPr>
          <w:sz w:val="20"/>
        </w:rPr>
      </w:r>
    </w:p>
    <w:p>
      <w:pPr>
        <w:pStyle w:val="0"/>
        <w:ind w:firstLine="540"/>
        <w:jc w:val="both"/>
      </w:pPr>
      <w:r>
        <w:rPr>
          <w:sz w:val="20"/>
        </w:rPr>
        <w:t xml:space="preserve">Стратегические направления и политики пространственного развития</w:t>
      </w:r>
    </w:p>
    <w:p>
      <w:pPr>
        <w:pStyle w:val="0"/>
        <w:spacing w:before="200" w:line-rule="auto"/>
        <w:ind w:firstLine="540"/>
        <w:jc w:val="both"/>
      </w:pPr>
      <w:r>
        <w:rPr>
          <w:sz w:val="20"/>
        </w:rPr>
        <w:t xml:space="preserve">Приоритетные направления пространственного развития Липецкой области:</w:t>
      </w:r>
    </w:p>
    <w:p>
      <w:pPr>
        <w:pStyle w:val="0"/>
        <w:spacing w:before="200" w:line-rule="auto"/>
        <w:ind w:firstLine="540"/>
        <w:jc w:val="both"/>
      </w:pPr>
      <w:r>
        <w:rPr>
          <w:sz w:val="20"/>
        </w:rPr>
        <w:t xml:space="preserve">1. Развитие региона как единого связного пространства - обеспечение скорости, комфортности и безопасности перемещения.</w:t>
      </w:r>
    </w:p>
    <w:p>
      <w:pPr>
        <w:pStyle w:val="0"/>
        <w:spacing w:before="200" w:line-rule="auto"/>
        <w:ind w:firstLine="540"/>
        <w:jc w:val="both"/>
      </w:pPr>
      <w:r>
        <w:rPr>
          <w:sz w:val="20"/>
        </w:rPr>
        <w:t xml:space="preserve">- Формирование востребованности перемещения как позитивного фактора, обусловленного активными межрегиональными и межмуниципальными трудовыми, досуговыми, бытовыми связями.</w:t>
      </w:r>
    </w:p>
    <w:p>
      <w:pPr>
        <w:pStyle w:val="0"/>
        <w:spacing w:before="200" w:line-rule="auto"/>
        <w:ind w:firstLine="540"/>
        <w:jc w:val="both"/>
      </w:pPr>
      <w:r>
        <w:rPr>
          <w:sz w:val="20"/>
        </w:rPr>
        <w:t xml:space="preserve">- Обеспечение мобильности населения: усиление связности населенных пунктов, улучшение качества дорожного полотна, формирование парковочных пространств в населенных пунктах, рекреационных зонах, туристских объектах.</w:t>
      </w:r>
    </w:p>
    <w:p>
      <w:pPr>
        <w:pStyle w:val="0"/>
        <w:spacing w:before="200" w:line-rule="auto"/>
        <w:ind w:firstLine="540"/>
        <w:jc w:val="both"/>
      </w:pPr>
      <w:r>
        <w:rPr>
          <w:sz w:val="20"/>
        </w:rPr>
        <w:t xml:space="preserve">2. Развитие агломерационных процессов с центрами-ядрами: Липецк - Елец.</w:t>
      </w:r>
    </w:p>
    <w:p>
      <w:pPr>
        <w:pStyle w:val="0"/>
        <w:spacing w:before="200" w:line-rule="auto"/>
        <w:ind w:firstLine="540"/>
        <w:jc w:val="both"/>
      </w:pPr>
      <w:r>
        <w:rPr>
          <w:sz w:val="20"/>
        </w:rPr>
        <w:t xml:space="preserve">3. Реконструкция и возрождение системы расселения малых городов и сельской местности Липецкой области путем развития опорных населенных пунктов и прилегающих населенных пунктов.</w:t>
      </w:r>
    </w:p>
    <w:p>
      <w:pPr>
        <w:pStyle w:val="0"/>
        <w:spacing w:before="200" w:line-rule="auto"/>
        <w:ind w:firstLine="540"/>
        <w:jc w:val="both"/>
      </w:pPr>
      <w:r>
        <w:rPr>
          <w:sz w:val="20"/>
        </w:rPr>
        <w:t xml:space="preserve">- Формирование поселенческих ареалов с действенным местным самоуправлением, сплоченными локальными сообществами, плотной сетью дорог, культурных событий, туристических и рекреационных ареалов, развитой малой экономикой, качественной и сомасштабной человеку средой обитания.</w:t>
      </w:r>
    </w:p>
    <w:p>
      <w:pPr>
        <w:pStyle w:val="0"/>
        <w:spacing w:before="200" w:line-rule="auto"/>
        <w:ind w:firstLine="540"/>
        <w:jc w:val="both"/>
      </w:pPr>
      <w:r>
        <w:rPr>
          <w:sz w:val="20"/>
        </w:rPr>
        <w:t xml:space="preserve">- Смена курса и развитие программ по возрождению системы расселения малых городов и сельской местности центральной части России:</w:t>
      </w:r>
    </w:p>
    <w:p>
      <w:pPr>
        <w:pStyle w:val="0"/>
        <w:spacing w:before="200" w:line-rule="auto"/>
        <w:ind w:firstLine="540"/>
        <w:jc w:val="both"/>
      </w:pPr>
      <w:r>
        <w:rPr>
          <w:sz w:val="20"/>
        </w:rPr>
        <w:t xml:space="preserve">- выход за рамки отраслевой модели развития слабоурбанизированных территорий, переход к экономике идентичности и культурных ценностей;</w:t>
      </w:r>
    </w:p>
    <w:p>
      <w:pPr>
        <w:pStyle w:val="0"/>
        <w:spacing w:before="200" w:line-rule="auto"/>
        <w:ind w:firstLine="540"/>
        <w:jc w:val="both"/>
      </w:pPr>
      <w:r>
        <w:rPr>
          <w:sz w:val="20"/>
        </w:rPr>
        <w:t xml:space="preserve">- регенерация малых городов вдоль федеральных транспортных коридоров, в районах, благоприятных для развития сельскохозяйственной, туристской отраслей;</w:t>
      </w:r>
    </w:p>
    <w:p>
      <w:pPr>
        <w:pStyle w:val="0"/>
        <w:spacing w:before="200" w:line-rule="auto"/>
        <w:ind w:firstLine="540"/>
        <w:jc w:val="both"/>
      </w:pPr>
      <w:r>
        <w:rPr>
          <w:sz w:val="20"/>
        </w:rPr>
        <w:t xml:space="preserve">- осуществление новой "сборки" активов территории (разработка комплексных проектов развития региона, позволяющих повысить эффективность использования его потенциала за счет синергетического эффекта и формирования новых точек экономического роста и выйти на новый уровень развития).</w:t>
      </w:r>
    </w:p>
    <w:p>
      <w:pPr>
        <w:pStyle w:val="0"/>
        <w:spacing w:before="200" w:line-rule="auto"/>
        <w:ind w:firstLine="540"/>
        <w:jc w:val="both"/>
      </w:pPr>
      <w:r>
        <w:rPr>
          <w:sz w:val="20"/>
        </w:rPr>
        <w:t xml:space="preserve">Стратегические направления и приоритеты пространственного развития региона являются базовыми для разработки документов территориального планирования: схем территориального планирования области, муниципальных районов, генеральных планов городов и сельских поселений, являющихся основными инструментами управления развитием территории</w:t>
      </w:r>
    </w:p>
    <w:p>
      <w:pPr>
        <w:pStyle w:val="0"/>
        <w:spacing w:before="200" w:line-rule="auto"/>
        <w:ind w:firstLine="540"/>
        <w:jc w:val="both"/>
      </w:pPr>
      <w:r>
        <w:rPr>
          <w:sz w:val="20"/>
        </w:rPr>
        <w:t xml:space="preserve">Достижение стратегической цели зависит от ряда факторов:</w:t>
      </w:r>
    </w:p>
    <w:p>
      <w:pPr>
        <w:pStyle w:val="0"/>
        <w:spacing w:before="200" w:line-rule="auto"/>
        <w:ind w:firstLine="540"/>
        <w:jc w:val="both"/>
      </w:pPr>
      <w:r>
        <w:rPr>
          <w:sz w:val="20"/>
        </w:rPr>
        <w:t xml:space="preserve">- коммуникационных: качества и активности взаимодействия населения, связности мест жизнедеятельности населения: населенных пунктов, зон и ареалов, имеющих экономическое и социальное значение;</w:t>
      </w:r>
    </w:p>
    <w:p>
      <w:pPr>
        <w:pStyle w:val="0"/>
        <w:spacing w:before="200" w:line-rule="auto"/>
        <w:ind w:firstLine="540"/>
        <w:jc w:val="both"/>
      </w:pPr>
      <w:r>
        <w:rPr>
          <w:sz w:val="20"/>
        </w:rPr>
        <w:t xml:space="preserve">- ресурсных: наличия населения, производственных активов, территории, развитости и доступности услуг;</w:t>
      </w:r>
    </w:p>
    <w:p>
      <w:pPr>
        <w:pStyle w:val="0"/>
        <w:spacing w:before="200" w:line-rule="auto"/>
        <w:ind w:firstLine="540"/>
        <w:jc w:val="both"/>
      </w:pPr>
      <w:r>
        <w:rPr>
          <w:sz w:val="20"/>
        </w:rPr>
        <w:t xml:space="preserve">- ограничений, влияющих на возможности развития пространств: размещение производств, привлекательность мест проживания, возможности самореализации населения.</w:t>
      </w:r>
    </w:p>
    <w:p>
      <w:pPr>
        <w:pStyle w:val="0"/>
        <w:jc w:val="both"/>
      </w:pPr>
      <w:r>
        <w:rPr>
          <w:sz w:val="20"/>
        </w:rPr>
      </w:r>
    </w:p>
    <w:p>
      <w:pPr>
        <w:pStyle w:val="0"/>
        <w:ind w:firstLine="540"/>
        <w:jc w:val="both"/>
      </w:pPr>
      <w:r>
        <w:rPr>
          <w:sz w:val="20"/>
        </w:rPr>
        <w:t xml:space="preserve">Политики пространственного планирования на стратегическом уровне</w:t>
      </w:r>
    </w:p>
    <w:p>
      <w:pPr>
        <w:pStyle w:val="0"/>
        <w:spacing w:before="200" w:line-rule="auto"/>
        <w:ind w:firstLine="540"/>
        <w:jc w:val="both"/>
      </w:pPr>
      <w:r>
        <w:rPr>
          <w:sz w:val="20"/>
        </w:rPr>
        <w:t xml:space="preserve">1. Устойчивое развитие системы расселения - урбанизированных территорий и сельской местности в сочетании с сохраняемыми ландшафтами и землями разного назначения.</w:t>
      </w:r>
    </w:p>
    <w:p>
      <w:pPr>
        <w:pStyle w:val="0"/>
        <w:spacing w:before="200" w:line-rule="auto"/>
        <w:ind w:firstLine="540"/>
        <w:jc w:val="both"/>
      </w:pPr>
      <w:r>
        <w:rPr>
          <w:sz w:val="20"/>
        </w:rPr>
        <w:t xml:space="preserve">- Оптимизация системы расселения предполагает рационализацию системы расселения.</w:t>
      </w:r>
    </w:p>
    <w:p>
      <w:pPr>
        <w:pStyle w:val="0"/>
        <w:spacing w:before="200" w:line-rule="auto"/>
        <w:ind w:firstLine="540"/>
        <w:jc w:val="both"/>
      </w:pPr>
      <w:r>
        <w:rPr>
          <w:sz w:val="20"/>
        </w:rPr>
        <w:t xml:space="preserve">Алгоритм работы включает следующие шаги:</w:t>
      </w:r>
    </w:p>
    <w:p>
      <w:pPr>
        <w:pStyle w:val="0"/>
        <w:spacing w:before="200" w:line-rule="auto"/>
        <w:ind w:firstLine="540"/>
        <w:jc w:val="both"/>
      </w:pPr>
      <w:r>
        <w:rPr>
          <w:sz w:val="20"/>
        </w:rPr>
        <w:t xml:space="preserve">- обоснование (предпосылки) сжатия системы расселения, анализ жизнеспособности населенных пунктов;</w:t>
      </w:r>
    </w:p>
    <w:p>
      <w:pPr>
        <w:pStyle w:val="0"/>
        <w:spacing w:before="200" w:line-rule="auto"/>
        <w:ind w:firstLine="540"/>
        <w:jc w:val="both"/>
      </w:pPr>
      <w:r>
        <w:rPr>
          <w:sz w:val="20"/>
        </w:rPr>
        <w:t xml:space="preserve">- рассмотрение юридических аспектов работы с населенными пунктами с нулевой численностью населения;</w:t>
      </w:r>
    </w:p>
    <w:p>
      <w:pPr>
        <w:pStyle w:val="0"/>
        <w:spacing w:before="200" w:line-rule="auto"/>
        <w:ind w:firstLine="540"/>
        <w:jc w:val="both"/>
      </w:pPr>
      <w:r>
        <w:rPr>
          <w:sz w:val="20"/>
        </w:rPr>
        <w:t xml:space="preserve">- подготовка методики ранжирования населенных пунктов по степени жизнеспособности;</w:t>
      </w:r>
    </w:p>
    <w:p>
      <w:pPr>
        <w:pStyle w:val="0"/>
        <w:spacing w:before="200" w:line-rule="auto"/>
        <w:ind w:firstLine="540"/>
        <w:jc w:val="both"/>
      </w:pPr>
      <w:r>
        <w:rPr>
          <w:sz w:val="20"/>
        </w:rPr>
        <w:t xml:space="preserve">- разработка дорожной карты работ по обоснованию сжатия;</w:t>
      </w:r>
    </w:p>
    <w:p>
      <w:pPr>
        <w:pStyle w:val="0"/>
        <w:spacing w:before="200" w:line-rule="auto"/>
        <w:ind w:firstLine="540"/>
        <w:jc w:val="both"/>
      </w:pPr>
      <w:r>
        <w:rPr>
          <w:sz w:val="20"/>
        </w:rPr>
        <w:t xml:space="preserve">- переформатирование населенных пунктов с нулевой и малой численностью населения.</w:t>
      </w:r>
    </w:p>
    <w:p>
      <w:pPr>
        <w:pStyle w:val="0"/>
        <w:spacing w:before="200" w:line-rule="auto"/>
        <w:ind w:firstLine="540"/>
        <w:jc w:val="both"/>
      </w:pPr>
      <w:r>
        <w:rPr>
          <w:sz w:val="20"/>
        </w:rPr>
        <w:t xml:space="preserve">- Трансформация муниципального территориального устройства. В целях оптимизации системы управления развитием территории предлагаются следующие виды политик:</w:t>
      </w:r>
    </w:p>
    <w:p>
      <w:pPr>
        <w:pStyle w:val="0"/>
        <w:spacing w:before="200" w:line-rule="auto"/>
        <w:ind w:firstLine="540"/>
        <w:jc w:val="both"/>
      </w:pPr>
      <w:r>
        <w:rPr>
          <w:sz w:val="20"/>
        </w:rPr>
        <w:t xml:space="preserve">- Объединение сельсоветов с малочисленным населением, не имеющих субъектов хозяйственной деятельности, с преобладанием населения старше трудоспособного возраста. Процедура должна проводиться после анализа всех аспектов, на основании согласованных критериев, с учетом требований </w:t>
      </w:r>
      <w:hyperlink w:history="0" r:id="rId89" w:tooltip="Федеральный закон от 06.10.2003 N 131-ФЗ (ред. от 25.12.2023) &quot;Об общих принципах организации местного самоуправления в Российской Федерации&quot; {КонсультантПлюс}">
        <w:r>
          <w:rPr>
            <w:sz w:val="20"/>
            <w:color w:val="0000ff"/>
          </w:rPr>
          <w:t xml:space="preserve">N 131-ФЗ</w:t>
        </w:r>
      </w:hyperlink>
      <w:r>
        <w:rPr>
          <w:sz w:val="20"/>
        </w:rPr>
        <w:t xml:space="preserve"> "Об общих принципах организации местного самоуправления в РФ".</w:t>
      </w:r>
    </w:p>
    <w:p>
      <w:pPr>
        <w:pStyle w:val="0"/>
        <w:spacing w:before="200" w:line-rule="auto"/>
        <w:ind w:firstLine="540"/>
        <w:jc w:val="both"/>
      </w:pPr>
      <w:r>
        <w:rPr>
          <w:sz w:val="20"/>
        </w:rPr>
        <w:t xml:space="preserve">- Преобразование муниципальных районов в муниципальные округа для упрощения системы местного самоуправления и оптимизации бюджетных расходов на содержание администрации (исключение двухуровневой системы местного самоуправления).</w:t>
      </w:r>
    </w:p>
    <w:p>
      <w:pPr>
        <w:pStyle w:val="0"/>
        <w:spacing w:before="200" w:line-rule="auto"/>
        <w:ind w:firstLine="540"/>
        <w:jc w:val="both"/>
      </w:pPr>
      <w:r>
        <w:rPr>
          <w:sz w:val="20"/>
        </w:rPr>
        <w:t xml:space="preserve">В случае объединения там, где сегодня работают администрации сельских поселений, могут работать территориальные органы Администрации муниципального округа с тем же объемом полномочий и функций, с правом подписания документов, только без права юридического лица. В целях координации деятельности территориальных органов администрации муниципального округа в решении вопросов местного значения необходимо использовать территориальные общественные советы, другие общественные объединения. В советы могут входить руководители предприятий, учреждений, расположенных на территории поселения, представители общественных организаций (например, совета ветеранов).</w:t>
      </w:r>
    </w:p>
    <w:p>
      <w:pPr>
        <w:pStyle w:val="0"/>
        <w:spacing w:before="200" w:line-rule="auto"/>
        <w:ind w:firstLine="540"/>
        <w:jc w:val="both"/>
      </w:pPr>
      <w:r>
        <w:rPr>
          <w:sz w:val="20"/>
        </w:rPr>
        <w:t xml:space="preserve">- Регулирование агломерационных процессов:</w:t>
      </w:r>
    </w:p>
    <w:p>
      <w:pPr>
        <w:pStyle w:val="0"/>
        <w:spacing w:before="200" w:line-rule="auto"/>
        <w:ind w:firstLine="540"/>
        <w:jc w:val="both"/>
      </w:pPr>
      <w:r>
        <w:rPr>
          <w:sz w:val="20"/>
        </w:rPr>
        <w:t xml:space="preserve">- Формирование единой межмуниципальной политики в отношении развития смежных территорий муниципальных образований, включенных в агломерационные процессы.</w:t>
      </w:r>
    </w:p>
    <w:p>
      <w:pPr>
        <w:pStyle w:val="0"/>
        <w:spacing w:before="200" w:line-rule="auto"/>
        <w:ind w:firstLine="540"/>
        <w:jc w:val="both"/>
      </w:pPr>
      <w:r>
        <w:rPr>
          <w:sz w:val="20"/>
        </w:rPr>
        <w:t xml:space="preserve">- Резервирование территорий под развитие микрорайонов - спутников в границах пригородного пояса вокруг центров - ядер.</w:t>
      </w:r>
    </w:p>
    <w:p>
      <w:pPr>
        <w:pStyle w:val="0"/>
        <w:spacing w:before="200" w:line-rule="auto"/>
        <w:ind w:firstLine="540"/>
        <w:jc w:val="both"/>
      </w:pPr>
      <w:r>
        <w:rPr>
          <w:sz w:val="20"/>
        </w:rPr>
        <w:t xml:space="preserve">- Комплексное развитие данных территорий с полным набором городских функций, местами приложения труда, социальной инфраструктурой, рекреационными зонами.</w:t>
      </w:r>
    </w:p>
    <w:p>
      <w:pPr>
        <w:pStyle w:val="0"/>
        <w:spacing w:before="200" w:line-rule="auto"/>
        <w:ind w:firstLine="540"/>
        <w:jc w:val="both"/>
      </w:pPr>
      <w:r>
        <w:rPr>
          <w:sz w:val="20"/>
        </w:rPr>
        <w:t xml:space="preserve">- Трансформация роли малых городов и опорных населенных пунктов Липецкой области:</w:t>
      </w:r>
    </w:p>
    <w:p>
      <w:pPr>
        <w:pStyle w:val="0"/>
        <w:spacing w:before="200" w:line-rule="auto"/>
        <w:ind w:firstLine="540"/>
        <w:jc w:val="both"/>
      </w:pPr>
      <w:r>
        <w:rPr>
          <w:sz w:val="20"/>
        </w:rPr>
        <w:t xml:space="preserve">- Позиционирование исторических малых городов и сельских населенных пунктов как факторов идентичности Липецкой земли;</w:t>
      </w:r>
    </w:p>
    <w:p>
      <w:pPr>
        <w:pStyle w:val="0"/>
        <w:spacing w:before="200" w:line-rule="auto"/>
        <w:ind w:firstLine="540"/>
        <w:jc w:val="both"/>
      </w:pPr>
      <w:r>
        <w:rPr>
          <w:sz w:val="20"/>
        </w:rPr>
        <w:t xml:space="preserve">- Выявление ресурсов и развитие преимуществ сельского уклада жизни.</w:t>
      </w:r>
    </w:p>
    <w:p>
      <w:pPr>
        <w:pStyle w:val="0"/>
        <w:spacing w:before="200" w:line-rule="auto"/>
        <w:ind w:firstLine="540"/>
        <w:jc w:val="both"/>
      </w:pPr>
      <w:r>
        <w:rPr>
          <w:sz w:val="20"/>
        </w:rPr>
        <w:t xml:space="preserve">- Распространение городских форм и условий жизни на сельскую местность.</w:t>
      </w:r>
    </w:p>
    <w:p>
      <w:pPr>
        <w:pStyle w:val="0"/>
        <w:spacing w:before="200" w:line-rule="auto"/>
        <w:ind w:firstLine="540"/>
        <w:jc w:val="both"/>
      </w:pPr>
      <w:r>
        <w:rPr>
          <w:sz w:val="20"/>
        </w:rPr>
        <w:t xml:space="preserve">2. Обеспечение муниципальных образований региона современной инженерной инфраструктурой, внедрение инновационных методов управления коммунальными системами, активное использование возобновляемых источников энергии.</w:t>
      </w:r>
    </w:p>
    <w:p>
      <w:pPr>
        <w:pStyle w:val="0"/>
        <w:spacing w:before="200" w:line-rule="auto"/>
        <w:ind w:firstLine="540"/>
        <w:jc w:val="both"/>
      </w:pPr>
      <w:r>
        <w:rPr>
          <w:sz w:val="20"/>
        </w:rPr>
        <w:t xml:space="preserve">Декомпозиция задач рассмотрена в </w:t>
      </w:r>
      <w:hyperlink w:history="0" w:anchor="P7054" w:tooltip="5.3.4. Жилищно-коммунальное хозяйство и энергетика">
        <w:r>
          <w:rPr>
            <w:sz w:val="20"/>
            <w:color w:val="0000ff"/>
          </w:rPr>
          <w:t xml:space="preserve">разделе</w:t>
        </w:r>
      </w:hyperlink>
      <w:r>
        <w:rPr>
          <w:sz w:val="20"/>
        </w:rPr>
        <w:t xml:space="preserve"> "5.3.4. Жилищно-коммунальное хозяйство и энергетика".</w:t>
      </w:r>
    </w:p>
    <w:p>
      <w:pPr>
        <w:pStyle w:val="0"/>
        <w:spacing w:before="200" w:line-rule="auto"/>
        <w:ind w:firstLine="540"/>
        <w:jc w:val="both"/>
      </w:pPr>
      <w:r>
        <w:rPr>
          <w:sz w:val="20"/>
        </w:rPr>
        <w:t xml:space="preserve">3. Развитие плотной и качественной региональной транспортной сети, обеспечивающий мобильность населения, связность с федеральными и международными транспортными коридорами, формирование в регионе мультимодальных транспортно-коммуникационных и транспортно-логистических узлов мирового уровня.</w:t>
      </w:r>
    </w:p>
    <w:p>
      <w:pPr>
        <w:pStyle w:val="0"/>
        <w:spacing w:before="200" w:line-rule="auto"/>
        <w:ind w:firstLine="540"/>
        <w:jc w:val="both"/>
      </w:pPr>
      <w:r>
        <w:rPr>
          <w:sz w:val="20"/>
        </w:rPr>
        <w:t xml:space="preserve">Декомпозиция задач рассмотрена в </w:t>
      </w:r>
      <w:hyperlink w:history="0" w:anchor="P5805" w:tooltip="5.3.2. Транспортная инфраструктура, транспортировка и хранение">
        <w:r>
          <w:rPr>
            <w:sz w:val="20"/>
            <w:color w:val="0000ff"/>
          </w:rPr>
          <w:t xml:space="preserve">разделе</w:t>
        </w:r>
      </w:hyperlink>
      <w:r>
        <w:rPr>
          <w:sz w:val="20"/>
        </w:rPr>
        <w:t xml:space="preserve"> "5.3.2. Транспортная инфраструктура, транспортировка и хранение".</w:t>
      </w:r>
    </w:p>
    <w:p>
      <w:pPr>
        <w:pStyle w:val="0"/>
        <w:spacing w:before="200" w:line-rule="auto"/>
        <w:ind w:firstLine="540"/>
        <w:jc w:val="both"/>
      </w:pPr>
      <w:r>
        <w:rPr>
          <w:sz w:val="20"/>
        </w:rPr>
        <w:t xml:space="preserve">4. Модернизация жилищной политики области: активное использование механизмов комплексного развития территории и инновационных технологий в сфере строительной индустрии.</w:t>
      </w:r>
    </w:p>
    <w:p>
      <w:pPr>
        <w:pStyle w:val="0"/>
        <w:spacing w:before="200" w:line-rule="auto"/>
        <w:ind w:firstLine="540"/>
        <w:jc w:val="both"/>
      </w:pPr>
      <w:r>
        <w:rPr>
          <w:sz w:val="20"/>
        </w:rPr>
        <w:t xml:space="preserve">Декомпозиция задач рассмотрена в разделах "</w:t>
      </w:r>
      <w:hyperlink w:history="0" w:anchor="P6592" w:tooltip="5.3.3. Строительный комплекс (строительство, строительные материалы)">
        <w:r>
          <w:rPr>
            <w:sz w:val="20"/>
            <w:color w:val="0000ff"/>
          </w:rPr>
          <w:t xml:space="preserve">5.3.3</w:t>
        </w:r>
      </w:hyperlink>
      <w:r>
        <w:rPr>
          <w:sz w:val="20"/>
        </w:rPr>
        <w:t xml:space="preserve">. Строительный комплекс (строительство, строительные материалы)", "</w:t>
      </w:r>
      <w:hyperlink w:history="0" w:anchor="P7054" w:tooltip="5.3.4. Жилищно-коммунальное хозяйство и энергетика">
        <w:r>
          <w:rPr>
            <w:sz w:val="20"/>
            <w:color w:val="0000ff"/>
          </w:rPr>
          <w:t xml:space="preserve">5.3.4</w:t>
        </w:r>
      </w:hyperlink>
      <w:r>
        <w:rPr>
          <w:sz w:val="20"/>
        </w:rPr>
        <w:t xml:space="preserve">. Жилищно-коммунальное хозяйство и энергетика".</w:t>
      </w:r>
    </w:p>
    <w:p>
      <w:pPr>
        <w:pStyle w:val="0"/>
        <w:spacing w:before="200" w:line-rule="auto"/>
        <w:ind w:firstLine="540"/>
        <w:jc w:val="both"/>
      </w:pPr>
      <w:r>
        <w:rPr>
          <w:sz w:val="20"/>
        </w:rPr>
        <w:t xml:space="preserve">5. Сохранение устойчивости экосистем и сбалансированного землепользования вне зависимости от интенсификации экономической деятельности.</w:t>
      </w:r>
    </w:p>
    <w:p>
      <w:pPr>
        <w:pStyle w:val="0"/>
        <w:spacing w:before="200" w:line-rule="auto"/>
        <w:ind w:firstLine="540"/>
        <w:jc w:val="both"/>
      </w:pPr>
      <w:r>
        <w:rPr>
          <w:sz w:val="20"/>
        </w:rPr>
        <w:t xml:space="preserve">Выстраивание политики взвешенного землепользования с учетом сохранения баланса застроенных и незастроенных территорий предусматривает:</w:t>
      </w:r>
    </w:p>
    <w:p>
      <w:pPr>
        <w:pStyle w:val="0"/>
        <w:spacing w:before="200" w:line-rule="auto"/>
        <w:ind w:firstLine="540"/>
        <w:jc w:val="both"/>
      </w:pPr>
      <w:r>
        <w:rPr>
          <w:sz w:val="20"/>
        </w:rPr>
        <w:t xml:space="preserve">- интенсификацию развития земель населенных пунктов в существующих административных границах - уплотнение "рыхлых" территорий, редевелопмент не эффективно используемых территорий;</w:t>
      </w:r>
    </w:p>
    <w:p>
      <w:pPr>
        <w:pStyle w:val="0"/>
        <w:spacing w:before="200" w:line-rule="auto"/>
        <w:ind w:firstLine="540"/>
        <w:jc w:val="both"/>
      </w:pPr>
      <w:r>
        <w:rPr>
          <w:sz w:val="20"/>
        </w:rPr>
        <w:t xml:space="preserve">- использование по назначению земель сельскохозяйственного назначения, прочих категорий.</w:t>
      </w:r>
    </w:p>
    <w:p>
      <w:pPr>
        <w:pStyle w:val="0"/>
        <w:spacing w:before="200" w:line-rule="auto"/>
        <w:ind w:firstLine="540"/>
        <w:jc w:val="both"/>
      </w:pPr>
      <w:r>
        <w:rPr>
          <w:sz w:val="20"/>
        </w:rPr>
        <w:t xml:space="preserve">6. Обеспечение высокого уровня социальной, природной и техногенной безопасности в регионе.</w:t>
      </w:r>
    </w:p>
    <w:p>
      <w:pPr>
        <w:pStyle w:val="0"/>
        <w:spacing w:before="200" w:line-rule="auto"/>
        <w:ind w:firstLine="540"/>
        <w:jc w:val="both"/>
      </w:pPr>
      <w:r>
        <w:rPr>
          <w:sz w:val="20"/>
        </w:rPr>
        <w:t xml:space="preserve">Декомпозиция задач рассмотрена в разделах "</w:t>
      </w:r>
      <w:hyperlink w:history="0" w:anchor="P7736" w:tooltip="5.3.5. Природные ресурсы, улучшение экологической ситуации (в т.ч. за счет минимизации рисков климатических изменений) и устойчивое развитие">
        <w:r>
          <w:rPr>
            <w:sz w:val="20"/>
            <w:color w:val="0000ff"/>
          </w:rPr>
          <w:t xml:space="preserve">5.3.5</w:t>
        </w:r>
      </w:hyperlink>
      <w:r>
        <w:rPr>
          <w:sz w:val="20"/>
        </w:rPr>
        <w:t xml:space="preserve">. Природные ресурсы, улучшение экологической ситуации (в т.ч. за счет минимизации рисков климатических изменений) и устойчивое развитие", "</w:t>
      </w:r>
      <w:hyperlink w:history="0" w:anchor="P8694" w:tooltip="5.3.6. Безопасность">
        <w:r>
          <w:rPr>
            <w:sz w:val="20"/>
            <w:color w:val="0000ff"/>
          </w:rPr>
          <w:t xml:space="preserve">5.3.6</w:t>
        </w:r>
      </w:hyperlink>
      <w:r>
        <w:rPr>
          <w:sz w:val="20"/>
        </w:rPr>
        <w:t xml:space="preserve">. Безопасность", "</w:t>
      </w:r>
      <w:hyperlink w:history="0" w:anchor="P15472" w:tooltip="5.5.5. ESG-трансформация">
        <w:r>
          <w:rPr>
            <w:sz w:val="20"/>
            <w:color w:val="0000ff"/>
          </w:rPr>
          <w:t xml:space="preserve">5.5.5</w:t>
        </w:r>
      </w:hyperlink>
      <w:r>
        <w:rPr>
          <w:sz w:val="20"/>
        </w:rPr>
        <w:t xml:space="preserve">. ESG трансформация".</w:t>
      </w:r>
    </w:p>
    <w:p>
      <w:pPr>
        <w:pStyle w:val="0"/>
        <w:spacing w:before="200" w:line-rule="auto"/>
        <w:ind w:firstLine="540"/>
        <w:jc w:val="both"/>
      </w:pPr>
      <w:r>
        <w:rPr>
          <w:sz w:val="20"/>
        </w:rPr>
        <w:t xml:space="preserve">7. Создание благоприятных условий среды проживания, обеспечивающих самоидентификацию жителей со своим окружением и способствующих самореализации и преумножению человеческого капитала.</w:t>
      </w:r>
    </w:p>
    <w:p>
      <w:pPr>
        <w:pStyle w:val="0"/>
        <w:spacing w:before="200" w:line-rule="auto"/>
        <w:ind w:firstLine="540"/>
        <w:jc w:val="both"/>
      </w:pPr>
      <w:r>
        <w:rPr>
          <w:sz w:val="20"/>
        </w:rPr>
        <w:t xml:space="preserve">Задача сопряжена с подзадачами разделов: "Сохранение населения, здоровье и благополучие людей", "Возможности для самореализации и развития талантов", "Комфортная и безопасная среда для жизни".</w:t>
      </w:r>
    </w:p>
    <w:p>
      <w:pPr>
        <w:pStyle w:val="0"/>
        <w:spacing w:before="200" w:line-rule="auto"/>
        <w:ind w:firstLine="540"/>
        <w:jc w:val="both"/>
      </w:pPr>
      <w:r>
        <w:rPr>
          <w:sz w:val="20"/>
        </w:rPr>
        <w:t xml:space="preserve">8. Вовлечение объектов культурного наследия, важной составляющей имиджа Липецкой области, в социально-экономическое развитие и повышение конкурентоспособности региона.</w:t>
      </w:r>
    </w:p>
    <w:p>
      <w:pPr>
        <w:pStyle w:val="0"/>
        <w:spacing w:before="200" w:line-rule="auto"/>
        <w:ind w:firstLine="540"/>
        <w:jc w:val="both"/>
      </w:pPr>
      <w:r>
        <w:rPr>
          <w:sz w:val="20"/>
        </w:rPr>
        <w:t xml:space="preserve">- Физическое восстановление исторических объектов - культовых сооружений и комплексов, усадеб.</w:t>
      </w:r>
    </w:p>
    <w:p>
      <w:pPr>
        <w:pStyle w:val="0"/>
        <w:spacing w:before="200" w:line-rule="auto"/>
        <w:ind w:firstLine="540"/>
        <w:jc w:val="both"/>
      </w:pPr>
      <w:r>
        <w:rPr>
          <w:sz w:val="20"/>
        </w:rPr>
        <w:t xml:space="preserve">- Возрождение прежних функций или приспособление объектов к современным функциям - "новая жизнь старых зданий".</w:t>
      </w:r>
    </w:p>
    <w:p>
      <w:pPr>
        <w:pStyle w:val="0"/>
        <w:spacing w:before="200" w:line-rule="auto"/>
        <w:ind w:firstLine="540"/>
        <w:jc w:val="both"/>
      </w:pPr>
      <w:r>
        <w:rPr>
          <w:sz w:val="20"/>
        </w:rPr>
        <w:t xml:space="preserve">- Применение преференциальных политик в части налоговых льгот бенефициарам, участвующим в регенерации ОКН (использование опыта г. Томска в реализации программы "Дом за рубль").</w:t>
      </w:r>
    </w:p>
    <w:p>
      <w:pPr>
        <w:pStyle w:val="0"/>
        <w:spacing w:before="200" w:line-rule="auto"/>
        <w:ind w:firstLine="540"/>
        <w:jc w:val="both"/>
      </w:pPr>
      <w:r>
        <w:rPr>
          <w:sz w:val="20"/>
        </w:rPr>
        <w:t xml:space="preserve">- Обеспечение качественных подъездов к объектам.</w:t>
      </w:r>
    </w:p>
    <w:p>
      <w:pPr>
        <w:pStyle w:val="0"/>
        <w:spacing w:before="200" w:line-rule="auto"/>
        <w:ind w:firstLine="540"/>
        <w:jc w:val="both"/>
      </w:pPr>
      <w:r>
        <w:rPr>
          <w:sz w:val="20"/>
        </w:rPr>
        <w:t xml:space="preserve">- Включение объектов культурного наследия в туристские маршруты, стимулирование бизнеса и власти к вовлечению объектов в экономику муниципальных образований.</w:t>
      </w:r>
    </w:p>
    <w:p>
      <w:pPr>
        <w:pStyle w:val="0"/>
        <w:spacing w:before="200" w:line-rule="auto"/>
        <w:ind w:firstLine="540"/>
        <w:jc w:val="both"/>
      </w:pPr>
      <w:r>
        <w:rPr>
          <w:sz w:val="20"/>
        </w:rPr>
        <w:t xml:space="preserve">9. Качественное управление развитием территории региона, включающей использование открытых данных, информационных технологий, всех видов взаимодействия власти, бизнеса и населения.</w:t>
      </w:r>
    </w:p>
    <w:p>
      <w:pPr>
        <w:pStyle w:val="0"/>
        <w:spacing w:before="200" w:line-rule="auto"/>
        <w:ind w:firstLine="540"/>
        <w:jc w:val="both"/>
      </w:pPr>
      <w:r>
        <w:rPr>
          <w:sz w:val="20"/>
        </w:rPr>
        <w:t xml:space="preserve">- Выстраивание градостроительной политики каждого из 20 муниципальных образований верхнего уровня, с учетом его специфики (миссия, система расселения, градостроительное зонирование и другие).</w:t>
      </w:r>
    </w:p>
    <w:p>
      <w:pPr>
        <w:pStyle w:val="0"/>
        <w:spacing w:before="200" w:line-rule="auto"/>
        <w:ind w:firstLine="540"/>
        <w:jc w:val="both"/>
      </w:pPr>
      <w:r>
        <w:rPr>
          <w:sz w:val="20"/>
        </w:rPr>
        <w:t xml:space="preserve">- Цифровизация территориального планирования.</w:t>
      </w:r>
    </w:p>
    <w:p>
      <w:pPr>
        <w:pStyle w:val="0"/>
        <w:spacing w:before="200" w:line-rule="auto"/>
        <w:ind w:firstLine="540"/>
        <w:jc w:val="both"/>
      </w:pPr>
      <w:r>
        <w:rPr>
          <w:sz w:val="20"/>
        </w:rPr>
        <w:t xml:space="preserve">- Подготовка и привлечение кадров в области планирования территорий (главных архитекторов городов, специалистов - градостроителей).</w:t>
      </w:r>
    </w:p>
    <w:p>
      <w:pPr>
        <w:pStyle w:val="0"/>
        <w:jc w:val="both"/>
      </w:pPr>
      <w:r>
        <w:rPr>
          <w:sz w:val="20"/>
        </w:rPr>
      </w:r>
    </w:p>
    <w:p>
      <w:pPr>
        <w:pStyle w:val="0"/>
        <w:ind w:firstLine="540"/>
        <w:jc w:val="both"/>
      </w:pPr>
      <w:r>
        <w:rPr>
          <w:sz w:val="20"/>
        </w:rPr>
        <w:t xml:space="preserve">Территориальное зонирование</w:t>
      </w:r>
    </w:p>
    <w:p>
      <w:pPr>
        <w:pStyle w:val="0"/>
        <w:spacing w:before="200" w:line-rule="auto"/>
        <w:ind w:firstLine="540"/>
        <w:jc w:val="both"/>
      </w:pPr>
      <w:r>
        <w:rPr>
          <w:sz w:val="20"/>
        </w:rPr>
        <w:t xml:space="preserve">Территория Липецкой области невелика по размерам, компактна, достаточно однородна по основным факторам развития - природным, географическим, отраслевым, инфраструктурным, не имеет явно выраженного пространственного деления. Отличительными признаками отдельных частей региона является удаленность от регионального центра и магистральных транспортных коридоров (периферийность), влияющая на хозяйственную деятельность, инвестиционную привлекательность, миграцию населения, и соответствующие социально-экономические показатели: разница в численности, плотность, динамика численности населения, рынок труда, миграционные процессы, объемы отгруженных товаров, выполненных работ и услуг, жилищный фонд, налоговая составляющая и другие.</w:t>
      </w:r>
    </w:p>
    <w:p>
      <w:pPr>
        <w:pStyle w:val="0"/>
        <w:spacing w:before="200" w:line-rule="auto"/>
        <w:ind w:firstLine="540"/>
        <w:jc w:val="both"/>
      </w:pPr>
      <w:r>
        <w:rPr>
          <w:sz w:val="20"/>
        </w:rPr>
        <w:t xml:space="preserve">В целях принятия эффективных решений по развитию пространства региона в стратегии используется метод таксонирования или зонирования - инструмент, позволяющий дифференцировать управленческие политики для разных по уровню социально-экономического развития территорий.</w:t>
      </w:r>
    </w:p>
    <w:p>
      <w:pPr>
        <w:pStyle w:val="0"/>
        <w:spacing w:before="200" w:line-rule="auto"/>
        <w:ind w:firstLine="540"/>
        <w:jc w:val="both"/>
      </w:pPr>
      <w:r>
        <w:rPr>
          <w:sz w:val="20"/>
        </w:rPr>
        <w:t xml:space="preserve">Зонирование позволяет дифференцировать нормативы градостроительного проектирования для разных групп (что дает возможность улучшить качество документов территориального планирования и оптимизировать работу ОМСУ), оценивать (в группах сравнения) ситуацию с развитием социальной, инженерной, транспортной инфраструктуры и корректировать соответствующие политики. Оценка проводится в соответствии с заданным набором индикаторов и по ряду согласованных социально-экономических показателей.</w:t>
      </w:r>
    </w:p>
    <w:p>
      <w:pPr>
        <w:pStyle w:val="0"/>
        <w:spacing w:before="200" w:line-rule="auto"/>
        <w:ind w:firstLine="540"/>
        <w:jc w:val="both"/>
      </w:pPr>
      <w:r>
        <w:rPr>
          <w:sz w:val="20"/>
        </w:rPr>
        <w:t xml:space="preserve">Для Липецкой области, как и для всех регионов ЦФО с исторически сложившейся системой расселения и достаточно высокой плотностью населения, в целом, необходимо выделять урбанизированные территории - города, возникшие вследствие активного развития промышленности на разных этапах развития поселений, и обширные пространства сельской местности, находящиеся в разной степени активности или депрессии.</w:t>
      </w:r>
    </w:p>
    <w:p>
      <w:pPr>
        <w:pStyle w:val="0"/>
        <w:spacing w:before="200" w:line-rule="auto"/>
        <w:ind w:firstLine="540"/>
        <w:jc w:val="both"/>
      </w:pPr>
      <w:r>
        <w:rPr>
          <w:sz w:val="20"/>
        </w:rPr>
        <w:t xml:space="preserve">Высокоплотные урбанизированные ареалы и сельские территории в стратегическом отношении требуют выработки разных политик в управлении развитием территории, особенно в условиях меняющихся тенденций и трендов.</w:t>
      </w:r>
    </w:p>
    <w:p>
      <w:pPr>
        <w:pStyle w:val="0"/>
        <w:spacing w:before="200" w:line-rule="auto"/>
        <w:ind w:firstLine="540"/>
        <w:jc w:val="both"/>
      </w:pPr>
      <w:r>
        <w:rPr>
          <w:sz w:val="20"/>
        </w:rPr>
        <w:t xml:space="preserve">В действующей Схеме территориального планирования Липецкой области рассматриваются три внутриобластные экономические зоны: Северная, Юго-Восточная, Юго-Западная.</w:t>
      </w:r>
    </w:p>
    <w:p>
      <w:pPr>
        <w:pStyle w:val="0"/>
        <w:spacing w:before="200" w:line-rule="auto"/>
        <w:ind w:firstLine="540"/>
        <w:jc w:val="both"/>
      </w:pPr>
      <w:r>
        <w:rPr>
          <w:sz w:val="20"/>
        </w:rPr>
        <w:t xml:space="preserve">С учетом процессов, происходящих в мировом пространстве, в том числе, в Российской Федерации, а также, в связи с формированием новых подходов к пространственному развитию на федеральном уровне (СПР), в стратегии СЭР региона закрепляются две группы:</w:t>
      </w:r>
    </w:p>
    <w:p>
      <w:pPr>
        <w:pStyle w:val="0"/>
        <w:spacing w:before="200" w:line-rule="auto"/>
        <w:ind w:firstLine="540"/>
        <w:jc w:val="both"/>
      </w:pPr>
      <w:r>
        <w:rPr>
          <w:sz w:val="20"/>
        </w:rPr>
        <w:t xml:space="preserve">- Урбанизированные территории, генерирующие агломерационные процессы.</w:t>
      </w:r>
    </w:p>
    <w:p>
      <w:pPr>
        <w:pStyle w:val="0"/>
        <w:spacing w:before="200" w:line-rule="auto"/>
        <w:ind w:firstLine="540"/>
        <w:jc w:val="both"/>
      </w:pPr>
      <w:r>
        <w:rPr>
          <w:sz w:val="20"/>
        </w:rPr>
        <w:t xml:space="preserve">- Сельские территории, сохраняющие традиционные уклады и трансформирующиеся под новые вызовы.</w:t>
      </w:r>
    </w:p>
    <w:p>
      <w:pPr>
        <w:pStyle w:val="0"/>
        <w:spacing w:before="200" w:line-rule="auto"/>
        <w:ind w:firstLine="540"/>
        <w:jc w:val="both"/>
      </w:pPr>
      <w:r>
        <w:rPr>
          <w:sz w:val="20"/>
        </w:rPr>
        <w:t xml:space="preserve">Социально-экономическое лидерство регионального центра - города Липецка с пригородами и ближайшими населенными пунктами наглядно отражает происходящие в области агломерационные процессы. Активное развитие базовой металлургической промышленности и машиностроения, особая экономическая зона промышленно-производственного типа "Липецк" способствуют формированию мощного рынка труда, влекущего за собой рост населения, развитие гражданского строительства, формирование городской среды нового качества, что является закономерной реакцией на запросы населения. Несколько медленнее, но на фоне значительного промышленного, культурного и инновационного потенциала, развивается город Елец.</w:t>
      </w:r>
    </w:p>
    <w:p>
      <w:pPr>
        <w:pStyle w:val="0"/>
        <w:spacing w:before="200" w:line-rule="auto"/>
        <w:ind w:firstLine="540"/>
        <w:jc w:val="both"/>
      </w:pPr>
      <w:r>
        <w:rPr>
          <w:sz w:val="20"/>
        </w:rPr>
        <w:t xml:space="preserve">Урбанизированная часть региона представляет формирующуюся двухъядерную Липецко-Елецкую агломерацию с центрами-ядрами в городах Липецк, Елец. Каждое ядро организует свою территориальную группу. Две группы - Липецкая и Елецкая - связаны транспортным коридором, включающим участок региональной дороги Р-119 и участок железной дороги "Орел - Липецк - Волгоград".</w:t>
      </w:r>
    </w:p>
    <w:p>
      <w:pPr>
        <w:pStyle w:val="0"/>
        <w:spacing w:before="200" w:line-rule="auto"/>
        <w:ind w:firstLine="540"/>
        <w:jc w:val="both"/>
      </w:pPr>
      <w:r>
        <w:rPr>
          <w:sz w:val="20"/>
        </w:rPr>
        <w:t xml:space="preserve">Реализация инфраструктурных проектов и достаточно плотная равномерно распределенная сеть населенных пунктов и транспортных коридоров в некоторой степени уравнивает возможности развития большинства территорий региона в долгосрочной перспективе.</w:t>
      </w:r>
    </w:p>
    <w:p>
      <w:pPr>
        <w:pStyle w:val="0"/>
        <w:spacing w:before="200" w:line-rule="auto"/>
        <w:ind w:firstLine="540"/>
        <w:jc w:val="both"/>
      </w:pPr>
      <w:r>
        <w:rPr>
          <w:sz w:val="20"/>
        </w:rPr>
        <w:t xml:space="preserve">Транспортная доступность даже самых удаленных сельских поселений при должном качестве дорог в расчетном периоде составит не более 1,5 часов.</w:t>
      </w:r>
    </w:p>
    <w:p>
      <w:pPr>
        <w:pStyle w:val="0"/>
        <w:spacing w:before="200" w:line-rule="auto"/>
        <w:ind w:firstLine="540"/>
        <w:jc w:val="both"/>
      </w:pPr>
      <w:r>
        <w:rPr>
          <w:sz w:val="20"/>
        </w:rPr>
        <w:t xml:space="preserve">Поэтому, с учетом компактности региона, при реализации целевого сценария вся Липецкая область становится агломерацией с ядрами в городах Липецке и Ельце, малыми городами-спутниками и пригородными руральными поясами, где формируется новый образ жизни в сельской местности Центральной России.</w:t>
      </w:r>
    </w:p>
    <w:p>
      <w:pPr>
        <w:pStyle w:val="0"/>
        <w:spacing w:before="200" w:line-rule="auto"/>
        <w:ind w:firstLine="540"/>
        <w:jc w:val="both"/>
      </w:pPr>
      <w:r>
        <w:rPr>
          <w:sz w:val="20"/>
        </w:rPr>
        <w:t xml:space="preserve">Политики стратегического территориального развития Липецкой области</w:t>
      </w:r>
    </w:p>
    <w:p>
      <w:pPr>
        <w:pStyle w:val="0"/>
        <w:spacing w:before="200" w:line-rule="auto"/>
        <w:ind w:firstLine="540"/>
        <w:jc w:val="both"/>
      </w:pPr>
      <w:r>
        <w:rPr>
          <w:sz w:val="20"/>
        </w:rPr>
        <w:t xml:space="preserve">Пространство региона рассматривается через стратегическое развитие приоритетных территорий </w:t>
      </w:r>
      <w:hyperlink w:history="0" w:anchor="P4617" w:tooltip="Рисунок 27 - Стратегическое развитие приоритетных территорий Липецкой области">
        <w:r>
          <w:rPr>
            <w:sz w:val="20"/>
            <w:color w:val="0000ff"/>
          </w:rPr>
          <w:t xml:space="preserve">(Рисунок 27)</w:t>
        </w:r>
      </w:hyperlink>
      <w:r>
        <w:rPr>
          <w:sz w:val="20"/>
        </w:rPr>
        <w:t xml:space="preserve">.</w:t>
      </w:r>
    </w:p>
    <w:p>
      <w:pPr>
        <w:pStyle w:val="0"/>
        <w:spacing w:before="200" w:line-rule="auto"/>
        <w:ind w:firstLine="540"/>
        <w:jc w:val="both"/>
      </w:pPr>
      <w:r>
        <w:rPr>
          <w:sz w:val="20"/>
        </w:rPr>
        <w:t xml:space="preserve">- Развитие Липецко-Елецкой агломерации. Пилотные проекты первого (пригородного) пояса агломерации "Липецкий ареал агломерации", "Елецкий ареал агломерации".</w:t>
      </w:r>
    </w:p>
    <w:p>
      <w:pPr>
        <w:pStyle w:val="0"/>
        <w:spacing w:before="200" w:line-rule="auto"/>
        <w:ind w:firstLine="540"/>
        <w:jc w:val="both"/>
      </w:pPr>
      <w:r>
        <w:rPr>
          <w:sz w:val="20"/>
        </w:rPr>
        <w:t xml:space="preserve">- Развитие сельских территорий. Пилотные проекты "Верхнее Придонье", "Расцвет малых городов Липецкой области".</w:t>
      </w:r>
    </w:p>
    <w:p>
      <w:pPr>
        <w:pStyle w:val="0"/>
        <w:spacing w:before="200" w:line-rule="auto"/>
        <w:ind w:firstLine="540"/>
        <w:jc w:val="both"/>
      </w:pPr>
      <w:r>
        <w:rPr>
          <w:sz w:val="20"/>
        </w:rPr>
        <w:t xml:space="preserve">- Сельские территории Липецкой области формируют второй руральный пояс Липецко-Елецкой агломерации.</w:t>
      </w:r>
    </w:p>
    <w:p>
      <w:pPr>
        <w:pStyle w:val="0"/>
        <w:jc w:val="both"/>
      </w:pPr>
      <w:r>
        <w:rPr>
          <w:sz w:val="20"/>
        </w:rPr>
      </w:r>
    </w:p>
    <w:bookmarkStart w:id="4617" w:name="P4617"/>
    <w:bookmarkEnd w:id="4617"/>
    <w:p>
      <w:pPr>
        <w:pStyle w:val="0"/>
        <w:ind w:firstLine="540"/>
        <w:jc w:val="both"/>
      </w:pPr>
      <w:r>
        <w:rPr>
          <w:sz w:val="20"/>
        </w:rPr>
        <w:t xml:space="preserve">Рисунок 27 - Стратегическое развитие приоритетных территорий Липецкой области</w:t>
      </w:r>
    </w:p>
    <w:p>
      <w:pPr>
        <w:pStyle w:val="0"/>
        <w:jc w:val="both"/>
      </w:pPr>
      <w:r>
        <w:rPr>
          <w:sz w:val="20"/>
        </w:rPr>
      </w:r>
    </w:p>
    <w:p>
      <w:pPr>
        <w:pStyle w:val="0"/>
        <w:jc w:val="center"/>
      </w:pPr>
      <w:r>
        <w:rPr>
          <w:position w:val="-238"/>
        </w:rPr>
        <w:drawing>
          <wp:inline distT="0" distB="0" distL="0" distR="0">
            <wp:extent cx="5046980" cy="31553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a:extLst>
                        <a:ext uri="{28A0092B-C50C-407E-A947-70E740481C1C}">
                          <a14:useLocalDpi xmlns:a14="http://schemas.microsoft.com/office/drawing/2010/main" val="0"/>
                        </a:ext>
                      </a:extLst>
                    </a:blip>
                    <a:srcRect/>
                    <a:stretch>
                      <a:fillRect/>
                    </a:stretch>
                  </pic:blipFill>
                  <pic:spPr bwMode="auto">
                    <a:xfrm>
                      <a:off x="0" y="0"/>
                      <a:ext cx="5046980" cy="315531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1. Липецко-Елецкая агломерация</w:t>
      </w:r>
    </w:p>
    <w:p>
      <w:pPr>
        <w:pStyle w:val="0"/>
        <w:jc w:val="both"/>
      </w:pPr>
      <w:r>
        <w:rPr>
          <w:sz w:val="20"/>
        </w:rPr>
      </w:r>
    </w:p>
    <w:p>
      <w:pPr>
        <w:pStyle w:val="0"/>
        <w:ind w:firstLine="540"/>
        <w:jc w:val="both"/>
      </w:pPr>
      <w:r>
        <w:rPr>
          <w:sz w:val="20"/>
        </w:rPr>
        <w:t xml:space="preserve">Липецко-Елецкая агломерация (ЛЕА) является драйвером развития Липецкой области, базируется на двух ядрах - городах Липецке и Ельце </w:t>
      </w:r>
      <w:hyperlink w:history="0" w:anchor="P4644" w:tooltip="Рисунок 28 - Развитие Липецко-Елецкой агломерации">
        <w:r>
          <w:rPr>
            <w:sz w:val="20"/>
            <w:color w:val="0000ff"/>
          </w:rPr>
          <w:t xml:space="preserve">(Рисунок 28)</w:t>
        </w:r>
      </w:hyperlink>
      <w:r>
        <w:rPr>
          <w:sz w:val="20"/>
        </w:rPr>
        <w:t xml:space="preserve">.</w:t>
      </w:r>
    </w:p>
    <w:p>
      <w:pPr>
        <w:pStyle w:val="0"/>
        <w:spacing w:before="200" w:line-rule="auto"/>
        <w:ind w:firstLine="540"/>
        <w:jc w:val="both"/>
      </w:pPr>
      <w:r>
        <w:rPr>
          <w:sz w:val="20"/>
        </w:rPr>
        <w:t xml:space="preserve">Включение г. Елец и Елецкого района в состав ЛЕА обусловлено зарождающимися агломерационными процессами между городами Липецк и Елец, которые необходимо стимулировать для получения агломерационных эффектов.</w:t>
      </w:r>
    </w:p>
    <w:p>
      <w:pPr>
        <w:pStyle w:val="0"/>
        <w:spacing w:before="200" w:line-rule="auto"/>
        <w:ind w:firstLine="540"/>
        <w:jc w:val="both"/>
      </w:pPr>
      <w:r>
        <w:rPr>
          <w:sz w:val="20"/>
        </w:rPr>
        <w:t xml:space="preserve">Агломерационный процесс возникает на территории, обеспеченной ресурсами развития - финансами, инвестициями, профессиональными кадрами, компетенциями, образовательной средой, технологиями (научно инновационная среда), знаниями; проявляется в пространственной концентрации экономической деятельности и трудовых ресурсов на территории компактной группы городских поселений и интенсификации социально-экономических связей между ними.</w:t>
      </w:r>
    </w:p>
    <w:p>
      <w:pPr>
        <w:pStyle w:val="0"/>
        <w:spacing w:before="200" w:line-rule="auto"/>
        <w:ind w:firstLine="540"/>
        <w:jc w:val="both"/>
      </w:pPr>
      <w:r>
        <w:rPr>
          <w:sz w:val="20"/>
        </w:rPr>
        <w:t xml:space="preserve">Агломерационный эффект - экономическая и социальная выгода от территориальной концентрации производств и других объектов в агломерациях; рост экономической эффективности, благодаря концентрации экономической деятельности, в том числе сферы услуг.</w:t>
      </w:r>
    </w:p>
    <w:p>
      <w:pPr>
        <w:pStyle w:val="0"/>
        <w:spacing w:before="200" w:line-rule="auto"/>
        <w:ind w:firstLine="540"/>
        <w:jc w:val="both"/>
      </w:pPr>
      <w:r>
        <w:rPr>
          <w:sz w:val="20"/>
        </w:rPr>
        <w:t xml:space="preserve">Агломерационный эффект достигается не обязательно суммированием потенциалов территориальных образований в составе агломерации и за счет минимизации транспортных и иных издержек, но и за счет синергетической мультипликации свойств и потенциалов таких территорий, превращая городские агломерации в точки экономического и социального роста, мощнейший центр притяжения инвестиций и человеческого капитала, обеспечивая социально-экономическое развитие прилегающих к агломерации территорий.</w:t>
      </w:r>
    </w:p>
    <w:p>
      <w:pPr>
        <w:pStyle w:val="0"/>
        <w:spacing w:before="200" w:line-rule="auto"/>
        <w:ind w:firstLine="540"/>
        <w:jc w:val="both"/>
      </w:pPr>
      <w:r>
        <w:rPr>
          <w:sz w:val="20"/>
        </w:rPr>
        <w:t xml:space="preserve">Города Липецк и Елец с прилегающими муниципальными образованиями (Липецким м.р. и Елецким м.р.) - высокоплотные групповые системы расселения Липецкой области с диверсифицированной экономикой и высокой концентрацией населения.</w:t>
      </w:r>
    </w:p>
    <w:p>
      <w:pPr>
        <w:pStyle w:val="0"/>
        <w:spacing w:before="200" w:line-rule="auto"/>
        <w:ind w:firstLine="540"/>
        <w:jc w:val="both"/>
      </w:pPr>
      <w:r>
        <w:rPr>
          <w:sz w:val="20"/>
        </w:rPr>
        <w:t xml:space="preserve">В Липецком ареале и Елецком ареале размещаются площадки единой ОЭЗ промышленно-производственного типа "Липецк" (Грязинская и Елецкая площадки) и производства смежных направлений развития, в будущем формирующие Промышленно-технологический кластер Липецкой области.</w:t>
      </w:r>
    </w:p>
    <w:p>
      <w:pPr>
        <w:pStyle w:val="0"/>
        <w:spacing w:before="200" w:line-rule="auto"/>
        <w:ind w:firstLine="540"/>
        <w:jc w:val="both"/>
      </w:pPr>
      <w:r>
        <w:rPr>
          <w:sz w:val="20"/>
        </w:rPr>
        <w:t xml:space="preserve">Через город Елец и Елецкий район проходит федеральная трасса М-4 "Дон". Липецк находится восточнее Ельца и дороги М-4 на 80 км. Транспортный коридор (ж/дорога + автодорога), соединяющий Елецкий ареал (и М-4) с Липецком становится основным структурным элементом пространственного каркаса региона. Таким образом, ЛЕА замыкает на себя ключевые артерии, входящие в коридоры Север-Юг (Р-22) и Восток-Запад (Р-119).</w:t>
      </w:r>
    </w:p>
    <w:p>
      <w:pPr>
        <w:pStyle w:val="0"/>
        <w:spacing w:before="200" w:line-rule="auto"/>
        <w:ind w:firstLine="540"/>
        <w:jc w:val="both"/>
      </w:pPr>
      <w:r>
        <w:rPr>
          <w:sz w:val="20"/>
        </w:rPr>
        <w:t xml:space="preserve">В будущем ЛЕА должна развиваться на встречу Воронежской агломерации, образуя вместе Центрально-Черноземный мегаполис.</w:t>
      </w:r>
    </w:p>
    <w:p>
      <w:pPr>
        <w:pStyle w:val="0"/>
        <w:spacing w:before="200" w:line-rule="auto"/>
        <w:ind w:firstLine="540"/>
        <w:jc w:val="both"/>
      </w:pPr>
      <w:r>
        <w:rPr>
          <w:sz w:val="20"/>
        </w:rPr>
        <w:t xml:space="preserve">Основная проблема городов-ядер (Липецк, Елец) - дефицит городской территории для долгосрочного развития, высокая нагрузка на социальную, транспортную инфраструктуру вследствие центростремительных сил (со стороны периферии), жесткие регламенты в отношении трансформации исторической застройки (город Елец является историческим поселением). По этой причине для жилищного и прочего строительства активно осваиваются пригородные пояса - территории смежных муниципальных образований.</w:t>
      </w:r>
    </w:p>
    <w:p>
      <w:pPr>
        <w:pStyle w:val="0"/>
        <w:spacing w:before="200" w:line-rule="auto"/>
        <w:ind w:firstLine="540"/>
        <w:jc w:val="both"/>
      </w:pPr>
      <w:r>
        <w:rPr>
          <w:sz w:val="20"/>
        </w:rPr>
        <w:t xml:space="preserve">Важными стратегическими задачами являются развитие межмуниципального сотрудничества, направленное на скоординированное исполнение ряда муниципальных полномочий соседними муниципальными образованиями, консолидация финансовых ресурсов для реализации агломерационных проектов, а также трансформация оценки ключевых показателей эффективности органов местного самоуправления муниципальных образований, входящих в состав агломерации (не конкуренция отдельных муниципальных образований за показатели, а оценка синергетического эффекта).</w:t>
      </w:r>
    </w:p>
    <w:p>
      <w:pPr>
        <w:pStyle w:val="0"/>
        <w:spacing w:before="200" w:line-rule="auto"/>
        <w:ind w:firstLine="540"/>
        <w:jc w:val="both"/>
      </w:pPr>
      <w:r>
        <w:rPr>
          <w:sz w:val="20"/>
        </w:rPr>
        <w:t xml:space="preserve">Таким образом, в Стратегии закрепляется Липецко-Елецкая агломерация с выделением Липецкого и Елецкого ядер агломерации и с возможностью в будущем расширять агломерацию за счет территории прилегающих муниципальных образований Липецкой области.</w:t>
      </w:r>
    </w:p>
    <w:p>
      <w:pPr>
        <w:pStyle w:val="0"/>
        <w:spacing w:before="200" w:line-rule="auto"/>
        <w:ind w:firstLine="540"/>
        <w:jc w:val="both"/>
      </w:pPr>
      <w:r>
        <w:rPr>
          <w:sz w:val="20"/>
        </w:rPr>
        <w:t xml:space="preserve">Липецко-Елецкая агломерация обеспечит ключевой вклад в социально-экономическое развитие Липецкой области. Согласно целевому сценарию реализации Стратегии, на Липецко-Елецкую агломерацию в 2022 - 2030 гг. придется 78% инвестиций в основной капитал; доля населения Липецкой области, проживающего на территории муниципальных образований, входящих в состав Липецко-Елецкой агломерации, увеличится с 68% до 71%.</w:t>
      </w:r>
    </w:p>
    <w:p>
      <w:pPr>
        <w:pStyle w:val="0"/>
        <w:spacing w:before="200" w:line-rule="auto"/>
        <w:ind w:firstLine="540"/>
        <w:jc w:val="both"/>
      </w:pPr>
      <w:r>
        <w:rPr>
          <w:sz w:val="20"/>
        </w:rPr>
        <w:t xml:space="preserve">Каждое из ядер агломерации имеет свой ареал влияния, включающий два пояса: первый (пригородный) пояс и второй пояс.</w:t>
      </w:r>
    </w:p>
    <w:p>
      <w:pPr>
        <w:pStyle w:val="0"/>
        <w:spacing w:before="200" w:line-rule="auto"/>
        <w:ind w:firstLine="540"/>
        <w:jc w:val="both"/>
      </w:pPr>
      <w:r>
        <w:rPr>
          <w:sz w:val="20"/>
        </w:rPr>
        <w:t xml:space="preserve">- Первый (пригородный) пояс охватывает территории в 45 минутах транспортной доступности от центра каждого из ядер, характеризуется смешанным сельско-городским образом жизни и развитой городской инфраструктурой.</w:t>
      </w:r>
    </w:p>
    <w:p>
      <w:pPr>
        <w:pStyle w:val="0"/>
        <w:spacing w:before="200" w:line-rule="auto"/>
        <w:ind w:firstLine="540"/>
        <w:jc w:val="both"/>
      </w:pPr>
      <w:r>
        <w:rPr>
          <w:sz w:val="20"/>
        </w:rPr>
        <w:t xml:space="preserve">- Липецкий ареал в составе: Липецкий, Грязинский муниципальные районы.</w:t>
      </w:r>
    </w:p>
    <w:p>
      <w:pPr>
        <w:pStyle w:val="0"/>
        <w:spacing w:before="200" w:line-rule="auto"/>
        <w:ind w:firstLine="540"/>
        <w:jc w:val="both"/>
      </w:pPr>
      <w:r>
        <w:rPr>
          <w:sz w:val="20"/>
        </w:rPr>
        <w:t xml:space="preserve">- Елецкий ареал в составе: Елецкий муниципальный район.</w:t>
      </w:r>
    </w:p>
    <w:p>
      <w:pPr>
        <w:pStyle w:val="0"/>
        <w:spacing w:before="200" w:line-rule="auto"/>
        <w:ind w:firstLine="540"/>
        <w:jc w:val="both"/>
      </w:pPr>
      <w:r>
        <w:rPr>
          <w:sz w:val="20"/>
        </w:rPr>
        <w:t xml:space="preserve">- Второй пояс охватывает территории в 90 минутах транспортной доступности от центра каждого из ядер, представляет сельскую местность, сохраняющую традиционный сельский уклад. Малые исторические города являются спутниками ядер агломерации. (см. раздел "Сельские территории").</w:t>
      </w:r>
    </w:p>
    <w:p>
      <w:pPr>
        <w:pStyle w:val="0"/>
        <w:spacing w:before="200" w:line-rule="auto"/>
        <w:ind w:firstLine="540"/>
        <w:jc w:val="both"/>
      </w:pPr>
      <w:r>
        <w:rPr>
          <w:sz w:val="20"/>
        </w:rPr>
        <w:t xml:space="preserve">- Липецкий ареал в составе: Чаплыгинский, Лев-Толстовский, Данковский, Лебедянский, Добровский, Усманский, Добринский муниципальные районы.</w:t>
      </w:r>
    </w:p>
    <w:p>
      <w:pPr>
        <w:pStyle w:val="0"/>
        <w:spacing w:before="200" w:line-rule="auto"/>
        <w:ind w:firstLine="540"/>
        <w:jc w:val="both"/>
      </w:pPr>
      <w:r>
        <w:rPr>
          <w:sz w:val="20"/>
        </w:rPr>
        <w:t xml:space="preserve">- Елецкий ареал в составе: Краснинский, Становлянский, Измалковский, Долгоруковский, Воловский, Тербунский, Задонский, Хлевенский муниципальные районы.</w:t>
      </w:r>
    </w:p>
    <w:p>
      <w:pPr>
        <w:pStyle w:val="0"/>
        <w:jc w:val="both"/>
      </w:pPr>
      <w:r>
        <w:rPr>
          <w:sz w:val="20"/>
        </w:rPr>
      </w:r>
    </w:p>
    <w:bookmarkStart w:id="4644" w:name="P4644"/>
    <w:bookmarkEnd w:id="4644"/>
    <w:p>
      <w:pPr>
        <w:pStyle w:val="0"/>
        <w:ind w:firstLine="540"/>
        <w:jc w:val="both"/>
      </w:pPr>
      <w:r>
        <w:rPr>
          <w:sz w:val="20"/>
        </w:rPr>
        <w:t xml:space="preserve">Рисунок 28 - Развитие Липецко-Елецкой агломерации</w:t>
      </w:r>
    </w:p>
    <w:p>
      <w:pPr>
        <w:pStyle w:val="0"/>
        <w:jc w:val="both"/>
      </w:pPr>
      <w:r>
        <w:rPr>
          <w:sz w:val="20"/>
        </w:rPr>
      </w:r>
    </w:p>
    <w:p>
      <w:pPr>
        <w:pStyle w:val="0"/>
        <w:jc w:val="center"/>
      </w:pPr>
      <w:r>
        <w:rPr>
          <w:position w:val="-238"/>
        </w:rPr>
        <w:drawing>
          <wp:inline distT="0" distB="0" distL="0" distR="0">
            <wp:extent cx="5046980" cy="31553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a:extLst>
                        <a:ext uri="{28A0092B-C50C-407E-A947-70E740481C1C}">
                          <a14:useLocalDpi xmlns:a14="http://schemas.microsoft.com/office/drawing/2010/main" val="0"/>
                        </a:ext>
                      </a:extLst>
                    </a:blip>
                    <a:srcRect/>
                    <a:stretch>
                      <a:fillRect/>
                    </a:stretch>
                  </pic:blipFill>
                  <pic:spPr bwMode="auto">
                    <a:xfrm>
                      <a:off x="0" y="0"/>
                      <a:ext cx="5046980" cy="315531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Первый (пригородный) пояс ЛЕА</w:t>
      </w:r>
    </w:p>
    <w:p>
      <w:pPr>
        <w:pStyle w:val="0"/>
        <w:spacing w:before="200" w:line-rule="auto"/>
        <w:ind w:firstLine="540"/>
        <w:jc w:val="both"/>
      </w:pPr>
      <w:r>
        <w:rPr>
          <w:sz w:val="20"/>
        </w:rPr>
        <w:t xml:space="preserve">Общие политики развития:</w:t>
      </w:r>
    </w:p>
    <w:p>
      <w:pPr>
        <w:pStyle w:val="0"/>
        <w:spacing w:before="200" w:line-rule="auto"/>
        <w:ind w:firstLine="540"/>
        <w:jc w:val="both"/>
      </w:pPr>
      <w:r>
        <w:rPr>
          <w:sz w:val="20"/>
        </w:rPr>
        <w:t xml:space="preserve">- Формирование в каждом ареале единой агломерационной (межмуниципальной) политики пространственного развития в целях синхронизации и оптимизации социально-экономического, территориального и бюджетного планирования муниципальных образований, входящих в агломерацию.</w:t>
      </w:r>
    </w:p>
    <w:p>
      <w:pPr>
        <w:pStyle w:val="0"/>
        <w:spacing w:before="200" w:line-rule="auto"/>
        <w:ind w:firstLine="540"/>
        <w:jc w:val="both"/>
      </w:pPr>
      <w:r>
        <w:rPr>
          <w:sz w:val="20"/>
        </w:rPr>
        <w:t xml:space="preserve">- Реконцепция развития транспортно-коммуникационного каркаса:</w:t>
      </w:r>
    </w:p>
    <w:p>
      <w:pPr>
        <w:pStyle w:val="0"/>
        <w:spacing w:before="200" w:line-rule="auto"/>
        <w:ind w:firstLine="540"/>
        <w:jc w:val="both"/>
      </w:pPr>
      <w:r>
        <w:rPr>
          <w:sz w:val="20"/>
        </w:rPr>
        <w:t xml:space="preserve">- развитие пригородного железнодорожного сообщения;</w:t>
      </w:r>
    </w:p>
    <w:p>
      <w:pPr>
        <w:pStyle w:val="0"/>
        <w:spacing w:before="200" w:line-rule="auto"/>
        <w:ind w:firstLine="540"/>
        <w:jc w:val="both"/>
      </w:pPr>
      <w:r>
        <w:rPr>
          <w:sz w:val="20"/>
        </w:rPr>
        <w:t xml:space="preserve">- реконструкция автомобильных дорог:</w:t>
      </w:r>
    </w:p>
    <w:p>
      <w:pPr>
        <w:pStyle w:val="0"/>
        <w:spacing w:before="200" w:line-rule="auto"/>
        <w:ind w:firstLine="540"/>
        <w:jc w:val="both"/>
      </w:pPr>
      <w:r>
        <w:rPr>
          <w:sz w:val="20"/>
        </w:rPr>
        <w:t xml:space="preserve">- Р-119 "Подъездная дорога от автомобильной дороги М-4 "Дон" к г. Липецку" протяженностью 70 км, категория IB,</w:t>
      </w:r>
    </w:p>
    <w:p>
      <w:pPr>
        <w:pStyle w:val="0"/>
        <w:spacing w:before="200" w:line-rule="auto"/>
        <w:ind w:firstLine="540"/>
        <w:jc w:val="both"/>
      </w:pPr>
      <w:r>
        <w:rPr>
          <w:sz w:val="20"/>
        </w:rPr>
        <w:t xml:space="preserve">- А-133 "Подъездная дорога от автомобильной дороги М-4 "Дон" к г. Липецку", протяженностью 58,8 км, категория IБ;</w:t>
      </w:r>
    </w:p>
    <w:p>
      <w:pPr>
        <w:pStyle w:val="0"/>
        <w:spacing w:before="200" w:line-rule="auto"/>
        <w:ind w:firstLine="540"/>
        <w:jc w:val="both"/>
      </w:pPr>
      <w:r>
        <w:rPr>
          <w:sz w:val="20"/>
        </w:rPr>
        <w:t xml:space="preserve">- развитие в створе основных коммуникационных осей межмуниципальной велосипедной и пешеходной инфраструктуры.</w:t>
      </w:r>
    </w:p>
    <w:p>
      <w:pPr>
        <w:pStyle w:val="0"/>
        <w:spacing w:before="200" w:line-rule="auto"/>
        <w:ind w:firstLine="540"/>
        <w:jc w:val="both"/>
      </w:pPr>
      <w:r>
        <w:rPr>
          <w:sz w:val="20"/>
        </w:rPr>
        <w:t xml:space="preserve">- Формирование мультимодальных транспортно-пересадочных узлов в г. Грязи и г. Ельце.</w:t>
      </w:r>
    </w:p>
    <w:p>
      <w:pPr>
        <w:pStyle w:val="0"/>
        <w:spacing w:before="200" w:line-rule="auto"/>
        <w:ind w:firstLine="540"/>
        <w:jc w:val="both"/>
      </w:pPr>
      <w:r>
        <w:rPr>
          <w:sz w:val="20"/>
        </w:rPr>
        <w:t xml:space="preserve">- Развитие разноформатного жилищного строительства в населенных пунктах пригородных поясов каждого из ареалов агломерации с учетом:</w:t>
      </w:r>
    </w:p>
    <w:p>
      <w:pPr>
        <w:pStyle w:val="0"/>
        <w:spacing w:before="200" w:line-rule="auto"/>
        <w:ind w:firstLine="540"/>
        <w:jc w:val="both"/>
      </w:pPr>
      <w:r>
        <w:rPr>
          <w:sz w:val="20"/>
        </w:rPr>
        <w:t xml:space="preserve">- перспективной локации мест приложения труда (ОЭЗ, индустриальные парки, городские сервисы и другое);</w:t>
      </w:r>
    </w:p>
    <w:p>
      <w:pPr>
        <w:pStyle w:val="0"/>
        <w:spacing w:before="200" w:line-rule="auto"/>
        <w:ind w:firstLine="540"/>
        <w:jc w:val="both"/>
      </w:pPr>
      <w:r>
        <w:rPr>
          <w:sz w:val="20"/>
        </w:rPr>
        <w:t xml:space="preserve">- предпочтений населения в выборе места жительства и типа жилья;</w:t>
      </w:r>
    </w:p>
    <w:p>
      <w:pPr>
        <w:pStyle w:val="0"/>
        <w:spacing w:before="200" w:line-rule="auto"/>
        <w:ind w:firstLine="540"/>
        <w:jc w:val="both"/>
      </w:pPr>
      <w:r>
        <w:rPr>
          <w:sz w:val="20"/>
        </w:rPr>
        <w:t xml:space="preserve">- возможности (наличия резервов территории) для комплексного микрорайонного и квартального строительства с одновременным развитием соответствующей социальной инфраструктуры;</w:t>
      </w:r>
    </w:p>
    <w:p>
      <w:pPr>
        <w:pStyle w:val="0"/>
        <w:spacing w:before="200" w:line-rule="auto"/>
        <w:ind w:firstLine="540"/>
        <w:jc w:val="both"/>
      </w:pPr>
      <w:r>
        <w:rPr>
          <w:sz w:val="20"/>
        </w:rPr>
        <w:t xml:space="preserve">- инновационных технологий домостроения, в том числе, модели Smart Home (ПП "Высокотехнологичные стройматериалы и компоненты Smart Home").</w:t>
      </w:r>
    </w:p>
    <w:p>
      <w:pPr>
        <w:pStyle w:val="0"/>
        <w:spacing w:before="200" w:line-rule="auto"/>
        <w:ind w:firstLine="540"/>
        <w:jc w:val="both"/>
      </w:pPr>
      <w:r>
        <w:rPr>
          <w:sz w:val="20"/>
        </w:rPr>
        <w:t xml:space="preserve">1.1. Липецкий ареал агломерации </w:t>
      </w:r>
      <w:hyperlink w:history="0" w:anchor="P4673" w:tooltip="Рисунок 29 - Липецкий ареал Липецко-Елецкой агломерации">
        <w:r>
          <w:rPr>
            <w:sz w:val="20"/>
            <w:color w:val="0000ff"/>
          </w:rPr>
          <w:t xml:space="preserve">(Рисунок 29)</w:t>
        </w:r>
      </w:hyperlink>
      <w:r>
        <w:rPr>
          <w:sz w:val="20"/>
        </w:rPr>
        <w:t xml:space="preserve">.</w:t>
      </w:r>
    </w:p>
    <w:p>
      <w:pPr>
        <w:pStyle w:val="0"/>
        <w:spacing w:before="200" w:line-rule="auto"/>
        <w:ind w:firstLine="540"/>
        <w:jc w:val="both"/>
      </w:pPr>
      <w:r>
        <w:rPr>
          <w:sz w:val="20"/>
        </w:rPr>
        <w:t xml:space="preserve">Ядро ареала - городской округ Липецк - общественно-деловой, промышленный, научно-образовательный центр региона.</w:t>
      </w:r>
    </w:p>
    <w:p>
      <w:pPr>
        <w:pStyle w:val="0"/>
        <w:spacing w:before="200" w:line-rule="auto"/>
        <w:ind w:firstLine="540"/>
        <w:jc w:val="both"/>
      </w:pPr>
      <w:r>
        <w:rPr>
          <w:sz w:val="20"/>
        </w:rPr>
        <w:t xml:space="preserve">Первый (пригородный) пояс агломерации включает территории Липецкого, Грязинского муниципальных районов.</w:t>
      </w:r>
    </w:p>
    <w:p>
      <w:pPr>
        <w:pStyle w:val="0"/>
        <w:spacing w:before="200" w:line-rule="auto"/>
        <w:ind w:firstLine="540"/>
        <w:jc w:val="both"/>
      </w:pPr>
      <w:r>
        <w:rPr>
          <w:sz w:val="20"/>
        </w:rPr>
        <w:t xml:space="preserve">В пригородном поясе ядра расположены крупнейшие промышленно-коммунальные зоны и активно растущие сельские поселения.</w:t>
      </w:r>
    </w:p>
    <w:p>
      <w:pPr>
        <w:pStyle w:val="0"/>
        <w:spacing w:before="200" w:line-rule="auto"/>
        <w:ind w:firstLine="540"/>
        <w:jc w:val="both"/>
      </w:pPr>
      <w:r>
        <w:rPr>
          <w:sz w:val="20"/>
        </w:rPr>
        <w:t xml:space="preserve">Город Грязи - город-спутник Липецка - важнейший транспортно-логистический узел региона и Липецко-Елецкой агломерации.</w:t>
      </w:r>
    </w:p>
    <w:p>
      <w:pPr>
        <w:pStyle w:val="0"/>
        <w:spacing w:before="200" w:line-rule="auto"/>
        <w:ind w:firstLine="540"/>
        <w:jc w:val="both"/>
      </w:pPr>
      <w:r>
        <w:rPr>
          <w:sz w:val="20"/>
        </w:rPr>
        <w:t xml:space="preserve">Функции муниципальных образований пригородного пояса Липецкого ареала агломерации:</w:t>
      </w:r>
    </w:p>
    <w:p>
      <w:pPr>
        <w:pStyle w:val="0"/>
        <w:spacing w:before="200" w:line-rule="auto"/>
        <w:ind w:firstLine="540"/>
        <w:jc w:val="both"/>
      </w:pPr>
      <w:r>
        <w:rPr>
          <w:sz w:val="20"/>
        </w:rPr>
        <w:t xml:space="preserve">- Городской округ Липецк - административно - деловой, образовательный и культурный центр, зона концентрации инновационной промышленности и логистики. Постиндустриальная экономика развивается наряду с промышленным кластером.</w:t>
      </w:r>
    </w:p>
    <w:p>
      <w:pPr>
        <w:pStyle w:val="0"/>
        <w:spacing w:before="200" w:line-rule="auto"/>
        <w:ind w:firstLine="540"/>
        <w:jc w:val="both"/>
      </w:pPr>
      <w:r>
        <w:rPr>
          <w:sz w:val="20"/>
        </w:rPr>
        <w:t xml:space="preserve">- Липецкий район - территория перспективного жилищного строительства (основное/ "второе" жилье) и центр переработки сельскохозяйственной продукции.</w:t>
      </w:r>
    </w:p>
    <w:p>
      <w:pPr>
        <w:pStyle w:val="0"/>
        <w:spacing w:before="200" w:line-rule="auto"/>
        <w:ind w:firstLine="540"/>
        <w:jc w:val="both"/>
      </w:pPr>
      <w:r>
        <w:rPr>
          <w:sz w:val="20"/>
        </w:rPr>
        <w:t xml:space="preserve">- Грязинский район - транспортно-логистическая и промышленная зона региона.</w:t>
      </w:r>
    </w:p>
    <w:p>
      <w:pPr>
        <w:pStyle w:val="0"/>
        <w:jc w:val="both"/>
      </w:pPr>
      <w:r>
        <w:rPr>
          <w:sz w:val="20"/>
        </w:rPr>
      </w:r>
    </w:p>
    <w:bookmarkStart w:id="4673" w:name="P4673"/>
    <w:bookmarkEnd w:id="4673"/>
    <w:p>
      <w:pPr>
        <w:pStyle w:val="0"/>
        <w:ind w:firstLine="540"/>
        <w:jc w:val="both"/>
      </w:pPr>
      <w:r>
        <w:rPr>
          <w:sz w:val="20"/>
        </w:rPr>
        <w:t xml:space="preserve">Рисунок 29 - Липецкий ареал Липецко-Елецкой агломерации</w:t>
      </w:r>
    </w:p>
    <w:p>
      <w:pPr>
        <w:pStyle w:val="0"/>
        <w:jc w:val="both"/>
      </w:pPr>
      <w:r>
        <w:rPr>
          <w:sz w:val="20"/>
        </w:rPr>
      </w:r>
    </w:p>
    <w:p>
      <w:pPr>
        <w:pStyle w:val="0"/>
        <w:jc w:val="center"/>
      </w:pPr>
      <w:r>
        <w:rPr>
          <w:position w:val="-238"/>
        </w:rPr>
        <w:drawing>
          <wp:inline distT="0" distB="0" distL="0" distR="0">
            <wp:extent cx="5046980" cy="31553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a:extLst>
                        <a:ext uri="{28A0092B-C50C-407E-A947-70E740481C1C}">
                          <a14:useLocalDpi xmlns:a14="http://schemas.microsoft.com/office/drawing/2010/main" val="0"/>
                        </a:ext>
                      </a:extLst>
                    </a:blip>
                    <a:srcRect/>
                    <a:stretch>
                      <a:fillRect/>
                    </a:stretch>
                  </pic:blipFill>
                  <pic:spPr bwMode="auto">
                    <a:xfrm>
                      <a:off x="0" y="0"/>
                      <a:ext cx="5046980" cy="315531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Градостроительные политики развития ядра и пригородного пояса Липецкого ареала ЛЕА </w:t>
      </w:r>
      <w:hyperlink w:history="0" w:anchor="P4713" w:tooltip="Рисунок 30 - Ядро и пригородный пояс Липецкого ареала агломерации">
        <w:r>
          <w:rPr>
            <w:sz w:val="20"/>
            <w:color w:val="0000ff"/>
          </w:rPr>
          <w:t xml:space="preserve">(Рисунок 30)</w:t>
        </w:r>
      </w:hyperlink>
      <w:r>
        <w:rPr>
          <w:sz w:val="20"/>
        </w:rPr>
        <w:t xml:space="preserve">.</w:t>
      </w:r>
    </w:p>
    <w:p>
      <w:pPr>
        <w:pStyle w:val="0"/>
        <w:spacing w:before="200" w:line-rule="auto"/>
        <w:ind w:firstLine="540"/>
        <w:jc w:val="both"/>
      </w:pPr>
      <w:r>
        <w:rPr>
          <w:sz w:val="20"/>
        </w:rPr>
        <w:t xml:space="preserve">- Формирование единой агломерационной (межмуниципальной) политики в части развития рынка земли, рынка труда, коммунальной и транспортной инфраструктуры, жилищной и социальной сферы, экологической безопасности.</w:t>
      </w:r>
    </w:p>
    <w:p>
      <w:pPr>
        <w:pStyle w:val="0"/>
        <w:jc w:val="both"/>
      </w:pPr>
      <w:r>
        <w:rPr>
          <w:sz w:val="20"/>
        </w:rPr>
      </w:r>
    </w:p>
    <w:p>
      <w:pPr>
        <w:pStyle w:val="0"/>
        <w:ind w:firstLine="540"/>
        <w:jc w:val="both"/>
      </w:pPr>
      <w:r>
        <w:rPr>
          <w:sz w:val="20"/>
        </w:rPr>
        <w:t xml:space="preserve">Городской округ Липецк</w:t>
      </w:r>
    </w:p>
    <w:p>
      <w:pPr>
        <w:pStyle w:val="0"/>
        <w:jc w:val="both"/>
      </w:pPr>
      <w:r>
        <w:rPr>
          <w:sz w:val="20"/>
        </w:rPr>
      </w:r>
    </w:p>
    <w:p>
      <w:pPr>
        <w:pStyle w:val="0"/>
        <w:ind w:firstLine="540"/>
        <w:jc w:val="both"/>
      </w:pPr>
      <w:r>
        <w:rPr>
          <w:sz w:val="20"/>
        </w:rPr>
        <w:t xml:space="preserve">- Развитие современной деловой и общественной инфраструктуры.</w:t>
      </w:r>
    </w:p>
    <w:p>
      <w:pPr>
        <w:pStyle w:val="0"/>
        <w:spacing w:before="200" w:line-rule="auto"/>
        <w:ind w:firstLine="540"/>
        <w:jc w:val="both"/>
      </w:pPr>
      <w:r>
        <w:rPr>
          <w:sz w:val="20"/>
        </w:rPr>
        <w:t xml:space="preserve">- Активное вовлечение неэффективно используемых территорий: производственно-коммунальных площадок, депрессивных садоводческих товариществ, территорий малоэтажной "рыхлой" жилой застройки, жилой застройки с высоким физическим и моральным износом в экономику города (исторические территории завода "Свободный Сокол", объектов исторического центра и т.д.).</w:t>
      </w:r>
    </w:p>
    <w:p>
      <w:pPr>
        <w:pStyle w:val="0"/>
        <w:spacing w:before="200" w:line-rule="auto"/>
        <w:ind w:firstLine="540"/>
        <w:jc w:val="both"/>
      </w:pPr>
      <w:r>
        <w:rPr>
          <w:sz w:val="20"/>
        </w:rPr>
        <w:t xml:space="preserve">- Строительство юго-западного обхода Липецка.</w:t>
      </w:r>
    </w:p>
    <w:p>
      <w:pPr>
        <w:pStyle w:val="0"/>
        <w:spacing w:before="200" w:line-rule="auto"/>
        <w:ind w:firstLine="540"/>
        <w:jc w:val="both"/>
      </w:pPr>
      <w:r>
        <w:rPr>
          <w:sz w:val="20"/>
        </w:rPr>
        <w:t xml:space="preserve">- Развитие инвестиционных площадок промышленного типа.</w:t>
      </w:r>
    </w:p>
    <w:p>
      <w:pPr>
        <w:pStyle w:val="0"/>
        <w:spacing w:before="200" w:line-rule="auto"/>
        <w:ind w:firstLine="540"/>
        <w:jc w:val="both"/>
      </w:pPr>
      <w:r>
        <w:rPr>
          <w:sz w:val="20"/>
        </w:rPr>
        <w:t xml:space="preserve">- Развитие научно-образовательного кластера региона - строительство медицинского вуза, активизация кампусной политики.</w:t>
      </w:r>
    </w:p>
    <w:p>
      <w:pPr>
        <w:pStyle w:val="0"/>
        <w:spacing w:before="200" w:line-rule="auto"/>
        <w:ind w:firstLine="540"/>
        <w:jc w:val="both"/>
      </w:pPr>
      <w:r>
        <w:rPr>
          <w:sz w:val="20"/>
        </w:rPr>
        <w:t xml:space="preserve">- Формирование зеленого каркаса территории и вело-пешеходной инфраструктуры.</w:t>
      </w:r>
    </w:p>
    <w:p>
      <w:pPr>
        <w:pStyle w:val="0"/>
        <w:jc w:val="both"/>
      </w:pPr>
      <w:r>
        <w:rPr>
          <w:sz w:val="20"/>
        </w:rPr>
      </w:r>
    </w:p>
    <w:p>
      <w:pPr>
        <w:pStyle w:val="0"/>
        <w:ind w:firstLine="540"/>
        <w:jc w:val="both"/>
      </w:pPr>
      <w:r>
        <w:rPr>
          <w:sz w:val="20"/>
        </w:rPr>
        <w:t xml:space="preserve">Липецкий район</w:t>
      </w:r>
    </w:p>
    <w:p>
      <w:pPr>
        <w:pStyle w:val="0"/>
        <w:jc w:val="both"/>
      </w:pPr>
      <w:r>
        <w:rPr>
          <w:sz w:val="20"/>
        </w:rPr>
      </w:r>
    </w:p>
    <w:p>
      <w:pPr>
        <w:pStyle w:val="0"/>
        <w:ind w:firstLine="540"/>
        <w:jc w:val="both"/>
      </w:pPr>
      <w:r>
        <w:rPr>
          <w:sz w:val="20"/>
        </w:rPr>
        <w:t xml:space="preserve">- Развитие населенных пунктов - потенциальных точек роста населения и экономики агломерации - жилищное строительство (ИЖС, коммерческое жилье - формат комплексной малоэтажной многоквартирной застройки) в увязке с социальной и транспортной инфраструктурой:</w:t>
      </w:r>
    </w:p>
    <w:p>
      <w:pPr>
        <w:pStyle w:val="0"/>
        <w:spacing w:before="200" w:line-rule="auto"/>
        <w:ind w:firstLine="540"/>
        <w:jc w:val="both"/>
      </w:pPr>
      <w:r>
        <w:rPr>
          <w:sz w:val="20"/>
        </w:rPr>
        <w:t xml:space="preserve">- Большекузьминский сельсовет с. Большая Кузьминка.</w:t>
      </w:r>
    </w:p>
    <w:p>
      <w:pPr>
        <w:pStyle w:val="0"/>
        <w:spacing w:before="200" w:line-rule="auto"/>
        <w:ind w:firstLine="540"/>
        <w:jc w:val="both"/>
      </w:pPr>
      <w:r>
        <w:rPr>
          <w:sz w:val="20"/>
        </w:rPr>
        <w:t xml:space="preserve">- Введенский сельсовет с. Ильино, с. Введенка.</w:t>
      </w:r>
    </w:p>
    <w:p>
      <w:pPr>
        <w:pStyle w:val="0"/>
        <w:spacing w:before="200" w:line-rule="auto"/>
        <w:ind w:firstLine="540"/>
        <w:jc w:val="both"/>
      </w:pPr>
      <w:r>
        <w:rPr>
          <w:sz w:val="20"/>
        </w:rPr>
        <w:t xml:space="preserve">- Частодубравский сельсовет, с. Частая Дубрава.</w:t>
      </w:r>
    </w:p>
    <w:p>
      <w:pPr>
        <w:pStyle w:val="0"/>
        <w:spacing w:before="200" w:line-rule="auto"/>
        <w:ind w:firstLine="540"/>
        <w:jc w:val="both"/>
      </w:pPr>
      <w:r>
        <w:rPr>
          <w:sz w:val="20"/>
        </w:rPr>
        <w:t xml:space="preserve">- Косыревский сельсовет, с. Косыревка, с. Кулешовка.</w:t>
      </w:r>
    </w:p>
    <w:p>
      <w:pPr>
        <w:pStyle w:val="0"/>
        <w:spacing w:before="200" w:line-rule="auto"/>
        <w:ind w:firstLine="540"/>
        <w:jc w:val="both"/>
      </w:pPr>
      <w:r>
        <w:rPr>
          <w:sz w:val="20"/>
        </w:rPr>
        <w:t xml:space="preserve">- Сенцовский сельсовет, с. Сенцово.</w:t>
      </w:r>
    </w:p>
    <w:p>
      <w:pPr>
        <w:pStyle w:val="0"/>
        <w:spacing w:before="200" w:line-rule="auto"/>
        <w:ind w:firstLine="540"/>
        <w:jc w:val="both"/>
      </w:pPr>
      <w:r>
        <w:rPr>
          <w:sz w:val="20"/>
        </w:rPr>
        <w:t xml:space="preserve">- Строительство малоэтажных микрорайонов в активно развивающихся сельских узлах на основе новых технологий.</w:t>
      </w:r>
    </w:p>
    <w:p>
      <w:pPr>
        <w:pStyle w:val="0"/>
        <w:spacing w:before="200" w:line-rule="auto"/>
        <w:ind w:firstLine="540"/>
        <w:jc w:val="both"/>
      </w:pPr>
      <w:r>
        <w:rPr>
          <w:sz w:val="20"/>
        </w:rPr>
        <w:t xml:space="preserve">- Ленинский сельсовет: с. Троицкое, с. Ленино, с. Елецкое, с. Пады.</w:t>
      </w:r>
    </w:p>
    <w:p>
      <w:pPr>
        <w:pStyle w:val="0"/>
        <w:spacing w:before="200" w:line-rule="auto"/>
        <w:ind w:firstLine="540"/>
        <w:jc w:val="both"/>
      </w:pPr>
      <w:r>
        <w:rPr>
          <w:sz w:val="20"/>
        </w:rPr>
        <w:t xml:space="preserve">- Сырский сельсовет: с. Сырское, с. Подгорное, с. Хрущевка.</w:t>
      </w:r>
    </w:p>
    <w:p>
      <w:pPr>
        <w:pStyle w:val="0"/>
        <w:spacing w:before="200" w:line-rule="auto"/>
        <w:ind w:firstLine="540"/>
        <w:jc w:val="both"/>
      </w:pPr>
      <w:r>
        <w:rPr>
          <w:sz w:val="20"/>
        </w:rPr>
        <w:t xml:space="preserve">- Село Боринское - экономический узел пригородного пояса агломерации.</w:t>
      </w:r>
    </w:p>
    <w:p>
      <w:pPr>
        <w:pStyle w:val="0"/>
        <w:jc w:val="both"/>
      </w:pPr>
      <w:r>
        <w:rPr>
          <w:sz w:val="20"/>
        </w:rPr>
      </w:r>
    </w:p>
    <w:p>
      <w:pPr>
        <w:pStyle w:val="0"/>
        <w:ind w:firstLine="540"/>
        <w:jc w:val="both"/>
      </w:pPr>
      <w:r>
        <w:rPr>
          <w:sz w:val="20"/>
        </w:rPr>
        <w:t xml:space="preserve">Грязинский муниципальный район</w:t>
      </w:r>
    </w:p>
    <w:p>
      <w:pPr>
        <w:pStyle w:val="0"/>
        <w:jc w:val="both"/>
      </w:pPr>
      <w:r>
        <w:rPr>
          <w:sz w:val="20"/>
        </w:rPr>
      </w:r>
    </w:p>
    <w:p>
      <w:pPr>
        <w:pStyle w:val="0"/>
        <w:ind w:firstLine="540"/>
        <w:jc w:val="both"/>
      </w:pPr>
      <w:r>
        <w:rPr>
          <w:sz w:val="20"/>
        </w:rPr>
        <w:t xml:space="preserve">- Реорганизация города Грязи.</w:t>
      </w:r>
    </w:p>
    <w:p>
      <w:pPr>
        <w:pStyle w:val="0"/>
        <w:spacing w:before="200" w:line-rule="auto"/>
        <w:ind w:firstLine="540"/>
        <w:jc w:val="both"/>
      </w:pPr>
      <w:r>
        <w:rPr>
          <w:sz w:val="20"/>
        </w:rPr>
        <w:t xml:space="preserve">- Включение в состав Грязинского городского поселения территории Грязинского сельсовета, преобразование пос. совхоза Песковатский и пос. Волгоэлектросетьстрой в микрорайоны города Грязи.</w:t>
      </w:r>
    </w:p>
    <w:p>
      <w:pPr>
        <w:pStyle w:val="0"/>
        <w:spacing w:before="200" w:line-rule="auto"/>
        <w:ind w:firstLine="540"/>
        <w:jc w:val="both"/>
      </w:pPr>
      <w:r>
        <w:rPr>
          <w:sz w:val="20"/>
        </w:rPr>
        <w:t xml:space="preserve">- Строительство муниципального многоквартирного жилья в увязке с социальной инфраструктурой, в том числе, в рамках механизма КРТ.</w:t>
      </w:r>
    </w:p>
    <w:p>
      <w:pPr>
        <w:pStyle w:val="0"/>
        <w:spacing w:before="200" w:line-rule="auto"/>
        <w:ind w:firstLine="540"/>
        <w:jc w:val="both"/>
      </w:pPr>
      <w:r>
        <w:rPr>
          <w:sz w:val="20"/>
        </w:rPr>
        <w:t xml:space="preserve">- Активизация социально-экономического развития пригородной территории города Липецка.</w:t>
      </w:r>
    </w:p>
    <w:p>
      <w:pPr>
        <w:pStyle w:val="0"/>
        <w:spacing w:before="200" w:line-rule="auto"/>
        <w:ind w:firstLine="540"/>
        <w:jc w:val="both"/>
      </w:pPr>
      <w:r>
        <w:rPr>
          <w:sz w:val="20"/>
        </w:rPr>
        <w:t xml:space="preserve">- Трансформация территорий населенных пунктов по берегам Матырского водохранилища - с. Казинка Казинского сельсовета, с. Ярлуково, с. Малей Ярлуковского сельсовета и с. Каменное Большесамовецкого сельсовета: жилищное строительство (ИЖС, коммерческое жилье - формат комплексной малоэтажной многоквартирной застройки), развитие социальной инфраструктуры, благоустройство набережных в качестве новых средовых пространств.</w:t>
      </w:r>
    </w:p>
    <w:p>
      <w:pPr>
        <w:pStyle w:val="0"/>
        <w:spacing w:before="200" w:line-rule="auto"/>
        <w:ind w:firstLine="540"/>
        <w:jc w:val="both"/>
      </w:pPr>
      <w:r>
        <w:rPr>
          <w:sz w:val="20"/>
        </w:rPr>
        <w:t xml:space="preserve">- Развитие Плехановского сельсовета (концепция единого пространства для с. Плеханово и с. Головщино), с. Большой Самовец, с. Бутырки как потенциальных поселений-спутников г. Липецка - строительства кварталов ИЖС, коммерческого комплексного малоэтажного многоквартирного жилья в увязке с социальной инфраструктурой.</w:t>
      </w:r>
    </w:p>
    <w:p>
      <w:pPr>
        <w:pStyle w:val="0"/>
        <w:spacing w:before="200" w:line-rule="auto"/>
        <w:ind w:firstLine="540"/>
        <w:jc w:val="both"/>
      </w:pPr>
      <w:r>
        <w:rPr>
          <w:sz w:val="20"/>
        </w:rPr>
        <w:t xml:space="preserve">- Формирование современного мультимодального транспортно-пересадочного пространства "ТПУ Грязи".</w:t>
      </w:r>
    </w:p>
    <w:p>
      <w:pPr>
        <w:pStyle w:val="0"/>
        <w:spacing w:before="200" w:line-rule="auto"/>
        <w:ind w:firstLine="540"/>
        <w:jc w:val="both"/>
      </w:pPr>
      <w:r>
        <w:rPr>
          <w:sz w:val="20"/>
        </w:rPr>
        <w:t xml:space="preserve">- Строительство мостового перехода через р. Воронеж в районе Желтых песков. для обеспечения транспортной доступности Плехановского сельсовета.</w:t>
      </w:r>
    </w:p>
    <w:p>
      <w:pPr>
        <w:pStyle w:val="0"/>
        <w:jc w:val="both"/>
      </w:pPr>
      <w:r>
        <w:rPr>
          <w:sz w:val="20"/>
        </w:rPr>
      </w:r>
    </w:p>
    <w:bookmarkStart w:id="4713" w:name="P4713"/>
    <w:bookmarkEnd w:id="4713"/>
    <w:p>
      <w:pPr>
        <w:pStyle w:val="0"/>
        <w:ind w:firstLine="540"/>
        <w:jc w:val="both"/>
      </w:pPr>
      <w:r>
        <w:rPr>
          <w:sz w:val="20"/>
        </w:rPr>
        <w:t xml:space="preserve">Рисунок 30 - Ядро и пригородный пояс Липецкого ареала агломерации</w:t>
      </w:r>
    </w:p>
    <w:p>
      <w:pPr>
        <w:pStyle w:val="0"/>
        <w:jc w:val="both"/>
      </w:pPr>
      <w:r>
        <w:rPr>
          <w:sz w:val="20"/>
        </w:rPr>
      </w:r>
    </w:p>
    <w:p>
      <w:pPr>
        <w:pStyle w:val="0"/>
        <w:jc w:val="center"/>
      </w:pPr>
      <w:r>
        <w:rPr>
          <w:position w:val="-220"/>
        </w:rPr>
        <w:drawing>
          <wp:inline distT="0" distB="0" distL="0" distR="0">
            <wp:extent cx="4688205" cy="2931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a:extLst>
                        <a:ext uri="{28A0092B-C50C-407E-A947-70E740481C1C}">
                          <a14:useLocalDpi xmlns:a14="http://schemas.microsoft.com/office/drawing/2010/main" val="0"/>
                        </a:ext>
                      </a:extLst>
                    </a:blip>
                    <a:srcRect/>
                    <a:stretch>
                      <a:fillRect/>
                    </a:stretch>
                  </pic:blipFill>
                  <pic:spPr bwMode="auto">
                    <a:xfrm>
                      <a:off x="0" y="0"/>
                      <a:ext cx="4688205" cy="293116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1.2. Елецкий ареал агломерации </w:t>
      </w:r>
      <w:hyperlink w:history="0" w:anchor="P4736" w:tooltip="Рисунок 31 - Елецкий ареал Липецко-Елецкой агломерации">
        <w:r>
          <w:rPr>
            <w:sz w:val="20"/>
            <w:color w:val="0000ff"/>
          </w:rPr>
          <w:t xml:space="preserve">(Рисунок 31)</w:t>
        </w:r>
      </w:hyperlink>
      <w:r>
        <w:rPr>
          <w:sz w:val="20"/>
        </w:rPr>
        <w:t xml:space="preserve">.</w:t>
      </w:r>
    </w:p>
    <w:p>
      <w:pPr>
        <w:pStyle w:val="0"/>
        <w:spacing w:before="200" w:line-rule="auto"/>
        <w:ind w:firstLine="540"/>
        <w:jc w:val="both"/>
      </w:pPr>
      <w:r>
        <w:rPr>
          <w:sz w:val="20"/>
        </w:rPr>
        <w:t xml:space="preserve">Ядро ареала - городской округ Елец является историко-культурным, туристским, научно-образовательным центром региона и Центрального Черноземья России.</w:t>
      </w:r>
    </w:p>
    <w:p>
      <w:pPr>
        <w:pStyle w:val="0"/>
        <w:spacing w:before="200" w:line-rule="auto"/>
        <w:ind w:firstLine="540"/>
        <w:jc w:val="both"/>
      </w:pPr>
      <w:r>
        <w:rPr>
          <w:sz w:val="20"/>
        </w:rPr>
        <w:t xml:space="preserve">Первый (пригородный) пояс Елецкого ядра включает территорию Елецкого муниципального района, является историко-культурным, туристским, агропромышленным, транспортно-логистическим центром региона и Центрального Черноземья России.</w:t>
      </w:r>
    </w:p>
    <w:p>
      <w:pPr>
        <w:pStyle w:val="0"/>
        <w:spacing w:before="200" w:line-rule="auto"/>
        <w:ind w:firstLine="540"/>
        <w:jc w:val="both"/>
      </w:pPr>
      <w:r>
        <w:rPr>
          <w:sz w:val="20"/>
        </w:rPr>
        <w:t xml:space="preserve">Функции муниципальных образований ядра и пригородного пояса Елецкого ареала агломерации:</w:t>
      </w:r>
    </w:p>
    <w:p>
      <w:pPr>
        <w:pStyle w:val="0"/>
        <w:spacing w:before="200" w:line-rule="auto"/>
        <w:ind w:firstLine="540"/>
        <w:jc w:val="both"/>
      </w:pPr>
      <w:r>
        <w:rPr>
          <w:sz w:val="20"/>
        </w:rPr>
        <w:t xml:space="preserve">- Городской округ Елец: город-кампус, историческое поселение с высоким духовным, интеллектуальным, культурным контентом и туристским потенциалом.</w:t>
      </w:r>
    </w:p>
    <w:p>
      <w:pPr>
        <w:pStyle w:val="0"/>
        <w:spacing w:before="200" w:line-rule="auto"/>
        <w:ind w:firstLine="540"/>
        <w:jc w:val="both"/>
      </w:pPr>
      <w:r>
        <w:rPr>
          <w:sz w:val="20"/>
        </w:rPr>
        <w:t xml:space="preserve">- Елецкий муниципальный район: деятельность предприятий производственно-инновационного кластера промышленного и агропромышленного типа. Территория, наряду с активным развитием промышленных площадок, имеет значительный туристский потенциал, резервы для жилищного строительства - индивидуального и малоэтажного многоквартирного жилья.</w:t>
      </w:r>
    </w:p>
    <w:p>
      <w:pPr>
        <w:pStyle w:val="0"/>
        <w:jc w:val="both"/>
      </w:pPr>
      <w:r>
        <w:rPr>
          <w:sz w:val="20"/>
        </w:rPr>
      </w:r>
    </w:p>
    <w:p>
      <w:pPr>
        <w:pStyle w:val="0"/>
        <w:ind w:firstLine="540"/>
        <w:jc w:val="both"/>
      </w:pPr>
      <w:r>
        <w:rPr>
          <w:sz w:val="20"/>
        </w:rPr>
        <w:t xml:space="preserve">Градостроительные политики развития ядра и пригородного пояса Елецкого ареала ЛЕА </w:t>
      </w:r>
      <w:hyperlink w:history="0" w:anchor="P4761" w:tooltip="Рисунок 32 - Ядро и пригородный пояс Елецкого ареала агломерации">
        <w:r>
          <w:rPr>
            <w:sz w:val="20"/>
            <w:color w:val="0000ff"/>
          </w:rPr>
          <w:t xml:space="preserve">(Рисунок 32)</w:t>
        </w:r>
      </w:hyperlink>
      <w:r>
        <w:rPr>
          <w:sz w:val="20"/>
        </w:rPr>
        <w:t xml:space="preserve">.</w:t>
      </w:r>
    </w:p>
    <w:p>
      <w:pPr>
        <w:pStyle w:val="0"/>
        <w:spacing w:before="200" w:line-rule="auto"/>
        <w:ind w:firstLine="540"/>
        <w:jc w:val="both"/>
      </w:pPr>
      <w:r>
        <w:rPr>
          <w:sz w:val="20"/>
        </w:rPr>
        <w:t xml:space="preserve">Формирование единой агломерационной (межмуниципальной) политики в части развития рынка земли, рынка труда, коммунальной и транспортной инфраструктуры, жилищной и социальной сферы, экологической безопасности.</w:t>
      </w:r>
    </w:p>
    <w:p>
      <w:pPr>
        <w:pStyle w:val="0"/>
        <w:spacing w:before="200" w:line-rule="auto"/>
        <w:ind w:firstLine="540"/>
        <w:jc w:val="both"/>
      </w:pPr>
      <w:r>
        <w:rPr>
          <w:sz w:val="20"/>
        </w:rPr>
        <w:t xml:space="preserve">Задачи, требующие проработки в дальнейших документах: НИР, программах, планах, проектах:</w:t>
      </w:r>
    </w:p>
    <w:p>
      <w:pPr>
        <w:pStyle w:val="0"/>
        <w:spacing w:before="200" w:line-rule="auto"/>
        <w:ind w:firstLine="540"/>
        <w:jc w:val="both"/>
      </w:pPr>
      <w:r>
        <w:rPr>
          <w:sz w:val="20"/>
        </w:rPr>
        <w:t xml:space="preserve">- Совершенствование функционально-планировочной организации территории (рабочие места/жилищное строительство/общественные пространства).</w:t>
      </w:r>
    </w:p>
    <w:p>
      <w:pPr>
        <w:pStyle w:val="0"/>
        <w:spacing w:before="200" w:line-rule="auto"/>
        <w:ind w:firstLine="540"/>
        <w:jc w:val="both"/>
      </w:pPr>
      <w:r>
        <w:rPr>
          <w:sz w:val="20"/>
        </w:rPr>
        <w:t xml:space="preserve">- Формирование урбоэкологического каркаса (сочетание природного и городского ландшафта) вдоль берегов реки Быстрая Сосна: от архитектурного комплекса "Красные казармы" (городок ЕГУ) до села Талица.</w:t>
      </w:r>
    </w:p>
    <w:p>
      <w:pPr>
        <w:pStyle w:val="0"/>
        <w:spacing w:before="200" w:line-rule="auto"/>
        <w:ind w:firstLine="540"/>
        <w:jc w:val="both"/>
      </w:pPr>
      <w:r>
        <w:rPr>
          <w:sz w:val="20"/>
        </w:rPr>
        <w:t xml:space="preserve">- Улучшение связности левобережной и правобережной территорий: планирование новых автомобильных связей (мостов) через реку Быстрая Сосна.</w:t>
      </w:r>
    </w:p>
    <w:p>
      <w:pPr>
        <w:pStyle w:val="0"/>
        <w:spacing w:before="200" w:line-rule="auto"/>
        <w:ind w:firstLine="540"/>
        <w:jc w:val="both"/>
      </w:pPr>
      <w:r>
        <w:rPr>
          <w:sz w:val="20"/>
        </w:rPr>
        <w:t xml:space="preserve">- Формирование современного мультимодального транспортно-пересадочного пространства "ТПУ Елец".</w:t>
      </w:r>
    </w:p>
    <w:p>
      <w:pPr>
        <w:pStyle w:val="0"/>
        <w:spacing w:before="200" w:line-rule="auto"/>
        <w:ind w:firstLine="540"/>
        <w:jc w:val="both"/>
      </w:pPr>
      <w:r>
        <w:rPr>
          <w:sz w:val="20"/>
        </w:rPr>
        <w:t xml:space="preserve">- Формирование системы пешеходных путепроводов через железнодорожные коридоры: разработка концепции "современное инженерное сооружение в историческом поселении".</w:t>
      </w:r>
    </w:p>
    <w:p>
      <w:pPr>
        <w:pStyle w:val="0"/>
        <w:spacing w:before="200" w:line-rule="auto"/>
        <w:ind w:firstLine="540"/>
        <w:jc w:val="both"/>
      </w:pPr>
      <w:r>
        <w:rPr>
          <w:sz w:val="20"/>
        </w:rPr>
        <w:t xml:space="preserve">- Формирование единой информационной базы: рынка труда, муниципальной земли и жилья, инвестиционных площадок.</w:t>
      </w:r>
    </w:p>
    <w:p>
      <w:pPr>
        <w:pStyle w:val="0"/>
        <w:spacing w:before="200" w:line-rule="auto"/>
        <w:ind w:firstLine="540"/>
        <w:jc w:val="both"/>
      </w:pPr>
      <w:r>
        <w:rPr>
          <w:sz w:val="20"/>
        </w:rPr>
        <w:t xml:space="preserve">- Эффективное использование существующих и вновь сформированных промышленных площадок (Елецпром).</w:t>
      </w:r>
    </w:p>
    <w:p>
      <w:pPr>
        <w:pStyle w:val="0"/>
        <w:spacing w:before="200" w:line-rule="auto"/>
        <w:ind w:firstLine="540"/>
        <w:jc w:val="both"/>
      </w:pPr>
      <w:r>
        <w:rPr>
          <w:sz w:val="20"/>
        </w:rPr>
        <w:t xml:space="preserve">- Формирование единого туристского продукта (ПП "Усадебное кольцо").</w:t>
      </w:r>
    </w:p>
    <w:p>
      <w:pPr>
        <w:pStyle w:val="0"/>
        <w:jc w:val="both"/>
      </w:pPr>
      <w:r>
        <w:rPr>
          <w:sz w:val="20"/>
        </w:rPr>
      </w:r>
    </w:p>
    <w:bookmarkStart w:id="4736" w:name="P4736"/>
    <w:bookmarkEnd w:id="4736"/>
    <w:p>
      <w:pPr>
        <w:pStyle w:val="0"/>
        <w:ind w:firstLine="540"/>
        <w:jc w:val="both"/>
      </w:pPr>
      <w:r>
        <w:rPr>
          <w:sz w:val="20"/>
        </w:rPr>
        <w:t xml:space="preserve">Рисунок 31 - Елецкий ареал Липецко-Елецкой агломерации</w:t>
      </w:r>
    </w:p>
    <w:p>
      <w:pPr>
        <w:pStyle w:val="0"/>
        <w:jc w:val="both"/>
      </w:pPr>
      <w:r>
        <w:rPr>
          <w:sz w:val="20"/>
        </w:rPr>
      </w:r>
    </w:p>
    <w:p>
      <w:pPr>
        <w:pStyle w:val="0"/>
        <w:jc w:val="center"/>
      </w:pPr>
      <w:r>
        <w:rPr>
          <w:position w:val="-238"/>
        </w:rPr>
        <w:drawing>
          <wp:inline distT="0" distB="0" distL="0" distR="0">
            <wp:extent cx="5046980" cy="31553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a:extLst>
                        <a:ext uri="{28A0092B-C50C-407E-A947-70E740481C1C}">
                          <a14:useLocalDpi xmlns:a14="http://schemas.microsoft.com/office/drawing/2010/main" val="0"/>
                        </a:ext>
                      </a:extLst>
                    </a:blip>
                    <a:srcRect/>
                    <a:stretch>
                      <a:fillRect/>
                    </a:stretch>
                  </pic:blipFill>
                  <pic:spPr bwMode="auto">
                    <a:xfrm>
                      <a:off x="0" y="0"/>
                      <a:ext cx="5046980" cy="315531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Городской округ Елец</w:t>
      </w:r>
    </w:p>
    <w:p>
      <w:pPr>
        <w:pStyle w:val="0"/>
        <w:jc w:val="both"/>
      </w:pPr>
      <w:r>
        <w:rPr>
          <w:sz w:val="20"/>
        </w:rPr>
      </w:r>
    </w:p>
    <w:p>
      <w:pPr>
        <w:pStyle w:val="0"/>
        <w:ind w:firstLine="540"/>
        <w:jc w:val="both"/>
      </w:pPr>
      <w:r>
        <w:rPr>
          <w:sz w:val="20"/>
        </w:rPr>
        <w:t xml:space="preserve">- Регенерация городского пространства.</w:t>
      </w:r>
    </w:p>
    <w:p>
      <w:pPr>
        <w:pStyle w:val="0"/>
        <w:spacing w:before="200" w:line-rule="auto"/>
        <w:ind w:firstLine="540"/>
        <w:jc w:val="both"/>
      </w:pPr>
      <w:r>
        <w:rPr>
          <w:sz w:val="20"/>
        </w:rPr>
        <w:t xml:space="preserve">- Восстановление исторического купеческого города XIX века в границах исторической части города Ельца. Подготовка исходно-разрешительной документации для привлечения инвесторов на уникальные объекты города.</w:t>
      </w:r>
    </w:p>
    <w:p>
      <w:pPr>
        <w:pStyle w:val="0"/>
        <w:spacing w:before="200" w:line-rule="auto"/>
        <w:ind w:firstLine="540"/>
        <w:jc w:val="both"/>
      </w:pPr>
      <w:r>
        <w:rPr>
          <w:sz w:val="20"/>
        </w:rPr>
        <w:t xml:space="preserve">- Приспособление объектов культурного наследия под современные функции, связанные с деятельностью университета и постиндустриальной экономикой - "новая жизнь старых зданий".</w:t>
      </w:r>
    </w:p>
    <w:p>
      <w:pPr>
        <w:pStyle w:val="0"/>
        <w:spacing w:before="200" w:line-rule="auto"/>
        <w:ind w:firstLine="540"/>
        <w:jc w:val="both"/>
      </w:pPr>
      <w:r>
        <w:rPr>
          <w:sz w:val="20"/>
        </w:rPr>
        <w:t xml:space="preserve">- Создание распределенного кампуса ЕГУ: интеграция университетской инфраструктуры - мест учебы, проживания, досуга, коммуникации, релаксации, научной и производственной деятельности в городскую среду.</w:t>
      </w:r>
    </w:p>
    <w:p>
      <w:pPr>
        <w:pStyle w:val="0"/>
        <w:spacing w:before="200" w:line-rule="auto"/>
        <w:ind w:firstLine="540"/>
        <w:jc w:val="both"/>
      </w:pPr>
      <w:r>
        <w:rPr>
          <w:sz w:val="20"/>
        </w:rPr>
        <w:t xml:space="preserve">- Развитие и реновация жилищно-коммунального хозяйства.</w:t>
      </w:r>
    </w:p>
    <w:p>
      <w:pPr>
        <w:pStyle w:val="0"/>
        <w:spacing w:before="200" w:line-rule="auto"/>
        <w:ind w:firstLine="540"/>
        <w:jc w:val="both"/>
      </w:pPr>
      <w:r>
        <w:rPr>
          <w:sz w:val="20"/>
        </w:rPr>
        <w:t xml:space="preserve">- 100% обеспечение жилого фонда всеми видами инженерной инфраструктуры, модернизация магистральных инженерных сетей, комплексное благоустройство пешеходной сети.</w:t>
      </w:r>
    </w:p>
    <w:p>
      <w:pPr>
        <w:pStyle w:val="0"/>
        <w:jc w:val="both"/>
      </w:pPr>
      <w:r>
        <w:rPr>
          <w:sz w:val="20"/>
        </w:rPr>
      </w:r>
    </w:p>
    <w:p>
      <w:pPr>
        <w:pStyle w:val="0"/>
        <w:ind w:firstLine="540"/>
        <w:jc w:val="both"/>
      </w:pPr>
      <w:r>
        <w:rPr>
          <w:sz w:val="20"/>
        </w:rPr>
        <w:t xml:space="preserve">Елецкий район</w:t>
      </w:r>
    </w:p>
    <w:p>
      <w:pPr>
        <w:pStyle w:val="0"/>
        <w:jc w:val="both"/>
      </w:pPr>
      <w:r>
        <w:rPr>
          <w:sz w:val="20"/>
        </w:rPr>
      </w:r>
    </w:p>
    <w:p>
      <w:pPr>
        <w:pStyle w:val="0"/>
        <w:ind w:firstLine="540"/>
        <w:jc w:val="both"/>
      </w:pPr>
      <w:r>
        <w:rPr>
          <w:sz w:val="20"/>
        </w:rPr>
        <w:t xml:space="preserve">- Активизация социально-экономического развития пригородной территории города Ельца.</w:t>
      </w:r>
    </w:p>
    <w:p>
      <w:pPr>
        <w:pStyle w:val="0"/>
        <w:spacing w:before="200" w:line-rule="auto"/>
        <w:ind w:firstLine="540"/>
        <w:jc w:val="both"/>
      </w:pPr>
      <w:r>
        <w:rPr>
          <w:sz w:val="20"/>
        </w:rPr>
        <w:t xml:space="preserve">- Использование территории Елецкого района для строительства "второго" и/или основного жилья для жителей района, г. Ельца и приезжего населения с учетом оптимальной доступности новых промышленных площадок (рынка труда): ОЭЗ "Липецк", промзоны "Елецпром", агропромышленных предприятий Елецкого района.</w:t>
      </w:r>
    </w:p>
    <w:p>
      <w:pPr>
        <w:pStyle w:val="0"/>
        <w:spacing w:before="200" w:line-rule="auto"/>
        <w:ind w:firstLine="540"/>
        <w:jc w:val="both"/>
      </w:pPr>
      <w:r>
        <w:rPr>
          <w:sz w:val="20"/>
        </w:rPr>
        <w:t xml:space="preserve">- Резервирование территорий для перспективного малоэтажного строительства в населенных пунктах пригородного пояса с использованием принципов комплексного развития территорий и технологий Smart Home (ИЖС, коммерческое жилье - формат комплексной малоэтажной многоквартирной застройки) в увязке с социальной инфраструктурой и объектами досуга.</w:t>
      </w:r>
    </w:p>
    <w:p>
      <w:pPr>
        <w:pStyle w:val="0"/>
        <w:spacing w:before="200" w:line-rule="auto"/>
        <w:ind w:firstLine="540"/>
        <w:jc w:val="both"/>
      </w:pPr>
      <w:r>
        <w:rPr>
          <w:sz w:val="20"/>
        </w:rPr>
        <w:t xml:space="preserve">- Развитие населенных пунктов - потенциальных точек роста населения и экономики Елецкого ареала агломерации.</w:t>
      </w:r>
    </w:p>
    <w:p>
      <w:pPr>
        <w:pStyle w:val="0"/>
        <w:spacing w:before="200" w:line-rule="auto"/>
        <w:ind w:firstLine="540"/>
        <w:jc w:val="both"/>
      </w:pPr>
      <w:r>
        <w:rPr>
          <w:sz w:val="20"/>
        </w:rPr>
        <w:t xml:space="preserve">- Елецкий сельсовет Аргамач-Пальна, Трубицино, Елецкий. Целесообразно рассмотреть строительство моста через р. Быстрая Сосна - в таком случае поселок Елецкий и мкр. Ольшанец (г.о. Елец) в будущем могут стать современным микрорайоном Елецкого ареала агломерации в непосредственной близости от промышленных площадок.</w:t>
      </w:r>
    </w:p>
    <w:p>
      <w:pPr>
        <w:pStyle w:val="0"/>
        <w:spacing w:before="200" w:line-rule="auto"/>
        <w:ind w:firstLine="540"/>
        <w:jc w:val="both"/>
      </w:pPr>
      <w:r>
        <w:rPr>
          <w:sz w:val="20"/>
        </w:rPr>
        <w:t xml:space="preserve">- Архангельский сельсовет, пос. Солидарность, с. Архангельское. Целесообразно рассмотреть возможность строительства перехватывающей парковки и пешеходного путепровода через железнодорожные пути в районе пос. Солидарность для соединения населенных пунктов поселения с промышленной площадкой "Елецпром".</w:t>
      </w:r>
    </w:p>
    <w:p>
      <w:pPr>
        <w:pStyle w:val="0"/>
        <w:spacing w:before="200" w:line-rule="auto"/>
        <w:ind w:firstLine="540"/>
        <w:jc w:val="both"/>
      </w:pPr>
      <w:r>
        <w:rPr>
          <w:sz w:val="20"/>
        </w:rPr>
        <w:t xml:space="preserve">- Село Новый Ольшанец рассматривать как пилотную площадку для инновационного поселка с использованием технологий Smart Home и Smart City.</w:t>
      </w:r>
    </w:p>
    <w:p>
      <w:pPr>
        <w:pStyle w:val="0"/>
        <w:spacing w:before="200" w:line-rule="auto"/>
        <w:ind w:firstLine="540"/>
        <w:jc w:val="both"/>
      </w:pPr>
      <w:r>
        <w:rPr>
          <w:sz w:val="20"/>
        </w:rPr>
        <w:t xml:space="preserve">- Черкасский сельсовет, с. Черкассы.</w:t>
      </w:r>
    </w:p>
    <w:p>
      <w:pPr>
        <w:pStyle w:val="0"/>
        <w:spacing w:before="200" w:line-rule="auto"/>
        <w:ind w:firstLine="540"/>
        <w:jc w:val="both"/>
      </w:pPr>
      <w:r>
        <w:rPr>
          <w:sz w:val="20"/>
        </w:rPr>
        <w:t xml:space="preserve">- Колосовский сельсовет, с. Талица.</w:t>
      </w:r>
    </w:p>
    <w:p>
      <w:pPr>
        <w:pStyle w:val="0"/>
        <w:jc w:val="both"/>
      </w:pPr>
      <w:r>
        <w:rPr>
          <w:sz w:val="20"/>
        </w:rPr>
      </w:r>
    </w:p>
    <w:bookmarkStart w:id="4761" w:name="P4761"/>
    <w:bookmarkEnd w:id="4761"/>
    <w:p>
      <w:pPr>
        <w:pStyle w:val="0"/>
        <w:ind w:firstLine="540"/>
        <w:jc w:val="both"/>
      </w:pPr>
      <w:r>
        <w:rPr>
          <w:sz w:val="20"/>
        </w:rPr>
        <w:t xml:space="preserve">Рисунок 32 - Ядро и пригородный пояс Елецкого ареала агломерации</w:t>
      </w:r>
    </w:p>
    <w:p>
      <w:pPr>
        <w:pStyle w:val="0"/>
        <w:jc w:val="both"/>
      </w:pPr>
      <w:r>
        <w:rPr>
          <w:sz w:val="20"/>
        </w:rPr>
      </w:r>
    </w:p>
    <w:p>
      <w:pPr>
        <w:pStyle w:val="0"/>
        <w:jc w:val="center"/>
      </w:pPr>
      <w:r>
        <w:rPr>
          <w:position w:val="-220"/>
        </w:rPr>
        <w:drawing>
          <wp:inline distT="0" distB="0" distL="0" distR="0">
            <wp:extent cx="4688205" cy="2931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a:extLst>
                        <a:ext uri="{28A0092B-C50C-407E-A947-70E740481C1C}">
                          <a14:useLocalDpi xmlns:a14="http://schemas.microsoft.com/office/drawing/2010/main" val="0"/>
                        </a:ext>
                      </a:extLst>
                    </a:blip>
                    <a:srcRect/>
                    <a:stretch>
                      <a:fillRect/>
                    </a:stretch>
                  </pic:blipFill>
                  <pic:spPr bwMode="auto">
                    <a:xfrm>
                      <a:off x="0" y="0"/>
                      <a:ext cx="4688205" cy="293116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2. Сельские территории - второй пояс ЛЕА</w:t>
      </w:r>
    </w:p>
    <w:p>
      <w:pPr>
        <w:pStyle w:val="0"/>
        <w:jc w:val="both"/>
      </w:pPr>
      <w:r>
        <w:rPr>
          <w:sz w:val="20"/>
        </w:rPr>
      </w:r>
    </w:p>
    <w:p>
      <w:pPr>
        <w:pStyle w:val="0"/>
        <w:ind w:firstLine="540"/>
        <w:jc w:val="both"/>
      </w:pPr>
      <w:r>
        <w:rPr>
          <w:sz w:val="20"/>
        </w:rPr>
        <w:t xml:space="preserve">Для большей части территории Липецкой области характерен исторически сложившийся сельский уклад жизни населения, характерный, в целом, для российского Черноземья. Учитывая общую специфику хозяйствования, высокую плотность населенных пунктов и достаточно хорошую связность между ними, можно говорить об общих стратегических задачах развития для всей сельской местности региона.</w:t>
      </w:r>
    </w:p>
    <w:p>
      <w:pPr>
        <w:pStyle w:val="0"/>
        <w:spacing w:before="200" w:line-rule="auto"/>
        <w:ind w:firstLine="540"/>
        <w:jc w:val="both"/>
      </w:pPr>
      <w:r>
        <w:rPr>
          <w:sz w:val="20"/>
        </w:rPr>
        <w:t xml:space="preserve">Сельская местность рассматривается как устойчиво развивающееся пространство, находящееся в тесном взаимодействии с урбанизированными территориями, и обладающее большим потенциалом для социально-экономического развития региона в целом. Опорными населенными пунктами являются малые города: Грязи, Лебедянь, Данков, Усмань, Задонск, Чаплыгин и села: Тербуны, Лев-Толстой, Красное, Измалково, Волово, Казаки, Становое, Долгоруково, Хлевное, Добринка и Доброе.</w:t>
      </w:r>
    </w:p>
    <w:p>
      <w:pPr>
        <w:pStyle w:val="0"/>
        <w:spacing w:before="200" w:line-rule="auto"/>
        <w:ind w:firstLine="540"/>
        <w:jc w:val="both"/>
      </w:pPr>
      <w:r>
        <w:rPr>
          <w:sz w:val="20"/>
        </w:rPr>
        <w:t xml:space="preserve">Сельская местность Липецкой области, сохраняя традиционный сельский уклад, формирует второй пояс большой Липецко-Елецкой агломерации, последовательно развивая инфраструктуру городского уровня (Рисунок 33).</w:t>
      </w:r>
    </w:p>
    <w:p>
      <w:pPr>
        <w:pStyle w:val="0"/>
        <w:spacing w:before="200" w:line-rule="auto"/>
        <w:ind w:firstLine="540"/>
        <w:jc w:val="both"/>
      </w:pPr>
      <w:r>
        <w:rPr>
          <w:sz w:val="20"/>
        </w:rPr>
        <w:t xml:space="preserve">Пилотными территориями развития сельской местности являются поселения, расположенные по обеим берегам реки Дон и малые исторические города области.</w:t>
      </w:r>
    </w:p>
    <w:p>
      <w:pPr>
        <w:pStyle w:val="0"/>
        <w:jc w:val="both"/>
      </w:pPr>
      <w:r>
        <w:rPr>
          <w:sz w:val="20"/>
        </w:rPr>
      </w:r>
    </w:p>
    <w:p>
      <w:pPr>
        <w:pStyle w:val="0"/>
        <w:ind w:firstLine="540"/>
        <w:jc w:val="both"/>
      </w:pPr>
      <w:r>
        <w:rPr>
          <w:sz w:val="20"/>
        </w:rPr>
        <w:t xml:space="preserve">Рисунок 33 - Развитие сельской местности</w:t>
      </w:r>
    </w:p>
    <w:p>
      <w:pPr>
        <w:pStyle w:val="0"/>
        <w:jc w:val="both"/>
      </w:pPr>
      <w:r>
        <w:rPr>
          <w:sz w:val="20"/>
        </w:rPr>
      </w:r>
    </w:p>
    <w:p>
      <w:pPr>
        <w:pStyle w:val="0"/>
        <w:jc w:val="center"/>
      </w:pPr>
      <w:r>
        <w:rPr>
          <w:position w:val="-238"/>
        </w:rPr>
        <w:drawing>
          <wp:inline distT="0" distB="0" distL="0" distR="0">
            <wp:extent cx="5046980" cy="31553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a:extLst>
                        <a:ext uri="{28A0092B-C50C-407E-A947-70E740481C1C}">
                          <a14:useLocalDpi xmlns:a14="http://schemas.microsoft.com/office/drawing/2010/main" val="0"/>
                        </a:ext>
                      </a:extLst>
                    </a:blip>
                    <a:srcRect/>
                    <a:stretch>
                      <a:fillRect/>
                    </a:stretch>
                  </pic:blipFill>
                  <pic:spPr bwMode="auto">
                    <a:xfrm>
                      <a:off x="0" y="0"/>
                      <a:ext cx="5046980" cy="315531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Общие задачи стратегического развития:</w:t>
      </w:r>
    </w:p>
    <w:p>
      <w:pPr>
        <w:pStyle w:val="0"/>
        <w:spacing w:before="200" w:line-rule="auto"/>
        <w:ind w:firstLine="540"/>
        <w:jc w:val="both"/>
      </w:pPr>
      <w:r>
        <w:rPr>
          <w:sz w:val="20"/>
        </w:rPr>
        <w:t xml:space="preserve">- Создание межведомственной группы по пространственному развитию сельских территорий региона, включающей специалистов из управлений экономики, сельского хозяйства, развития туризма, инвестиций и инноваций, строительства и архитектуры, ЖКХ для формирования комплексных проектов в сфере малой экономики, туризма, планирования среды обитания (стандартов качества среды) с целью модернизации и возрождения жизни в малых населенных пунктах ЛО.</w:t>
      </w:r>
    </w:p>
    <w:p>
      <w:pPr>
        <w:pStyle w:val="0"/>
        <w:spacing w:before="200" w:line-rule="auto"/>
        <w:ind w:firstLine="540"/>
        <w:jc w:val="both"/>
      </w:pPr>
      <w:r>
        <w:rPr>
          <w:sz w:val="20"/>
        </w:rPr>
        <w:t xml:space="preserve">- Повсеместное развитие современной инженерной инфраструктуры.</w:t>
      </w:r>
    </w:p>
    <w:p>
      <w:pPr>
        <w:pStyle w:val="0"/>
        <w:spacing w:before="200" w:line-rule="auto"/>
        <w:ind w:firstLine="540"/>
        <w:jc w:val="both"/>
      </w:pPr>
      <w:r>
        <w:rPr>
          <w:sz w:val="20"/>
        </w:rPr>
        <w:t xml:space="preserve">- Формирование качественной сети дорог местного уровня.</w:t>
      </w:r>
    </w:p>
    <w:p>
      <w:pPr>
        <w:pStyle w:val="0"/>
        <w:spacing w:before="200" w:line-rule="auto"/>
        <w:ind w:firstLine="540"/>
        <w:jc w:val="both"/>
      </w:pPr>
      <w:r>
        <w:rPr>
          <w:sz w:val="20"/>
        </w:rPr>
        <w:t xml:space="preserve">- Выстраивание молодежной политики на селе: создание рабочих мест и обеспечение жильем молодых семей и молодых специалистов, работающих на селе.</w:t>
      </w:r>
    </w:p>
    <w:p>
      <w:pPr>
        <w:pStyle w:val="0"/>
        <w:spacing w:before="200" w:line-rule="auto"/>
        <w:ind w:firstLine="540"/>
        <w:jc w:val="both"/>
      </w:pPr>
      <w:r>
        <w:rPr>
          <w:sz w:val="20"/>
        </w:rPr>
        <w:t xml:space="preserve">- Восполнение дефицита учреждений здравоохранения, образования, культуры, спорта в сельской местности.</w:t>
      </w:r>
    </w:p>
    <w:p>
      <w:pPr>
        <w:pStyle w:val="0"/>
        <w:spacing w:before="200" w:line-rule="auto"/>
        <w:ind w:firstLine="540"/>
        <w:jc w:val="both"/>
      </w:pPr>
      <w:r>
        <w:rPr>
          <w:sz w:val="20"/>
        </w:rPr>
        <w:t xml:space="preserve">- Создание качественного пространства жизнедеятельности - распространение городских форм и условий жизни на сельскую местность.</w:t>
      </w:r>
    </w:p>
    <w:p>
      <w:pPr>
        <w:pStyle w:val="0"/>
        <w:spacing w:before="200" w:line-rule="auto"/>
        <w:ind w:firstLine="540"/>
        <w:jc w:val="both"/>
      </w:pPr>
      <w:r>
        <w:rPr>
          <w:sz w:val="20"/>
        </w:rPr>
        <w:t xml:space="preserve">- Формирование ареалов расселения вокруг опорных населенных пунктов, создание компактных жилых образований высокого качества жизни на базе "зеленой" экономики и интенсивно развивающегося сельского хозяйства.</w:t>
      </w:r>
    </w:p>
    <w:p>
      <w:pPr>
        <w:pStyle w:val="0"/>
        <w:spacing w:before="200" w:line-rule="auto"/>
        <w:ind w:firstLine="540"/>
        <w:jc w:val="both"/>
      </w:pPr>
      <w:r>
        <w:rPr>
          <w:sz w:val="20"/>
        </w:rPr>
        <w:t xml:space="preserve">- Формирование комплексного подхода в части консолидации бюджетных расходов и внебюджетных источников на мероприятия по развитию социальной, транспортной, инженерной, информационно-коммуникационной инфраструктуры в опорных населенных пунктах, а также в прилегающих населенных пунктах (в части транспортной и информационно-коммуникационной инфраструктуры).</w:t>
      </w:r>
    </w:p>
    <w:p>
      <w:pPr>
        <w:pStyle w:val="0"/>
        <w:spacing w:before="200" w:line-rule="auto"/>
        <w:ind w:firstLine="540"/>
        <w:jc w:val="both"/>
      </w:pPr>
      <w:r>
        <w:rPr>
          <w:sz w:val="20"/>
        </w:rPr>
        <w:t xml:space="preserve">- Инновационное развитие агропромышленного сектора экономики. Популяризация сельского хозяйства от инновационных производителей. (разрушение стереотипа колхозов).</w:t>
      </w:r>
    </w:p>
    <w:p>
      <w:pPr>
        <w:pStyle w:val="0"/>
        <w:spacing w:before="200" w:line-rule="auto"/>
        <w:ind w:firstLine="540"/>
        <w:jc w:val="both"/>
      </w:pPr>
      <w:r>
        <w:rPr>
          <w:sz w:val="20"/>
        </w:rPr>
        <w:t xml:space="preserve">- Развитие туризма в малых городах и сельской местности (аграрный, рекреационный, культурный, духовный) как отрасли индустрии здорового образа жизни, отдыха от городской суеты "среди клубничных ферм, яблочных плантаций", на адаптированных для туристов пастбищах. Популяризация походов, велосипедных туров, практик ландшафтной живописи (у водоемов, храмовых объектов). Арендное жилье - усадьба, комнаты в избе и другое.</w:t>
      </w:r>
    </w:p>
    <w:p>
      <w:pPr>
        <w:pStyle w:val="0"/>
        <w:spacing w:before="200" w:line-rule="auto"/>
        <w:ind w:firstLine="540"/>
        <w:jc w:val="both"/>
      </w:pPr>
      <w:r>
        <w:rPr>
          <w:sz w:val="20"/>
        </w:rPr>
        <w:t xml:space="preserve">- "Слободки 21 века". Разработка и реализация проектов малоэтажной комплексной застройки: единая планировочная структура и концепция архитектурного решения, с размещением социальных объектов и пространств для самореализации.</w:t>
      </w:r>
    </w:p>
    <w:p>
      <w:pPr>
        <w:pStyle w:val="0"/>
        <w:jc w:val="both"/>
      </w:pPr>
      <w:r>
        <w:rPr>
          <w:sz w:val="20"/>
        </w:rPr>
      </w:r>
    </w:p>
    <w:p>
      <w:pPr>
        <w:pStyle w:val="0"/>
        <w:ind w:firstLine="540"/>
        <w:jc w:val="both"/>
      </w:pPr>
      <w:r>
        <w:rPr>
          <w:sz w:val="20"/>
        </w:rPr>
        <w:t xml:space="preserve">Локальные задачи стратегического развития сельских территорий:</w:t>
      </w:r>
    </w:p>
    <w:p>
      <w:pPr>
        <w:pStyle w:val="0"/>
        <w:spacing w:before="200" w:line-rule="auto"/>
        <w:ind w:firstLine="540"/>
        <w:jc w:val="both"/>
      </w:pPr>
      <w:r>
        <w:rPr>
          <w:sz w:val="20"/>
        </w:rPr>
        <w:t xml:space="preserve">- Инновационное развитие агропромышленного сектора экономики, в том числе, агропромышленной площадки "Измалково".</w:t>
      </w:r>
    </w:p>
    <w:p>
      <w:pPr>
        <w:pStyle w:val="0"/>
        <w:spacing w:before="200" w:line-rule="auto"/>
        <w:ind w:firstLine="540"/>
        <w:jc w:val="both"/>
      </w:pPr>
      <w:r>
        <w:rPr>
          <w:sz w:val="20"/>
        </w:rPr>
        <w:t xml:space="preserve">- Уплотнение населения вокруг опорных населенных пунктов: с. Становое, с. Измалково, с. Долгоруково, пгт Тербуны, с Волово за счет создания компактных жилых образований высокого качества на базе "зеленой" экономики.</w:t>
      </w:r>
    </w:p>
    <w:p>
      <w:pPr>
        <w:pStyle w:val="0"/>
        <w:spacing w:before="200" w:line-rule="auto"/>
        <w:ind w:firstLine="540"/>
        <w:jc w:val="both"/>
      </w:pPr>
      <w:r>
        <w:rPr>
          <w:sz w:val="20"/>
        </w:rPr>
        <w:t xml:space="preserve">- Повышение связности и качества дорожной сети между опорными населенными пунктами: Становое - Измалково - Долгоруково - Задонск (в обход города Ельца).</w:t>
      </w:r>
    </w:p>
    <w:p>
      <w:pPr>
        <w:pStyle w:val="0"/>
        <w:spacing w:before="200" w:line-rule="auto"/>
        <w:ind w:firstLine="540"/>
        <w:jc w:val="both"/>
      </w:pPr>
      <w:r>
        <w:rPr>
          <w:sz w:val="20"/>
        </w:rPr>
        <w:t xml:space="preserve">- Развитие сети общественного транспорта на маршрутах, обеспечивающих связность с центром Липецко-Елецкой агломерации г. Ельцом, промышленными площадками Тербунского района, Елецкого района, в т.ч. ОЭЗ ППТ "Липецк".</w:t>
      </w:r>
    </w:p>
    <w:p>
      <w:pPr>
        <w:pStyle w:val="0"/>
        <w:spacing w:before="200" w:line-rule="auto"/>
        <w:ind w:firstLine="540"/>
        <w:jc w:val="both"/>
      </w:pPr>
      <w:r>
        <w:rPr>
          <w:sz w:val="20"/>
        </w:rPr>
        <w:t xml:space="preserve">- Развитие туризма в Становлянском, Долгоруковском, Тербунском муниципальных районах (аграрный, рекреационный, культурный, духовный) как отрасли индустрии Популяризация походов, велосипедных туров.</w:t>
      </w:r>
    </w:p>
    <w:p>
      <w:pPr>
        <w:pStyle w:val="0"/>
        <w:spacing w:before="200" w:line-rule="auto"/>
        <w:ind w:firstLine="540"/>
        <w:jc w:val="both"/>
      </w:pPr>
      <w:r>
        <w:rPr>
          <w:sz w:val="20"/>
        </w:rPr>
        <w:t xml:space="preserve">- Инновационное развитие агропромышленного сектора экономики, в том числе агропромышленной площадки "Астапово".</w:t>
      </w:r>
    </w:p>
    <w:p>
      <w:pPr>
        <w:pStyle w:val="0"/>
        <w:spacing w:before="200" w:line-rule="auto"/>
        <w:ind w:firstLine="540"/>
        <w:jc w:val="both"/>
      </w:pPr>
      <w:r>
        <w:rPr>
          <w:sz w:val="20"/>
        </w:rPr>
        <w:t xml:space="preserve">- Уплотнение населения вокруг опорных населенных пунктов: г. Чаплыгин, пос. Лев Толстой, г. Усмань, с. Добринка за счет создания компактных жилых образований высокого качества на базе "зеленой" экономики.</w:t>
      </w:r>
    </w:p>
    <w:p>
      <w:pPr>
        <w:pStyle w:val="0"/>
        <w:spacing w:before="200" w:line-rule="auto"/>
        <w:ind w:firstLine="540"/>
        <w:jc w:val="both"/>
      </w:pPr>
      <w:r>
        <w:rPr>
          <w:sz w:val="20"/>
        </w:rPr>
        <w:t xml:space="preserve">- Развитие пригородного железнодорожного сообщения на территории Липецкой области.</w:t>
      </w:r>
    </w:p>
    <w:p>
      <w:pPr>
        <w:pStyle w:val="0"/>
        <w:spacing w:before="200" w:line-rule="auto"/>
        <w:ind w:firstLine="540"/>
        <w:jc w:val="both"/>
      </w:pPr>
      <w:r>
        <w:rPr>
          <w:sz w:val="20"/>
        </w:rPr>
        <w:t xml:space="preserve">- Развитие автомобильной связи Доброе - Усмань - Конь-Колодезь (выход на М-4 Дон) со строительством моста через реку Воронеж.</w:t>
      </w:r>
    </w:p>
    <w:p>
      <w:pPr>
        <w:pStyle w:val="0"/>
        <w:spacing w:before="200" w:line-rule="auto"/>
        <w:ind w:firstLine="540"/>
        <w:jc w:val="both"/>
      </w:pPr>
      <w:r>
        <w:rPr>
          <w:sz w:val="20"/>
        </w:rPr>
        <w:t xml:space="preserve">- Развитие сети общественного транспорта на маршрутах, обеспечивающих связность с центром Липецко-Елецкой агломерации г. Липецком, промышленными площадками Липецкого ареала агломерации.</w:t>
      </w:r>
    </w:p>
    <w:p>
      <w:pPr>
        <w:pStyle w:val="0"/>
        <w:spacing w:before="200" w:line-rule="auto"/>
        <w:ind w:firstLine="540"/>
        <w:jc w:val="both"/>
      </w:pPr>
      <w:r>
        <w:rPr>
          <w:sz w:val="20"/>
        </w:rPr>
        <w:t xml:space="preserve">- Размещение современного геронтологического центра в Добровском районе (приоритетный проект "Серебряный регион").</w:t>
      </w:r>
    </w:p>
    <w:p>
      <w:pPr>
        <w:pStyle w:val="0"/>
        <w:spacing w:before="200" w:line-rule="auto"/>
        <w:ind w:firstLine="540"/>
        <w:jc w:val="both"/>
      </w:pPr>
      <w:r>
        <w:rPr>
          <w:sz w:val="20"/>
        </w:rPr>
        <w:t xml:space="preserve">- Развитие комплексных межмуниципальных туристских маршрутов (аграрный, рекреационный, историко-культурный, духовный) и арт-туров как отрасли индустрии в ареале Чаплыгинского, Лев Толстовского и Данковского муниципальных районов.</w:t>
      </w:r>
    </w:p>
    <w:p>
      <w:pPr>
        <w:pStyle w:val="0"/>
        <w:jc w:val="both"/>
      </w:pPr>
      <w:r>
        <w:rPr>
          <w:sz w:val="20"/>
        </w:rPr>
      </w:r>
    </w:p>
    <w:p>
      <w:pPr>
        <w:pStyle w:val="0"/>
        <w:ind w:firstLine="540"/>
        <w:jc w:val="both"/>
      </w:pPr>
      <w:r>
        <w:rPr>
          <w:sz w:val="20"/>
        </w:rPr>
        <w:t xml:space="preserve">Пилотный проект "Верхнее Придонье"</w:t>
      </w:r>
    </w:p>
    <w:p>
      <w:pPr>
        <w:pStyle w:val="0"/>
        <w:jc w:val="both"/>
      </w:pPr>
      <w:r>
        <w:rPr>
          <w:sz w:val="20"/>
        </w:rPr>
      </w:r>
    </w:p>
    <w:p>
      <w:pPr>
        <w:pStyle w:val="0"/>
        <w:ind w:firstLine="540"/>
        <w:jc w:val="both"/>
      </w:pPr>
      <w:r>
        <w:rPr>
          <w:sz w:val="20"/>
        </w:rPr>
        <w:t xml:space="preserve">Цель проекта - разработка политик по формированию нового качества жизни в малых городах и сельской местности, возрождению и активному развитию местности с субурбанистической спецификой, формирование прототипа среднерусской губернии XXI века (Рисунок 34).</w:t>
      </w:r>
    </w:p>
    <w:p>
      <w:pPr>
        <w:pStyle w:val="0"/>
        <w:jc w:val="both"/>
      </w:pPr>
      <w:r>
        <w:rPr>
          <w:sz w:val="20"/>
        </w:rPr>
      </w:r>
    </w:p>
    <w:p>
      <w:pPr>
        <w:pStyle w:val="0"/>
        <w:ind w:firstLine="540"/>
        <w:jc w:val="both"/>
      </w:pPr>
      <w:r>
        <w:rPr>
          <w:sz w:val="20"/>
        </w:rPr>
        <w:t xml:space="preserve">Рисунок 34 - Пилотный проект "Верхнее Придонье"</w:t>
      </w:r>
    </w:p>
    <w:p>
      <w:pPr>
        <w:pStyle w:val="0"/>
        <w:jc w:val="both"/>
      </w:pPr>
      <w:r>
        <w:rPr>
          <w:sz w:val="20"/>
        </w:rPr>
      </w:r>
    </w:p>
    <w:p>
      <w:pPr>
        <w:pStyle w:val="0"/>
        <w:jc w:val="center"/>
      </w:pPr>
      <w:r>
        <w:rPr>
          <w:position w:val="-238"/>
        </w:rPr>
        <w:drawing>
          <wp:inline distT="0" distB="0" distL="0" distR="0">
            <wp:extent cx="5041265" cy="31515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a:extLst>
                        <a:ext uri="{28A0092B-C50C-407E-A947-70E740481C1C}">
                          <a14:useLocalDpi xmlns:a14="http://schemas.microsoft.com/office/drawing/2010/main" val="0"/>
                        </a:ext>
                      </a:extLst>
                    </a:blip>
                    <a:srcRect/>
                    <a:stretch>
                      <a:fillRect/>
                    </a:stretch>
                  </pic:blipFill>
                  <pic:spPr bwMode="auto">
                    <a:xfrm>
                      <a:off x="0" y="0"/>
                      <a:ext cx="5041265" cy="315150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Политики стратегического развития</w:t>
      </w:r>
    </w:p>
    <w:p>
      <w:pPr>
        <w:pStyle w:val="0"/>
        <w:spacing w:before="200" w:line-rule="auto"/>
        <w:ind w:firstLine="540"/>
        <w:jc w:val="both"/>
      </w:pPr>
      <w:r>
        <w:rPr>
          <w:sz w:val="20"/>
        </w:rPr>
        <w:t xml:space="preserve">- Формирование бренда "Верхнее Придонье": разработка единого архитектурного стиля набережных, облика объектов обслуживания, малых архитектурных форм приречных населенных пунктов.</w:t>
      </w:r>
    </w:p>
    <w:p>
      <w:pPr>
        <w:pStyle w:val="0"/>
        <w:spacing w:before="200" w:line-rule="auto"/>
        <w:ind w:firstLine="540"/>
        <w:jc w:val="both"/>
      </w:pPr>
      <w:r>
        <w:rPr>
          <w:sz w:val="20"/>
        </w:rPr>
        <w:t xml:space="preserve">- Инженерное и городское благоустройство набережных, планирование причалов, парковочных пространств приречных населенных пунктов.</w:t>
      </w:r>
    </w:p>
    <w:p>
      <w:pPr>
        <w:pStyle w:val="0"/>
        <w:spacing w:before="200" w:line-rule="auto"/>
        <w:ind w:firstLine="540"/>
        <w:jc w:val="both"/>
      </w:pPr>
      <w:r>
        <w:rPr>
          <w:sz w:val="20"/>
        </w:rPr>
        <w:t xml:space="preserve">- Обеспечение качественной транспортной связности между населенными пунктами, в том числе, с учетом реконструкции существующих связей между поселениями, расположенными по разным берегам реки Дон и строительством новых мостовых переходов.</w:t>
      </w:r>
    </w:p>
    <w:p>
      <w:pPr>
        <w:pStyle w:val="0"/>
        <w:spacing w:before="200" w:line-rule="auto"/>
        <w:ind w:firstLine="540"/>
        <w:jc w:val="both"/>
      </w:pPr>
      <w:r>
        <w:rPr>
          <w:sz w:val="20"/>
        </w:rPr>
        <w:t xml:space="preserve">- Развитие новых видов хозяйственной деятельности, связанных с традиционными ремеслами, инновационными технологиями в сельском хозяйстве, творческими индустриями, связанными с туристской деятельностью.</w:t>
      </w:r>
    </w:p>
    <w:p>
      <w:pPr>
        <w:pStyle w:val="0"/>
        <w:spacing w:before="200" w:line-rule="auto"/>
        <w:ind w:firstLine="540"/>
        <w:jc w:val="both"/>
      </w:pPr>
      <w:r>
        <w:rPr>
          <w:sz w:val="20"/>
        </w:rPr>
        <w:t xml:space="preserve">- Формирование единых туристских маршрутов, связанных с историческими и рекреационными объектами населенных пунктов и территорий Придонья.</w:t>
      </w:r>
    </w:p>
    <w:p>
      <w:pPr>
        <w:pStyle w:val="0"/>
        <w:spacing w:before="200" w:line-rule="auto"/>
        <w:ind w:firstLine="540"/>
        <w:jc w:val="both"/>
      </w:pPr>
      <w:r>
        <w:rPr>
          <w:sz w:val="20"/>
        </w:rPr>
        <w:t xml:space="preserve">- Проведение реабилитационных мероприятий в русле реки Дон (расчистка русла, дноуглубительные работы).</w:t>
      </w:r>
    </w:p>
    <w:p>
      <w:pPr>
        <w:pStyle w:val="0"/>
        <w:jc w:val="both"/>
      </w:pPr>
      <w:r>
        <w:rPr>
          <w:sz w:val="20"/>
        </w:rPr>
      </w:r>
    </w:p>
    <w:p>
      <w:pPr>
        <w:pStyle w:val="0"/>
        <w:ind w:firstLine="540"/>
        <w:jc w:val="both"/>
      </w:pPr>
      <w:r>
        <w:rPr>
          <w:sz w:val="20"/>
        </w:rPr>
        <w:t xml:space="preserve">Пилотный проект "Расцвет малых городов Липецкой области"</w:t>
      </w:r>
    </w:p>
    <w:p>
      <w:pPr>
        <w:pStyle w:val="0"/>
        <w:jc w:val="both"/>
      </w:pPr>
      <w:r>
        <w:rPr>
          <w:sz w:val="20"/>
        </w:rPr>
      </w:r>
    </w:p>
    <w:p>
      <w:pPr>
        <w:pStyle w:val="0"/>
        <w:ind w:firstLine="540"/>
        <w:jc w:val="both"/>
      </w:pPr>
      <w:r>
        <w:rPr>
          <w:sz w:val="20"/>
        </w:rPr>
        <w:t xml:space="preserve">Малые исторические города Липецкой области: Лебедянь, Данков, Усмань, Задонск, Чаплыгин, Тербуны (сегодня - село) - опорные населенные пункты исторически сложившейся системы расселения, сохраняющие духовные и культурные ценности наряду с активным развитием инновационных кластеров экономики, являются локальными потенциальными узлами развития.</w:t>
      </w:r>
    </w:p>
    <w:p>
      <w:pPr>
        <w:pStyle w:val="0"/>
        <w:spacing w:before="200" w:line-rule="auto"/>
        <w:ind w:firstLine="540"/>
        <w:jc w:val="both"/>
      </w:pPr>
      <w:r>
        <w:rPr>
          <w:sz w:val="20"/>
        </w:rPr>
        <w:t xml:space="preserve">Экономический рост этих городов усилит опорный пространственный каркас области. Создание особых экономических зон стало движущим фактором в возрождении как данных городов, так и близлежащих населенных пунктов. Культурный потенциал и исторические объекты культурного наследия способны и должны стать составной частью креативных индустрий и туристского кластера экономики области.</w:t>
      </w:r>
    </w:p>
    <w:p>
      <w:pPr>
        <w:pStyle w:val="0"/>
        <w:spacing w:before="200" w:line-rule="auto"/>
        <w:ind w:firstLine="540"/>
        <w:jc w:val="both"/>
      </w:pPr>
      <w:r>
        <w:rPr>
          <w:sz w:val="20"/>
        </w:rPr>
        <w:t xml:space="preserve">Политики стратегического развития:</w:t>
      </w:r>
    </w:p>
    <w:p>
      <w:pPr>
        <w:pStyle w:val="0"/>
        <w:spacing w:before="200" w:line-rule="auto"/>
        <w:ind w:firstLine="540"/>
        <w:jc w:val="both"/>
      </w:pPr>
      <w:r>
        <w:rPr>
          <w:sz w:val="20"/>
        </w:rPr>
        <w:t xml:space="preserve">- Разработка стратегического мастер-плана (концепции пространственного развития) для каждого из городов.</w:t>
      </w:r>
    </w:p>
    <w:p>
      <w:pPr>
        <w:pStyle w:val="0"/>
        <w:spacing w:before="200" w:line-rule="auto"/>
        <w:ind w:firstLine="540"/>
        <w:jc w:val="both"/>
      </w:pPr>
      <w:r>
        <w:rPr>
          <w:sz w:val="20"/>
        </w:rPr>
        <w:t xml:space="preserve">- Развитие базовых инфраструктур.</w:t>
      </w:r>
    </w:p>
    <w:p>
      <w:pPr>
        <w:pStyle w:val="0"/>
        <w:spacing w:before="200" w:line-rule="auto"/>
        <w:ind w:firstLine="540"/>
        <w:jc w:val="both"/>
      </w:pPr>
      <w:r>
        <w:rPr>
          <w:sz w:val="20"/>
        </w:rPr>
        <w:t xml:space="preserve">- Модернизация и развитие сельскохозяйственной отрасли, в том числе новых направлений в сфере АПК.</w:t>
      </w:r>
    </w:p>
    <w:p>
      <w:pPr>
        <w:pStyle w:val="0"/>
        <w:spacing w:before="200" w:line-rule="auto"/>
        <w:ind w:firstLine="540"/>
        <w:jc w:val="both"/>
      </w:pPr>
      <w:r>
        <w:rPr>
          <w:sz w:val="20"/>
        </w:rPr>
        <w:t xml:space="preserve">- Развитие перерабатывающей отрасли.</w:t>
      </w:r>
    </w:p>
    <w:p>
      <w:pPr>
        <w:pStyle w:val="0"/>
        <w:spacing w:before="200" w:line-rule="auto"/>
        <w:ind w:firstLine="540"/>
        <w:jc w:val="both"/>
      </w:pPr>
      <w:r>
        <w:rPr>
          <w:sz w:val="20"/>
        </w:rPr>
        <w:t xml:space="preserve">- Развитие производственных, бытовых, культурных взаимосвязей городов между собой и с ядрами агломерации.</w:t>
      </w:r>
    </w:p>
    <w:p>
      <w:pPr>
        <w:pStyle w:val="0"/>
        <w:spacing w:before="200" w:line-rule="auto"/>
        <w:ind w:firstLine="540"/>
        <w:jc w:val="both"/>
      </w:pPr>
      <w:r>
        <w:rPr>
          <w:sz w:val="20"/>
        </w:rPr>
        <w:t xml:space="preserve">- Разработка комплексных межмуниципальных проектов в сфере туризма.</w:t>
      </w:r>
    </w:p>
    <w:p>
      <w:pPr>
        <w:pStyle w:val="0"/>
        <w:spacing w:before="200" w:line-rule="auto"/>
        <w:ind w:firstLine="540"/>
        <w:jc w:val="both"/>
      </w:pPr>
      <w:r>
        <w:rPr>
          <w:sz w:val="20"/>
        </w:rPr>
        <w:t xml:space="preserve">- Вовлечение в экономику потенциала объектов культурного наследия.</w:t>
      </w:r>
    </w:p>
    <w:p>
      <w:pPr>
        <w:pStyle w:val="0"/>
        <w:jc w:val="both"/>
      </w:pPr>
      <w:r>
        <w:rPr>
          <w:sz w:val="20"/>
        </w:rPr>
      </w:r>
    </w:p>
    <w:p>
      <w:pPr>
        <w:pStyle w:val="0"/>
        <w:ind w:firstLine="540"/>
        <w:jc w:val="both"/>
      </w:pPr>
      <w:r>
        <w:rPr>
          <w:sz w:val="20"/>
        </w:rPr>
        <w:t xml:space="preserve">Видение долгосрочного развития малых городов</w:t>
      </w:r>
    </w:p>
    <w:p>
      <w:pPr>
        <w:pStyle w:val="0"/>
        <w:jc w:val="both"/>
      </w:pPr>
      <w:r>
        <w:rPr>
          <w:sz w:val="20"/>
        </w:rPr>
      </w:r>
    </w:p>
    <w:p>
      <w:pPr>
        <w:pStyle w:val="0"/>
        <w:ind w:firstLine="540"/>
        <w:jc w:val="both"/>
      </w:pPr>
      <w:r>
        <w:rPr>
          <w:sz w:val="20"/>
        </w:rPr>
        <w:t xml:space="preserve">Город Лебедянь</w:t>
      </w:r>
    </w:p>
    <w:p>
      <w:pPr>
        <w:pStyle w:val="0"/>
        <w:jc w:val="both"/>
      </w:pPr>
      <w:r>
        <w:rPr>
          <w:sz w:val="20"/>
        </w:rPr>
      </w:r>
    </w:p>
    <w:p>
      <w:pPr>
        <w:pStyle w:val="0"/>
        <w:ind w:firstLine="540"/>
        <w:jc w:val="both"/>
      </w:pPr>
      <w:r>
        <w:rPr>
          <w:sz w:val="20"/>
        </w:rPr>
        <w:t xml:space="preserve">- Потенциал города (помимо действующей промышленности) - развитие креативных индустрий - реконструкция и приспособление исторических объектов в центральной части города.</w:t>
      </w:r>
    </w:p>
    <w:p>
      <w:pPr>
        <w:pStyle w:val="0"/>
        <w:spacing w:before="200" w:line-rule="auto"/>
        <w:ind w:firstLine="540"/>
        <w:jc w:val="both"/>
      </w:pPr>
      <w:r>
        <w:rPr>
          <w:sz w:val="20"/>
        </w:rPr>
        <w:t xml:space="preserve">- Интенсификация использования городского пространства. Формирование квартала "Творческие мастерские" (комплекс "Торговых рядов").</w:t>
      </w:r>
    </w:p>
    <w:p>
      <w:pPr>
        <w:pStyle w:val="0"/>
        <w:spacing w:before="200" w:line-rule="auto"/>
        <w:ind w:firstLine="540"/>
        <w:jc w:val="both"/>
      </w:pPr>
      <w:r>
        <w:rPr>
          <w:sz w:val="20"/>
        </w:rPr>
        <w:t xml:space="preserve">- Интеграция населения и города в процессы трудовых корреспонденций и развития туристских маршрутов за счет возобновления (интенсификации) железнодорожных пассажирских перевозок по линии Чаплыгин - Лев Толстой - Красное - Елец - Долгоруково - Тербуны.</w:t>
      </w:r>
    </w:p>
    <w:p>
      <w:pPr>
        <w:pStyle w:val="0"/>
        <w:jc w:val="both"/>
      </w:pPr>
      <w:r>
        <w:rPr>
          <w:sz w:val="20"/>
        </w:rPr>
      </w:r>
    </w:p>
    <w:p>
      <w:pPr>
        <w:pStyle w:val="0"/>
        <w:ind w:firstLine="540"/>
        <w:jc w:val="both"/>
      </w:pPr>
      <w:r>
        <w:rPr>
          <w:sz w:val="20"/>
        </w:rPr>
        <w:t xml:space="preserve">Город Данков</w:t>
      </w:r>
    </w:p>
    <w:p>
      <w:pPr>
        <w:pStyle w:val="0"/>
        <w:jc w:val="both"/>
      </w:pPr>
      <w:r>
        <w:rPr>
          <w:sz w:val="20"/>
        </w:rPr>
      </w:r>
    </w:p>
    <w:p>
      <w:pPr>
        <w:pStyle w:val="0"/>
        <w:ind w:firstLine="540"/>
        <w:jc w:val="both"/>
      </w:pPr>
      <w:r>
        <w:rPr>
          <w:sz w:val="20"/>
        </w:rPr>
        <w:t xml:space="preserve">- Преумножение привлекательности города путем трансформации городских пространств: набережных реки Дон, микрорайонных общественных центров ("слободок").</w:t>
      </w:r>
    </w:p>
    <w:p>
      <w:pPr>
        <w:pStyle w:val="0"/>
        <w:spacing w:before="200" w:line-rule="auto"/>
        <w:ind w:firstLine="540"/>
        <w:jc w:val="both"/>
      </w:pPr>
      <w:r>
        <w:rPr>
          <w:sz w:val="20"/>
        </w:rPr>
        <w:t xml:space="preserve">- Вовлечение города в комплексные межмуниципальные туристские маршруты: "Усадебное кольцо", арт-туры.</w:t>
      </w:r>
    </w:p>
    <w:p>
      <w:pPr>
        <w:pStyle w:val="0"/>
        <w:spacing w:before="200" w:line-rule="auto"/>
        <w:ind w:firstLine="540"/>
        <w:jc w:val="both"/>
      </w:pPr>
      <w:r>
        <w:rPr>
          <w:sz w:val="20"/>
        </w:rPr>
        <w:t xml:space="preserve">- Подготовка концепции использования пустующих муниципальных объектов недвижимости для привлечения потенциальных инвесторов на макрорегиональном уровне.</w:t>
      </w:r>
    </w:p>
    <w:p>
      <w:pPr>
        <w:pStyle w:val="0"/>
        <w:jc w:val="both"/>
      </w:pPr>
      <w:r>
        <w:rPr>
          <w:sz w:val="20"/>
        </w:rPr>
      </w:r>
    </w:p>
    <w:p>
      <w:pPr>
        <w:pStyle w:val="0"/>
        <w:ind w:firstLine="540"/>
        <w:jc w:val="both"/>
      </w:pPr>
      <w:r>
        <w:rPr>
          <w:sz w:val="20"/>
        </w:rPr>
        <w:t xml:space="preserve">Город Усмань</w:t>
      </w:r>
    </w:p>
    <w:p>
      <w:pPr>
        <w:pStyle w:val="0"/>
        <w:jc w:val="both"/>
      </w:pPr>
      <w:r>
        <w:rPr>
          <w:sz w:val="20"/>
        </w:rPr>
      </w:r>
    </w:p>
    <w:p>
      <w:pPr>
        <w:pStyle w:val="0"/>
        <w:ind w:firstLine="540"/>
        <w:jc w:val="both"/>
      </w:pPr>
      <w:r>
        <w:rPr>
          <w:sz w:val="20"/>
        </w:rPr>
        <w:t xml:space="preserve">- Город традиционных ремесел и комфортного пригородного образа жизни.</w:t>
      </w:r>
    </w:p>
    <w:p>
      <w:pPr>
        <w:pStyle w:val="0"/>
        <w:jc w:val="both"/>
      </w:pPr>
      <w:r>
        <w:rPr>
          <w:sz w:val="20"/>
        </w:rPr>
      </w:r>
    </w:p>
    <w:p>
      <w:pPr>
        <w:pStyle w:val="0"/>
        <w:ind w:firstLine="540"/>
        <w:jc w:val="both"/>
      </w:pPr>
      <w:r>
        <w:rPr>
          <w:sz w:val="20"/>
        </w:rPr>
        <w:t xml:space="preserve">Город Задонск</w:t>
      </w:r>
    </w:p>
    <w:p>
      <w:pPr>
        <w:pStyle w:val="0"/>
        <w:jc w:val="both"/>
      </w:pPr>
      <w:r>
        <w:rPr>
          <w:sz w:val="20"/>
        </w:rPr>
      </w:r>
    </w:p>
    <w:p>
      <w:pPr>
        <w:pStyle w:val="0"/>
        <w:ind w:firstLine="540"/>
        <w:jc w:val="both"/>
      </w:pPr>
      <w:r>
        <w:rPr>
          <w:sz w:val="20"/>
        </w:rPr>
        <w:t xml:space="preserve">- Место вдохновения творческого населения. Развитие малого и среднего бизнеса - мест общественного питания, творческих галерей. Место "силы".</w:t>
      </w:r>
    </w:p>
    <w:p>
      <w:pPr>
        <w:pStyle w:val="0"/>
        <w:jc w:val="both"/>
      </w:pPr>
      <w:r>
        <w:rPr>
          <w:sz w:val="20"/>
        </w:rPr>
      </w:r>
    </w:p>
    <w:p>
      <w:pPr>
        <w:pStyle w:val="0"/>
        <w:ind w:firstLine="540"/>
        <w:jc w:val="both"/>
      </w:pPr>
      <w:r>
        <w:rPr>
          <w:sz w:val="20"/>
        </w:rPr>
        <w:t xml:space="preserve">Город Чаплыгин</w:t>
      </w:r>
    </w:p>
    <w:p>
      <w:pPr>
        <w:pStyle w:val="0"/>
        <w:jc w:val="both"/>
      </w:pPr>
      <w:r>
        <w:rPr>
          <w:sz w:val="20"/>
        </w:rPr>
      </w:r>
    </w:p>
    <w:p>
      <w:pPr>
        <w:pStyle w:val="0"/>
        <w:ind w:firstLine="540"/>
        <w:jc w:val="both"/>
      </w:pPr>
      <w:r>
        <w:rPr>
          <w:sz w:val="20"/>
        </w:rPr>
        <w:t xml:space="preserve">- "Северные ворота" Липецкой области. Город с "европейским" менталитетом: развитым малым предпринимательством в сфере услуг общественного питания, мест коллективного размещения, самореализации местного населения и "вовлечения" гостей города, культурно-познавательных пространств.</w:t>
      </w:r>
    </w:p>
    <w:p>
      <w:pPr>
        <w:pStyle w:val="0"/>
        <w:jc w:val="both"/>
      </w:pPr>
      <w:r>
        <w:rPr>
          <w:sz w:val="20"/>
        </w:rPr>
      </w:r>
    </w:p>
    <w:p>
      <w:pPr>
        <w:pStyle w:val="0"/>
        <w:ind w:firstLine="540"/>
        <w:jc w:val="both"/>
      </w:pPr>
      <w:r>
        <w:rPr>
          <w:sz w:val="20"/>
        </w:rPr>
        <w:t xml:space="preserve">Село Тербуны</w:t>
      </w:r>
    </w:p>
    <w:p>
      <w:pPr>
        <w:pStyle w:val="0"/>
        <w:jc w:val="both"/>
      </w:pPr>
      <w:r>
        <w:rPr>
          <w:sz w:val="20"/>
        </w:rPr>
      </w:r>
    </w:p>
    <w:p>
      <w:pPr>
        <w:pStyle w:val="0"/>
        <w:ind w:firstLine="540"/>
        <w:jc w:val="both"/>
      </w:pPr>
      <w:r>
        <w:rPr>
          <w:sz w:val="20"/>
        </w:rPr>
        <w:t xml:space="preserve">- Возвращение статуса "города" селу Тербуны в связи с активным развитием экономики Тербунского муниципального района. Городской статус позволит изменить подходы к строительству жилья, в том числе, регламенты, в настоящее время сдерживающие развитие жилищного строительства.</w:t>
      </w:r>
    </w:p>
    <w:p>
      <w:pPr>
        <w:pStyle w:val="0"/>
        <w:jc w:val="both"/>
      </w:pPr>
      <w:r>
        <w:rPr>
          <w:sz w:val="20"/>
        </w:rPr>
      </w:r>
    </w:p>
    <w:p>
      <w:pPr>
        <w:pStyle w:val="2"/>
        <w:outlineLvl w:val="4"/>
        <w:ind w:firstLine="540"/>
        <w:jc w:val="both"/>
      </w:pPr>
      <w:r>
        <w:rPr>
          <w:sz w:val="20"/>
        </w:rPr>
        <w:t xml:space="preserve">Приоритетные направления территориального развития</w:t>
      </w:r>
    </w:p>
    <w:p>
      <w:pPr>
        <w:pStyle w:val="0"/>
        <w:jc w:val="both"/>
      </w:pPr>
      <w:r>
        <w:rPr>
          <w:sz w:val="20"/>
        </w:rPr>
      </w:r>
    </w:p>
    <w:p>
      <w:pPr>
        <w:pStyle w:val="0"/>
        <w:ind w:firstLine="540"/>
        <w:jc w:val="both"/>
      </w:pPr>
      <w:r>
        <w:rPr>
          <w:sz w:val="20"/>
        </w:rPr>
        <w:t xml:space="preserve">Цель:</w:t>
      </w:r>
    </w:p>
    <w:p>
      <w:pPr>
        <w:pStyle w:val="0"/>
        <w:spacing w:before="200" w:line-rule="auto"/>
        <w:ind w:firstLine="540"/>
        <w:jc w:val="both"/>
      </w:pPr>
      <w:r>
        <w:rPr>
          <w:sz w:val="20"/>
        </w:rPr>
        <w:t xml:space="preserve">Ц 3.1. Липецкая область - регион гармоничного пространственного развития, выстроенного на балансе урбанизированных и сельских территорий.</w:t>
      </w:r>
    </w:p>
    <w:p>
      <w:pPr>
        <w:pStyle w:val="0"/>
        <w:jc w:val="both"/>
      </w:pPr>
      <w:r>
        <w:rPr>
          <w:sz w:val="20"/>
        </w:rPr>
      </w:r>
    </w:p>
    <w:p>
      <w:pPr>
        <w:pStyle w:val="0"/>
        <w:ind w:firstLine="540"/>
        <w:jc w:val="both"/>
      </w:pPr>
      <w:r>
        <w:rPr>
          <w:sz w:val="20"/>
        </w:rPr>
        <w:t xml:space="preserve">ПЦ 3.1.1. Липецко-Елецкая агломерация - урбанизированная территория региона с устойчивым транспортно-коммуникационным каркасом, динамичными экономическими и социальными процессами, базирующимися на межмуниципальном взаимодействии и сотрудничестве.</w:t>
      </w:r>
    </w:p>
    <w:p>
      <w:pPr>
        <w:pStyle w:val="0"/>
        <w:spacing w:before="200" w:line-rule="auto"/>
        <w:ind w:firstLine="540"/>
        <w:jc w:val="both"/>
      </w:pPr>
      <w:r>
        <w:rPr>
          <w:sz w:val="20"/>
        </w:rPr>
        <w:t xml:space="preserve">Приоритетный проект "Развитие Липецко-Елецкой агломерации". Пилотные проекты "Липецкий ареал агломерации", "Елецкий ареал агломерации".</w:t>
      </w:r>
    </w:p>
    <w:p>
      <w:pPr>
        <w:pStyle w:val="0"/>
        <w:spacing w:before="200" w:line-rule="auto"/>
        <w:ind w:firstLine="540"/>
        <w:jc w:val="both"/>
      </w:pPr>
      <w:r>
        <w:rPr>
          <w:sz w:val="20"/>
        </w:rPr>
        <w:t xml:space="preserve">Приоритетный проект рассматривает территории первого (пригородного) пояса Липецкого и Елецкого ядер агломерации.</w:t>
      </w:r>
    </w:p>
    <w:p>
      <w:pPr>
        <w:pStyle w:val="0"/>
        <w:spacing w:before="200" w:line-rule="auto"/>
        <w:ind w:firstLine="540"/>
        <w:jc w:val="both"/>
      </w:pPr>
      <w:r>
        <w:rPr>
          <w:sz w:val="20"/>
        </w:rPr>
        <w:t xml:space="preserve">Стратегические задачи и мероприятия</w:t>
      </w:r>
    </w:p>
    <w:p>
      <w:pPr>
        <w:pStyle w:val="0"/>
        <w:spacing w:before="200" w:line-rule="auto"/>
        <w:ind w:firstLine="540"/>
        <w:jc w:val="both"/>
      </w:pPr>
      <w:r>
        <w:rPr>
          <w:sz w:val="20"/>
        </w:rPr>
        <w:t xml:space="preserve">З 3.1.1.1. Формирование Координационного совета по развитию Липецко-Елецкой агломерации:</w:t>
      </w:r>
    </w:p>
    <w:p>
      <w:pPr>
        <w:pStyle w:val="0"/>
        <w:spacing w:before="200" w:line-rule="auto"/>
        <w:ind w:firstLine="540"/>
        <w:jc w:val="both"/>
      </w:pPr>
      <w:r>
        <w:rPr>
          <w:sz w:val="20"/>
        </w:rPr>
        <w:t xml:space="preserve">- группа по развитию Липецкого ареала агломерации;</w:t>
      </w:r>
    </w:p>
    <w:p>
      <w:pPr>
        <w:pStyle w:val="0"/>
        <w:spacing w:before="200" w:line-rule="auto"/>
        <w:ind w:firstLine="540"/>
        <w:jc w:val="both"/>
      </w:pPr>
      <w:r>
        <w:rPr>
          <w:sz w:val="20"/>
        </w:rPr>
        <w:t xml:space="preserve">- группа по развитию Елецкого ареала агломерации.</w:t>
      </w:r>
    </w:p>
    <w:p>
      <w:pPr>
        <w:pStyle w:val="0"/>
        <w:spacing w:before="200" w:line-rule="auto"/>
        <w:ind w:firstLine="540"/>
        <w:jc w:val="both"/>
      </w:pPr>
      <w:r>
        <w:rPr>
          <w:sz w:val="20"/>
        </w:rPr>
        <w:t xml:space="preserve">З 3.1.1.2. Создание цифрового "двойника" Липецкого и Елецкого ареалов агломерации (цифровой информационно-аналитической модели управления развитием территории ЦИМ УРТ).</w:t>
      </w:r>
    </w:p>
    <w:p>
      <w:pPr>
        <w:pStyle w:val="0"/>
        <w:spacing w:before="200" w:line-rule="auto"/>
        <w:ind w:firstLine="540"/>
        <w:jc w:val="both"/>
      </w:pPr>
      <w:r>
        <w:rPr>
          <w:sz w:val="20"/>
        </w:rPr>
        <w:t xml:space="preserve">З 3.1.1.3. Подготовка документов пространственного планирования на базе информационно-аналитической цифровой платформы управления развитием территории:</w:t>
      </w:r>
    </w:p>
    <w:p>
      <w:pPr>
        <w:pStyle w:val="0"/>
        <w:spacing w:before="200" w:line-rule="auto"/>
        <w:ind w:firstLine="540"/>
        <w:jc w:val="both"/>
      </w:pPr>
      <w:r>
        <w:rPr>
          <w:sz w:val="20"/>
        </w:rPr>
        <w:t xml:space="preserve">- Концепция пространственного развития Липецкого ареала агломерации;</w:t>
      </w:r>
    </w:p>
    <w:p>
      <w:pPr>
        <w:pStyle w:val="0"/>
        <w:spacing w:before="200" w:line-rule="auto"/>
        <w:ind w:firstLine="540"/>
        <w:jc w:val="both"/>
      </w:pPr>
      <w:r>
        <w:rPr>
          <w:sz w:val="20"/>
        </w:rPr>
        <w:t xml:space="preserve">- Концепция пространственного развития Елецкого ареала агломерации.</w:t>
      </w:r>
    </w:p>
    <w:p>
      <w:pPr>
        <w:pStyle w:val="0"/>
        <w:spacing w:before="200" w:line-rule="auto"/>
        <w:ind w:firstLine="540"/>
        <w:jc w:val="both"/>
      </w:pPr>
      <w:r>
        <w:rPr>
          <w:sz w:val="20"/>
        </w:rPr>
        <w:t xml:space="preserve">З 3.1.1.4. Подготовка (актуализация) документов градостроительного регулирования, территориального планирования муниципальных образований, входящих в состав Липецко-Елецкой агломерации.</w:t>
      </w:r>
    </w:p>
    <w:p>
      <w:pPr>
        <w:pStyle w:val="0"/>
        <w:jc w:val="both"/>
      </w:pPr>
      <w:r>
        <w:rPr>
          <w:sz w:val="20"/>
        </w:rPr>
      </w:r>
    </w:p>
    <w:p>
      <w:pPr>
        <w:pStyle w:val="0"/>
        <w:ind w:firstLine="540"/>
        <w:jc w:val="both"/>
      </w:pPr>
      <w:r>
        <w:rPr>
          <w:sz w:val="20"/>
        </w:rPr>
        <w:t xml:space="preserve">ПЦ 3.1.2. Сельская местность и малые города Липецкой земли - стабильно развивающиеся малые населенные пункты в окружении природной среды и сельскохозяйственных угодий, ориентированные на развитие малого и среднего бизнеса в сфере аграрно-промышленной, рекреационной и туристской деятельности, сохраняющие самобытность и традиционные уклады.</w:t>
      </w:r>
    </w:p>
    <w:p>
      <w:pPr>
        <w:pStyle w:val="0"/>
        <w:spacing w:before="200" w:line-rule="auto"/>
        <w:ind w:firstLine="540"/>
        <w:jc w:val="both"/>
      </w:pPr>
      <w:r>
        <w:rPr>
          <w:sz w:val="20"/>
        </w:rPr>
        <w:t xml:space="preserve">Приоритетный проект "Регенерация сельских территорий". Пилотные проекты "Верхнее Придонье", "Расцвет малых городов Липецкой области".</w:t>
      </w:r>
    </w:p>
    <w:p>
      <w:pPr>
        <w:pStyle w:val="0"/>
        <w:spacing w:before="200" w:line-rule="auto"/>
        <w:ind w:firstLine="540"/>
        <w:jc w:val="both"/>
      </w:pPr>
      <w:r>
        <w:rPr>
          <w:sz w:val="20"/>
        </w:rPr>
        <w:t xml:space="preserve">Стратегические задачи и мероприятия</w:t>
      </w:r>
    </w:p>
    <w:p>
      <w:pPr>
        <w:pStyle w:val="0"/>
        <w:spacing w:before="200" w:line-rule="auto"/>
        <w:ind w:firstLine="540"/>
        <w:jc w:val="both"/>
      </w:pPr>
      <w:r>
        <w:rPr>
          <w:sz w:val="20"/>
        </w:rPr>
        <w:t xml:space="preserve">З 3.1.2.1. Подготовка мастер-планов исторических городов Чаплыгин, Данков, Лебедянь, Задонск, Усмань, село Тербуны с разработкой туристического кода центра города.</w:t>
      </w:r>
    </w:p>
    <w:p>
      <w:pPr>
        <w:pStyle w:val="0"/>
        <w:spacing w:before="200" w:line-rule="auto"/>
        <w:ind w:firstLine="540"/>
        <w:jc w:val="both"/>
      </w:pPr>
      <w:r>
        <w:rPr>
          <w:sz w:val="20"/>
        </w:rPr>
        <w:t xml:space="preserve">З 3.1.2.2. Разработка концепции пространственного развития (мастер-плана) ареала "Верхнее Придонье".</w:t>
      </w:r>
    </w:p>
    <w:p>
      <w:pPr>
        <w:pStyle w:val="0"/>
        <w:spacing w:before="200" w:line-rule="auto"/>
        <w:ind w:firstLine="540"/>
        <w:jc w:val="both"/>
      </w:pPr>
      <w:r>
        <w:rPr>
          <w:sz w:val="20"/>
        </w:rPr>
        <w:t xml:space="preserve">З 3.1.2.3. Подготовка (актуализация) документов градостроительного регулирования, территориального планирования муниципальных образований.</w:t>
      </w:r>
    </w:p>
    <w:p>
      <w:pPr>
        <w:pStyle w:val="0"/>
        <w:jc w:val="both"/>
      </w:pPr>
      <w:r>
        <w:rPr>
          <w:sz w:val="20"/>
        </w:rPr>
      </w:r>
    </w:p>
    <w:p>
      <w:pPr>
        <w:pStyle w:val="0"/>
        <w:ind w:firstLine="540"/>
        <w:jc w:val="both"/>
      </w:pPr>
      <w:r>
        <w:rPr>
          <w:sz w:val="20"/>
        </w:rPr>
        <w:t xml:space="preserve">Таблица 16 - Ключевые индикаторы Подцели 3.1.1.</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Цели</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Среднегодовая численность населения Липецко-Елецкой агломерации, тыс. чел.</w:t>
            </w:r>
          </w:p>
        </w:tc>
        <w:tc>
          <w:tcPr>
            <w:tcW w:w="850" w:type="dxa"/>
          </w:tcPr>
          <w:p>
            <w:pPr>
              <w:pStyle w:val="0"/>
            </w:pPr>
            <w:r>
              <w:rPr>
                <w:sz w:val="20"/>
              </w:rPr>
              <w:t xml:space="preserve">ПЦ 3.1.1.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768,3</w:t>
            </w:r>
          </w:p>
        </w:tc>
        <w:tc>
          <w:tcPr>
            <w:tcW w:w="907" w:type="dxa"/>
          </w:tcPr>
          <w:p>
            <w:pPr>
              <w:pStyle w:val="0"/>
              <w:jc w:val="center"/>
            </w:pPr>
            <w:r>
              <w:rPr>
                <w:sz w:val="20"/>
              </w:rPr>
              <w:t xml:space="preserve">759,6</w:t>
            </w:r>
          </w:p>
        </w:tc>
        <w:tc>
          <w:tcPr>
            <w:tcW w:w="907" w:type="dxa"/>
          </w:tcPr>
          <w:p>
            <w:pPr>
              <w:pStyle w:val="0"/>
              <w:jc w:val="center"/>
            </w:pPr>
            <w:r>
              <w:rPr>
                <w:sz w:val="20"/>
              </w:rPr>
              <w:t xml:space="preserve">755,4</w:t>
            </w:r>
          </w:p>
        </w:tc>
        <w:tc>
          <w:tcPr>
            <w:tcW w:w="907" w:type="dxa"/>
          </w:tcPr>
          <w:p>
            <w:pPr>
              <w:pStyle w:val="0"/>
              <w:jc w:val="center"/>
            </w:pPr>
            <w:r>
              <w:rPr>
                <w:sz w:val="20"/>
              </w:rPr>
              <w:t xml:space="preserve">753,8</w:t>
            </w:r>
          </w:p>
        </w:tc>
        <w:tc>
          <w:tcPr>
            <w:tcW w:w="907" w:type="dxa"/>
          </w:tcPr>
          <w:p>
            <w:pPr>
              <w:pStyle w:val="0"/>
              <w:jc w:val="center"/>
            </w:pPr>
            <w:r>
              <w:rPr>
                <w:sz w:val="20"/>
              </w:rPr>
              <w:t xml:space="preserve">753,1</w:t>
            </w:r>
          </w:p>
        </w:tc>
        <w:tc>
          <w:tcPr>
            <w:tcW w:w="907" w:type="dxa"/>
          </w:tcPr>
          <w:p>
            <w:pPr>
              <w:pStyle w:val="0"/>
              <w:jc w:val="center"/>
            </w:pPr>
            <w:r>
              <w:rPr>
                <w:sz w:val="20"/>
              </w:rPr>
              <w:t xml:space="preserve">753,6</w:t>
            </w:r>
          </w:p>
        </w:tc>
        <w:tc>
          <w:tcPr>
            <w:tcW w:w="907" w:type="dxa"/>
          </w:tcPr>
          <w:p>
            <w:pPr>
              <w:pStyle w:val="0"/>
              <w:jc w:val="center"/>
            </w:pPr>
            <w:r>
              <w:rPr>
                <w:sz w:val="20"/>
              </w:rPr>
              <w:t xml:space="preserve">754,7</w:t>
            </w:r>
          </w:p>
        </w:tc>
        <w:tc>
          <w:tcPr>
            <w:tcW w:w="907" w:type="dxa"/>
          </w:tcPr>
          <w:p>
            <w:pPr>
              <w:pStyle w:val="0"/>
              <w:jc w:val="center"/>
            </w:pPr>
            <w:r>
              <w:rPr>
                <w:sz w:val="20"/>
              </w:rPr>
              <w:t xml:space="preserve">756,2</w:t>
            </w:r>
          </w:p>
        </w:tc>
        <w:tc>
          <w:tcPr>
            <w:tcW w:w="907" w:type="dxa"/>
          </w:tcPr>
          <w:p>
            <w:pPr>
              <w:pStyle w:val="0"/>
              <w:jc w:val="center"/>
            </w:pPr>
            <w:r>
              <w:rPr>
                <w:sz w:val="20"/>
              </w:rPr>
              <w:t xml:space="preserve">757,7</w:t>
            </w:r>
          </w:p>
        </w:tc>
        <w:tc>
          <w:tcPr>
            <w:tcW w:w="907" w:type="dxa"/>
          </w:tcPr>
          <w:p>
            <w:pPr>
              <w:pStyle w:val="0"/>
              <w:jc w:val="center"/>
            </w:pPr>
            <w:r>
              <w:rPr>
                <w:sz w:val="20"/>
              </w:rPr>
              <w:t xml:space="preserve">759,5</w:t>
            </w:r>
          </w:p>
        </w:tc>
        <w:tc>
          <w:tcPr>
            <w:tcW w:w="907" w:type="dxa"/>
          </w:tcPr>
          <w:p>
            <w:pPr>
              <w:pStyle w:val="0"/>
              <w:jc w:val="center"/>
            </w:pPr>
            <w:r>
              <w:rPr>
                <w:sz w:val="20"/>
              </w:rPr>
              <w:t xml:space="preserve">761,7</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768,3</w:t>
            </w:r>
          </w:p>
        </w:tc>
        <w:tc>
          <w:tcPr>
            <w:tcW w:w="907" w:type="dxa"/>
          </w:tcPr>
          <w:p>
            <w:pPr>
              <w:pStyle w:val="0"/>
              <w:jc w:val="center"/>
            </w:pPr>
            <w:r>
              <w:rPr>
                <w:sz w:val="20"/>
              </w:rPr>
              <w:t xml:space="preserve">759,6</w:t>
            </w:r>
          </w:p>
        </w:tc>
        <w:tc>
          <w:tcPr>
            <w:tcW w:w="907" w:type="dxa"/>
          </w:tcPr>
          <w:p>
            <w:pPr>
              <w:pStyle w:val="0"/>
              <w:jc w:val="center"/>
            </w:pPr>
            <w:r>
              <w:rPr>
                <w:sz w:val="20"/>
              </w:rPr>
              <w:t xml:space="preserve">756,1</w:t>
            </w:r>
          </w:p>
        </w:tc>
        <w:tc>
          <w:tcPr>
            <w:tcW w:w="907" w:type="dxa"/>
          </w:tcPr>
          <w:p>
            <w:pPr>
              <w:pStyle w:val="0"/>
              <w:jc w:val="center"/>
            </w:pPr>
            <w:r>
              <w:rPr>
                <w:sz w:val="20"/>
              </w:rPr>
              <w:t xml:space="preserve">755,1</w:t>
            </w:r>
          </w:p>
        </w:tc>
        <w:tc>
          <w:tcPr>
            <w:tcW w:w="907" w:type="dxa"/>
          </w:tcPr>
          <w:p>
            <w:pPr>
              <w:pStyle w:val="0"/>
              <w:jc w:val="center"/>
            </w:pPr>
            <w:r>
              <w:rPr>
                <w:sz w:val="20"/>
              </w:rPr>
              <w:t xml:space="preserve">754,1</w:t>
            </w:r>
          </w:p>
        </w:tc>
        <w:tc>
          <w:tcPr>
            <w:tcW w:w="907" w:type="dxa"/>
          </w:tcPr>
          <w:p>
            <w:pPr>
              <w:pStyle w:val="0"/>
              <w:jc w:val="center"/>
            </w:pPr>
            <w:r>
              <w:rPr>
                <w:sz w:val="20"/>
              </w:rPr>
              <w:t xml:space="preserve">755,3</w:t>
            </w:r>
          </w:p>
        </w:tc>
        <w:tc>
          <w:tcPr>
            <w:tcW w:w="907" w:type="dxa"/>
          </w:tcPr>
          <w:p>
            <w:pPr>
              <w:pStyle w:val="0"/>
              <w:jc w:val="center"/>
            </w:pPr>
            <w:r>
              <w:rPr>
                <w:sz w:val="20"/>
              </w:rPr>
              <w:t xml:space="preserve">758,6</w:t>
            </w:r>
          </w:p>
        </w:tc>
        <w:tc>
          <w:tcPr>
            <w:tcW w:w="907" w:type="dxa"/>
          </w:tcPr>
          <w:p>
            <w:pPr>
              <w:pStyle w:val="0"/>
              <w:jc w:val="center"/>
            </w:pPr>
            <w:r>
              <w:rPr>
                <w:sz w:val="20"/>
              </w:rPr>
              <w:t xml:space="preserve">761,8</w:t>
            </w:r>
          </w:p>
        </w:tc>
        <w:tc>
          <w:tcPr>
            <w:tcW w:w="907" w:type="dxa"/>
          </w:tcPr>
          <w:p>
            <w:pPr>
              <w:pStyle w:val="0"/>
              <w:jc w:val="center"/>
            </w:pPr>
            <w:r>
              <w:rPr>
                <w:sz w:val="20"/>
              </w:rPr>
              <w:t xml:space="preserve">765,1</w:t>
            </w:r>
          </w:p>
        </w:tc>
        <w:tc>
          <w:tcPr>
            <w:tcW w:w="907" w:type="dxa"/>
          </w:tcPr>
          <w:p>
            <w:pPr>
              <w:pStyle w:val="0"/>
              <w:jc w:val="center"/>
            </w:pPr>
            <w:r>
              <w:rPr>
                <w:sz w:val="20"/>
              </w:rPr>
              <w:t xml:space="preserve">768,4</w:t>
            </w:r>
          </w:p>
        </w:tc>
        <w:tc>
          <w:tcPr>
            <w:tcW w:w="907" w:type="dxa"/>
          </w:tcPr>
          <w:p>
            <w:pPr>
              <w:pStyle w:val="0"/>
              <w:jc w:val="center"/>
            </w:pPr>
            <w:r>
              <w:rPr>
                <w:sz w:val="20"/>
              </w:rPr>
              <w:t xml:space="preserve">771,8</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768,3</w:t>
            </w:r>
          </w:p>
        </w:tc>
        <w:tc>
          <w:tcPr>
            <w:tcW w:w="907" w:type="dxa"/>
          </w:tcPr>
          <w:p>
            <w:pPr>
              <w:pStyle w:val="0"/>
              <w:jc w:val="center"/>
            </w:pPr>
            <w:r>
              <w:rPr>
                <w:sz w:val="20"/>
              </w:rPr>
              <w:t xml:space="preserve">759,6</w:t>
            </w:r>
          </w:p>
        </w:tc>
        <w:tc>
          <w:tcPr>
            <w:tcW w:w="907" w:type="dxa"/>
          </w:tcPr>
          <w:p>
            <w:pPr>
              <w:pStyle w:val="0"/>
              <w:jc w:val="center"/>
            </w:pPr>
            <w:r>
              <w:rPr>
                <w:sz w:val="20"/>
              </w:rPr>
              <w:t xml:space="preserve">757,7</w:t>
            </w:r>
          </w:p>
        </w:tc>
        <w:tc>
          <w:tcPr>
            <w:tcW w:w="907" w:type="dxa"/>
          </w:tcPr>
          <w:p>
            <w:pPr>
              <w:pStyle w:val="0"/>
              <w:jc w:val="center"/>
            </w:pPr>
            <w:r>
              <w:rPr>
                <w:sz w:val="20"/>
              </w:rPr>
              <w:t xml:space="preserve">759,0</w:t>
            </w:r>
          </w:p>
        </w:tc>
        <w:tc>
          <w:tcPr>
            <w:tcW w:w="907" w:type="dxa"/>
          </w:tcPr>
          <w:p>
            <w:pPr>
              <w:pStyle w:val="0"/>
              <w:jc w:val="center"/>
            </w:pPr>
            <w:r>
              <w:rPr>
                <w:sz w:val="20"/>
              </w:rPr>
              <w:t xml:space="preserve">759,7</w:t>
            </w:r>
          </w:p>
        </w:tc>
        <w:tc>
          <w:tcPr>
            <w:tcW w:w="907" w:type="dxa"/>
          </w:tcPr>
          <w:p>
            <w:pPr>
              <w:pStyle w:val="0"/>
              <w:jc w:val="center"/>
            </w:pPr>
            <w:r>
              <w:rPr>
                <w:sz w:val="20"/>
              </w:rPr>
              <w:t xml:space="preserve">761,1</w:t>
            </w:r>
          </w:p>
        </w:tc>
        <w:tc>
          <w:tcPr>
            <w:tcW w:w="907" w:type="dxa"/>
          </w:tcPr>
          <w:p>
            <w:pPr>
              <w:pStyle w:val="0"/>
              <w:jc w:val="center"/>
            </w:pPr>
            <w:r>
              <w:rPr>
                <w:sz w:val="20"/>
              </w:rPr>
              <w:t xml:space="preserve">762,8</w:t>
            </w:r>
          </w:p>
        </w:tc>
        <w:tc>
          <w:tcPr>
            <w:tcW w:w="907" w:type="dxa"/>
          </w:tcPr>
          <w:p>
            <w:pPr>
              <w:pStyle w:val="0"/>
              <w:jc w:val="center"/>
            </w:pPr>
            <w:r>
              <w:rPr>
                <w:sz w:val="20"/>
              </w:rPr>
              <w:t xml:space="preserve">764,8</w:t>
            </w:r>
          </w:p>
        </w:tc>
        <w:tc>
          <w:tcPr>
            <w:tcW w:w="907" w:type="dxa"/>
          </w:tcPr>
          <w:p>
            <w:pPr>
              <w:pStyle w:val="0"/>
              <w:jc w:val="center"/>
            </w:pPr>
            <w:r>
              <w:rPr>
                <w:sz w:val="20"/>
              </w:rPr>
              <w:t xml:space="preserve">767,0</w:t>
            </w:r>
          </w:p>
        </w:tc>
        <w:tc>
          <w:tcPr>
            <w:tcW w:w="907" w:type="dxa"/>
          </w:tcPr>
          <w:p>
            <w:pPr>
              <w:pStyle w:val="0"/>
              <w:jc w:val="center"/>
            </w:pPr>
            <w:r>
              <w:rPr>
                <w:sz w:val="20"/>
              </w:rPr>
              <w:t xml:space="preserve">769,7</w:t>
            </w:r>
          </w:p>
        </w:tc>
        <w:tc>
          <w:tcPr>
            <w:tcW w:w="907" w:type="dxa"/>
          </w:tcPr>
          <w:p>
            <w:pPr>
              <w:pStyle w:val="0"/>
              <w:jc w:val="center"/>
            </w:pPr>
            <w:r>
              <w:rPr>
                <w:sz w:val="20"/>
              </w:rPr>
              <w:t xml:space="preserve">772,8</w:t>
            </w:r>
          </w:p>
        </w:tc>
      </w:tr>
      <w:tr>
        <w:tc>
          <w:tcPr>
            <w:tcW w:w="2778" w:type="dxa"/>
          </w:tcPr>
          <w:p>
            <w:pPr>
              <w:pStyle w:val="0"/>
            </w:pPr>
            <w:r>
              <w:rPr>
                <w:sz w:val="20"/>
              </w:rPr>
              <w:t xml:space="preserve">Плотность населения в Липецко-Елецкой агломерации, чел/кв. км</w:t>
            </w:r>
          </w:p>
        </w:tc>
        <w:tc>
          <w:tcPr>
            <w:tcW w:w="850" w:type="dxa"/>
          </w:tcPr>
          <w:p>
            <w:pPr>
              <w:pStyle w:val="0"/>
            </w:pPr>
            <w:r>
              <w:rPr>
                <w:sz w:val="20"/>
              </w:rPr>
              <w:t xml:space="preserve">ПЦ 3.1.1.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172,0</w:t>
            </w:r>
          </w:p>
        </w:tc>
        <w:tc>
          <w:tcPr>
            <w:tcW w:w="907" w:type="dxa"/>
          </w:tcPr>
          <w:p>
            <w:pPr>
              <w:pStyle w:val="0"/>
              <w:jc w:val="center"/>
            </w:pPr>
            <w:r>
              <w:rPr>
                <w:sz w:val="20"/>
              </w:rPr>
              <w:t xml:space="preserve">170,0</w:t>
            </w:r>
          </w:p>
        </w:tc>
        <w:tc>
          <w:tcPr>
            <w:tcW w:w="907" w:type="dxa"/>
          </w:tcPr>
          <w:p>
            <w:pPr>
              <w:pStyle w:val="0"/>
              <w:jc w:val="center"/>
            </w:pPr>
            <w:r>
              <w:rPr>
                <w:sz w:val="20"/>
              </w:rPr>
              <w:t xml:space="preserve">169,1</w:t>
            </w:r>
          </w:p>
        </w:tc>
        <w:tc>
          <w:tcPr>
            <w:tcW w:w="907" w:type="dxa"/>
          </w:tcPr>
          <w:p>
            <w:pPr>
              <w:pStyle w:val="0"/>
              <w:jc w:val="center"/>
            </w:pPr>
            <w:r>
              <w:rPr>
                <w:sz w:val="20"/>
              </w:rPr>
              <w:t xml:space="preserve">168,7</w:t>
            </w:r>
          </w:p>
        </w:tc>
        <w:tc>
          <w:tcPr>
            <w:tcW w:w="907" w:type="dxa"/>
          </w:tcPr>
          <w:p>
            <w:pPr>
              <w:pStyle w:val="0"/>
              <w:jc w:val="center"/>
            </w:pPr>
            <w:r>
              <w:rPr>
                <w:sz w:val="20"/>
              </w:rPr>
              <w:t xml:space="preserve">168,6</w:t>
            </w:r>
          </w:p>
        </w:tc>
        <w:tc>
          <w:tcPr>
            <w:tcW w:w="907" w:type="dxa"/>
          </w:tcPr>
          <w:p>
            <w:pPr>
              <w:pStyle w:val="0"/>
              <w:jc w:val="center"/>
            </w:pPr>
            <w:r>
              <w:rPr>
                <w:sz w:val="20"/>
              </w:rPr>
              <w:t xml:space="preserve">168,7</w:t>
            </w:r>
          </w:p>
        </w:tc>
        <w:tc>
          <w:tcPr>
            <w:tcW w:w="907" w:type="dxa"/>
          </w:tcPr>
          <w:p>
            <w:pPr>
              <w:pStyle w:val="0"/>
              <w:jc w:val="center"/>
            </w:pPr>
            <w:r>
              <w:rPr>
                <w:sz w:val="20"/>
              </w:rPr>
              <w:t xml:space="preserve">168,9</w:t>
            </w:r>
          </w:p>
        </w:tc>
        <w:tc>
          <w:tcPr>
            <w:tcW w:w="907" w:type="dxa"/>
          </w:tcPr>
          <w:p>
            <w:pPr>
              <w:pStyle w:val="0"/>
              <w:jc w:val="center"/>
            </w:pPr>
            <w:r>
              <w:rPr>
                <w:sz w:val="20"/>
              </w:rPr>
              <w:t xml:space="preserve">169,3</w:t>
            </w:r>
          </w:p>
        </w:tc>
        <w:tc>
          <w:tcPr>
            <w:tcW w:w="907" w:type="dxa"/>
          </w:tcPr>
          <w:p>
            <w:pPr>
              <w:pStyle w:val="0"/>
              <w:jc w:val="center"/>
            </w:pPr>
            <w:r>
              <w:rPr>
                <w:sz w:val="20"/>
              </w:rPr>
              <w:t xml:space="preserve">169,6</w:t>
            </w:r>
          </w:p>
        </w:tc>
        <w:tc>
          <w:tcPr>
            <w:tcW w:w="907" w:type="dxa"/>
          </w:tcPr>
          <w:p>
            <w:pPr>
              <w:pStyle w:val="0"/>
              <w:jc w:val="center"/>
            </w:pPr>
            <w:r>
              <w:rPr>
                <w:sz w:val="20"/>
              </w:rPr>
              <w:t xml:space="preserve">170,0</w:t>
            </w:r>
          </w:p>
        </w:tc>
        <w:tc>
          <w:tcPr>
            <w:tcW w:w="907" w:type="dxa"/>
          </w:tcPr>
          <w:p>
            <w:pPr>
              <w:pStyle w:val="0"/>
              <w:jc w:val="center"/>
            </w:pPr>
            <w:r>
              <w:rPr>
                <w:sz w:val="20"/>
              </w:rPr>
              <w:t xml:space="preserve">170,5</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172,0</w:t>
            </w:r>
          </w:p>
        </w:tc>
        <w:tc>
          <w:tcPr>
            <w:tcW w:w="907" w:type="dxa"/>
          </w:tcPr>
          <w:p>
            <w:pPr>
              <w:pStyle w:val="0"/>
              <w:jc w:val="center"/>
            </w:pPr>
            <w:r>
              <w:rPr>
                <w:sz w:val="20"/>
              </w:rPr>
              <w:t xml:space="preserve">170,0</w:t>
            </w:r>
          </w:p>
        </w:tc>
        <w:tc>
          <w:tcPr>
            <w:tcW w:w="907" w:type="dxa"/>
          </w:tcPr>
          <w:p>
            <w:pPr>
              <w:pStyle w:val="0"/>
              <w:jc w:val="center"/>
            </w:pPr>
            <w:r>
              <w:rPr>
                <w:sz w:val="20"/>
              </w:rPr>
              <w:t xml:space="preserve">169,2</w:t>
            </w:r>
          </w:p>
        </w:tc>
        <w:tc>
          <w:tcPr>
            <w:tcW w:w="907" w:type="dxa"/>
          </w:tcPr>
          <w:p>
            <w:pPr>
              <w:pStyle w:val="0"/>
              <w:jc w:val="center"/>
            </w:pPr>
            <w:r>
              <w:rPr>
                <w:sz w:val="20"/>
              </w:rPr>
              <w:t xml:space="preserve">169,0</w:t>
            </w:r>
          </w:p>
        </w:tc>
        <w:tc>
          <w:tcPr>
            <w:tcW w:w="907" w:type="dxa"/>
          </w:tcPr>
          <w:p>
            <w:pPr>
              <w:pStyle w:val="0"/>
              <w:jc w:val="center"/>
            </w:pPr>
            <w:r>
              <w:rPr>
                <w:sz w:val="20"/>
              </w:rPr>
              <w:t xml:space="preserve">168,8</w:t>
            </w:r>
          </w:p>
        </w:tc>
        <w:tc>
          <w:tcPr>
            <w:tcW w:w="907" w:type="dxa"/>
          </w:tcPr>
          <w:p>
            <w:pPr>
              <w:pStyle w:val="0"/>
              <w:jc w:val="center"/>
            </w:pPr>
            <w:r>
              <w:rPr>
                <w:sz w:val="20"/>
              </w:rPr>
              <w:t xml:space="preserve">169,1</w:t>
            </w:r>
          </w:p>
        </w:tc>
        <w:tc>
          <w:tcPr>
            <w:tcW w:w="907" w:type="dxa"/>
          </w:tcPr>
          <w:p>
            <w:pPr>
              <w:pStyle w:val="0"/>
              <w:jc w:val="center"/>
            </w:pPr>
            <w:r>
              <w:rPr>
                <w:sz w:val="20"/>
              </w:rPr>
              <w:t xml:space="preserve">169,8</w:t>
            </w:r>
          </w:p>
        </w:tc>
        <w:tc>
          <w:tcPr>
            <w:tcW w:w="907" w:type="dxa"/>
          </w:tcPr>
          <w:p>
            <w:pPr>
              <w:pStyle w:val="0"/>
              <w:jc w:val="center"/>
            </w:pPr>
            <w:r>
              <w:rPr>
                <w:sz w:val="20"/>
              </w:rPr>
              <w:t xml:space="preserve">170,5</w:t>
            </w:r>
          </w:p>
        </w:tc>
        <w:tc>
          <w:tcPr>
            <w:tcW w:w="907" w:type="dxa"/>
          </w:tcPr>
          <w:p>
            <w:pPr>
              <w:pStyle w:val="0"/>
              <w:jc w:val="center"/>
            </w:pPr>
            <w:r>
              <w:rPr>
                <w:sz w:val="20"/>
              </w:rPr>
              <w:t xml:space="preserve">171,3</w:t>
            </w:r>
          </w:p>
        </w:tc>
        <w:tc>
          <w:tcPr>
            <w:tcW w:w="907" w:type="dxa"/>
          </w:tcPr>
          <w:p>
            <w:pPr>
              <w:pStyle w:val="0"/>
              <w:jc w:val="center"/>
            </w:pPr>
            <w:r>
              <w:rPr>
                <w:sz w:val="20"/>
              </w:rPr>
              <w:t xml:space="preserve">172,0</w:t>
            </w:r>
          </w:p>
        </w:tc>
        <w:tc>
          <w:tcPr>
            <w:tcW w:w="907" w:type="dxa"/>
          </w:tcPr>
          <w:p>
            <w:pPr>
              <w:pStyle w:val="0"/>
              <w:jc w:val="center"/>
            </w:pPr>
            <w:r>
              <w:rPr>
                <w:sz w:val="20"/>
              </w:rPr>
              <w:t xml:space="preserve">172,8</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172,0</w:t>
            </w:r>
          </w:p>
        </w:tc>
        <w:tc>
          <w:tcPr>
            <w:tcW w:w="907" w:type="dxa"/>
          </w:tcPr>
          <w:p>
            <w:pPr>
              <w:pStyle w:val="0"/>
              <w:jc w:val="center"/>
            </w:pPr>
            <w:r>
              <w:rPr>
                <w:sz w:val="20"/>
              </w:rPr>
              <w:t xml:space="preserve">170,0</w:t>
            </w:r>
          </w:p>
        </w:tc>
        <w:tc>
          <w:tcPr>
            <w:tcW w:w="907" w:type="dxa"/>
          </w:tcPr>
          <w:p>
            <w:pPr>
              <w:pStyle w:val="0"/>
              <w:jc w:val="center"/>
            </w:pPr>
            <w:r>
              <w:rPr>
                <w:sz w:val="20"/>
              </w:rPr>
              <w:t xml:space="preserve">169,6</w:t>
            </w:r>
          </w:p>
        </w:tc>
        <w:tc>
          <w:tcPr>
            <w:tcW w:w="907" w:type="dxa"/>
          </w:tcPr>
          <w:p>
            <w:pPr>
              <w:pStyle w:val="0"/>
              <w:jc w:val="center"/>
            </w:pPr>
            <w:r>
              <w:rPr>
                <w:sz w:val="20"/>
              </w:rPr>
              <w:t xml:space="preserve">169,9</w:t>
            </w:r>
          </w:p>
        </w:tc>
        <w:tc>
          <w:tcPr>
            <w:tcW w:w="907" w:type="dxa"/>
          </w:tcPr>
          <w:p>
            <w:pPr>
              <w:pStyle w:val="0"/>
              <w:jc w:val="center"/>
            </w:pPr>
            <w:r>
              <w:rPr>
                <w:sz w:val="20"/>
              </w:rPr>
              <w:t xml:space="preserve">170,1</w:t>
            </w:r>
          </w:p>
        </w:tc>
        <w:tc>
          <w:tcPr>
            <w:tcW w:w="907" w:type="dxa"/>
          </w:tcPr>
          <w:p>
            <w:pPr>
              <w:pStyle w:val="0"/>
              <w:jc w:val="center"/>
            </w:pPr>
            <w:r>
              <w:rPr>
                <w:sz w:val="20"/>
              </w:rPr>
              <w:t xml:space="preserve">170,4</w:t>
            </w:r>
          </w:p>
        </w:tc>
        <w:tc>
          <w:tcPr>
            <w:tcW w:w="907" w:type="dxa"/>
          </w:tcPr>
          <w:p>
            <w:pPr>
              <w:pStyle w:val="0"/>
              <w:jc w:val="center"/>
            </w:pPr>
            <w:r>
              <w:rPr>
                <w:sz w:val="20"/>
              </w:rPr>
              <w:t xml:space="preserve">170,7</w:t>
            </w:r>
          </w:p>
        </w:tc>
        <w:tc>
          <w:tcPr>
            <w:tcW w:w="907" w:type="dxa"/>
          </w:tcPr>
          <w:p>
            <w:pPr>
              <w:pStyle w:val="0"/>
              <w:jc w:val="center"/>
            </w:pPr>
            <w:r>
              <w:rPr>
                <w:sz w:val="20"/>
              </w:rPr>
              <w:t xml:space="preserve">171,2</w:t>
            </w:r>
          </w:p>
        </w:tc>
        <w:tc>
          <w:tcPr>
            <w:tcW w:w="907" w:type="dxa"/>
          </w:tcPr>
          <w:p>
            <w:pPr>
              <w:pStyle w:val="0"/>
              <w:jc w:val="center"/>
            </w:pPr>
            <w:r>
              <w:rPr>
                <w:sz w:val="20"/>
              </w:rPr>
              <w:t xml:space="preserve">171,7</w:t>
            </w:r>
          </w:p>
        </w:tc>
        <w:tc>
          <w:tcPr>
            <w:tcW w:w="907" w:type="dxa"/>
          </w:tcPr>
          <w:p>
            <w:pPr>
              <w:pStyle w:val="0"/>
              <w:jc w:val="center"/>
            </w:pPr>
            <w:r>
              <w:rPr>
                <w:sz w:val="20"/>
              </w:rPr>
              <w:t xml:space="preserve">172,3</w:t>
            </w:r>
          </w:p>
        </w:tc>
        <w:tc>
          <w:tcPr>
            <w:tcW w:w="907" w:type="dxa"/>
          </w:tcPr>
          <w:p>
            <w:pPr>
              <w:pStyle w:val="0"/>
              <w:jc w:val="center"/>
            </w:pPr>
            <w:r>
              <w:rPr>
                <w:sz w:val="20"/>
              </w:rPr>
              <w:t xml:space="preserve">173,0</w:t>
            </w:r>
          </w:p>
        </w:tc>
      </w:tr>
      <w:tr>
        <w:tc>
          <w:tcPr>
            <w:tcW w:w="2778" w:type="dxa"/>
          </w:tcPr>
          <w:p>
            <w:pPr>
              <w:pStyle w:val="0"/>
            </w:pPr>
            <w:r>
              <w:rPr>
                <w:sz w:val="20"/>
              </w:rPr>
              <w:t xml:space="preserve">Миграционный прирост в Липецко-Елецкой агломерации, убыль, чел.</w:t>
            </w:r>
          </w:p>
        </w:tc>
        <w:tc>
          <w:tcPr>
            <w:tcW w:w="850" w:type="dxa"/>
          </w:tcPr>
          <w:p>
            <w:pPr>
              <w:pStyle w:val="0"/>
            </w:pPr>
            <w:r>
              <w:rPr>
                <w:sz w:val="20"/>
              </w:rPr>
              <w:t xml:space="preserve">ПЦ 3.1.1.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-150</w:t>
            </w:r>
          </w:p>
        </w:tc>
        <w:tc>
          <w:tcPr>
            <w:tcW w:w="907" w:type="dxa"/>
          </w:tcPr>
          <w:p>
            <w:pPr>
              <w:pStyle w:val="0"/>
              <w:jc w:val="center"/>
            </w:pPr>
            <w:r>
              <w:rPr>
                <w:sz w:val="20"/>
              </w:rPr>
              <w:t xml:space="preserve">300</w:t>
            </w:r>
          </w:p>
        </w:tc>
        <w:tc>
          <w:tcPr>
            <w:tcW w:w="907" w:type="dxa"/>
          </w:tcPr>
          <w:p>
            <w:pPr>
              <w:pStyle w:val="0"/>
              <w:jc w:val="center"/>
            </w:pPr>
            <w:r>
              <w:rPr>
                <w:sz w:val="20"/>
              </w:rPr>
              <w:t xml:space="preserve">331</w:t>
            </w:r>
          </w:p>
        </w:tc>
        <w:tc>
          <w:tcPr>
            <w:tcW w:w="907" w:type="dxa"/>
          </w:tcPr>
          <w:p>
            <w:pPr>
              <w:pStyle w:val="0"/>
              <w:jc w:val="center"/>
            </w:pPr>
            <w:r>
              <w:rPr>
                <w:sz w:val="20"/>
              </w:rPr>
              <w:t xml:space="preserve">1 549</w:t>
            </w:r>
          </w:p>
        </w:tc>
        <w:tc>
          <w:tcPr>
            <w:tcW w:w="907" w:type="dxa"/>
          </w:tcPr>
          <w:p>
            <w:pPr>
              <w:pStyle w:val="0"/>
              <w:jc w:val="center"/>
            </w:pPr>
            <w:r>
              <w:rPr>
                <w:sz w:val="20"/>
              </w:rPr>
              <w:t xml:space="preserve">2 701</w:t>
            </w:r>
          </w:p>
        </w:tc>
        <w:tc>
          <w:tcPr>
            <w:tcW w:w="907" w:type="dxa"/>
          </w:tcPr>
          <w:p>
            <w:pPr>
              <w:pStyle w:val="0"/>
              <w:jc w:val="center"/>
            </w:pPr>
            <w:r>
              <w:rPr>
                <w:sz w:val="20"/>
              </w:rPr>
              <w:t xml:space="preserve">3 132</w:t>
            </w:r>
          </w:p>
        </w:tc>
        <w:tc>
          <w:tcPr>
            <w:tcW w:w="907" w:type="dxa"/>
          </w:tcPr>
          <w:p>
            <w:pPr>
              <w:pStyle w:val="0"/>
              <w:jc w:val="center"/>
            </w:pPr>
            <w:r>
              <w:rPr>
                <w:sz w:val="20"/>
              </w:rPr>
              <w:t xml:space="preserve">4 112</w:t>
            </w:r>
          </w:p>
        </w:tc>
        <w:tc>
          <w:tcPr>
            <w:tcW w:w="907" w:type="dxa"/>
          </w:tcPr>
          <w:p>
            <w:pPr>
              <w:pStyle w:val="0"/>
              <w:jc w:val="center"/>
            </w:pPr>
            <w:r>
              <w:rPr>
                <w:sz w:val="20"/>
              </w:rPr>
              <w:t xml:space="preserve">4 608</w:t>
            </w:r>
          </w:p>
        </w:tc>
        <w:tc>
          <w:tcPr>
            <w:tcW w:w="907" w:type="dxa"/>
          </w:tcPr>
          <w:p>
            <w:pPr>
              <w:pStyle w:val="0"/>
              <w:jc w:val="center"/>
            </w:pPr>
            <w:r>
              <w:rPr>
                <w:sz w:val="20"/>
              </w:rPr>
              <w:t xml:space="preserve">4 818</w:t>
            </w:r>
          </w:p>
        </w:tc>
        <w:tc>
          <w:tcPr>
            <w:tcW w:w="907" w:type="dxa"/>
          </w:tcPr>
          <w:p>
            <w:pPr>
              <w:pStyle w:val="0"/>
              <w:jc w:val="center"/>
            </w:pPr>
            <w:r>
              <w:rPr>
                <w:sz w:val="20"/>
              </w:rPr>
              <w:t xml:space="preserve">5 021</w:t>
            </w:r>
          </w:p>
        </w:tc>
        <w:tc>
          <w:tcPr>
            <w:tcW w:w="907" w:type="dxa"/>
          </w:tcPr>
          <w:p>
            <w:pPr>
              <w:pStyle w:val="0"/>
              <w:jc w:val="center"/>
            </w:pPr>
            <w:r>
              <w:rPr>
                <w:sz w:val="20"/>
              </w:rPr>
              <w:t xml:space="preserve">5 033</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-150</w:t>
            </w:r>
          </w:p>
        </w:tc>
        <w:tc>
          <w:tcPr>
            <w:tcW w:w="907" w:type="dxa"/>
          </w:tcPr>
          <w:p>
            <w:pPr>
              <w:pStyle w:val="0"/>
              <w:jc w:val="center"/>
            </w:pPr>
            <w:r>
              <w:rPr>
                <w:sz w:val="20"/>
              </w:rPr>
              <w:t xml:space="preserve">300</w:t>
            </w:r>
          </w:p>
        </w:tc>
        <w:tc>
          <w:tcPr>
            <w:tcW w:w="907" w:type="dxa"/>
          </w:tcPr>
          <w:p>
            <w:pPr>
              <w:pStyle w:val="0"/>
              <w:jc w:val="center"/>
            </w:pPr>
            <w:r>
              <w:rPr>
                <w:sz w:val="20"/>
              </w:rPr>
              <w:t xml:space="preserve">3 963</w:t>
            </w:r>
          </w:p>
        </w:tc>
        <w:tc>
          <w:tcPr>
            <w:tcW w:w="907" w:type="dxa"/>
          </w:tcPr>
          <w:p>
            <w:pPr>
              <w:pStyle w:val="0"/>
              <w:jc w:val="center"/>
            </w:pPr>
            <w:r>
              <w:rPr>
                <w:sz w:val="20"/>
              </w:rPr>
              <w:t xml:space="preserve">3 605</w:t>
            </w:r>
          </w:p>
        </w:tc>
        <w:tc>
          <w:tcPr>
            <w:tcW w:w="907" w:type="dxa"/>
          </w:tcPr>
          <w:p>
            <w:pPr>
              <w:pStyle w:val="0"/>
              <w:jc w:val="center"/>
            </w:pPr>
            <w:r>
              <w:rPr>
                <w:sz w:val="20"/>
              </w:rPr>
              <w:t xml:space="preserve">4 415</w:t>
            </w:r>
          </w:p>
        </w:tc>
        <w:tc>
          <w:tcPr>
            <w:tcW w:w="907" w:type="dxa"/>
          </w:tcPr>
          <w:p>
            <w:pPr>
              <w:pStyle w:val="0"/>
              <w:jc w:val="center"/>
            </w:pPr>
            <w:r>
              <w:rPr>
                <w:sz w:val="20"/>
              </w:rPr>
              <w:t xml:space="preserve">4 626</w:t>
            </w:r>
          </w:p>
        </w:tc>
        <w:tc>
          <w:tcPr>
            <w:tcW w:w="907" w:type="dxa"/>
          </w:tcPr>
          <w:p>
            <w:pPr>
              <w:pStyle w:val="0"/>
              <w:jc w:val="center"/>
            </w:pPr>
            <w:r>
              <w:rPr>
                <w:sz w:val="20"/>
              </w:rPr>
              <w:t xml:space="preserve">5 189</w:t>
            </w:r>
          </w:p>
        </w:tc>
        <w:tc>
          <w:tcPr>
            <w:tcW w:w="907" w:type="dxa"/>
          </w:tcPr>
          <w:p>
            <w:pPr>
              <w:pStyle w:val="0"/>
              <w:jc w:val="center"/>
            </w:pPr>
            <w:r>
              <w:rPr>
                <w:sz w:val="20"/>
              </w:rPr>
              <w:t xml:space="preserve">5 373</w:t>
            </w:r>
          </w:p>
        </w:tc>
        <w:tc>
          <w:tcPr>
            <w:tcW w:w="907" w:type="dxa"/>
          </w:tcPr>
          <w:p>
            <w:pPr>
              <w:pStyle w:val="0"/>
              <w:jc w:val="center"/>
            </w:pPr>
            <w:r>
              <w:rPr>
                <w:sz w:val="20"/>
              </w:rPr>
              <w:t xml:space="preserve">5 448</w:t>
            </w:r>
          </w:p>
        </w:tc>
        <w:tc>
          <w:tcPr>
            <w:tcW w:w="907" w:type="dxa"/>
          </w:tcPr>
          <w:p>
            <w:pPr>
              <w:pStyle w:val="0"/>
              <w:jc w:val="center"/>
            </w:pPr>
            <w:r>
              <w:rPr>
                <w:sz w:val="20"/>
              </w:rPr>
              <w:t xml:space="preserve">5 537</w:t>
            </w:r>
          </w:p>
        </w:tc>
        <w:tc>
          <w:tcPr>
            <w:tcW w:w="907" w:type="dxa"/>
          </w:tcPr>
          <w:p>
            <w:pPr>
              <w:pStyle w:val="0"/>
              <w:jc w:val="center"/>
            </w:pPr>
            <w:r>
              <w:rPr>
                <w:sz w:val="20"/>
              </w:rPr>
              <w:t xml:space="preserve">5 563</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-150</w:t>
            </w:r>
          </w:p>
        </w:tc>
        <w:tc>
          <w:tcPr>
            <w:tcW w:w="907" w:type="dxa"/>
          </w:tcPr>
          <w:p>
            <w:pPr>
              <w:pStyle w:val="0"/>
              <w:jc w:val="center"/>
            </w:pPr>
            <w:r>
              <w:rPr>
                <w:sz w:val="20"/>
              </w:rPr>
              <w:t xml:space="preserve">300</w:t>
            </w:r>
          </w:p>
        </w:tc>
        <w:tc>
          <w:tcPr>
            <w:tcW w:w="907" w:type="dxa"/>
          </w:tcPr>
          <w:p>
            <w:pPr>
              <w:pStyle w:val="0"/>
              <w:jc w:val="center"/>
            </w:pPr>
            <w:r>
              <w:rPr>
                <w:sz w:val="20"/>
              </w:rPr>
              <w:t xml:space="preserve">4 550</w:t>
            </w:r>
          </w:p>
        </w:tc>
        <w:tc>
          <w:tcPr>
            <w:tcW w:w="907" w:type="dxa"/>
          </w:tcPr>
          <w:p>
            <w:pPr>
              <w:pStyle w:val="0"/>
              <w:jc w:val="center"/>
            </w:pPr>
            <w:r>
              <w:rPr>
                <w:sz w:val="20"/>
              </w:rPr>
              <w:t xml:space="preserve">3 808</w:t>
            </w:r>
          </w:p>
        </w:tc>
        <w:tc>
          <w:tcPr>
            <w:tcW w:w="907" w:type="dxa"/>
          </w:tcPr>
          <w:p>
            <w:pPr>
              <w:pStyle w:val="0"/>
              <w:jc w:val="center"/>
            </w:pPr>
            <w:r>
              <w:rPr>
                <w:sz w:val="20"/>
              </w:rPr>
              <w:t xml:space="preserve">4 534</w:t>
            </w:r>
          </w:p>
        </w:tc>
        <w:tc>
          <w:tcPr>
            <w:tcW w:w="907" w:type="dxa"/>
          </w:tcPr>
          <w:p>
            <w:pPr>
              <w:pStyle w:val="0"/>
              <w:jc w:val="center"/>
            </w:pPr>
            <w:r>
              <w:rPr>
                <w:sz w:val="20"/>
              </w:rPr>
              <w:t xml:space="preserve">4 677</w:t>
            </w:r>
          </w:p>
        </w:tc>
        <w:tc>
          <w:tcPr>
            <w:tcW w:w="907" w:type="dxa"/>
          </w:tcPr>
          <w:p>
            <w:pPr>
              <w:pStyle w:val="0"/>
              <w:jc w:val="center"/>
            </w:pPr>
            <w:r>
              <w:rPr>
                <w:sz w:val="20"/>
              </w:rPr>
              <w:t xml:space="preserve">5 279</w:t>
            </w:r>
          </w:p>
        </w:tc>
        <w:tc>
          <w:tcPr>
            <w:tcW w:w="907" w:type="dxa"/>
          </w:tcPr>
          <w:p>
            <w:pPr>
              <w:pStyle w:val="0"/>
              <w:jc w:val="center"/>
            </w:pPr>
            <w:r>
              <w:rPr>
                <w:sz w:val="20"/>
              </w:rPr>
              <w:t xml:space="preserve">5 411</w:t>
            </w:r>
          </w:p>
        </w:tc>
        <w:tc>
          <w:tcPr>
            <w:tcW w:w="907" w:type="dxa"/>
          </w:tcPr>
          <w:p>
            <w:pPr>
              <w:pStyle w:val="0"/>
              <w:jc w:val="center"/>
            </w:pPr>
            <w:r>
              <w:rPr>
                <w:sz w:val="20"/>
              </w:rPr>
              <w:t xml:space="preserve">5 511</w:t>
            </w:r>
          </w:p>
        </w:tc>
        <w:tc>
          <w:tcPr>
            <w:tcW w:w="907" w:type="dxa"/>
          </w:tcPr>
          <w:p>
            <w:pPr>
              <w:pStyle w:val="0"/>
              <w:jc w:val="center"/>
            </w:pPr>
            <w:r>
              <w:rPr>
                <w:sz w:val="20"/>
              </w:rPr>
              <w:t xml:space="preserve">5 555</w:t>
            </w:r>
          </w:p>
        </w:tc>
        <w:tc>
          <w:tcPr>
            <w:tcW w:w="907" w:type="dxa"/>
          </w:tcPr>
          <w:p>
            <w:pPr>
              <w:pStyle w:val="0"/>
              <w:jc w:val="center"/>
            </w:pPr>
            <w:r>
              <w:rPr>
                <w:sz w:val="20"/>
              </w:rPr>
              <w:t xml:space="preserve">5 589</w:t>
            </w:r>
          </w:p>
        </w:tc>
      </w:tr>
      <w:tr>
        <w:tc>
          <w:tcPr>
            <w:tcW w:w="2778" w:type="dxa"/>
          </w:tcPr>
          <w:p>
            <w:pPr>
              <w:pStyle w:val="0"/>
            </w:pPr>
            <w:r>
              <w:rPr>
                <w:sz w:val="20"/>
              </w:rPr>
              <w:t xml:space="preserve">Среднемесячная заработная плата в Липецко-Елецкой агломерации</w:t>
            </w:r>
          </w:p>
          <w:p>
            <w:pPr>
              <w:pStyle w:val="0"/>
            </w:pPr>
            <w:r>
              <w:rPr>
                <w:sz w:val="20"/>
              </w:rPr>
              <w:t xml:space="preserve">(по крупным и средним предприятиям и организациям), тыс. руб.</w:t>
            </w:r>
          </w:p>
        </w:tc>
        <w:tc>
          <w:tcPr>
            <w:tcW w:w="850" w:type="dxa"/>
          </w:tcPr>
          <w:p>
            <w:pPr>
              <w:pStyle w:val="0"/>
            </w:pPr>
            <w:r>
              <w:rPr>
                <w:sz w:val="20"/>
              </w:rPr>
              <w:t xml:space="preserve">ПЦ 3.1.1.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42,5</w:t>
            </w:r>
          </w:p>
        </w:tc>
        <w:tc>
          <w:tcPr>
            <w:tcW w:w="907" w:type="dxa"/>
          </w:tcPr>
          <w:p>
            <w:pPr>
              <w:pStyle w:val="0"/>
              <w:jc w:val="center"/>
            </w:pPr>
            <w:r>
              <w:rPr>
                <w:sz w:val="20"/>
              </w:rPr>
              <w:t xml:space="preserve">45,6</w:t>
            </w:r>
          </w:p>
        </w:tc>
        <w:tc>
          <w:tcPr>
            <w:tcW w:w="907" w:type="dxa"/>
          </w:tcPr>
          <w:p>
            <w:pPr>
              <w:pStyle w:val="0"/>
              <w:jc w:val="center"/>
            </w:pPr>
            <w:r>
              <w:rPr>
                <w:sz w:val="20"/>
              </w:rPr>
              <w:t xml:space="preserve">50,7</w:t>
            </w:r>
          </w:p>
        </w:tc>
        <w:tc>
          <w:tcPr>
            <w:tcW w:w="907" w:type="dxa"/>
          </w:tcPr>
          <w:p>
            <w:pPr>
              <w:pStyle w:val="0"/>
              <w:jc w:val="center"/>
            </w:pPr>
            <w:r>
              <w:rPr>
                <w:sz w:val="20"/>
              </w:rPr>
              <w:t xml:space="preserve">53,9</w:t>
            </w:r>
          </w:p>
        </w:tc>
        <w:tc>
          <w:tcPr>
            <w:tcW w:w="907" w:type="dxa"/>
          </w:tcPr>
          <w:p>
            <w:pPr>
              <w:pStyle w:val="0"/>
              <w:jc w:val="center"/>
            </w:pPr>
            <w:r>
              <w:rPr>
                <w:sz w:val="20"/>
              </w:rPr>
              <w:t xml:space="preserve">57,4</w:t>
            </w:r>
          </w:p>
        </w:tc>
        <w:tc>
          <w:tcPr>
            <w:tcW w:w="907" w:type="dxa"/>
          </w:tcPr>
          <w:p>
            <w:pPr>
              <w:pStyle w:val="0"/>
              <w:jc w:val="center"/>
            </w:pPr>
            <w:r>
              <w:rPr>
                <w:sz w:val="20"/>
              </w:rPr>
              <w:t xml:space="preserve">60,8</w:t>
            </w:r>
          </w:p>
        </w:tc>
        <w:tc>
          <w:tcPr>
            <w:tcW w:w="907" w:type="dxa"/>
          </w:tcPr>
          <w:p>
            <w:pPr>
              <w:pStyle w:val="0"/>
              <w:jc w:val="center"/>
            </w:pPr>
            <w:r>
              <w:rPr>
                <w:sz w:val="20"/>
              </w:rPr>
              <w:t xml:space="preserve">64,2</w:t>
            </w:r>
          </w:p>
        </w:tc>
        <w:tc>
          <w:tcPr>
            <w:tcW w:w="907" w:type="dxa"/>
          </w:tcPr>
          <w:p>
            <w:pPr>
              <w:pStyle w:val="0"/>
              <w:jc w:val="center"/>
            </w:pPr>
            <w:r>
              <w:rPr>
                <w:sz w:val="20"/>
              </w:rPr>
              <w:t xml:space="preserve">67,7</w:t>
            </w:r>
          </w:p>
        </w:tc>
        <w:tc>
          <w:tcPr>
            <w:tcW w:w="907" w:type="dxa"/>
          </w:tcPr>
          <w:p>
            <w:pPr>
              <w:pStyle w:val="0"/>
              <w:jc w:val="center"/>
            </w:pPr>
            <w:r>
              <w:rPr>
                <w:sz w:val="20"/>
              </w:rPr>
              <w:t xml:space="preserve">71,3</w:t>
            </w:r>
          </w:p>
        </w:tc>
        <w:tc>
          <w:tcPr>
            <w:tcW w:w="907" w:type="dxa"/>
          </w:tcPr>
          <w:p>
            <w:pPr>
              <w:pStyle w:val="0"/>
              <w:jc w:val="center"/>
            </w:pPr>
            <w:r>
              <w:rPr>
                <w:sz w:val="20"/>
              </w:rPr>
              <w:t xml:space="preserve">74,9</w:t>
            </w:r>
          </w:p>
        </w:tc>
        <w:tc>
          <w:tcPr>
            <w:tcW w:w="907" w:type="dxa"/>
          </w:tcPr>
          <w:p>
            <w:pPr>
              <w:pStyle w:val="0"/>
              <w:jc w:val="center"/>
            </w:pPr>
            <w:r>
              <w:rPr>
                <w:sz w:val="20"/>
              </w:rPr>
              <w:t xml:space="preserve">78,6</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42,5</w:t>
            </w:r>
          </w:p>
        </w:tc>
        <w:tc>
          <w:tcPr>
            <w:tcW w:w="907" w:type="dxa"/>
          </w:tcPr>
          <w:p>
            <w:pPr>
              <w:pStyle w:val="0"/>
              <w:jc w:val="center"/>
            </w:pPr>
            <w:r>
              <w:rPr>
                <w:sz w:val="20"/>
              </w:rPr>
              <w:t xml:space="preserve">45,6</w:t>
            </w:r>
          </w:p>
        </w:tc>
        <w:tc>
          <w:tcPr>
            <w:tcW w:w="907" w:type="dxa"/>
          </w:tcPr>
          <w:p>
            <w:pPr>
              <w:pStyle w:val="0"/>
              <w:jc w:val="center"/>
            </w:pPr>
            <w:r>
              <w:rPr>
                <w:sz w:val="20"/>
              </w:rPr>
              <w:t xml:space="preserve">50,9</w:t>
            </w:r>
          </w:p>
        </w:tc>
        <w:tc>
          <w:tcPr>
            <w:tcW w:w="907" w:type="dxa"/>
          </w:tcPr>
          <w:p>
            <w:pPr>
              <w:pStyle w:val="0"/>
              <w:jc w:val="center"/>
            </w:pPr>
            <w:r>
              <w:rPr>
                <w:sz w:val="20"/>
              </w:rPr>
              <w:t xml:space="preserve">54,3</w:t>
            </w:r>
          </w:p>
        </w:tc>
        <w:tc>
          <w:tcPr>
            <w:tcW w:w="907" w:type="dxa"/>
          </w:tcPr>
          <w:p>
            <w:pPr>
              <w:pStyle w:val="0"/>
              <w:jc w:val="center"/>
            </w:pPr>
            <w:r>
              <w:rPr>
                <w:sz w:val="20"/>
              </w:rPr>
              <w:t xml:space="preserve">57,9</w:t>
            </w:r>
          </w:p>
        </w:tc>
        <w:tc>
          <w:tcPr>
            <w:tcW w:w="907" w:type="dxa"/>
          </w:tcPr>
          <w:p>
            <w:pPr>
              <w:pStyle w:val="0"/>
              <w:jc w:val="center"/>
            </w:pPr>
            <w:r>
              <w:rPr>
                <w:sz w:val="20"/>
              </w:rPr>
              <w:t xml:space="preserve">61,3</w:t>
            </w:r>
          </w:p>
        </w:tc>
        <w:tc>
          <w:tcPr>
            <w:tcW w:w="907" w:type="dxa"/>
          </w:tcPr>
          <w:p>
            <w:pPr>
              <w:pStyle w:val="0"/>
              <w:jc w:val="center"/>
            </w:pPr>
            <w:r>
              <w:rPr>
                <w:sz w:val="20"/>
              </w:rPr>
              <w:t xml:space="preserve">68,5</w:t>
            </w:r>
          </w:p>
        </w:tc>
        <w:tc>
          <w:tcPr>
            <w:tcW w:w="907" w:type="dxa"/>
          </w:tcPr>
          <w:p>
            <w:pPr>
              <w:pStyle w:val="0"/>
              <w:jc w:val="center"/>
            </w:pPr>
            <w:r>
              <w:rPr>
                <w:sz w:val="20"/>
              </w:rPr>
              <w:t xml:space="preserve">76,2</w:t>
            </w:r>
          </w:p>
        </w:tc>
        <w:tc>
          <w:tcPr>
            <w:tcW w:w="907" w:type="dxa"/>
          </w:tcPr>
          <w:p>
            <w:pPr>
              <w:pStyle w:val="0"/>
              <w:jc w:val="center"/>
            </w:pPr>
            <w:r>
              <w:rPr>
                <w:sz w:val="20"/>
              </w:rPr>
              <w:t xml:space="preserve">84,4</w:t>
            </w:r>
          </w:p>
        </w:tc>
        <w:tc>
          <w:tcPr>
            <w:tcW w:w="907" w:type="dxa"/>
          </w:tcPr>
          <w:p>
            <w:pPr>
              <w:pStyle w:val="0"/>
              <w:jc w:val="center"/>
            </w:pPr>
            <w:r>
              <w:rPr>
                <w:sz w:val="20"/>
              </w:rPr>
              <w:t xml:space="preserve">93,0</w:t>
            </w:r>
          </w:p>
        </w:tc>
        <w:tc>
          <w:tcPr>
            <w:tcW w:w="907" w:type="dxa"/>
          </w:tcPr>
          <w:p>
            <w:pPr>
              <w:pStyle w:val="0"/>
              <w:jc w:val="center"/>
            </w:pPr>
            <w:r>
              <w:rPr>
                <w:sz w:val="20"/>
              </w:rPr>
              <w:t xml:space="preserve">102,2</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42,5</w:t>
            </w:r>
          </w:p>
        </w:tc>
        <w:tc>
          <w:tcPr>
            <w:tcW w:w="907" w:type="dxa"/>
          </w:tcPr>
          <w:p>
            <w:pPr>
              <w:pStyle w:val="0"/>
              <w:jc w:val="center"/>
            </w:pPr>
            <w:r>
              <w:rPr>
                <w:sz w:val="20"/>
              </w:rPr>
              <w:t xml:space="preserve">45,6</w:t>
            </w:r>
          </w:p>
        </w:tc>
        <w:tc>
          <w:tcPr>
            <w:tcW w:w="907" w:type="dxa"/>
          </w:tcPr>
          <w:p>
            <w:pPr>
              <w:pStyle w:val="0"/>
              <w:jc w:val="center"/>
            </w:pPr>
            <w:r>
              <w:rPr>
                <w:sz w:val="20"/>
              </w:rPr>
              <w:t xml:space="preserve">51,2</w:t>
            </w:r>
          </w:p>
        </w:tc>
        <w:tc>
          <w:tcPr>
            <w:tcW w:w="907" w:type="dxa"/>
          </w:tcPr>
          <w:p>
            <w:pPr>
              <w:pStyle w:val="0"/>
              <w:jc w:val="center"/>
            </w:pPr>
            <w:r>
              <w:rPr>
                <w:sz w:val="20"/>
              </w:rPr>
              <w:t xml:space="preserve">54,5</w:t>
            </w:r>
          </w:p>
        </w:tc>
        <w:tc>
          <w:tcPr>
            <w:tcW w:w="907" w:type="dxa"/>
          </w:tcPr>
          <w:p>
            <w:pPr>
              <w:pStyle w:val="0"/>
              <w:jc w:val="center"/>
            </w:pPr>
            <w:r>
              <w:rPr>
                <w:sz w:val="20"/>
              </w:rPr>
              <w:t xml:space="preserve">58,2</w:t>
            </w:r>
          </w:p>
        </w:tc>
        <w:tc>
          <w:tcPr>
            <w:tcW w:w="907" w:type="dxa"/>
          </w:tcPr>
          <w:p>
            <w:pPr>
              <w:pStyle w:val="0"/>
              <w:jc w:val="center"/>
            </w:pPr>
            <w:r>
              <w:rPr>
                <w:sz w:val="20"/>
              </w:rPr>
              <w:t xml:space="preserve">61,4</w:t>
            </w:r>
          </w:p>
        </w:tc>
        <w:tc>
          <w:tcPr>
            <w:tcW w:w="907" w:type="dxa"/>
          </w:tcPr>
          <w:p>
            <w:pPr>
              <w:pStyle w:val="0"/>
              <w:jc w:val="center"/>
            </w:pPr>
            <w:r>
              <w:rPr>
                <w:sz w:val="20"/>
              </w:rPr>
              <w:t xml:space="preserve">69,6</w:t>
            </w:r>
          </w:p>
        </w:tc>
        <w:tc>
          <w:tcPr>
            <w:tcW w:w="907" w:type="dxa"/>
          </w:tcPr>
          <w:p>
            <w:pPr>
              <w:pStyle w:val="0"/>
              <w:jc w:val="center"/>
            </w:pPr>
            <w:r>
              <w:rPr>
                <w:sz w:val="20"/>
              </w:rPr>
              <w:t xml:space="preserve">78,2</w:t>
            </w:r>
          </w:p>
        </w:tc>
        <w:tc>
          <w:tcPr>
            <w:tcW w:w="907" w:type="dxa"/>
          </w:tcPr>
          <w:p>
            <w:pPr>
              <w:pStyle w:val="0"/>
              <w:jc w:val="center"/>
            </w:pPr>
            <w:r>
              <w:rPr>
                <w:sz w:val="20"/>
              </w:rPr>
              <w:t xml:space="preserve">87,5</w:t>
            </w:r>
          </w:p>
        </w:tc>
        <w:tc>
          <w:tcPr>
            <w:tcW w:w="907" w:type="dxa"/>
          </w:tcPr>
          <w:p>
            <w:pPr>
              <w:pStyle w:val="0"/>
              <w:jc w:val="center"/>
            </w:pPr>
            <w:r>
              <w:rPr>
                <w:sz w:val="20"/>
              </w:rPr>
              <w:t xml:space="preserve">97,4</w:t>
            </w:r>
          </w:p>
        </w:tc>
        <w:tc>
          <w:tcPr>
            <w:tcW w:w="907" w:type="dxa"/>
          </w:tcPr>
          <w:p>
            <w:pPr>
              <w:pStyle w:val="0"/>
              <w:jc w:val="center"/>
            </w:pPr>
            <w:r>
              <w:rPr>
                <w:sz w:val="20"/>
              </w:rPr>
              <w:t xml:space="preserve">107,8</w:t>
            </w:r>
          </w:p>
        </w:tc>
      </w:tr>
      <w:tr>
        <w:tc>
          <w:tcPr>
            <w:tcW w:w="2778" w:type="dxa"/>
          </w:tcPr>
          <w:p>
            <w:pPr>
              <w:pStyle w:val="0"/>
            </w:pPr>
            <w:r>
              <w:rPr>
                <w:sz w:val="20"/>
              </w:rPr>
              <w:t xml:space="preserve">Объем инвестиций в основной капитал в Липецко-Елецкой агломерации (без субъектов МСП), млрд. руб.</w:t>
            </w:r>
          </w:p>
        </w:tc>
        <w:tc>
          <w:tcPr>
            <w:tcW w:w="850" w:type="dxa"/>
          </w:tcPr>
          <w:p>
            <w:pPr>
              <w:pStyle w:val="0"/>
            </w:pPr>
            <w:r>
              <w:rPr>
                <w:sz w:val="20"/>
              </w:rPr>
              <w:t xml:space="preserve">ПЦ 3.1.1.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88</w:t>
            </w:r>
          </w:p>
        </w:tc>
        <w:tc>
          <w:tcPr>
            <w:tcW w:w="907" w:type="dxa"/>
          </w:tcPr>
          <w:p>
            <w:pPr>
              <w:pStyle w:val="0"/>
              <w:jc w:val="center"/>
            </w:pPr>
            <w:r>
              <w:rPr>
                <w:sz w:val="20"/>
              </w:rPr>
              <w:t xml:space="preserve">99</w:t>
            </w:r>
          </w:p>
        </w:tc>
        <w:tc>
          <w:tcPr>
            <w:tcW w:w="907" w:type="dxa"/>
          </w:tcPr>
          <w:p>
            <w:pPr>
              <w:pStyle w:val="0"/>
              <w:jc w:val="center"/>
            </w:pPr>
            <w:r>
              <w:rPr>
                <w:sz w:val="20"/>
              </w:rPr>
              <w:t xml:space="preserve">112</w:t>
            </w:r>
          </w:p>
        </w:tc>
        <w:tc>
          <w:tcPr>
            <w:tcW w:w="907" w:type="dxa"/>
          </w:tcPr>
          <w:p>
            <w:pPr>
              <w:pStyle w:val="0"/>
              <w:jc w:val="center"/>
            </w:pPr>
            <w:r>
              <w:rPr>
                <w:sz w:val="20"/>
              </w:rPr>
              <w:t xml:space="preserve">120</w:t>
            </w:r>
          </w:p>
        </w:tc>
        <w:tc>
          <w:tcPr>
            <w:tcW w:w="907" w:type="dxa"/>
          </w:tcPr>
          <w:p>
            <w:pPr>
              <w:pStyle w:val="0"/>
              <w:jc w:val="center"/>
            </w:pPr>
            <w:r>
              <w:rPr>
                <w:sz w:val="20"/>
              </w:rPr>
              <w:t xml:space="preserve">130</w:t>
            </w:r>
          </w:p>
        </w:tc>
        <w:tc>
          <w:tcPr>
            <w:tcW w:w="907" w:type="dxa"/>
          </w:tcPr>
          <w:p>
            <w:pPr>
              <w:pStyle w:val="0"/>
              <w:jc w:val="center"/>
            </w:pPr>
            <w:r>
              <w:rPr>
                <w:sz w:val="20"/>
              </w:rPr>
              <w:t xml:space="preserve">140</w:t>
            </w:r>
          </w:p>
        </w:tc>
        <w:tc>
          <w:tcPr>
            <w:tcW w:w="907" w:type="dxa"/>
          </w:tcPr>
          <w:p>
            <w:pPr>
              <w:pStyle w:val="0"/>
              <w:jc w:val="center"/>
            </w:pPr>
            <w:r>
              <w:rPr>
                <w:sz w:val="20"/>
              </w:rPr>
              <w:t xml:space="preserve">150</w:t>
            </w:r>
          </w:p>
        </w:tc>
        <w:tc>
          <w:tcPr>
            <w:tcW w:w="907" w:type="dxa"/>
          </w:tcPr>
          <w:p>
            <w:pPr>
              <w:pStyle w:val="0"/>
              <w:jc w:val="center"/>
            </w:pPr>
            <w:r>
              <w:rPr>
                <w:sz w:val="20"/>
              </w:rPr>
              <w:t xml:space="preserve">159</w:t>
            </w:r>
          </w:p>
        </w:tc>
        <w:tc>
          <w:tcPr>
            <w:tcW w:w="907" w:type="dxa"/>
          </w:tcPr>
          <w:p>
            <w:pPr>
              <w:pStyle w:val="0"/>
              <w:jc w:val="center"/>
            </w:pPr>
            <w:r>
              <w:rPr>
                <w:sz w:val="20"/>
              </w:rPr>
              <w:t xml:space="preserve">170</w:t>
            </w:r>
          </w:p>
        </w:tc>
        <w:tc>
          <w:tcPr>
            <w:tcW w:w="907" w:type="dxa"/>
          </w:tcPr>
          <w:p>
            <w:pPr>
              <w:pStyle w:val="0"/>
              <w:jc w:val="center"/>
            </w:pPr>
            <w:r>
              <w:rPr>
                <w:sz w:val="20"/>
              </w:rPr>
              <w:t xml:space="preserve">181</w:t>
            </w:r>
          </w:p>
        </w:tc>
        <w:tc>
          <w:tcPr>
            <w:tcW w:w="907" w:type="dxa"/>
          </w:tcPr>
          <w:p>
            <w:pPr>
              <w:pStyle w:val="0"/>
              <w:jc w:val="center"/>
            </w:pPr>
            <w:r>
              <w:rPr>
                <w:sz w:val="20"/>
              </w:rPr>
              <w:t xml:space="preserve">199</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88</w:t>
            </w:r>
          </w:p>
        </w:tc>
        <w:tc>
          <w:tcPr>
            <w:tcW w:w="907" w:type="dxa"/>
          </w:tcPr>
          <w:p>
            <w:pPr>
              <w:pStyle w:val="0"/>
              <w:jc w:val="center"/>
            </w:pPr>
            <w:r>
              <w:rPr>
                <w:sz w:val="20"/>
              </w:rPr>
              <w:t xml:space="preserve">99</w:t>
            </w:r>
          </w:p>
        </w:tc>
        <w:tc>
          <w:tcPr>
            <w:tcW w:w="907" w:type="dxa"/>
          </w:tcPr>
          <w:p>
            <w:pPr>
              <w:pStyle w:val="0"/>
              <w:jc w:val="center"/>
            </w:pPr>
            <w:r>
              <w:rPr>
                <w:sz w:val="20"/>
              </w:rPr>
              <w:t xml:space="preserve">114</w:t>
            </w:r>
          </w:p>
        </w:tc>
        <w:tc>
          <w:tcPr>
            <w:tcW w:w="907" w:type="dxa"/>
          </w:tcPr>
          <w:p>
            <w:pPr>
              <w:pStyle w:val="0"/>
              <w:jc w:val="center"/>
            </w:pPr>
            <w:r>
              <w:rPr>
                <w:sz w:val="20"/>
              </w:rPr>
              <w:t xml:space="preserve">123</w:t>
            </w:r>
          </w:p>
        </w:tc>
        <w:tc>
          <w:tcPr>
            <w:tcW w:w="907" w:type="dxa"/>
          </w:tcPr>
          <w:p>
            <w:pPr>
              <w:pStyle w:val="0"/>
              <w:jc w:val="center"/>
            </w:pPr>
            <w:r>
              <w:rPr>
                <w:sz w:val="20"/>
              </w:rPr>
              <w:t xml:space="preserve">132</w:t>
            </w:r>
          </w:p>
        </w:tc>
        <w:tc>
          <w:tcPr>
            <w:tcW w:w="907" w:type="dxa"/>
          </w:tcPr>
          <w:p>
            <w:pPr>
              <w:pStyle w:val="0"/>
              <w:jc w:val="center"/>
            </w:pPr>
            <w:r>
              <w:rPr>
                <w:sz w:val="20"/>
              </w:rPr>
              <w:t xml:space="preserve">148</w:t>
            </w:r>
          </w:p>
        </w:tc>
        <w:tc>
          <w:tcPr>
            <w:tcW w:w="907" w:type="dxa"/>
          </w:tcPr>
          <w:p>
            <w:pPr>
              <w:pStyle w:val="0"/>
              <w:jc w:val="center"/>
            </w:pPr>
            <w:r>
              <w:rPr>
                <w:sz w:val="20"/>
              </w:rPr>
              <w:t xml:space="preserve">160</w:t>
            </w:r>
          </w:p>
        </w:tc>
        <w:tc>
          <w:tcPr>
            <w:tcW w:w="907" w:type="dxa"/>
          </w:tcPr>
          <w:p>
            <w:pPr>
              <w:pStyle w:val="0"/>
              <w:jc w:val="center"/>
            </w:pPr>
            <w:r>
              <w:rPr>
                <w:sz w:val="20"/>
              </w:rPr>
              <w:t xml:space="preserve">173</w:t>
            </w:r>
          </w:p>
        </w:tc>
        <w:tc>
          <w:tcPr>
            <w:tcW w:w="907" w:type="dxa"/>
          </w:tcPr>
          <w:p>
            <w:pPr>
              <w:pStyle w:val="0"/>
              <w:jc w:val="center"/>
            </w:pPr>
            <w:r>
              <w:rPr>
                <w:sz w:val="20"/>
              </w:rPr>
              <w:t xml:space="preserve">187</w:t>
            </w:r>
          </w:p>
        </w:tc>
        <w:tc>
          <w:tcPr>
            <w:tcW w:w="907" w:type="dxa"/>
          </w:tcPr>
          <w:p>
            <w:pPr>
              <w:pStyle w:val="0"/>
              <w:jc w:val="center"/>
            </w:pPr>
            <w:r>
              <w:rPr>
                <w:sz w:val="20"/>
              </w:rPr>
              <w:t xml:space="preserve">207</w:t>
            </w:r>
          </w:p>
        </w:tc>
        <w:tc>
          <w:tcPr>
            <w:tcW w:w="907" w:type="dxa"/>
          </w:tcPr>
          <w:p>
            <w:pPr>
              <w:pStyle w:val="0"/>
              <w:jc w:val="center"/>
            </w:pPr>
            <w:r>
              <w:rPr>
                <w:sz w:val="20"/>
              </w:rPr>
              <w:t xml:space="preserve">230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88</w:t>
            </w:r>
          </w:p>
        </w:tc>
        <w:tc>
          <w:tcPr>
            <w:tcW w:w="907" w:type="dxa"/>
          </w:tcPr>
          <w:p>
            <w:pPr>
              <w:pStyle w:val="0"/>
              <w:jc w:val="center"/>
            </w:pPr>
            <w:r>
              <w:rPr>
                <w:sz w:val="20"/>
              </w:rPr>
              <w:t xml:space="preserve">99</w:t>
            </w:r>
          </w:p>
        </w:tc>
        <w:tc>
          <w:tcPr>
            <w:tcW w:w="907" w:type="dxa"/>
          </w:tcPr>
          <w:p>
            <w:pPr>
              <w:pStyle w:val="0"/>
              <w:jc w:val="center"/>
            </w:pPr>
            <w:r>
              <w:rPr>
                <w:sz w:val="20"/>
              </w:rPr>
              <w:t xml:space="preserve">115</w:t>
            </w:r>
          </w:p>
        </w:tc>
        <w:tc>
          <w:tcPr>
            <w:tcW w:w="907" w:type="dxa"/>
          </w:tcPr>
          <w:p>
            <w:pPr>
              <w:pStyle w:val="0"/>
              <w:jc w:val="center"/>
            </w:pPr>
            <w:r>
              <w:rPr>
                <w:sz w:val="20"/>
              </w:rPr>
              <w:t xml:space="preserve">125</w:t>
            </w:r>
          </w:p>
        </w:tc>
        <w:tc>
          <w:tcPr>
            <w:tcW w:w="907" w:type="dxa"/>
          </w:tcPr>
          <w:p>
            <w:pPr>
              <w:pStyle w:val="0"/>
              <w:jc w:val="center"/>
            </w:pPr>
            <w:r>
              <w:rPr>
                <w:sz w:val="20"/>
              </w:rPr>
              <w:t xml:space="preserve">136</w:t>
            </w:r>
          </w:p>
        </w:tc>
        <w:tc>
          <w:tcPr>
            <w:tcW w:w="907" w:type="dxa"/>
          </w:tcPr>
          <w:p>
            <w:pPr>
              <w:pStyle w:val="0"/>
              <w:jc w:val="center"/>
            </w:pPr>
            <w:r>
              <w:rPr>
                <w:sz w:val="20"/>
              </w:rPr>
              <w:t xml:space="preserve">150</w:t>
            </w:r>
          </w:p>
        </w:tc>
        <w:tc>
          <w:tcPr>
            <w:tcW w:w="907" w:type="dxa"/>
          </w:tcPr>
          <w:p>
            <w:pPr>
              <w:pStyle w:val="0"/>
              <w:jc w:val="center"/>
            </w:pPr>
            <w:r>
              <w:rPr>
                <w:sz w:val="20"/>
              </w:rPr>
              <w:t xml:space="preserve">167</w:t>
            </w:r>
          </w:p>
        </w:tc>
        <w:tc>
          <w:tcPr>
            <w:tcW w:w="907" w:type="dxa"/>
          </w:tcPr>
          <w:p>
            <w:pPr>
              <w:pStyle w:val="0"/>
              <w:jc w:val="center"/>
            </w:pPr>
            <w:r>
              <w:rPr>
                <w:sz w:val="20"/>
              </w:rPr>
              <w:t xml:space="preserve">183</w:t>
            </w:r>
          </w:p>
        </w:tc>
        <w:tc>
          <w:tcPr>
            <w:tcW w:w="907" w:type="dxa"/>
          </w:tcPr>
          <w:p>
            <w:pPr>
              <w:pStyle w:val="0"/>
              <w:jc w:val="center"/>
            </w:pPr>
            <w:r>
              <w:rPr>
                <w:sz w:val="20"/>
              </w:rPr>
              <w:t xml:space="preserve">202</w:t>
            </w:r>
          </w:p>
        </w:tc>
        <w:tc>
          <w:tcPr>
            <w:tcW w:w="907" w:type="dxa"/>
          </w:tcPr>
          <w:p>
            <w:pPr>
              <w:pStyle w:val="0"/>
              <w:jc w:val="center"/>
            </w:pPr>
            <w:r>
              <w:rPr>
                <w:sz w:val="20"/>
              </w:rPr>
              <w:t xml:space="preserve">222</w:t>
            </w:r>
          </w:p>
        </w:tc>
        <w:tc>
          <w:tcPr>
            <w:tcW w:w="907" w:type="dxa"/>
          </w:tcPr>
          <w:p>
            <w:pPr>
              <w:pStyle w:val="0"/>
              <w:jc w:val="center"/>
            </w:pPr>
            <w:r>
              <w:rPr>
                <w:sz w:val="20"/>
              </w:rPr>
              <w:t xml:space="preserve">244</w:t>
            </w:r>
          </w:p>
        </w:tc>
      </w:tr>
      <w:tr>
        <w:tc>
          <w:tcPr>
            <w:tcW w:w="2778" w:type="dxa"/>
          </w:tcPr>
          <w:p>
            <w:pPr>
              <w:pStyle w:val="0"/>
            </w:pPr>
            <w:r>
              <w:rPr>
                <w:sz w:val="20"/>
              </w:rPr>
              <w:t xml:space="preserve">Объем жилищного строительства в Липецко-Елецкой агломерации, млн. кв. м</w:t>
            </w:r>
          </w:p>
        </w:tc>
        <w:tc>
          <w:tcPr>
            <w:tcW w:w="850" w:type="dxa"/>
          </w:tcPr>
          <w:p>
            <w:pPr>
              <w:pStyle w:val="0"/>
            </w:pPr>
            <w:r>
              <w:rPr>
                <w:sz w:val="20"/>
              </w:rPr>
              <w:t xml:space="preserve">ПЦ 3.1.1.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0,884</w:t>
            </w:r>
          </w:p>
        </w:tc>
        <w:tc>
          <w:tcPr>
            <w:tcW w:w="907" w:type="dxa"/>
          </w:tcPr>
          <w:p>
            <w:pPr>
              <w:pStyle w:val="0"/>
              <w:jc w:val="center"/>
            </w:pPr>
            <w:r>
              <w:rPr>
                <w:sz w:val="20"/>
              </w:rPr>
              <w:t xml:space="preserve">0,877</w:t>
            </w:r>
          </w:p>
        </w:tc>
        <w:tc>
          <w:tcPr>
            <w:tcW w:w="907" w:type="dxa"/>
          </w:tcPr>
          <w:p>
            <w:pPr>
              <w:pStyle w:val="0"/>
              <w:jc w:val="center"/>
            </w:pPr>
            <w:r>
              <w:rPr>
                <w:sz w:val="20"/>
              </w:rPr>
              <w:t xml:space="preserve">0,885</w:t>
            </w:r>
          </w:p>
        </w:tc>
        <w:tc>
          <w:tcPr>
            <w:tcW w:w="907" w:type="dxa"/>
          </w:tcPr>
          <w:p>
            <w:pPr>
              <w:pStyle w:val="0"/>
              <w:jc w:val="center"/>
            </w:pPr>
            <w:r>
              <w:rPr>
                <w:sz w:val="20"/>
              </w:rPr>
              <w:t xml:space="preserve">0,888</w:t>
            </w:r>
          </w:p>
        </w:tc>
        <w:tc>
          <w:tcPr>
            <w:tcW w:w="907" w:type="dxa"/>
          </w:tcPr>
          <w:p>
            <w:pPr>
              <w:pStyle w:val="0"/>
              <w:jc w:val="center"/>
            </w:pPr>
            <w:r>
              <w:rPr>
                <w:sz w:val="20"/>
              </w:rPr>
              <w:t xml:space="preserve">0,891</w:t>
            </w:r>
          </w:p>
        </w:tc>
        <w:tc>
          <w:tcPr>
            <w:tcW w:w="907" w:type="dxa"/>
          </w:tcPr>
          <w:p>
            <w:pPr>
              <w:pStyle w:val="0"/>
              <w:jc w:val="center"/>
            </w:pPr>
            <w:r>
              <w:rPr>
                <w:sz w:val="20"/>
              </w:rPr>
              <w:t xml:space="preserve">0,893</w:t>
            </w:r>
          </w:p>
        </w:tc>
        <w:tc>
          <w:tcPr>
            <w:tcW w:w="907" w:type="dxa"/>
          </w:tcPr>
          <w:p>
            <w:pPr>
              <w:pStyle w:val="0"/>
              <w:jc w:val="center"/>
            </w:pPr>
            <w:r>
              <w:rPr>
                <w:sz w:val="20"/>
              </w:rPr>
              <w:t xml:space="preserve">0,896</w:t>
            </w:r>
          </w:p>
        </w:tc>
        <w:tc>
          <w:tcPr>
            <w:tcW w:w="907" w:type="dxa"/>
          </w:tcPr>
          <w:p>
            <w:pPr>
              <w:pStyle w:val="0"/>
              <w:jc w:val="center"/>
            </w:pPr>
            <w:r>
              <w:rPr>
                <w:sz w:val="20"/>
              </w:rPr>
              <w:t xml:space="preserve">0,899</w:t>
            </w:r>
          </w:p>
        </w:tc>
        <w:tc>
          <w:tcPr>
            <w:tcW w:w="907" w:type="dxa"/>
          </w:tcPr>
          <w:p>
            <w:pPr>
              <w:pStyle w:val="0"/>
              <w:jc w:val="center"/>
            </w:pPr>
            <w:r>
              <w:rPr>
                <w:sz w:val="20"/>
              </w:rPr>
              <w:t xml:space="preserve">0,902</w:t>
            </w:r>
          </w:p>
        </w:tc>
        <w:tc>
          <w:tcPr>
            <w:tcW w:w="907" w:type="dxa"/>
          </w:tcPr>
          <w:p>
            <w:pPr>
              <w:pStyle w:val="0"/>
              <w:jc w:val="center"/>
            </w:pPr>
            <w:r>
              <w:rPr>
                <w:sz w:val="20"/>
              </w:rPr>
              <w:t xml:space="preserve">0,905</w:t>
            </w:r>
          </w:p>
        </w:tc>
        <w:tc>
          <w:tcPr>
            <w:tcW w:w="907" w:type="dxa"/>
          </w:tcPr>
          <w:p>
            <w:pPr>
              <w:pStyle w:val="0"/>
              <w:jc w:val="center"/>
            </w:pPr>
            <w:r>
              <w:rPr>
                <w:sz w:val="20"/>
              </w:rPr>
              <w:t xml:space="preserve">0,909</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0,884</w:t>
            </w:r>
          </w:p>
        </w:tc>
        <w:tc>
          <w:tcPr>
            <w:tcW w:w="907" w:type="dxa"/>
          </w:tcPr>
          <w:p>
            <w:pPr>
              <w:pStyle w:val="0"/>
              <w:jc w:val="center"/>
            </w:pPr>
            <w:r>
              <w:rPr>
                <w:sz w:val="20"/>
              </w:rPr>
              <w:t xml:space="preserve">0,877</w:t>
            </w:r>
          </w:p>
        </w:tc>
        <w:tc>
          <w:tcPr>
            <w:tcW w:w="907" w:type="dxa"/>
          </w:tcPr>
          <w:p>
            <w:pPr>
              <w:pStyle w:val="0"/>
              <w:jc w:val="center"/>
            </w:pPr>
            <w:r>
              <w:rPr>
                <w:sz w:val="20"/>
              </w:rPr>
              <w:t xml:space="preserve">0,885</w:t>
            </w:r>
          </w:p>
        </w:tc>
        <w:tc>
          <w:tcPr>
            <w:tcW w:w="907" w:type="dxa"/>
          </w:tcPr>
          <w:p>
            <w:pPr>
              <w:pStyle w:val="0"/>
              <w:jc w:val="center"/>
            </w:pPr>
            <w:r>
              <w:rPr>
                <w:sz w:val="20"/>
              </w:rPr>
              <w:t xml:space="preserve">1,045</w:t>
            </w:r>
          </w:p>
        </w:tc>
        <w:tc>
          <w:tcPr>
            <w:tcW w:w="907" w:type="dxa"/>
          </w:tcPr>
          <w:p>
            <w:pPr>
              <w:pStyle w:val="0"/>
              <w:jc w:val="center"/>
            </w:pPr>
            <w:r>
              <w:rPr>
                <w:sz w:val="20"/>
              </w:rPr>
              <w:t xml:space="preserve">1,081</w:t>
            </w:r>
          </w:p>
        </w:tc>
        <w:tc>
          <w:tcPr>
            <w:tcW w:w="907" w:type="dxa"/>
          </w:tcPr>
          <w:p>
            <w:pPr>
              <w:pStyle w:val="0"/>
              <w:jc w:val="center"/>
            </w:pPr>
            <w:r>
              <w:rPr>
                <w:sz w:val="20"/>
              </w:rPr>
              <w:t xml:space="preserve">1,081</w:t>
            </w:r>
          </w:p>
        </w:tc>
        <w:tc>
          <w:tcPr>
            <w:tcW w:w="907" w:type="dxa"/>
          </w:tcPr>
          <w:p>
            <w:pPr>
              <w:pStyle w:val="0"/>
              <w:jc w:val="center"/>
            </w:pPr>
            <w:r>
              <w:rPr>
                <w:sz w:val="20"/>
              </w:rPr>
              <w:t xml:space="preserve">1,081</w:t>
            </w:r>
          </w:p>
        </w:tc>
        <w:tc>
          <w:tcPr>
            <w:tcW w:w="907" w:type="dxa"/>
          </w:tcPr>
          <w:p>
            <w:pPr>
              <w:pStyle w:val="0"/>
              <w:jc w:val="center"/>
            </w:pPr>
            <w:r>
              <w:rPr>
                <w:sz w:val="20"/>
              </w:rPr>
              <w:t xml:space="preserve">1,140</w:t>
            </w:r>
          </w:p>
        </w:tc>
        <w:tc>
          <w:tcPr>
            <w:tcW w:w="907" w:type="dxa"/>
          </w:tcPr>
          <w:p>
            <w:pPr>
              <w:pStyle w:val="0"/>
              <w:jc w:val="center"/>
            </w:pPr>
            <w:r>
              <w:rPr>
                <w:sz w:val="20"/>
              </w:rPr>
              <w:t xml:space="preserve">1,191</w:t>
            </w:r>
          </w:p>
        </w:tc>
        <w:tc>
          <w:tcPr>
            <w:tcW w:w="907" w:type="dxa"/>
          </w:tcPr>
          <w:p>
            <w:pPr>
              <w:pStyle w:val="0"/>
              <w:jc w:val="center"/>
            </w:pPr>
            <w:r>
              <w:rPr>
                <w:sz w:val="20"/>
              </w:rPr>
              <w:t xml:space="preserve">1,191</w:t>
            </w:r>
          </w:p>
        </w:tc>
        <w:tc>
          <w:tcPr>
            <w:tcW w:w="907" w:type="dxa"/>
          </w:tcPr>
          <w:p>
            <w:pPr>
              <w:pStyle w:val="0"/>
              <w:jc w:val="center"/>
            </w:pPr>
            <w:r>
              <w:rPr>
                <w:sz w:val="20"/>
              </w:rPr>
              <w:t xml:space="preserve">1,191</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0,884</w:t>
            </w:r>
          </w:p>
        </w:tc>
        <w:tc>
          <w:tcPr>
            <w:tcW w:w="907" w:type="dxa"/>
          </w:tcPr>
          <w:p>
            <w:pPr>
              <w:pStyle w:val="0"/>
              <w:jc w:val="center"/>
            </w:pPr>
            <w:r>
              <w:rPr>
                <w:sz w:val="20"/>
              </w:rPr>
              <w:t xml:space="preserve">0,877</w:t>
            </w:r>
          </w:p>
        </w:tc>
        <w:tc>
          <w:tcPr>
            <w:tcW w:w="907" w:type="dxa"/>
          </w:tcPr>
          <w:p>
            <w:pPr>
              <w:pStyle w:val="0"/>
              <w:jc w:val="center"/>
            </w:pPr>
            <w:r>
              <w:rPr>
                <w:sz w:val="20"/>
              </w:rPr>
              <w:t xml:space="preserve">0,935</w:t>
            </w:r>
          </w:p>
        </w:tc>
        <w:tc>
          <w:tcPr>
            <w:tcW w:w="907" w:type="dxa"/>
          </w:tcPr>
          <w:p>
            <w:pPr>
              <w:pStyle w:val="0"/>
              <w:jc w:val="center"/>
            </w:pPr>
            <w:r>
              <w:rPr>
                <w:sz w:val="20"/>
              </w:rPr>
              <w:t xml:space="preserve">1,065</w:t>
            </w:r>
          </w:p>
        </w:tc>
        <w:tc>
          <w:tcPr>
            <w:tcW w:w="907" w:type="dxa"/>
          </w:tcPr>
          <w:p>
            <w:pPr>
              <w:pStyle w:val="0"/>
              <w:jc w:val="center"/>
            </w:pPr>
            <w:r>
              <w:rPr>
                <w:sz w:val="20"/>
              </w:rPr>
              <w:t xml:space="preserve">1,089</w:t>
            </w:r>
          </w:p>
        </w:tc>
        <w:tc>
          <w:tcPr>
            <w:tcW w:w="907" w:type="dxa"/>
          </w:tcPr>
          <w:p>
            <w:pPr>
              <w:pStyle w:val="0"/>
              <w:jc w:val="center"/>
            </w:pPr>
            <w:r>
              <w:rPr>
                <w:sz w:val="20"/>
              </w:rPr>
              <w:t xml:space="preserve">1,107</w:t>
            </w:r>
          </w:p>
        </w:tc>
        <w:tc>
          <w:tcPr>
            <w:tcW w:w="907" w:type="dxa"/>
          </w:tcPr>
          <w:p>
            <w:pPr>
              <w:pStyle w:val="0"/>
              <w:jc w:val="center"/>
            </w:pPr>
            <w:r>
              <w:rPr>
                <w:sz w:val="20"/>
              </w:rPr>
              <w:t xml:space="preserve">1,125</w:t>
            </w:r>
          </w:p>
        </w:tc>
        <w:tc>
          <w:tcPr>
            <w:tcW w:w="907" w:type="dxa"/>
          </w:tcPr>
          <w:p>
            <w:pPr>
              <w:pStyle w:val="0"/>
              <w:jc w:val="center"/>
            </w:pPr>
            <w:r>
              <w:rPr>
                <w:sz w:val="20"/>
              </w:rPr>
              <w:t xml:space="preserve">1,143</w:t>
            </w:r>
          </w:p>
        </w:tc>
        <w:tc>
          <w:tcPr>
            <w:tcW w:w="907" w:type="dxa"/>
          </w:tcPr>
          <w:p>
            <w:pPr>
              <w:pStyle w:val="0"/>
              <w:jc w:val="center"/>
            </w:pPr>
            <w:r>
              <w:rPr>
                <w:sz w:val="20"/>
              </w:rPr>
              <w:t xml:space="preserve">1,161</w:t>
            </w:r>
          </w:p>
        </w:tc>
        <w:tc>
          <w:tcPr>
            <w:tcW w:w="907" w:type="dxa"/>
          </w:tcPr>
          <w:p>
            <w:pPr>
              <w:pStyle w:val="0"/>
              <w:jc w:val="center"/>
            </w:pPr>
            <w:r>
              <w:rPr>
                <w:sz w:val="20"/>
              </w:rPr>
              <w:t xml:space="preserve">1,180</w:t>
            </w:r>
          </w:p>
        </w:tc>
        <w:tc>
          <w:tcPr>
            <w:tcW w:w="907" w:type="dxa"/>
          </w:tcPr>
          <w:p>
            <w:pPr>
              <w:pStyle w:val="0"/>
              <w:jc w:val="center"/>
            </w:pPr>
            <w:r>
              <w:rPr>
                <w:sz w:val="20"/>
              </w:rPr>
              <w:t xml:space="preserve">1,199</w:t>
            </w:r>
          </w:p>
        </w:tc>
      </w:tr>
      <w:tr>
        <w:tc>
          <w:tcPr>
            <w:tcW w:w="2778" w:type="dxa"/>
          </w:tcPr>
          <w:p>
            <w:pPr>
              <w:pStyle w:val="0"/>
            </w:pPr>
            <w:r>
              <w:rPr>
                <w:sz w:val="20"/>
              </w:rPr>
              <w:t xml:space="preserve">Количество субъектов малого и среднего предпринимательства в расчете на 10 тыс. чел. населения в Липецко-Елецкой агломерации, ед.</w:t>
            </w:r>
          </w:p>
        </w:tc>
        <w:tc>
          <w:tcPr>
            <w:tcW w:w="850" w:type="dxa"/>
          </w:tcPr>
          <w:p>
            <w:pPr>
              <w:pStyle w:val="0"/>
            </w:pPr>
            <w:r>
              <w:rPr>
                <w:sz w:val="20"/>
              </w:rPr>
              <w:t xml:space="preserve">ПЦ 3.1.1.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371,4</w:t>
            </w:r>
          </w:p>
        </w:tc>
        <w:tc>
          <w:tcPr>
            <w:tcW w:w="907" w:type="dxa"/>
          </w:tcPr>
          <w:p>
            <w:pPr>
              <w:pStyle w:val="0"/>
              <w:jc w:val="center"/>
            </w:pPr>
            <w:r>
              <w:rPr>
                <w:sz w:val="20"/>
              </w:rPr>
              <w:t xml:space="preserve">370,3</w:t>
            </w:r>
          </w:p>
        </w:tc>
        <w:tc>
          <w:tcPr>
            <w:tcW w:w="907" w:type="dxa"/>
          </w:tcPr>
          <w:p>
            <w:pPr>
              <w:pStyle w:val="0"/>
              <w:jc w:val="center"/>
            </w:pPr>
            <w:r>
              <w:rPr>
                <w:sz w:val="20"/>
              </w:rPr>
              <w:t xml:space="preserve">379,1</w:t>
            </w:r>
          </w:p>
        </w:tc>
        <w:tc>
          <w:tcPr>
            <w:tcW w:w="907" w:type="dxa"/>
          </w:tcPr>
          <w:p>
            <w:pPr>
              <w:pStyle w:val="0"/>
              <w:jc w:val="center"/>
            </w:pPr>
            <w:r>
              <w:rPr>
                <w:sz w:val="20"/>
              </w:rPr>
              <w:t xml:space="preserve">396,2</w:t>
            </w:r>
          </w:p>
        </w:tc>
        <w:tc>
          <w:tcPr>
            <w:tcW w:w="907" w:type="dxa"/>
          </w:tcPr>
          <w:p>
            <w:pPr>
              <w:pStyle w:val="0"/>
              <w:jc w:val="center"/>
            </w:pPr>
            <w:r>
              <w:rPr>
                <w:sz w:val="20"/>
              </w:rPr>
              <w:t xml:space="preserve">416,2</w:t>
            </w:r>
          </w:p>
        </w:tc>
        <w:tc>
          <w:tcPr>
            <w:tcW w:w="907" w:type="dxa"/>
          </w:tcPr>
          <w:p>
            <w:pPr>
              <w:pStyle w:val="0"/>
              <w:jc w:val="center"/>
            </w:pPr>
            <w:r>
              <w:rPr>
                <w:sz w:val="20"/>
              </w:rPr>
              <w:t xml:space="preserve">431,4</w:t>
            </w:r>
          </w:p>
        </w:tc>
        <w:tc>
          <w:tcPr>
            <w:tcW w:w="907" w:type="dxa"/>
          </w:tcPr>
          <w:p>
            <w:pPr>
              <w:pStyle w:val="0"/>
              <w:jc w:val="center"/>
            </w:pPr>
            <w:r>
              <w:rPr>
                <w:sz w:val="20"/>
              </w:rPr>
              <w:t xml:space="preserve">446,5</w:t>
            </w:r>
          </w:p>
        </w:tc>
        <w:tc>
          <w:tcPr>
            <w:tcW w:w="907" w:type="dxa"/>
          </w:tcPr>
          <w:p>
            <w:pPr>
              <w:pStyle w:val="0"/>
              <w:jc w:val="center"/>
            </w:pPr>
            <w:r>
              <w:rPr>
                <w:sz w:val="20"/>
              </w:rPr>
              <w:t xml:space="preserve">461,7</w:t>
            </w:r>
          </w:p>
        </w:tc>
        <w:tc>
          <w:tcPr>
            <w:tcW w:w="907" w:type="dxa"/>
          </w:tcPr>
          <w:p>
            <w:pPr>
              <w:pStyle w:val="0"/>
              <w:jc w:val="center"/>
            </w:pPr>
            <w:r>
              <w:rPr>
                <w:sz w:val="20"/>
              </w:rPr>
              <w:t xml:space="preserve">476,9</w:t>
            </w:r>
          </w:p>
        </w:tc>
        <w:tc>
          <w:tcPr>
            <w:tcW w:w="907" w:type="dxa"/>
          </w:tcPr>
          <w:p>
            <w:pPr>
              <w:pStyle w:val="0"/>
              <w:jc w:val="center"/>
            </w:pPr>
            <w:r>
              <w:rPr>
                <w:sz w:val="20"/>
              </w:rPr>
              <w:t xml:space="preserve">492,1</w:t>
            </w:r>
          </w:p>
        </w:tc>
        <w:tc>
          <w:tcPr>
            <w:tcW w:w="907" w:type="dxa"/>
          </w:tcPr>
          <w:p>
            <w:pPr>
              <w:pStyle w:val="0"/>
              <w:jc w:val="center"/>
            </w:pPr>
            <w:r>
              <w:rPr>
                <w:sz w:val="20"/>
              </w:rPr>
              <w:t xml:space="preserve">507,2</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371,4</w:t>
            </w:r>
          </w:p>
        </w:tc>
        <w:tc>
          <w:tcPr>
            <w:tcW w:w="907" w:type="dxa"/>
          </w:tcPr>
          <w:p>
            <w:pPr>
              <w:pStyle w:val="0"/>
              <w:jc w:val="center"/>
            </w:pPr>
            <w:r>
              <w:rPr>
                <w:sz w:val="20"/>
              </w:rPr>
              <w:t xml:space="preserve">370,3</w:t>
            </w:r>
          </w:p>
        </w:tc>
        <w:tc>
          <w:tcPr>
            <w:tcW w:w="907" w:type="dxa"/>
          </w:tcPr>
          <w:p>
            <w:pPr>
              <w:pStyle w:val="0"/>
              <w:jc w:val="center"/>
            </w:pPr>
            <w:r>
              <w:rPr>
                <w:sz w:val="20"/>
              </w:rPr>
              <w:t xml:space="preserve">390,2</w:t>
            </w:r>
          </w:p>
        </w:tc>
        <w:tc>
          <w:tcPr>
            <w:tcW w:w="907" w:type="dxa"/>
          </w:tcPr>
          <w:p>
            <w:pPr>
              <w:pStyle w:val="0"/>
              <w:jc w:val="center"/>
            </w:pPr>
            <w:r>
              <w:rPr>
                <w:sz w:val="20"/>
              </w:rPr>
              <w:t xml:space="preserve">409,1</w:t>
            </w:r>
          </w:p>
        </w:tc>
        <w:tc>
          <w:tcPr>
            <w:tcW w:w="907" w:type="dxa"/>
          </w:tcPr>
          <w:p>
            <w:pPr>
              <w:pStyle w:val="0"/>
              <w:jc w:val="center"/>
            </w:pPr>
            <w:r>
              <w:rPr>
                <w:sz w:val="20"/>
              </w:rPr>
              <w:t xml:space="preserve">444,9</w:t>
            </w:r>
          </w:p>
        </w:tc>
        <w:tc>
          <w:tcPr>
            <w:tcW w:w="907" w:type="dxa"/>
          </w:tcPr>
          <w:p>
            <w:pPr>
              <w:pStyle w:val="0"/>
              <w:jc w:val="center"/>
            </w:pPr>
            <w:r>
              <w:rPr>
                <w:sz w:val="20"/>
              </w:rPr>
              <w:t xml:space="preserve">469,7</w:t>
            </w:r>
          </w:p>
        </w:tc>
        <w:tc>
          <w:tcPr>
            <w:tcW w:w="907" w:type="dxa"/>
          </w:tcPr>
          <w:p>
            <w:pPr>
              <w:pStyle w:val="0"/>
              <w:jc w:val="center"/>
            </w:pPr>
            <w:r>
              <w:rPr>
                <w:sz w:val="20"/>
              </w:rPr>
              <w:t xml:space="preserve">494,6</w:t>
            </w:r>
          </w:p>
        </w:tc>
        <w:tc>
          <w:tcPr>
            <w:tcW w:w="907" w:type="dxa"/>
          </w:tcPr>
          <w:p>
            <w:pPr>
              <w:pStyle w:val="0"/>
              <w:jc w:val="center"/>
            </w:pPr>
            <w:r>
              <w:rPr>
                <w:sz w:val="20"/>
              </w:rPr>
              <w:t xml:space="preserve">519,5</w:t>
            </w:r>
          </w:p>
        </w:tc>
        <w:tc>
          <w:tcPr>
            <w:tcW w:w="907" w:type="dxa"/>
          </w:tcPr>
          <w:p>
            <w:pPr>
              <w:pStyle w:val="0"/>
              <w:jc w:val="center"/>
            </w:pPr>
            <w:r>
              <w:rPr>
                <w:sz w:val="20"/>
              </w:rPr>
              <w:t xml:space="preserve">544,3</w:t>
            </w:r>
          </w:p>
        </w:tc>
        <w:tc>
          <w:tcPr>
            <w:tcW w:w="907" w:type="dxa"/>
          </w:tcPr>
          <w:p>
            <w:pPr>
              <w:pStyle w:val="0"/>
              <w:jc w:val="center"/>
            </w:pPr>
            <w:r>
              <w:rPr>
                <w:sz w:val="20"/>
              </w:rPr>
              <w:t xml:space="preserve">569,2</w:t>
            </w:r>
          </w:p>
        </w:tc>
        <w:tc>
          <w:tcPr>
            <w:tcW w:w="907" w:type="dxa"/>
          </w:tcPr>
          <w:p>
            <w:pPr>
              <w:pStyle w:val="0"/>
              <w:jc w:val="center"/>
            </w:pPr>
            <w:r>
              <w:rPr>
                <w:sz w:val="20"/>
              </w:rPr>
              <w:t xml:space="preserve">594,1</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371,4</w:t>
            </w:r>
          </w:p>
        </w:tc>
        <w:tc>
          <w:tcPr>
            <w:tcW w:w="907" w:type="dxa"/>
          </w:tcPr>
          <w:p>
            <w:pPr>
              <w:pStyle w:val="0"/>
              <w:jc w:val="center"/>
            </w:pPr>
            <w:r>
              <w:rPr>
                <w:sz w:val="20"/>
              </w:rPr>
              <w:t xml:space="preserve">370,3</w:t>
            </w:r>
          </w:p>
        </w:tc>
        <w:tc>
          <w:tcPr>
            <w:tcW w:w="907" w:type="dxa"/>
          </w:tcPr>
          <w:p>
            <w:pPr>
              <w:pStyle w:val="0"/>
              <w:jc w:val="center"/>
            </w:pPr>
            <w:r>
              <w:rPr>
                <w:sz w:val="20"/>
              </w:rPr>
              <w:t xml:space="preserve">401,2</w:t>
            </w:r>
          </w:p>
        </w:tc>
        <w:tc>
          <w:tcPr>
            <w:tcW w:w="907" w:type="dxa"/>
          </w:tcPr>
          <w:p>
            <w:pPr>
              <w:pStyle w:val="0"/>
              <w:jc w:val="center"/>
            </w:pPr>
            <w:r>
              <w:rPr>
                <w:sz w:val="20"/>
              </w:rPr>
              <w:t xml:space="preserve">421,9</w:t>
            </w:r>
          </w:p>
        </w:tc>
        <w:tc>
          <w:tcPr>
            <w:tcW w:w="907" w:type="dxa"/>
          </w:tcPr>
          <w:p>
            <w:pPr>
              <w:pStyle w:val="0"/>
              <w:jc w:val="center"/>
            </w:pPr>
            <w:r>
              <w:rPr>
                <w:sz w:val="20"/>
              </w:rPr>
              <w:t xml:space="preserve">473,6</w:t>
            </w:r>
          </w:p>
        </w:tc>
        <w:tc>
          <w:tcPr>
            <w:tcW w:w="907" w:type="dxa"/>
          </w:tcPr>
          <w:p>
            <w:pPr>
              <w:pStyle w:val="0"/>
              <w:jc w:val="center"/>
            </w:pPr>
            <w:r>
              <w:rPr>
                <w:sz w:val="20"/>
              </w:rPr>
              <w:t xml:space="preserve">508,1</w:t>
            </w:r>
          </w:p>
        </w:tc>
        <w:tc>
          <w:tcPr>
            <w:tcW w:w="907" w:type="dxa"/>
          </w:tcPr>
          <w:p>
            <w:pPr>
              <w:pStyle w:val="0"/>
              <w:jc w:val="center"/>
            </w:pPr>
            <w:r>
              <w:rPr>
                <w:sz w:val="20"/>
              </w:rPr>
              <w:t xml:space="preserve">542,7</w:t>
            </w:r>
          </w:p>
        </w:tc>
        <w:tc>
          <w:tcPr>
            <w:tcW w:w="907" w:type="dxa"/>
          </w:tcPr>
          <w:p>
            <w:pPr>
              <w:pStyle w:val="0"/>
              <w:jc w:val="center"/>
            </w:pPr>
            <w:r>
              <w:rPr>
                <w:sz w:val="20"/>
              </w:rPr>
              <w:t xml:space="preserve">577,2</w:t>
            </w:r>
          </w:p>
        </w:tc>
        <w:tc>
          <w:tcPr>
            <w:tcW w:w="907" w:type="dxa"/>
          </w:tcPr>
          <w:p>
            <w:pPr>
              <w:pStyle w:val="0"/>
              <w:jc w:val="center"/>
            </w:pPr>
            <w:r>
              <w:rPr>
                <w:sz w:val="20"/>
              </w:rPr>
              <w:t xml:space="preserve">611,8</w:t>
            </w:r>
          </w:p>
        </w:tc>
        <w:tc>
          <w:tcPr>
            <w:tcW w:w="907" w:type="dxa"/>
          </w:tcPr>
          <w:p>
            <w:pPr>
              <w:pStyle w:val="0"/>
              <w:jc w:val="center"/>
            </w:pPr>
            <w:r>
              <w:rPr>
                <w:sz w:val="20"/>
              </w:rPr>
              <w:t xml:space="preserve">646,3</w:t>
            </w:r>
          </w:p>
        </w:tc>
        <w:tc>
          <w:tcPr>
            <w:tcW w:w="907" w:type="dxa"/>
          </w:tcPr>
          <w:p>
            <w:pPr>
              <w:pStyle w:val="0"/>
              <w:jc w:val="center"/>
            </w:pPr>
            <w:r>
              <w:rPr>
                <w:sz w:val="20"/>
              </w:rPr>
              <w:t xml:space="preserve">680,9</w:t>
            </w:r>
          </w:p>
        </w:tc>
      </w:tr>
      <w:tr>
        <w:tc>
          <w:tcPr>
            <w:tcW w:w="2778" w:type="dxa"/>
          </w:tcPr>
          <w:p>
            <w:pPr>
              <w:pStyle w:val="0"/>
            </w:pPr>
            <w:r>
              <w:rPr>
                <w:sz w:val="20"/>
              </w:rPr>
              <w:t xml:space="preserve">Доля дорожной сети в городских агломерациях, находящаяся в нормативном состоянии в Липецко-Елецкой агломерации, %</w:t>
            </w:r>
          </w:p>
        </w:tc>
        <w:tc>
          <w:tcPr>
            <w:tcW w:w="850" w:type="dxa"/>
          </w:tcPr>
          <w:p>
            <w:pPr>
              <w:pStyle w:val="0"/>
            </w:pPr>
            <w:r>
              <w:rPr>
                <w:sz w:val="20"/>
              </w:rPr>
              <w:t xml:space="preserve">ПЦ 3.1.1.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70,8</w:t>
            </w:r>
          </w:p>
        </w:tc>
        <w:tc>
          <w:tcPr>
            <w:tcW w:w="907" w:type="dxa"/>
          </w:tcPr>
          <w:p>
            <w:pPr>
              <w:pStyle w:val="0"/>
              <w:jc w:val="center"/>
            </w:pPr>
            <w:r>
              <w:rPr>
                <w:sz w:val="20"/>
              </w:rPr>
              <w:t xml:space="preserve">75,2</w:t>
            </w:r>
          </w:p>
        </w:tc>
        <w:tc>
          <w:tcPr>
            <w:tcW w:w="907" w:type="dxa"/>
          </w:tcPr>
          <w:p>
            <w:pPr>
              <w:pStyle w:val="0"/>
              <w:jc w:val="center"/>
            </w:pPr>
            <w:r>
              <w:rPr>
                <w:sz w:val="20"/>
              </w:rPr>
              <w:t xml:space="preserve">78,0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c>
          <w:tcPr>
            <w:tcW w:w="907" w:type="dxa"/>
          </w:tcPr>
          <w:p>
            <w:pPr>
              <w:pStyle w:val="0"/>
              <w:jc w:val="center"/>
            </w:pPr>
            <w:r>
              <w:rPr>
                <w:sz w:val="20"/>
              </w:rPr>
              <w:t xml:space="preserve">80,5</w:t>
            </w:r>
          </w:p>
        </w:tc>
        <w:tc>
          <w:tcPr>
            <w:tcW w:w="907" w:type="dxa"/>
          </w:tcPr>
          <w:p>
            <w:pPr>
              <w:pStyle w:val="0"/>
              <w:jc w:val="center"/>
            </w:pPr>
            <w:r>
              <w:rPr>
                <w:sz w:val="20"/>
              </w:rPr>
              <w:t xml:space="preserve">81,0</w:t>
            </w:r>
          </w:p>
        </w:tc>
        <w:tc>
          <w:tcPr>
            <w:tcW w:w="907" w:type="dxa"/>
          </w:tcPr>
          <w:p>
            <w:pPr>
              <w:pStyle w:val="0"/>
              <w:jc w:val="center"/>
            </w:pPr>
            <w:r>
              <w:rPr>
                <w:sz w:val="20"/>
              </w:rPr>
              <w:t xml:space="preserve">81,5</w:t>
            </w:r>
          </w:p>
        </w:tc>
        <w:tc>
          <w:tcPr>
            <w:tcW w:w="907" w:type="dxa"/>
          </w:tcPr>
          <w:p>
            <w:pPr>
              <w:pStyle w:val="0"/>
              <w:jc w:val="center"/>
            </w:pPr>
            <w:r>
              <w:rPr>
                <w:sz w:val="20"/>
              </w:rPr>
              <w:t xml:space="preserve">82,0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70,8</w:t>
            </w:r>
          </w:p>
        </w:tc>
        <w:tc>
          <w:tcPr>
            <w:tcW w:w="907" w:type="dxa"/>
          </w:tcPr>
          <w:p>
            <w:pPr>
              <w:pStyle w:val="0"/>
              <w:jc w:val="center"/>
            </w:pPr>
            <w:r>
              <w:rPr>
                <w:sz w:val="20"/>
              </w:rPr>
              <w:t xml:space="preserve">75,2</w:t>
            </w:r>
          </w:p>
        </w:tc>
        <w:tc>
          <w:tcPr>
            <w:tcW w:w="907" w:type="dxa"/>
          </w:tcPr>
          <w:p>
            <w:pPr>
              <w:pStyle w:val="0"/>
              <w:jc w:val="center"/>
            </w:pPr>
            <w:r>
              <w:rPr>
                <w:sz w:val="20"/>
              </w:rPr>
              <w:t xml:space="preserve">78,0</w:t>
            </w:r>
          </w:p>
        </w:tc>
        <w:tc>
          <w:tcPr>
            <w:tcW w:w="907" w:type="dxa"/>
          </w:tcPr>
          <w:p>
            <w:pPr>
              <w:pStyle w:val="0"/>
              <w:jc w:val="center"/>
            </w:pPr>
            <w:r>
              <w:rPr>
                <w:sz w:val="20"/>
              </w:rPr>
              <w:t xml:space="preserve">82,0</w:t>
            </w:r>
          </w:p>
        </w:tc>
        <w:tc>
          <w:tcPr>
            <w:tcW w:w="907" w:type="dxa"/>
          </w:tcPr>
          <w:p>
            <w:pPr>
              <w:pStyle w:val="0"/>
              <w:jc w:val="center"/>
            </w:pPr>
            <w:r>
              <w:rPr>
                <w:sz w:val="20"/>
              </w:rPr>
              <w:t xml:space="preserve">85,0</w:t>
            </w:r>
          </w:p>
        </w:tc>
        <w:tc>
          <w:tcPr>
            <w:tcW w:w="907" w:type="dxa"/>
          </w:tcPr>
          <w:p>
            <w:pPr>
              <w:pStyle w:val="0"/>
              <w:jc w:val="center"/>
            </w:pPr>
            <w:r>
              <w:rPr>
                <w:sz w:val="20"/>
              </w:rPr>
              <w:t xml:space="preserve">85,0</w:t>
            </w:r>
          </w:p>
        </w:tc>
        <w:tc>
          <w:tcPr>
            <w:tcW w:w="907" w:type="dxa"/>
          </w:tcPr>
          <w:p>
            <w:pPr>
              <w:pStyle w:val="0"/>
              <w:jc w:val="center"/>
            </w:pPr>
            <w:r>
              <w:rPr>
                <w:sz w:val="20"/>
              </w:rPr>
              <w:t xml:space="preserve">85,2</w:t>
            </w:r>
          </w:p>
        </w:tc>
        <w:tc>
          <w:tcPr>
            <w:tcW w:w="907" w:type="dxa"/>
          </w:tcPr>
          <w:p>
            <w:pPr>
              <w:pStyle w:val="0"/>
              <w:jc w:val="center"/>
            </w:pPr>
            <w:r>
              <w:rPr>
                <w:sz w:val="20"/>
              </w:rPr>
              <w:t xml:space="preserve">85,5</w:t>
            </w:r>
          </w:p>
        </w:tc>
        <w:tc>
          <w:tcPr>
            <w:tcW w:w="907" w:type="dxa"/>
          </w:tcPr>
          <w:p>
            <w:pPr>
              <w:pStyle w:val="0"/>
              <w:jc w:val="center"/>
            </w:pPr>
            <w:r>
              <w:rPr>
                <w:sz w:val="20"/>
              </w:rPr>
              <w:t xml:space="preserve">86,0</w:t>
            </w:r>
          </w:p>
        </w:tc>
        <w:tc>
          <w:tcPr>
            <w:tcW w:w="907" w:type="dxa"/>
          </w:tcPr>
          <w:p>
            <w:pPr>
              <w:pStyle w:val="0"/>
              <w:jc w:val="center"/>
            </w:pPr>
            <w:r>
              <w:rPr>
                <w:sz w:val="20"/>
              </w:rPr>
              <w:t xml:space="preserve">86,5</w:t>
            </w:r>
          </w:p>
        </w:tc>
        <w:tc>
          <w:tcPr>
            <w:tcW w:w="907" w:type="dxa"/>
          </w:tcPr>
          <w:p>
            <w:pPr>
              <w:pStyle w:val="0"/>
              <w:jc w:val="center"/>
            </w:pPr>
            <w:r>
              <w:rPr>
                <w:sz w:val="20"/>
              </w:rPr>
              <w:t xml:space="preserve">87,0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70,8</w:t>
            </w:r>
          </w:p>
        </w:tc>
        <w:tc>
          <w:tcPr>
            <w:tcW w:w="907" w:type="dxa"/>
          </w:tcPr>
          <w:p>
            <w:pPr>
              <w:pStyle w:val="0"/>
              <w:jc w:val="center"/>
            </w:pPr>
            <w:r>
              <w:rPr>
                <w:sz w:val="20"/>
              </w:rPr>
              <w:t xml:space="preserve">75,2</w:t>
            </w:r>
          </w:p>
        </w:tc>
        <w:tc>
          <w:tcPr>
            <w:tcW w:w="907" w:type="dxa"/>
          </w:tcPr>
          <w:p>
            <w:pPr>
              <w:pStyle w:val="0"/>
              <w:jc w:val="center"/>
            </w:pPr>
            <w:r>
              <w:rPr>
                <w:sz w:val="20"/>
              </w:rPr>
              <w:t xml:space="preserve">78,0</w:t>
            </w:r>
          </w:p>
        </w:tc>
        <w:tc>
          <w:tcPr>
            <w:tcW w:w="907" w:type="dxa"/>
          </w:tcPr>
          <w:p>
            <w:pPr>
              <w:pStyle w:val="0"/>
              <w:jc w:val="center"/>
            </w:pPr>
            <w:r>
              <w:rPr>
                <w:sz w:val="20"/>
              </w:rPr>
              <w:t xml:space="preserve">82,0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90,5</w:t>
            </w:r>
          </w:p>
        </w:tc>
        <w:tc>
          <w:tcPr>
            <w:tcW w:w="907" w:type="dxa"/>
          </w:tcPr>
          <w:p>
            <w:pPr>
              <w:pStyle w:val="0"/>
              <w:jc w:val="center"/>
            </w:pPr>
            <w:r>
              <w:rPr>
                <w:sz w:val="20"/>
              </w:rPr>
              <w:t xml:space="preserve">91,0</w:t>
            </w:r>
          </w:p>
        </w:tc>
        <w:tc>
          <w:tcPr>
            <w:tcW w:w="907" w:type="dxa"/>
          </w:tcPr>
          <w:p>
            <w:pPr>
              <w:pStyle w:val="0"/>
              <w:jc w:val="center"/>
            </w:pPr>
            <w:r>
              <w:rPr>
                <w:sz w:val="20"/>
              </w:rPr>
              <w:t xml:space="preserve">91,5</w:t>
            </w:r>
          </w:p>
        </w:tc>
        <w:tc>
          <w:tcPr>
            <w:tcW w:w="907" w:type="dxa"/>
          </w:tcPr>
          <w:p>
            <w:pPr>
              <w:pStyle w:val="0"/>
              <w:jc w:val="center"/>
            </w:pPr>
            <w:r>
              <w:rPr>
                <w:sz w:val="20"/>
              </w:rPr>
              <w:t xml:space="preserve">92,0</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Таблица 17 - Ключевые индикаторы Подцели 3.1.2.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Цели</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Среднегодовая численность населения сельской местности и малых городов, тыс. чел.</w:t>
            </w:r>
          </w:p>
        </w:tc>
        <w:tc>
          <w:tcPr>
            <w:tcW w:w="850" w:type="dxa"/>
          </w:tcPr>
          <w:p>
            <w:pPr>
              <w:pStyle w:val="0"/>
            </w:pPr>
            <w:r>
              <w:rPr>
                <w:sz w:val="20"/>
              </w:rPr>
              <w:t xml:space="preserve">ПЦ 3.1.2.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367,8</w:t>
            </w:r>
          </w:p>
        </w:tc>
        <w:tc>
          <w:tcPr>
            <w:tcW w:w="907" w:type="dxa"/>
          </w:tcPr>
          <w:p>
            <w:pPr>
              <w:pStyle w:val="0"/>
              <w:jc w:val="center"/>
            </w:pPr>
            <w:r>
              <w:rPr>
                <w:sz w:val="20"/>
              </w:rPr>
              <w:t xml:space="preserve">361,3</w:t>
            </w:r>
          </w:p>
        </w:tc>
        <w:tc>
          <w:tcPr>
            <w:tcW w:w="907" w:type="dxa"/>
          </w:tcPr>
          <w:p>
            <w:pPr>
              <w:pStyle w:val="0"/>
              <w:jc w:val="center"/>
            </w:pPr>
            <w:r>
              <w:rPr>
                <w:sz w:val="20"/>
              </w:rPr>
              <w:t xml:space="preserve">353,9</w:t>
            </w:r>
          </w:p>
        </w:tc>
        <w:tc>
          <w:tcPr>
            <w:tcW w:w="907" w:type="dxa"/>
          </w:tcPr>
          <w:p>
            <w:pPr>
              <w:pStyle w:val="0"/>
              <w:jc w:val="center"/>
            </w:pPr>
            <w:r>
              <w:rPr>
                <w:sz w:val="20"/>
              </w:rPr>
              <w:t xml:space="preserve">347,8</w:t>
            </w:r>
          </w:p>
        </w:tc>
        <w:tc>
          <w:tcPr>
            <w:tcW w:w="907" w:type="dxa"/>
          </w:tcPr>
          <w:p>
            <w:pPr>
              <w:pStyle w:val="0"/>
              <w:jc w:val="center"/>
            </w:pPr>
            <w:r>
              <w:rPr>
                <w:sz w:val="20"/>
              </w:rPr>
              <w:t xml:space="preserve">342,1</w:t>
            </w:r>
          </w:p>
        </w:tc>
        <w:tc>
          <w:tcPr>
            <w:tcW w:w="907" w:type="dxa"/>
          </w:tcPr>
          <w:p>
            <w:pPr>
              <w:pStyle w:val="0"/>
              <w:jc w:val="center"/>
            </w:pPr>
            <w:r>
              <w:rPr>
                <w:sz w:val="20"/>
              </w:rPr>
              <w:t xml:space="preserve">336,0</w:t>
            </w:r>
          </w:p>
        </w:tc>
        <w:tc>
          <w:tcPr>
            <w:tcW w:w="907" w:type="dxa"/>
          </w:tcPr>
          <w:p>
            <w:pPr>
              <w:pStyle w:val="0"/>
              <w:jc w:val="center"/>
            </w:pPr>
            <w:r>
              <w:rPr>
                <w:sz w:val="20"/>
              </w:rPr>
              <w:t xml:space="preserve">330,2</w:t>
            </w:r>
          </w:p>
        </w:tc>
        <w:tc>
          <w:tcPr>
            <w:tcW w:w="907" w:type="dxa"/>
          </w:tcPr>
          <w:p>
            <w:pPr>
              <w:pStyle w:val="0"/>
              <w:jc w:val="center"/>
            </w:pPr>
            <w:r>
              <w:rPr>
                <w:sz w:val="20"/>
              </w:rPr>
              <w:t xml:space="preserve">324,6</w:t>
            </w:r>
          </w:p>
        </w:tc>
        <w:tc>
          <w:tcPr>
            <w:tcW w:w="907" w:type="dxa"/>
          </w:tcPr>
          <w:p>
            <w:pPr>
              <w:pStyle w:val="0"/>
              <w:jc w:val="center"/>
            </w:pPr>
            <w:r>
              <w:rPr>
                <w:sz w:val="20"/>
              </w:rPr>
              <w:t xml:space="preserve">319,6</w:t>
            </w:r>
          </w:p>
        </w:tc>
        <w:tc>
          <w:tcPr>
            <w:tcW w:w="907" w:type="dxa"/>
          </w:tcPr>
          <w:p>
            <w:pPr>
              <w:pStyle w:val="0"/>
              <w:jc w:val="center"/>
            </w:pPr>
            <w:r>
              <w:rPr>
                <w:sz w:val="20"/>
              </w:rPr>
              <w:t xml:space="preserve">314,8</w:t>
            </w:r>
          </w:p>
        </w:tc>
        <w:tc>
          <w:tcPr>
            <w:tcW w:w="907" w:type="dxa"/>
          </w:tcPr>
          <w:p>
            <w:pPr>
              <w:pStyle w:val="0"/>
              <w:jc w:val="center"/>
            </w:pPr>
            <w:r>
              <w:rPr>
                <w:sz w:val="20"/>
              </w:rPr>
              <w:t xml:space="preserve">310,2</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367,8</w:t>
            </w:r>
          </w:p>
        </w:tc>
        <w:tc>
          <w:tcPr>
            <w:tcW w:w="907" w:type="dxa"/>
          </w:tcPr>
          <w:p>
            <w:pPr>
              <w:pStyle w:val="0"/>
              <w:jc w:val="center"/>
            </w:pPr>
            <w:r>
              <w:rPr>
                <w:sz w:val="20"/>
              </w:rPr>
              <w:t xml:space="preserve">361,3</w:t>
            </w:r>
          </w:p>
        </w:tc>
        <w:tc>
          <w:tcPr>
            <w:tcW w:w="907" w:type="dxa"/>
          </w:tcPr>
          <w:p>
            <w:pPr>
              <w:pStyle w:val="0"/>
              <w:jc w:val="center"/>
            </w:pPr>
            <w:r>
              <w:rPr>
                <w:sz w:val="20"/>
              </w:rPr>
              <w:t xml:space="preserve">354,2</w:t>
            </w:r>
          </w:p>
        </w:tc>
        <w:tc>
          <w:tcPr>
            <w:tcW w:w="907" w:type="dxa"/>
          </w:tcPr>
          <w:p>
            <w:pPr>
              <w:pStyle w:val="0"/>
              <w:jc w:val="center"/>
            </w:pPr>
            <w:r>
              <w:rPr>
                <w:sz w:val="20"/>
              </w:rPr>
              <w:t xml:space="preserve">348,4</w:t>
            </w:r>
          </w:p>
        </w:tc>
        <w:tc>
          <w:tcPr>
            <w:tcW w:w="907" w:type="dxa"/>
          </w:tcPr>
          <w:p>
            <w:pPr>
              <w:pStyle w:val="0"/>
              <w:jc w:val="center"/>
            </w:pPr>
            <w:r>
              <w:rPr>
                <w:sz w:val="20"/>
              </w:rPr>
              <w:t xml:space="preserve">342,5</w:t>
            </w:r>
          </w:p>
        </w:tc>
        <w:tc>
          <w:tcPr>
            <w:tcW w:w="907" w:type="dxa"/>
          </w:tcPr>
          <w:p>
            <w:pPr>
              <w:pStyle w:val="0"/>
              <w:jc w:val="center"/>
            </w:pPr>
            <w:r>
              <w:rPr>
                <w:sz w:val="20"/>
              </w:rPr>
              <w:t xml:space="preserve">337,8</w:t>
            </w:r>
          </w:p>
        </w:tc>
        <w:tc>
          <w:tcPr>
            <w:tcW w:w="907" w:type="dxa"/>
          </w:tcPr>
          <w:p>
            <w:pPr>
              <w:pStyle w:val="0"/>
              <w:jc w:val="center"/>
            </w:pPr>
            <w:r>
              <w:rPr>
                <w:sz w:val="20"/>
              </w:rPr>
              <w:t xml:space="preserve">334,0</w:t>
            </w:r>
          </w:p>
        </w:tc>
        <w:tc>
          <w:tcPr>
            <w:tcW w:w="907" w:type="dxa"/>
          </w:tcPr>
          <w:p>
            <w:pPr>
              <w:pStyle w:val="0"/>
              <w:jc w:val="center"/>
            </w:pPr>
            <w:r>
              <w:rPr>
                <w:sz w:val="20"/>
              </w:rPr>
              <w:t xml:space="preserve">330,2</w:t>
            </w:r>
          </w:p>
        </w:tc>
        <w:tc>
          <w:tcPr>
            <w:tcW w:w="907" w:type="dxa"/>
          </w:tcPr>
          <w:p>
            <w:pPr>
              <w:pStyle w:val="0"/>
              <w:jc w:val="center"/>
            </w:pPr>
            <w:r>
              <w:rPr>
                <w:sz w:val="20"/>
              </w:rPr>
              <w:t xml:space="preserve">326,4</w:t>
            </w:r>
          </w:p>
        </w:tc>
        <w:tc>
          <w:tcPr>
            <w:tcW w:w="907" w:type="dxa"/>
          </w:tcPr>
          <w:p>
            <w:pPr>
              <w:pStyle w:val="0"/>
              <w:jc w:val="center"/>
            </w:pPr>
            <w:r>
              <w:rPr>
                <w:sz w:val="20"/>
              </w:rPr>
              <w:t xml:space="preserve">322,6</w:t>
            </w:r>
          </w:p>
        </w:tc>
        <w:tc>
          <w:tcPr>
            <w:tcW w:w="907" w:type="dxa"/>
          </w:tcPr>
          <w:p>
            <w:pPr>
              <w:pStyle w:val="0"/>
              <w:jc w:val="center"/>
            </w:pPr>
            <w:r>
              <w:rPr>
                <w:sz w:val="20"/>
              </w:rPr>
              <w:t xml:space="preserve">318,8</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367,8</w:t>
            </w:r>
          </w:p>
        </w:tc>
        <w:tc>
          <w:tcPr>
            <w:tcW w:w="907" w:type="dxa"/>
          </w:tcPr>
          <w:p>
            <w:pPr>
              <w:pStyle w:val="0"/>
              <w:jc w:val="center"/>
            </w:pPr>
            <w:r>
              <w:rPr>
                <w:sz w:val="20"/>
              </w:rPr>
              <w:t xml:space="preserve">361,3</w:t>
            </w:r>
          </w:p>
        </w:tc>
        <w:tc>
          <w:tcPr>
            <w:tcW w:w="907" w:type="dxa"/>
          </w:tcPr>
          <w:p>
            <w:pPr>
              <w:pStyle w:val="0"/>
              <w:jc w:val="center"/>
            </w:pPr>
            <w:r>
              <w:rPr>
                <w:sz w:val="20"/>
              </w:rPr>
              <w:t xml:space="preserve">354,9</w:t>
            </w:r>
          </w:p>
        </w:tc>
        <w:tc>
          <w:tcPr>
            <w:tcW w:w="907" w:type="dxa"/>
          </w:tcPr>
          <w:p>
            <w:pPr>
              <w:pStyle w:val="0"/>
              <w:jc w:val="center"/>
            </w:pPr>
            <w:r>
              <w:rPr>
                <w:sz w:val="20"/>
              </w:rPr>
              <w:t xml:space="preserve">350,2</w:t>
            </w:r>
          </w:p>
        </w:tc>
        <w:tc>
          <w:tcPr>
            <w:tcW w:w="907" w:type="dxa"/>
          </w:tcPr>
          <w:p>
            <w:pPr>
              <w:pStyle w:val="0"/>
              <w:jc w:val="center"/>
            </w:pPr>
            <w:r>
              <w:rPr>
                <w:sz w:val="20"/>
              </w:rPr>
              <w:t xml:space="preserve">345,1</w:t>
            </w:r>
          </w:p>
        </w:tc>
        <w:tc>
          <w:tcPr>
            <w:tcW w:w="907" w:type="dxa"/>
          </w:tcPr>
          <w:p>
            <w:pPr>
              <w:pStyle w:val="0"/>
              <w:jc w:val="center"/>
            </w:pPr>
            <w:r>
              <w:rPr>
                <w:sz w:val="20"/>
              </w:rPr>
              <w:t xml:space="preserve">340,4</w:t>
            </w:r>
          </w:p>
        </w:tc>
        <w:tc>
          <w:tcPr>
            <w:tcW w:w="907" w:type="dxa"/>
          </w:tcPr>
          <w:p>
            <w:pPr>
              <w:pStyle w:val="0"/>
              <w:jc w:val="center"/>
            </w:pPr>
            <w:r>
              <w:rPr>
                <w:sz w:val="20"/>
              </w:rPr>
              <w:t xml:space="preserve">335,8</w:t>
            </w:r>
          </w:p>
        </w:tc>
        <w:tc>
          <w:tcPr>
            <w:tcW w:w="907" w:type="dxa"/>
          </w:tcPr>
          <w:p>
            <w:pPr>
              <w:pStyle w:val="0"/>
              <w:jc w:val="center"/>
            </w:pPr>
            <w:r>
              <w:rPr>
                <w:sz w:val="20"/>
              </w:rPr>
              <w:t xml:space="preserve">331,4</w:t>
            </w:r>
          </w:p>
        </w:tc>
        <w:tc>
          <w:tcPr>
            <w:tcW w:w="907" w:type="dxa"/>
          </w:tcPr>
          <w:p>
            <w:pPr>
              <w:pStyle w:val="0"/>
              <w:jc w:val="center"/>
            </w:pPr>
            <w:r>
              <w:rPr>
                <w:sz w:val="20"/>
              </w:rPr>
              <w:t xml:space="preserve">327,2</w:t>
            </w:r>
          </w:p>
        </w:tc>
        <w:tc>
          <w:tcPr>
            <w:tcW w:w="907" w:type="dxa"/>
          </w:tcPr>
          <w:p>
            <w:pPr>
              <w:pStyle w:val="0"/>
              <w:jc w:val="center"/>
            </w:pPr>
            <w:r>
              <w:rPr>
                <w:sz w:val="20"/>
              </w:rPr>
              <w:t xml:space="preserve">323,1</w:t>
            </w:r>
          </w:p>
        </w:tc>
        <w:tc>
          <w:tcPr>
            <w:tcW w:w="907" w:type="dxa"/>
          </w:tcPr>
          <w:p>
            <w:pPr>
              <w:pStyle w:val="0"/>
              <w:jc w:val="center"/>
            </w:pPr>
            <w:r>
              <w:rPr>
                <w:sz w:val="20"/>
              </w:rPr>
              <w:t xml:space="preserve">319,3</w:t>
            </w:r>
          </w:p>
        </w:tc>
      </w:tr>
      <w:tr>
        <w:tc>
          <w:tcPr>
            <w:tcW w:w="2778" w:type="dxa"/>
          </w:tcPr>
          <w:p>
            <w:pPr>
              <w:pStyle w:val="0"/>
            </w:pPr>
            <w:r>
              <w:rPr>
                <w:sz w:val="20"/>
              </w:rPr>
              <w:t xml:space="preserve">Плотность населения в сельской местности и малых городах, чел/кв. км</w:t>
            </w:r>
          </w:p>
        </w:tc>
        <w:tc>
          <w:tcPr>
            <w:tcW w:w="850" w:type="dxa"/>
          </w:tcPr>
          <w:p>
            <w:pPr>
              <w:pStyle w:val="0"/>
            </w:pPr>
            <w:r>
              <w:rPr>
                <w:sz w:val="20"/>
              </w:rPr>
              <w:t xml:space="preserve">ПЦ 3.1.2.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18,8</w:t>
            </w:r>
          </w:p>
        </w:tc>
        <w:tc>
          <w:tcPr>
            <w:tcW w:w="907" w:type="dxa"/>
          </w:tcPr>
          <w:p>
            <w:pPr>
              <w:pStyle w:val="0"/>
              <w:jc w:val="center"/>
            </w:pPr>
            <w:r>
              <w:rPr>
                <w:sz w:val="20"/>
              </w:rPr>
              <w:t xml:space="preserve">18,5</w:t>
            </w:r>
          </w:p>
        </w:tc>
        <w:tc>
          <w:tcPr>
            <w:tcW w:w="907" w:type="dxa"/>
          </w:tcPr>
          <w:p>
            <w:pPr>
              <w:pStyle w:val="0"/>
              <w:jc w:val="center"/>
            </w:pPr>
            <w:r>
              <w:rPr>
                <w:sz w:val="20"/>
              </w:rPr>
              <w:t xml:space="preserve">18,1</w:t>
            </w:r>
          </w:p>
        </w:tc>
        <w:tc>
          <w:tcPr>
            <w:tcW w:w="907" w:type="dxa"/>
          </w:tcPr>
          <w:p>
            <w:pPr>
              <w:pStyle w:val="0"/>
              <w:jc w:val="center"/>
            </w:pPr>
            <w:r>
              <w:rPr>
                <w:sz w:val="20"/>
              </w:rPr>
              <w:t xml:space="preserve">17,8</w:t>
            </w:r>
          </w:p>
        </w:tc>
        <w:tc>
          <w:tcPr>
            <w:tcW w:w="907" w:type="dxa"/>
          </w:tcPr>
          <w:p>
            <w:pPr>
              <w:pStyle w:val="0"/>
              <w:jc w:val="center"/>
            </w:pPr>
            <w:r>
              <w:rPr>
                <w:sz w:val="20"/>
              </w:rPr>
              <w:t xml:space="preserve">17,5</w:t>
            </w:r>
          </w:p>
        </w:tc>
        <w:tc>
          <w:tcPr>
            <w:tcW w:w="907" w:type="dxa"/>
          </w:tcPr>
          <w:p>
            <w:pPr>
              <w:pStyle w:val="0"/>
              <w:jc w:val="center"/>
            </w:pPr>
            <w:r>
              <w:rPr>
                <w:sz w:val="20"/>
              </w:rPr>
              <w:t xml:space="preserve">17,2</w:t>
            </w:r>
          </w:p>
        </w:tc>
        <w:tc>
          <w:tcPr>
            <w:tcW w:w="907" w:type="dxa"/>
          </w:tcPr>
          <w:p>
            <w:pPr>
              <w:pStyle w:val="0"/>
              <w:jc w:val="center"/>
            </w:pPr>
            <w:r>
              <w:rPr>
                <w:sz w:val="20"/>
              </w:rPr>
              <w:t xml:space="preserve">16,9</w:t>
            </w:r>
          </w:p>
        </w:tc>
        <w:tc>
          <w:tcPr>
            <w:tcW w:w="907" w:type="dxa"/>
          </w:tcPr>
          <w:p>
            <w:pPr>
              <w:pStyle w:val="0"/>
              <w:jc w:val="center"/>
            </w:pPr>
            <w:r>
              <w:rPr>
                <w:sz w:val="20"/>
              </w:rPr>
              <w:t xml:space="preserve">16,6</w:t>
            </w:r>
          </w:p>
        </w:tc>
        <w:tc>
          <w:tcPr>
            <w:tcW w:w="907" w:type="dxa"/>
          </w:tcPr>
          <w:p>
            <w:pPr>
              <w:pStyle w:val="0"/>
              <w:jc w:val="center"/>
            </w:pPr>
            <w:r>
              <w:rPr>
                <w:sz w:val="20"/>
              </w:rPr>
              <w:t xml:space="preserve">16,3</w:t>
            </w:r>
          </w:p>
        </w:tc>
        <w:tc>
          <w:tcPr>
            <w:tcW w:w="907" w:type="dxa"/>
          </w:tcPr>
          <w:p>
            <w:pPr>
              <w:pStyle w:val="0"/>
              <w:jc w:val="center"/>
            </w:pPr>
            <w:r>
              <w:rPr>
                <w:sz w:val="20"/>
              </w:rPr>
              <w:t xml:space="preserve">16,1</w:t>
            </w:r>
          </w:p>
        </w:tc>
        <w:tc>
          <w:tcPr>
            <w:tcW w:w="907" w:type="dxa"/>
          </w:tcPr>
          <w:p>
            <w:pPr>
              <w:pStyle w:val="0"/>
              <w:jc w:val="center"/>
            </w:pPr>
            <w:r>
              <w:rPr>
                <w:sz w:val="20"/>
              </w:rPr>
              <w:t xml:space="preserve">15,8</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18,8</w:t>
            </w:r>
          </w:p>
        </w:tc>
        <w:tc>
          <w:tcPr>
            <w:tcW w:w="907" w:type="dxa"/>
          </w:tcPr>
          <w:p>
            <w:pPr>
              <w:pStyle w:val="0"/>
              <w:jc w:val="center"/>
            </w:pPr>
            <w:r>
              <w:rPr>
                <w:sz w:val="20"/>
              </w:rPr>
              <w:t xml:space="preserve">18,5</w:t>
            </w:r>
          </w:p>
        </w:tc>
        <w:tc>
          <w:tcPr>
            <w:tcW w:w="907" w:type="dxa"/>
          </w:tcPr>
          <w:p>
            <w:pPr>
              <w:pStyle w:val="0"/>
              <w:jc w:val="center"/>
            </w:pPr>
            <w:r>
              <w:rPr>
                <w:sz w:val="20"/>
              </w:rPr>
              <w:t xml:space="preserve">18,1</w:t>
            </w:r>
          </w:p>
        </w:tc>
        <w:tc>
          <w:tcPr>
            <w:tcW w:w="907" w:type="dxa"/>
          </w:tcPr>
          <w:p>
            <w:pPr>
              <w:pStyle w:val="0"/>
              <w:jc w:val="center"/>
            </w:pPr>
            <w:r>
              <w:rPr>
                <w:sz w:val="20"/>
              </w:rPr>
              <w:t xml:space="preserve">17,8</w:t>
            </w:r>
          </w:p>
        </w:tc>
        <w:tc>
          <w:tcPr>
            <w:tcW w:w="907" w:type="dxa"/>
          </w:tcPr>
          <w:p>
            <w:pPr>
              <w:pStyle w:val="0"/>
              <w:jc w:val="center"/>
            </w:pPr>
            <w:r>
              <w:rPr>
                <w:sz w:val="20"/>
              </w:rPr>
              <w:t xml:space="preserve">17,5</w:t>
            </w:r>
          </w:p>
        </w:tc>
        <w:tc>
          <w:tcPr>
            <w:tcW w:w="907" w:type="dxa"/>
          </w:tcPr>
          <w:p>
            <w:pPr>
              <w:pStyle w:val="0"/>
              <w:jc w:val="center"/>
            </w:pPr>
            <w:r>
              <w:rPr>
                <w:sz w:val="20"/>
              </w:rPr>
              <w:t xml:space="preserve">17,3</w:t>
            </w:r>
          </w:p>
        </w:tc>
        <w:tc>
          <w:tcPr>
            <w:tcW w:w="907" w:type="dxa"/>
          </w:tcPr>
          <w:p>
            <w:pPr>
              <w:pStyle w:val="0"/>
              <w:jc w:val="center"/>
            </w:pPr>
            <w:r>
              <w:rPr>
                <w:sz w:val="20"/>
              </w:rPr>
              <w:t xml:space="preserve">17,1</w:t>
            </w:r>
          </w:p>
        </w:tc>
        <w:tc>
          <w:tcPr>
            <w:tcW w:w="907" w:type="dxa"/>
          </w:tcPr>
          <w:p>
            <w:pPr>
              <w:pStyle w:val="0"/>
              <w:jc w:val="center"/>
            </w:pPr>
            <w:r>
              <w:rPr>
                <w:sz w:val="20"/>
              </w:rPr>
              <w:t xml:space="preserve">16,9</w:t>
            </w:r>
          </w:p>
        </w:tc>
        <w:tc>
          <w:tcPr>
            <w:tcW w:w="907" w:type="dxa"/>
          </w:tcPr>
          <w:p>
            <w:pPr>
              <w:pStyle w:val="0"/>
              <w:jc w:val="center"/>
            </w:pPr>
            <w:r>
              <w:rPr>
                <w:sz w:val="20"/>
              </w:rPr>
              <w:t xml:space="preserve">16,7</w:t>
            </w:r>
          </w:p>
        </w:tc>
        <w:tc>
          <w:tcPr>
            <w:tcW w:w="907" w:type="dxa"/>
          </w:tcPr>
          <w:p>
            <w:pPr>
              <w:pStyle w:val="0"/>
              <w:jc w:val="center"/>
            </w:pPr>
            <w:r>
              <w:rPr>
                <w:sz w:val="20"/>
              </w:rPr>
              <w:t xml:space="preserve">16,5</w:t>
            </w:r>
          </w:p>
        </w:tc>
        <w:tc>
          <w:tcPr>
            <w:tcW w:w="907" w:type="dxa"/>
          </w:tcPr>
          <w:p>
            <w:pPr>
              <w:pStyle w:val="0"/>
              <w:jc w:val="center"/>
            </w:pPr>
            <w:r>
              <w:rPr>
                <w:sz w:val="20"/>
              </w:rPr>
              <w:t xml:space="preserve">16,3</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18,8</w:t>
            </w:r>
          </w:p>
        </w:tc>
        <w:tc>
          <w:tcPr>
            <w:tcW w:w="907" w:type="dxa"/>
          </w:tcPr>
          <w:p>
            <w:pPr>
              <w:pStyle w:val="0"/>
              <w:jc w:val="center"/>
            </w:pPr>
            <w:r>
              <w:rPr>
                <w:sz w:val="20"/>
              </w:rPr>
              <w:t xml:space="preserve">18,5</w:t>
            </w:r>
          </w:p>
        </w:tc>
        <w:tc>
          <w:tcPr>
            <w:tcW w:w="907" w:type="dxa"/>
          </w:tcPr>
          <w:p>
            <w:pPr>
              <w:pStyle w:val="0"/>
              <w:jc w:val="center"/>
            </w:pPr>
            <w:r>
              <w:rPr>
                <w:sz w:val="20"/>
              </w:rPr>
              <w:t xml:space="preserve">18,1</w:t>
            </w:r>
          </w:p>
        </w:tc>
        <w:tc>
          <w:tcPr>
            <w:tcW w:w="907" w:type="dxa"/>
          </w:tcPr>
          <w:p>
            <w:pPr>
              <w:pStyle w:val="0"/>
              <w:jc w:val="center"/>
            </w:pPr>
            <w:r>
              <w:rPr>
                <w:sz w:val="20"/>
              </w:rPr>
              <w:t xml:space="preserve">17,9</w:t>
            </w:r>
          </w:p>
        </w:tc>
        <w:tc>
          <w:tcPr>
            <w:tcW w:w="907" w:type="dxa"/>
          </w:tcPr>
          <w:p>
            <w:pPr>
              <w:pStyle w:val="0"/>
              <w:jc w:val="center"/>
            </w:pPr>
            <w:r>
              <w:rPr>
                <w:sz w:val="20"/>
              </w:rPr>
              <w:t xml:space="preserve">17,6</w:t>
            </w:r>
          </w:p>
        </w:tc>
        <w:tc>
          <w:tcPr>
            <w:tcW w:w="907" w:type="dxa"/>
          </w:tcPr>
          <w:p>
            <w:pPr>
              <w:pStyle w:val="0"/>
              <w:jc w:val="center"/>
            </w:pPr>
            <w:r>
              <w:rPr>
                <w:sz w:val="20"/>
              </w:rPr>
              <w:t xml:space="preserve">17,4</w:t>
            </w:r>
          </w:p>
        </w:tc>
        <w:tc>
          <w:tcPr>
            <w:tcW w:w="907" w:type="dxa"/>
          </w:tcPr>
          <w:p>
            <w:pPr>
              <w:pStyle w:val="0"/>
              <w:jc w:val="center"/>
            </w:pPr>
            <w:r>
              <w:rPr>
                <w:sz w:val="20"/>
              </w:rPr>
              <w:t xml:space="preserve">17,2</w:t>
            </w:r>
          </w:p>
        </w:tc>
        <w:tc>
          <w:tcPr>
            <w:tcW w:w="907" w:type="dxa"/>
          </w:tcPr>
          <w:p>
            <w:pPr>
              <w:pStyle w:val="0"/>
              <w:jc w:val="center"/>
            </w:pPr>
            <w:r>
              <w:rPr>
                <w:sz w:val="20"/>
              </w:rPr>
              <w:t xml:space="preserve">16,9</w:t>
            </w:r>
          </w:p>
        </w:tc>
        <w:tc>
          <w:tcPr>
            <w:tcW w:w="907" w:type="dxa"/>
          </w:tcPr>
          <w:p>
            <w:pPr>
              <w:pStyle w:val="0"/>
              <w:jc w:val="center"/>
            </w:pPr>
            <w:r>
              <w:rPr>
                <w:sz w:val="20"/>
              </w:rPr>
              <w:t xml:space="preserve">16,7</w:t>
            </w:r>
          </w:p>
        </w:tc>
        <w:tc>
          <w:tcPr>
            <w:tcW w:w="907" w:type="dxa"/>
          </w:tcPr>
          <w:p>
            <w:pPr>
              <w:pStyle w:val="0"/>
              <w:jc w:val="center"/>
            </w:pPr>
            <w:r>
              <w:rPr>
                <w:sz w:val="20"/>
              </w:rPr>
              <w:t xml:space="preserve">16,5</w:t>
            </w:r>
          </w:p>
        </w:tc>
        <w:tc>
          <w:tcPr>
            <w:tcW w:w="907" w:type="dxa"/>
          </w:tcPr>
          <w:p>
            <w:pPr>
              <w:pStyle w:val="0"/>
              <w:jc w:val="center"/>
            </w:pPr>
            <w:r>
              <w:rPr>
                <w:sz w:val="20"/>
              </w:rPr>
              <w:t xml:space="preserve">16,3</w:t>
            </w:r>
          </w:p>
        </w:tc>
      </w:tr>
      <w:tr>
        <w:tc>
          <w:tcPr>
            <w:tcW w:w="2778" w:type="dxa"/>
          </w:tcPr>
          <w:p>
            <w:pPr>
              <w:pStyle w:val="0"/>
            </w:pPr>
            <w:r>
              <w:rPr>
                <w:sz w:val="20"/>
              </w:rPr>
              <w:t xml:space="preserve">Миграционный прирост в сельской местности и малых городах, убыль, чел.</w:t>
            </w:r>
          </w:p>
        </w:tc>
        <w:tc>
          <w:tcPr>
            <w:tcW w:w="850" w:type="dxa"/>
          </w:tcPr>
          <w:p>
            <w:pPr>
              <w:pStyle w:val="0"/>
            </w:pPr>
            <w:r>
              <w:rPr>
                <w:sz w:val="20"/>
              </w:rPr>
              <w:t xml:space="preserve">ПЦ 3.1.2.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-189</w:t>
            </w:r>
          </w:p>
        </w:tc>
        <w:tc>
          <w:tcPr>
            <w:tcW w:w="907" w:type="dxa"/>
          </w:tcPr>
          <w:p>
            <w:pPr>
              <w:pStyle w:val="0"/>
              <w:jc w:val="center"/>
            </w:pPr>
            <w:r>
              <w:rPr>
                <w:sz w:val="20"/>
              </w:rPr>
              <w:t xml:space="preserve">105</w:t>
            </w:r>
          </w:p>
        </w:tc>
        <w:tc>
          <w:tcPr>
            <w:tcW w:w="907" w:type="dxa"/>
          </w:tcPr>
          <w:p>
            <w:pPr>
              <w:pStyle w:val="0"/>
              <w:jc w:val="center"/>
            </w:pPr>
            <w:r>
              <w:rPr>
                <w:sz w:val="20"/>
              </w:rPr>
              <w:t xml:space="preserve">168</w:t>
            </w:r>
          </w:p>
        </w:tc>
        <w:tc>
          <w:tcPr>
            <w:tcW w:w="907" w:type="dxa"/>
          </w:tcPr>
          <w:p>
            <w:pPr>
              <w:pStyle w:val="0"/>
              <w:jc w:val="center"/>
            </w:pPr>
            <w:r>
              <w:rPr>
                <w:sz w:val="20"/>
              </w:rPr>
              <w:t xml:space="preserve">-547</w:t>
            </w:r>
          </w:p>
        </w:tc>
        <w:tc>
          <w:tcPr>
            <w:tcW w:w="907" w:type="dxa"/>
          </w:tcPr>
          <w:p>
            <w:pPr>
              <w:pStyle w:val="0"/>
              <w:jc w:val="center"/>
            </w:pPr>
            <w:r>
              <w:rPr>
                <w:sz w:val="20"/>
              </w:rPr>
              <w:t xml:space="preserve">-1 200</w:t>
            </w:r>
          </w:p>
        </w:tc>
        <w:tc>
          <w:tcPr>
            <w:tcW w:w="907" w:type="dxa"/>
          </w:tcPr>
          <w:p>
            <w:pPr>
              <w:pStyle w:val="0"/>
              <w:jc w:val="center"/>
            </w:pPr>
            <w:r>
              <w:rPr>
                <w:sz w:val="20"/>
              </w:rPr>
              <w:t xml:space="preserve">-1 432</w:t>
            </w:r>
          </w:p>
        </w:tc>
        <w:tc>
          <w:tcPr>
            <w:tcW w:w="907" w:type="dxa"/>
          </w:tcPr>
          <w:p>
            <w:pPr>
              <w:pStyle w:val="0"/>
              <w:jc w:val="center"/>
            </w:pPr>
            <w:r>
              <w:rPr>
                <w:sz w:val="20"/>
              </w:rPr>
              <w:t xml:space="preserve">-2 116</w:t>
            </w:r>
          </w:p>
        </w:tc>
        <w:tc>
          <w:tcPr>
            <w:tcW w:w="907" w:type="dxa"/>
          </w:tcPr>
          <w:p>
            <w:pPr>
              <w:pStyle w:val="0"/>
              <w:jc w:val="center"/>
            </w:pPr>
            <w:r>
              <w:rPr>
                <w:sz w:val="20"/>
              </w:rPr>
              <w:t xml:space="preserve">-2 403</w:t>
            </w:r>
          </w:p>
        </w:tc>
        <w:tc>
          <w:tcPr>
            <w:tcW w:w="907" w:type="dxa"/>
          </w:tcPr>
          <w:p>
            <w:pPr>
              <w:pStyle w:val="0"/>
              <w:jc w:val="center"/>
            </w:pPr>
            <w:r>
              <w:rPr>
                <w:sz w:val="20"/>
              </w:rPr>
              <w:t xml:space="preserve">-2 513</w:t>
            </w:r>
          </w:p>
        </w:tc>
        <w:tc>
          <w:tcPr>
            <w:tcW w:w="907" w:type="dxa"/>
          </w:tcPr>
          <w:p>
            <w:pPr>
              <w:pStyle w:val="0"/>
              <w:jc w:val="center"/>
            </w:pPr>
            <w:r>
              <w:rPr>
                <w:sz w:val="20"/>
              </w:rPr>
              <w:t xml:space="preserve">-2 625</w:t>
            </w:r>
          </w:p>
        </w:tc>
        <w:tc>
          <w:tcPr>
            <w:tcW w:w="907" w:type="dxa"/>
          </w:tcPr>
          <w:p>
            <w:pPr>
              <w:pStyle w:val="0"/>
              <w:jc w:val="center"/>
            </w:pPr>
            <w:r>
              <w:rPr>
                <w:sz w:val="20"/>
              </w:rPr>
              <w:t xml:space="preserve">-2 632</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-189</w:t>
            </w:r>
          </w:p>
        </w:tc>
        <w:tc>
          <w:tcPr>
            <w:tcW w:w="907" w:type="dxa"/>
          </w:tcPr>
          <w:p>
            <w:pPr>
              <w:pStyle w:val="0"/>
              <w:jc w:val="center"/>
            </w:pPr>
            <w:r>
              <w:rPr>
                <w:sz w:val="20"/>
              </w:rPr>
              <w:t xml:space="preserve">105</w:t>
            </w:r>
          </w:p>
        </w:tc>
        <w:tc>
          <w:tcPr>
            <w:tcW w:w="907" w:type="dxa"/>
          </w:tcPr>
          <w:p>
            <w:pPr>
              <w:pStyle w:val="0"/>
              <w:jc w:val="center"/>
            </w:pPr>
            <w:r>
              <w:rPr>
                <w:sz w:val="20"/>
              </w:rPr>
              <w:t xml:space="preserve">-1 332</w:t>
            </w:r>
          </w:p>
        </w:tc>
        <w:tc>
          <w:tcPr>
            <w:tcW w:w="907" w:type="dxa"/>
          </w:tcPr>
          <w:p>
            <w:pPr>
              <w:pStyle w:val="0"/>
              <w:jc w:val="center"/>
            </w:pPr>
            <w:r>
              <w:rPr>
                <w:sz w:val="20"/>
              </w:rPr>
              <w:t xml:space="preserve">-328</w:t>
            </w:r>
          </w:p>
        </w:tc>
        <w:tc>
          <w:tcPr>
            <w:tcW w:w="907" w:type="dxa"/>
          </w:tcPr>
          <w:p>
            <w:pPr>
              <w:pStyle w:val="0"/>
              <w:jc w:val="center"/>
            </w:pPr>
            <w:r>
              <w:rPr>
                <w:sz w:val="20"/>
              </w:rPr>
              <w:t xml:space="preserve">-401</w:t>
            </w:r>
          </w:p>
        </w:tc>
        <w:tc>
          <w:tcPr>
            <w:tcW w:w="907" w:type="dxa"/>
          </w:tcPr>
          <w:p>
            <w:pPr>
              <w:pStyle w:val="0"/>
              <w:jc w:val="center"/>
            </w:pPr>
            <w:r>
              <w:rPr>
                <w:sz w:val="20"/>
              </w:rPr>
              <w:t xml:space="preserve">-603</w:t>
            </w:r>
          </w:p>
        </w:tc>
        <w:tc>
          <w:tcPr>
            <w:tcW w:w="907" w:type="dxa"/>
          </w:tcPr>
          <w:p>
            <w:pPr>
              <w:pStyle w:val="0"/>
              <w:jc w:val="center"/>
            </w:pPr>
            <w:r>
              <w:rPr>
                <w:sz w:val="20"/>
              </w:rPr>
              <w:t xml:space="preserve">-677</w:t>
            </w:r>
          </w:p>
        </w:tc>
        <w:tc>
          <w:tcPr>
            <w:tcW w:w="907" w:type="dxa"/>
          </w:tcPr>
          <w:p>
            <w:pPr>
              <w:pStyle w:val="0"/>
              <w:jc w:val="center"/>
            </w:pPr>
            <w:r>
              <w:rPr>
                <w:sz w:val="20"/>
              </w:rPr>
              <w:t xml:space="preserve">-820</w:t>
            </w:r>
          </w:p>
        </w:tc>
        <w:tc>
          <w:tcPr>
            <w:tcW w:w="907" w:type="dxa"/>
          </w:tcPr>
          <w:p>
            <w:pPr>
              <w:pStyle w:val="0"/>
              <w:jc w:val="center"/>
            </w:pPr>
            <w:r>
              <w:rPr>
                <w:sz w:val="20"/>
              </w:rPr>
              <w:t xml:space="preserve">-831</w:t>
            </w:r>
          </w:p>
        </w:tc>
        <w:tc>
          <w:tcPr>
            <w:tcW w:w="907" w:type="dxa"/>
          </w:tcPr>
          <w:p>
            <w:pPr>
              <w:pStyle w:val="0"/>
              <w:jc w:val="center"/>
            </w:pPr>
            <w:r>
              <w:rPr>
                <w:sz w:val="20"/>
              </w:rPr>
              <w:t xml:space="preserve">-867</w:t>
            </w:r>
          </w:p>
        </w:tc>
        <w:tc>
          <w:tcPr>
            <w:tcW w:w="907" w:type="dxa"/>
          </w:tcPr>
          <w:p>
            <w:pPr>
              <w:pStyle w:val="0"/>
              <w:jc w:val="center"/>
            </w:pPr>
            <w:r>
              <w:rPr>
                <w:sz w:val="20"/>
              </w:rPr>
              <w:t xml:space="preserve">-873</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-189</w:t>
            </w:r>
          </w:p>
        </w:tc>
        <w:tc>
          <w:tcPr>
            <w:tcW w:w="907" w:type="dxa"/>
          </w:tcPr>
          <w:p>
            <w:pPr>
              <w:pStyle w:val="0"/>
              <w:jc w:val="center"/>
            </w:pPr>
            <w:r>
              <w:rPr>
                <w:sz w:val="20"/>
              </w:rPr>
              <w:t xml:space="preserve">105</w:t>
            </w:r>
          </w:p>
        </w:tc>
        <w:tc>
          <w:tcPr>
            <w:tcW w:w="907" w:type="dxa"/>
          </w:tcPr>
          <w:p>
            <w:pPr>
              <w:pStyle w:val="0"/>
              <w:jc w:val="center"/>
            </w:pPr>
            <w:r>
              <w:rPr>
                <w:sz w:val="20"/>
              </w:rPr>
              <w:t xml:space="preserve">-1 846</w:t>
            </w:r>
          </w:p>
        </w:tc>
        <w:tc>
          <w:tcPr>
            <w:tcW w:w="907" w:type="dxa"/>
          </w:tcPr>
          <w:p>
            <w:pPr>
              <w:pStyle w:val="0"/>
              <w:jc w:val="center"/>
            </w:pPr>
            <w:r>
              <w:rPr>
                <w:sz w:val="20"/>
              </w:rPr>
              <w:t xml:space="preserve">-314</w:t>
            </w:r>
          </w:p>
        </w:tc>
        <w:tc>
          <w:tcPr>
            <w:tcW w:w="907" w:type="dxa"/>
          </w:tcPr>
          <w:p>
            <w:pPr>
              <w:pStyle w:val="0"/>
              <w:jc w:val="center"/>
            </w:pPr>
            <w:r>
              <w:rPr>
                <w:sz w:val="20"/>
              </w:rPr>
              <w:t xml:space="preserve">-336</w:t>
            </w:r>
          </w:p>
        </w:tc>
        <w:tc>
          <w:tcPr>
            <w:tcW w:w="907" w:type="dxa"/>
          </w:tcPr>
          <w:p>
            <w:pPr>
              <w:pStyle w:val="0"/>
              <w:jc w:val="center"/>
            </w:pPr>
            <w:r>
              <w:rPr>
                <w:sz w:val="20"/>
              </w:rPr>
              <w:t xml:space="preserve">-425</w:t>
            </w:r>
          </w:p>
        </w:tc>
        <w:tc>
          <w:tcPr>
            <w:tcW w:w="907" w:type="dxa"/>
          </w:tcPr>
          <w:p>
            <w:pPr>
              <w:pStyle w:val="0"/>
              <w:jc w:val="center"/>
            </w:pPr>
            <w:r>
              <w:rPr>
                <w:sz w:val="20"/>
              </w:rPr>
              <w:t xml:space="preserve">-566</w:t>
            </w:r>
          </w:p>
        </w:tc>
        <w:tc>
          <w:tcPr>
            <w:tcW w:w="907" w:type="dxa"/>
          </w:tcPr>
          <w:p>
            <w:pPr>
              <w:pStyle w:val="0"/>
              <w:jc w:val="center"/>
            </w:pPr>
            <w:r>
              <w:rPr>
                <w:sz w:val="20"/>
              </w:rPr>
              <w:t xml:space="preserve">-665</w:t>
            </w:r>
          </w:p>
        </w:tc>
        <w:tc>
          <w:tcPr>
            <w:tcW w:w="907" w:type="dxa"/>
          </w:tcPr>
          <w:p>
            <w:pPr>
              <w:pStyle w:val="0"/>
              <w:jc w:val="center"/>
            </w:pPr>
            <w:r>
              <w:rPr>
                <w:sz w:val="20"/>
              </w:rPr>
              <w:t xml:space="preserve">-719</w:t>
            </w:r>
          </w:p>
        </w:tc>
        <w:tc>
          <w:tcPr>
            <w:tcW w:w="907" w:type="dxa"/>
          </w:tcPr>
          <w:p>
            <w:pPr>
              <w:pStyle w:val="0"/>
              <w:jc w:val="center"/>
            </w:pPr>
            <w:r>
              <w:rPr>
                <w:sz w:val="20"/>
              </w:rPr>
              <w:t xml:space="preserve">-725</w:t>
            </w:r>
          </w:p>
        </w:tc>
        <w:tc>
          <w:tcPr>
            <w:tcW w:w="907" w:type="dxa"/>
          </w:tcPr>
          <w:p>
            <w:pPr>
              <w:pStyle w:val="0"/>
              <w:jc w:val="center"/>
            </w:pPr>
            <w:r>
              <w:rPr>
                <w:sz w:val="20"/>
              </w:rPr>
              <w:t xml:space="preserve">-729</w:t>
            </w:r>
          </w:p>
        </w:tc>
      </w:tr>
      <w:tr>
        <w:tc>
          <w:tcPr>
            <w:tcW w:w="2778" w:type="dxa"/>
          </w:tcPr>
          <w:p>
            <w:pPr>
              <w:pStyle w:val="0"/>
            </w:pPr>
            <w:r>
              <w:rPr>
                <w:sz w:val="20"/>
              </w:rPr>
              <w:t xml:space="preserve">Среднемесячная заработная плата в сельской местности и малых городах</w:t>
            </w:r>
          </w:p>
          <w:p>
            <w:pPr>
              <w:pStyle w:val="0"/>
            </w:pPr>
            <w:r>
              <w:rPr>
                <w:sz w:val="20"/>
              </w:rPr>
              <w:t xml:space="preserve">(по крупным и средним предприятиям и организациям), тыс. руб.</w:t>
            </w:r>
          </w:p>
        </w:tc>
        <w:tc>
          <w:tcPr>
            <w:tcW w:w="850" w:type="dxa"/>
          </w:tcPr>
          <w:p>
            <w:pPr>
              <w:pStyle w:val="0"/>
            </w:pPr>
            <w:r>
              <w:rPr>
                <w:sz w:val="20"/>
              </w:rPr>
              <w:t xml:space="preserve">ПЦ 3.1.2.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34,3</w:t>
            </w:r>
          </w:p>
        </w:tc>
        <w:tc>
          <w:tcPr>
            <w:tcW w:w="907" w:type="dxa"/>
          </w:tcPr>
          <w:p>
            <w:pPr>
              <w:pStyle w:val="0"/>
              <w:jc w:val="center"/>
            </w:pPr>
            <w:r>
              <w:rPr>
                <w:sz w:val="20"/>
              </w:rPr>
              <w:t xml:space="preserve">37,2</w:t>
            </w:r>
          </w:p>
        </w:tc>
        <w:tc>
          <w:tcPr>
            <w:tcW w:w="907" w:type="dxa"/>
          </w:tcPr>
          <w:p>
            <w:pPr>
              <w:pStyle w:val="0"/>
              <w:jc w:val="center"/>
            </w:pPr>
            <w:r>
              <w:rPr>
                <w:sz w:val="20"/>
              </w:rPr>
              <w:t xml:space="preserve">39,9</w:t>
            </w:r>
          </w:p>
        </w:tc>
        <w:tc>
          <w:tcPr>
            <w:tcW w:w="907" w:type="dxa"/>
          </w:tcPr>
          <w:p>
            <w:pPr>
              <w:pStyle w:val="0"/>
              <w:jc w:val="center"/>
            </w:pPr>
            <w:r>
              <w:rPr>
                <w:sz w:val="20"/>
              </w:rPr>
              <w:t xml:space="preserve">42,4</w:t>
            </w:r>
          </w:p>
        </w:tc>
        <w:tc>
          <w:tcPr>
            <w:tcW w:w="907" w:type="dxa"/>
          </w:tcPr>
          <w:p>
            <w:pPr>
              <w:pStyle w:val="0"/>
              <w:jc w:val="center"/>
            </w:pPr>
            <w:r>
              <w:rPr>
                <w:sz w:val="20"/>
              </w:rPr>
              <w:t xml:space="preserve">45,1</w:t>
            </w:r>
          </w:p>
        </w:tc>
        <w:tc>
          <w:tcPr>
            <w:tcW w:w="907" w:type="dxa"/>
          </w:tcPr>
          <w:p>
            <w:pPr>
              <w:pStyle w:val="0"/>
              <w:jc w:val="center"/>
            </w:pPr>
            <w:r>
              <w:rPr>
                <w:sz w:val="20"/>
              </w:rPr>
              <w:t xml:space="preserve">47,8</w:t>
            </w:r>
          </w:p>
        </w:tc>
        <w:tc>
          <w:tcPr>
            <w:tcW w:w="907" w:type="dxa"/>
          </w:tcPr>
          <w:p>
            <w:pPr>
              <w:pStyle w:val="0"/>
              <w:jc w:val="center"/>
            </w:pPr>
            <w:r>
              <w:rPr>
                <w:sz w:val="20"/>
              </w:rPr>
              <w:t xml:space="preserve">50,5</w:t>
            </w:r>
          </w:p>
        </w:tc>
        <w:tc>
          <w:tcPr>
            <w:tcW w:w="907" w:type="dxa"/>
          </w:tcPr>
          <w:p>
            <w:pPr>
              <w:pStyle w:val="0"/>
              <w:jc w:val="center"/>
            </w:pPr>
            <w:r>
              <w:rPr>
                <w:sz w:val="20"/>
              </w:rPr>
              <w:t xml:space="preserve">53,3</w:t>
            </w:r>
          </w:p>
        </w:tc>
        <w:tc>
          <w:tcPr>
            <w:tcW w:w="907" w:type="dxa"/>
          </w:tcPr>
          <w:p>
            <w:pPr>
              <w:pStyle w:val="0"/>
              <w:jc w:val="center"/>
            </w:pPr>
            <w:r>
              <w:rPr>
                <w:sz w:val="20"/>
              </w:rPr>
              <w:t xml:space="preserve">56,1</w:t>
            </w:r>
          </w:p>
        </w:tc>
        <w:tc>
          <w:tcPr>
            <w:tcW w:w="907" w:type="dxa"/>
          </w:tcPr>
          <w:p>
            <w:pPr>
              <w:pStyle w:val="0"/>
              <w:jc w:val="center"/>
            </w:pPr>
            <w:r>
              <w:rPr>
                <w:sz w:val="20"/>
              </w:rPr>
              <w:t xml:space="preserve">59,0</w:t>
            </w:r>
          </w:p>
        </w:tc>
        <w:tc>
          <w:tcPr>
            <w:tcW w:w="907" w:type="dxa"/>
          </w:tcPr>
          <w:p>
            <w:pPr>
              <w:pStyle w:val="0"/>
              <w:jc w:val="center"/>
            </w:pPr>
            <w:r>
              <w:rPr>
                <w:sz w:val="20"/>
              </w:rPr>
              <w:t xml:space="preserve">61,9</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34,3</w:t>
            </w:r>
          </w:p>
        </w:tc>
        <w:tc>
          <w:tcPr>
            <w:tcW w:w="907" w:type="dxa"/>
          </w:tcPr>
          <w:p>
            <w:pPr>
              <w:pStyle w:val="0"/>
              <w:jc w:val="center"/>
            </w:pPr>
            <w:r>
              <w:rPr>
                <w:sz w:val="20"/>
              </w:rPr>
              <w:t xml:space="preserve">37,2</w:t>
            </w:r>
          </w:p>
        </w:tc>
        <w:tc>
          <w:tcPr>
            <w:tcW w:w="907" w:type="dxa"/>
          </w:tcPr>
          <w:p>
            <w:pPr>
              <w:pStyle w:val="0"/>
              <w:jc w:val="center"/>
            </w:pPr>
            <w:r>
              <w:rPr>
                <w:sz w:val="20"/>
              </w:rPr>
              <w:t xml:space="preserve">40,0</w:t>
            </w:r>
          </w:p>
        </w:tc>
        <w:tc>
          <w:tcPr>
            <w:tcW w:w="907" w:type="dxa"/>
          </w:tcPr>
          <w:p>
            <w:pPr>
              <w:pStyle w:val="0"/>
              <w:jc w:val="center"/>
            </w:pPr>
            <w:r>
              <w:rPr>
                <w:sz w:val="20"/>
              </w:rPr>
              <w:t xml:space="preserve">42,7</w:t>
            </w:r>
          </w:p>
        </w:tc>
        <w:tc>
          <w:tcPr>
            <w:tcW w:w="907" w:type="dxa"/>
          </w:tcPr>
          <w:p>
            <w:pPr>
              <w:pStyle w:val="0"/>
              <w:jc w:val="center"/>
            </w:pPr>
            <w:r>
              <w:rPr>
                <w:sz w:val="20"/>
              </w:rPr>
              <w:t xml:space="preserve">45,5</w:t>
            </w:r>
          </w:p>
        </w:tc>
        <w:tc>
          <w:tcPr>
            <w:tcW w:w="907" w:type="dxa"/>
          </w:tcPr>
          <w:p>
            <w:pPr>
              <w:pStyle w:val="0"/>
              <w:jc w:val="center"/>
            </w:pPr>
            <w:r>
              <w:rPr>
                <w:sz w:val="20"/>
              </w:rPr>
              <w:t xml:space="preserve">48,2</w:t>
            </w:r>
          </w:p>
        </w:tc>
        <w:tc>
          <w:tcPr>
            <w:tcW w:w="907" w:type="dxa"/>
          </w:tcPr>
          <w:p>
            <w:pPr>
              <w:pStyle w:val="0"/>
              <w:jc w:val="center"/>
            </w:pPr>
            <w:r>
              <w:rPr>
                <w:sz w:val="20"/>
              </w:rPr>
              <w:t xml:space="preserve">53,9</w:t>
            </w:r>
          </w:p>
        </w:tc>
        <w:tc>
          <w:tcPr>
            <w:tcW w:w="907" w:type="dxa"/>
          </w:tcPr>
          <w:p>
            <w:pPr>
              <w:pStyle w:val="0"/>
              <w:jc w:val="center"/>
            </w:pPr>
            <w:r>
              <w:rPr>
                <w:sz w:val="20"/>
              </w:rPr>
              <w:t xml:space="preserve">59,9</w:t>
            </w:r>
          </w:p>
        </w:tc>
        <w:tc>
          <w:tcPr>
            <w:tcW w:w="907" w:type="dxa"/>
          </w:tcPr>
          <w:p>
            <w:pPr>
              <w:pStyle w:val="0"/>
              <w:jc w:val="center"/>
            </w:pPr>
            <w:r>
              <w:rPr>
                <w:sz w:val="20"/>
              </w:rPr>
              <w:t xml:space="preserve">66,4</w:t>
            </w:r>
          </w:p>
        </w:tc>
        <w:tc>
          <w:tcPr>
            <w:tcW w:w="907" w:type="dxa"/>
          </w:tcPr>
          <w:p>
            <w:pPr>
              <w:pStyle w:val="0"/>
              <w:jc w:val="center"/>
            </w:pPr>
            <w:r>
              <w:rPr>
                <w:sz w:val="20"/>
              </w:rPr>
              <w:t xml:space="preserve">73,2</w:t>
            </w:r>
          </w:p>
        </w:tc>
        <w:tc>
          <w:tcPr>
            <w:tcW w:w="907" w:type="dxa"/>
          </w:tcPr>
          <w:p>
            <w:pPr>
              <w:pStyle w:val="0"/>
              <w:jc w:val="center"/>
            </w:pPr>
            <w:r>
              <w:rPr>
                <w:sz w:val="20"/>
              </w:rPr>
              <w:t xml:space="preserve">80,5</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34,3</w:t>
            </w:r>
          </w:p>
        </w:tc>
        <w:tc>
          <w:tcPr>
            <w:tcW w:w="907" w:type="dxa"/>
          </w:tcPr>
          <w:p>
            <w:pPr>
              <w:pStyle w:val="0"/>
              <w:jc w:val="center"/>
            </w:pPr>
            <w:r>
              <w:rPr>
                <w:sz w:val="20"/>
              </w:rPr>
              <w:t xml:space="preserve">37,2</w:t>
            </w:r>
          </w:p>
        </w:tc>
        <w:tc>
          <w:tcPr>
            <w:tcW w:w="907" w:type="dxa"/>
          </w:tcPr>
          <w:p>
            <w:pPr>
              <w:pStyle w:val="0"/>
              <w:jc w:val="center"/>
            </w:pPr>
            <w:r>
              <w:rPr>
                <w:sz w:val="20"/>
              </w:rPr>
              <w:t xml:space="preserve">40,2</w:t>
            </w:r>
          </w:p>
        </w:tc>
        <w:tc>
          <w:tcPr>
            <w:tcW w:w="907" w:type="dxa"/>
          </w:tcPr>
          <w:p>
            <w:pPr>
              <w:pStyle w:val="0"/>
              <w:jc w:val="center"/>
            </w:pPr>
            <w:r>
              <w:rPr>
                <w:sz w:val="20"/>
              </w:rPr>
              <w:t xml:space="preserve">42,8</w:t>
            </w:r>
          </w:p>
        </w:tc>
        <w:tc>
          <w:tcPr>
            <w:tcW w:w="907" w:type="dxa"/>
          </w:tcPr>
          <w:p>
            <w:pPr>
              <w:pStyle w:val="0"/>
              <w:jc w:val="center"/>
            </w:pPr>
            <w:r>
              <w:rPr>
                <w:sz w:val="20"/>
              </w:rPr>
              <w:t xml:space="preserve">45,7</w:t>
            </w:r>
          </w:p>
        </w:tc>
        <w:tc>
          <w:tcPr>
            <w:tcW w:w="907" w:type="dxa"/>
          </w:tcPr>
          <w:p>
            <w:pPr>
              <w:pStyle w:val="0"/>
              <w:jc w:val="center"/>
            </w:pPr>
            <w:r>
              <w:rPr>
                <w:sz w:val="20"/>
              </w:rPr>
              <w:t xml:space="preserve">48,3</w:t>
            </w:r>
          </w:p>
        </w:tc>
        <w:tc>
          <w:tcPr>
            <w:tcW w:w="907" w:type="dxa"/>
          </w:tcPr>
          <w:p>
            <w:pPr>
              <w:pStyle w:val="0"/>
              <w:jc w:val="center"/>
            </w:pPr>
            <w:r>
              <w:rPr>
                <w:sz w:val="20"/>
              </w:rPr>
              <w:t xml:space="preserve">54,7</w:t>
            </w:r>
          </w:p>
        </w:tc>
        <w:tc>
          <w:tcPr>
            <w:tcW w:w="907" w:type="dxa"/>
          </w:tcPr>
          <w:p>
            <w:pPr>
              <w:pStyle w:val="0"/>
              <w:jc w:val="center"/>
            </w:pPr>
            <w:r>
              <w:rPr>
                <w:sz w:val="20"/>
              </w:rPr>
              <w:t xml:space="preserve">61,5</w:t>
            </w:r>
          </w:p>
        </w:tc>
        <w:tc>
          <w:tcPr>
            <w:tcW w:w="907" w:type="dxa"/>
          </w:tcPr>
          <w:p>
            <w:pPr>
              <w:pStyle w:val="0"/>
              <w:jc w:val="center"/>
            </w:pPr>
            <w:r>
              <w:rPr>
                <w:sz w:val="20"/>
              </w:rPr>
              <w:t xml:space="preserve">68,9</w:t>
            </w:r>
          </w:p>
        </w:tc>
        <w:tc>
          <w:tcPr>
            <w:tcW w:w="907" w:type="dxa"/>
          </w:tcPr>
          <w:p>
            <w:pPr>
              <w:pStyle w:val="0"/>
              <w:jc w:val="center"/>
            </w:pPr>
            <w:r>
              <w:rPr>
                <w:sz w:val="20"/>
              </w:rPr>
              <w:t xml:space="preserve">76,6</w:t>
            </w:r>
          </w:p>
        </w:tc>
        <w:tc>
          <w:tcPr>
            <w:tcW w:w="907" w:type="dxa"/>
          </w:tcPr>
          <w:p>
            <w:pPr>
              <w:pStyle w:val="0"/>
              <w:jc w:val="center"/>
            </w:pPr>
            <w:r>
              <w:rPr>
                <w:sz w:val="20"/>
              </w:rPr>
              <w:t xml:space="preserve">84,9</w:t>
            </w:r>
          </w:p>
        </w:tc>
      </w:tr>
      <w:tr>
        <w:tc>
          <w:tcPr>
            <w:tcW w:w="2778" w:type="dxa"/>
          </w:tcPr>
          <w:p>
            <w:pPr>
              <w:pStyle w:val="0"/>
            </w:pPr>
            <w:r>
              <w:rPr>
                <w:sz w:val="20"/>
              </w:rPr>
              <w:t xml:space="preserve">Объем инвестиций в основной капитал в сельской местности и малых городах (без субъектов МСП), млрд. руб.</w:t>
            </w:r>
          </w:p>
        </w:tc>
        <w:tc>
          <w:tcPr>
            <w:tcW w:w="850" w:type="dxa"/>
          </w:tcPr>
          <w:p>
            <w:pPr>
              <w:pStyle w:val="0"/>
            </w:pPr>
            <w:r>
              <w:rPr>
                <w:sz w:val="20"/>
              </w:rPr>
              <w:t xml:space="preserve">ПЦ 3.1.2.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26</w:t>
            </w:r>
          </w:p>
        </w:tc>
        <w:tc>
          <w:tcPr>
            <w:tcW w:w="907" w:type="dxa"/>
          </w:tcPr>
          <w:p>
            <w:pPr>
              <w:pStyle w:val="0"/>
              <w:jc w:val="center"/>
            </w:pPr>
            <w:r>
              <w:rPr>
                <w:sz w:val="20"/>
              </w:rPr>
              <w:t xml:space="preserve">30</w:t>
            </w:r>
          </w:p>
        </w:tc>
        <w:tc>
          <w:tcPr>
            <w:tcW w:w="907" w:type="dxa"/>
          </w:tcPr>
          <w:p>
            <w:pPr>
              <w:pStyle w:val="0"/>
              <w:jc w:val="center"/>
            </w:pPr>
            <w:r>
              <w:rPr>
                <w:sz w:val="20"/>
              </w:rPr>
              <w:t xml:space="preserve">34</w:t>
            </w:r>
          </w:p>
        </w:tc>
        <w:tc>
          <w:tcPr>
            <w:tcW w:w="907" w:type="dxa"/>
          </w:tcPr>
          <w:p>
            <w:pPr>
              <w:pStyle w:val="0"/>
              <w:jc w:val="center"/>
            </w:pPr>
            <w:r>
              <w:rPr>
                <w:sz w:val="20"/>
              </w:rPr>
              <w:t xml:space="preserve">36</w:t>
            </w:r>
          </w:p>
        </w:tc>
        <w:tc>
          <w:tcPr>
            <w:tcW w:w="907" w:type="dxa"/>
          </w:tcPr>
          <w:p>
            <w:pPr>
              <w:pStyle w:val="0"/>
              <w:jc w:val="center"/>
            </w:pPr>
            <w:r>
              <w:rPr>
                <w:sz w:val="20"/>
              </w:rPr>
              <w:t xml:space="preserve">38</w:t>
            </w:r>
          </w:p>
        </w:tc>
        <w:tc>
          <w:tcPr>
            <w:tcW w:w="907" w:type="dxa"/>
          </w:tcPr>
          <w:p>
            <w:pPr>
              <w:pStyle w:val="0"/>
              <w:jc w:val="center"/>
            </w:pPr>
            <w:r>
              <w:rPr>
                <w:sz w:val="20"/>
              </w:rPr>
              <w:t xml:space="preserve">41</w:t>
            </w:r>
          </w:p>
        </w:tc>
        <w:tc>
          <w:tcPr>
            <w:tcW w:w="907" w:type="dxa"/>
          </w:tcPr>
          <w:p>
            <w:pPr>
              <w:pStyle w:val="0"/>
              <w:jc w:val="center"/>
            </w:pPr>
            <w:r>
              <w:rPr>
                <w:sz w:val="20"/>
              </w:rPr>
              <w:t xml:space="preserve">43</w:t>
            </w:r>
          </w:p>
        </w:tc>
        <w:tc>
          <w:tcPr>
            <w:tcW w:w="907" w:type="dxa"/>
          </w:tcPr>
          <w:p>
            <w:pPr>
              <w:pStyle w:val="0"/>
              <w:jc w:val="center"/>
            </w:pPr>
            <w:r>
              <w:rPr>
                <w:sz w:val="20"/>
              </w:rPr>
              <w:t xml:space="preserve">45</w:t>
            </w:r>
          </w:p>
        </w:tc>
        <w:tc>
          <w:tcPr>
            <w:tcW w:w="907" w:type="dxa"/>
          </w:tcPr>
          <w:p>
            <w:pPr>
              <w:pStyle w:val="0"/>
              <w:jc w:val="center"/>
            </w:pPr>
            <w:r>
              <w:rPr>
                <w:sz w:val="20"/>
              </w:rPr>
              <w:t xml:space="preserve">48</w:t>
            </w:r>
          </w:p>
        </w:tc>
        <w:tc>
          <w:tcPr>
            <w:tcW w:w="907" w:type="dxa"/>
          </w:tcPr>
          <w:p>
            <w:pPr>
              <w:pStyle w:val="0"/>
              <w:jc w:val="center"/>
            </w:pPr>
            <w:r>
              <w:rPr>
                <w:sz w:val="20"/>
              </w:rPr>
              <w:t xml:space="preserve">51</w:t>
            </w:r>
          </w:p>
        </w:tc>
        <w:tc>
          <w:tcPr>
            <w:tcW w:w="907" w:type="dxa"/>
          </w:tcPr>
          <w:p>
            <w:pPr>
              <w:pStyle w:val="0"/>
              <w:jc w:val="center"/>
            </w:pPr>
            <w:r>
              <w:rPr>
                <w:sz w:val="20"/>
              </w:rPr>
              <w:t xml:space="preserve">55</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26</w:t>
            </w:r>
          </w:p>
        </w:tc>
        <w:tc>
          <w:tcPr>
            <w:tcW w:w="907" w:type="dxa"/>
          </w:tcPr>
          <w:p>
            <w:pPr>
              <w:pStyle w:val="0"/>
              <w:jc w:val="center"/>
            </w:pPr>
            <w:r>
              <w:rPr>
                <w:sz w:val="20"/>
              </w:rPr>
              <w:t xml:space="preserve">30</w:t>
            </w:r>
          </w:p>
        </w:tc>
        <w:tc>
          <w:tcPr>
            <w:tcW w:w="907" w:type="dxa"/>
          </w:tcPr>
          <w:p>
            <w:pPr>
              <w:pStyle w:val="0"/>
              <w:jc w:val="center"/>
            </w:pPr>
            <w:r>
              <w:rPr>
                <w:sz w:val="20"/>
              </w:rPr>
              <w:t xml:space="preserve">34</w:t>
            </w:r>
          </w:p>
        </w:tc>
        <w:tc>
          <w:tcPr>
            <w:tcW w:w="907" w:type="dxa"/>
          </w:tcPr>
          <w:p>
            <w:pPr>
              <w:pStyle w:val="0"/>
              <w:jc w:val="center"/>
            </w:pPr>
            <w:r>
              <w:rPr>
                <w:sz w:val="20"/>
              </w:rPr>
              <w:t xml:space="preserve">37</w:t>
            </w:r>
          </w:p>
        </w:tc>
        <w:tc>
          <w:tcPr>
            <w:tcW w:w="907" w:type="dxa"/>
          </w:tcPr>
          <w:p>
            <w:pPr>
              <w:pStyle w:val="0"/>
              <w:jc w:val="center"/>
            </w:pPr>
            <w:r>
              <w:rPr>
                <w:sz w:val="20"/>
              </w:rPr>
              <w:t xml:space="preserve">39</w:t>
            </w:r>
          </w:p>
        </w:tc>
        <w:tc>
          <w:tcPr>
            <w:tcW w:w="907" w:type="dxa"/>
          </w:tcPr>
          <w:p>
            <w:pPr>
              <w:pStyle w:val="0"/>
              <w:jc w:val="center"/>
            </w:pPr>
            <w:r>
              <w:rPr>
                <w:sz w:val="20"/>
              </w:rPr>
              <w:t xml:space="preserve">43</w:t>
            </w:r>
          </w:p>
        </w:tc>
        <w:tc>
          <w:tcPr>
            <w:tcW w:w="907" w:type="dxa"/>
          </w:tcPr>
          <w:p>
            <w:pPr>
              <w:pStyle w:val="0"/>
              <w:jc w:val="center"/>
            </w:pPr>
            <w:r>
              <w:rPr>
                <w:sz w:val="20"/>
              </w:rPr>
              <w:t xml:space="preserve">46</w:t>
            </w:r>
          </w:p>
        </w:tc>
        <w:tc>
          <w:tcPr>
            <w:tcW w:w="907" w:type="dxa"/>
          </w:tcPr>
          <w:p>
            <w:pPr>
              <w:pStyle w:val="0"/>
              <w:jc w:val="center"/>
            </w:pPr>
            <w:r>
              <w:rPr>
                <w:sz w:val="20"/>
              </w:rPr>
              <w:t xml:space="preserve">50</w:t>
            </w:r>
          </w:p>
        </w:tc>
        <w:tc>
          <w:tcPr>
            <w:tcW w:w="907" w:type="dxa"/>
          </w:tcPr>
          <w:p>
            <w:pPr>
              <w:pStyle w:val="0"/>
              <w:jc w:val="center"/>
            </w:pPr>
            <w:r>
              <w:rPr>
                <w:sz w:val="20"/>
              </w:rPr>
              <w:t xml:space="preserve">54</w:t>
            </w:r>
          </w:p>
        </w:tc>
        <w:tc>
          <w:tcPr>
            <w:tcW w:w="907" w:type="dxa"/>
          </w:tcPr>
          <w:p>
            <w:pPr>
              <w:pStyle w:val="0"/>
              <w:jc w:val="center"/>
            </w:pPr>
            <w:r>
              <w:rPr>
                <w:sz w:val="20"/>
              </w:rPr>
              <w:t xml:space="preserve">59</w:t>
            </w:r>
          </w:p>
        </w:tc>
        <w:tc>
          <w:tcPr>
            <w:tcW w:w="907" w:type="dxa"/>
          </w:tcPr>
          <w:p>
            <w:pPr>
              <w:pStyle w:val="0"/>
              <w:jc w:val="center"/>
            </w:pPr>
            <w:r>
              <w:rPr>
                <w:sz w:val="20"/>
              </w:rPr>
              <w:t xml:space="preserve">65</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26</w:t>
            </w:r>
          </w:p>
        </w:tc>
        <w:tc>
          <w:tcPr>
            <w:tcW w:w="907" w:type="dxa"/>
          </w:tcPr>
          <w:p>
            <w:pPr>
              <w:pStyle w:val="0"/>
              <w:jc w:val="center"/>
            </w:pPr>
            <w:r>
              <w:rPr>
                <w:sz w:val="20"/>
              </w:rPr>
              <w:t xml:space="preserve">30</w:t>
            </w:r>
          </w:p>
        </w:tc>
        <w:tc>
          <w:tcPr>
            <w:tcW w:w="907" w:type="dxa"/>
          </w:tcPr>
          <w:p>
            <w:pPr>
              <w:pStyle w:val="0"/>
              <w:jc w:val="center"/>
            </w:pPr>
            <w:r>
              <w:rPr>
                <w:sz w:val="20"/>
              </w:rPr>
              <w:t xml:space="preserve">35</w:t>
            </w:r>
          </w:p>
        </w:tc>
        <w:tc>
          <w:tcPr>
            <w:tcW w:w="907" w:type="dxa"/>
          </w:tcPr>
          <w:p>
            <w:pPr>
              <w:pStyle w:val="0"/>
              <w:jc w:val="center"/>
            </w:pPr>
            <w:r>
              <w:rPr>
                <w:sz w:val="20"/>
              </w:rPr>
              <w:t xml:space="preserve">37</w:t>
            </w:r>
          </w:p>
        </w:tc>
        <w:tc>
          <w:tcPr>
            <w:tcW w:w="907" w:type="dxa"/>
          </w:tcPr>
          <w:p>
            <w:pPr>
              <w:pStyle w:val="0"/>
              <w:jc w:val="center"/>
            </w:pPr>
            <w:r>
              <w:rPr>
                <w:sz w:val="20"/>
              </w:rPr>
              <w:t xml:space="preserve">41</w:t>
            </w:r>
          </w:p>
        </w:tc>
        <w:tc>
          <w:tcPr>
            <w:tcW w:w="907" w:type="dxa"/>
          </w:tcPr>
          <w:p>
            <w:pPr>
              <w:pStyle w:val="0"/>
              <w:jc w:val="center"/>
            </w:pPr>
            <w:r>
              <w:rPr>
                <w:sz w:val="20"/>
              </w:rPr>
              <w:t xml:space="preserve">44</w:t>
            </w:r>
          </w:p>
        </w:tc>
        <w:tc>
          <w:tcPr>
            <w:tcW w:w="907" w:type="dxa"/>
          </w:tcPr>
          <w:p>
            <w:pPr>
              <w:pStyle w:val="0"/>
              <w:jc w:val="center"/>
            </w:pPr>
            <w:r>
              <w:rPr>
                <w:sz w:val="20"/>
              </w:rPr>
              <w:t xml:space="preserve">49</w:t>
            </w:r>
          </w:p>
        </w:tc>
        <w:tc>
          <w:tcPr>
            <w:tcW w:w="907" w:type="dxa"/>
          </w:tcPr>
          <w:p>
            <w:pPr>
              <w:pStyle w:val="0"/>
              <w:jc w:val="center"/>
            </w:pPr>
            <w:r>
              <w:rPr>
                <w:sz w:val="20"/>
              </w:rPr>
              <w:t xml:space="preserve">53</w:t>
            </w:r>
          </w:p>
        </w:tc>
        <w:tc>
          <w:tcPr>
            <w:tcW w:w="907" w:type="dxa"/>
          </w:tcPr>
          <w:p>
            <w:pPr>
              <w:pStyle w:val="0"/>
              <w:jc w:val="center"/>
            </w:pPr>
            <w:r>
              <w:rPr>
                <w:sz w:val="20"/>
              </w:rPr>
              <w:t xml:space="preserve">58</w:t>
            </w:r>
          </w:p>
        </w:tc>
        <w:tc>
          <w:tcPr>
            <w:tcW w:w="907" w:type="dxa"/>
          </w:tcPr>
          <w:p>
            <w:pPr>
              <w:pStyle w:val="0"/>
              <w:jc w:val="center"/>
            </w:pPr>
            <w:r>
              <w:rPr>
                <w:sz w:val="20"/>
              </w:rPr>
              <w:t xml:space="preserve">64</w:t>
            </w:r>
          </w:p>
        </w:tc>
        <w:tc>
          <w:tcPr>
            <w:tcW w:w="907" w:type="dxa"/>
          </w:tcPr>
          <w:p>
            <w:pPr>
              <w:pStyle w:val="0"/>
              <w:jc w:val="center"/>
            </w:pPr>
            <w:r>
              <w:rPr>
                <w:sz w:val="20"/>
              </w:rPr>
              <w:t xml:space="preserve">70</w:t>
            </w:r>
          </w:p>
        </w:tc>
      </w:tr>
      <w:tr>
        <w:tc>
          <w:tcPr>
            <w:tcW w:w="2778" w:type="dxa"/>
          </w:tcPr>
          <w:p>
            <w:pPr>
              <w:pStyle w:val="0"/>
            </w:pPr>
            <w:r>
              <w:rPr>
                <w:sz w:val="20"/>
              </w:rPr>
              <w:t xml:space="preserve">Объем жилищного строительства в сельской местности и малых городах, млн. кв. м</w:t>
            </w:r>
          </w:p>
        </w:tc>
        <w:tc>
          <w:tcPr>
            <w:tcW w:w="850" w:type="dxa"/>
          </w:tcPr>
          <w:p>
            <w:pPr>
              <w:pStyle w:val="0"/>
            </w:pPr>
            <w:r>
              <w:rPr>
                <w:sz w:val="20"/>
              </w:rPr>
              <w:t xml:space="preserve">ПЦ 3.1.2.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0,347</w:t>
            </w:r>
          </w:p>
        </w:tc>
        <w:tc>
          <w:tcPr>
            <w:tcW w:w="907" w:type="dxa"/>
          </w:tcPr>
          <w:p>
            <w:pPr>
              <w:pStyle w:val="0"/>
              <w:jc w:val="center"/>
            </w:pPr>
            <w:r>
              <w:rPr>
                <w:sz w:val="20"/>
              </w:rPr>
              <w:t xml:space="preserve">0,345</w:t>
            </w:r>
          </w:p>
        </w:tc>
        <w:tc>
          <w:tcPr>
            <w:tcW w:w="907" w:type="dxa"/>
          </w:tcPr>
          <w:p>
            <w:pPr>
              <w:pStyle w:val="0"/>
              <w:jc w:val="center"/>
            </w:pPr>
            <w:r>
              <w:rPr>
                <w:sz w:val="20"/>
              </w:rPr>
              <w:t xml:space="preserve">0,345</w:t>
            </w:r>
          </w:p>
        </w:tc>
        <w:tc>
          <w:tcPr>
            <w:tcW w:w="907" w:type="dxa"/>
          </w:tcPr>
          <w:p>
            <w:pPr>
              <w:pStyle w:val="0"/>
              <w:jc w:val="center"/>
            </w:pPr>
            <w:r>
              <w:rPr>
                <w:sz w:val="20"/>
              </w:rPr>
              <w:t xml:space="preserve">0,343</w:t>
            </w:r>
          </w:p>
        </w:tc>
        <w:tc>
          <w:tcPr>
            <w:tcW w:w="907" w:type="dxa"/>
          </w:tcPr>
          <w:p>
            <w:pPr>
              <w:pStyle w:val="0"/>
              <w:jc w:val="center"/>
            </w:pPr>
            <w:r>
              <w:rPr>
                <w:sz w:val="20"/>
              </w:rPr>
              <w:t xml:space="preserve">0,341</w:t>
            </w:r>
          </w:p>
        </w:tc>
        <w:tc>
          <w:tcPr>
            <w:tcW w:w="907" w:type="dxa"/>
          </w:tcPr>
          <w:p>
            <w:pPr>
              <w:pStyle w:val="0"/>
              <w:jc w:val="center"/>
            </w:pPr>
            <w:r>
              <w:rPr>
                <w:sz w:val="20"/>
              </w:rPr>
              <w:t xml:space="preserve">0,340</w:t>
            </w:r>
          </w:p>
        </w:tc>
        <w:tc>
          <w:tcPr>
            <w:tcW w:w="907" w:type="dxa"/>
          </w:tcPr>
          <w:p>
            <w:pPr>
              <w:pStyle w:val="0"/>
              <w:jc w:val="center"/>
            </w:pPr>
            <w:r>
              <w:rPr>
                <w:sz w:val="20"/>
              </w:rPr>
              <w:t xml:space="preserve">0,338</w:t>
            </w:r>
          </w:p>
        </w:tc>
        <w:tc>
          <w:tcPr>
            <w:tcW w:w="907" w:type="dxa"/>
          </w:tcPr>
          <w:p>
            <w:pPr>
              <w:pStyle w:val="0"/>
              <w:jc w:val="center"/>
            </w:pPr>
            <w:r>
              <w:rPr>
                <w:sz w:val="20"/>
              </w:rPr>
              <w:t xml:space="preserve">0,336</w:t>
            </w:r>
          </w:p>
        </w:tc>
        <w:tc>
          <w:tcPr>
            <w:tcW w:w="907" w:type="dxa"/>
          </w:tcPr>
          <w:p>
            <w:pPr>
              <w:pStyle w:val="0"/>
              <w:jc w:val="center"/>
            </w:pPr>
            <w:r>
              <w:rPr>
                <w:sz w:val="20"/>
              </w:rPr>
              <w:t xml:space="preserve">0,334</w:t>
            </w:r>
          </w:p>
        </w:tc>
        <w:tc>
          <w:tcPr>
            <w:tcW w:w="907" w:type="dxa"/>
          </w:tcPr>
          <w:p>
            <w:pPr>
              <w:pStyle w:val="0"/>
              <w:jc w:val="center"/>
            </w:pPr>
            <w:r>
              <w:rPr>
                <w:sz w:val="20"/>
              </w:rPr>
              <w:t xml:space="preserve">0,332</w:t>
            </w:r>
          </w:p>
        </w:tc>
        <w:tc>
          <w:tcPr>
            <w:tcW w:w="907" w:type="dxa"/>
          </w:tcPr>
          <w:p>
            <w:pPr>
              <w:pStyle w:val="0"/>
              <w:jc w:val="center"/>
            </w:pPr>
            <w:r>
              <w:rPr>
                <w:sz w:val="20"/>
              </w:rPr>
              <w:t xml:space="preserve">0,331</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0,347</w:t>
            </w:r>
          </w:p>
        </w:tc>
        <w:tc>
          <w:tcPr>
            <w:tcW w:w="907" w:type="dxa"/>
          </w:tcPr>
          <w:p>
            <w:pPr>
              <w:pStyle w:val="0"/>
              <w:jc w:val="center"/>
            </w:pPr>
            <w:r>
              <w:rPr>
                <w:sz w:val="20"/>
              </w:rPr>
              <w:t xml:space="preserve">0,345</w:t>
            </w:r>
          </w:p>
        </w:tc>
        <w:tc>
          <w:tcPr>
            <w:tcW w:w="907" w:type="dxa"/>
          </w:tcPr>
          <w:p>
            <w:pPr>
              <w:pStyle w:val="0"/>
              <w:jc w:val="center"/>
            </w:pPr>
            <w:r>
              <w:rPr>
                <w:sz w:val="20"/>
              </w:rPr>
              <w:t xml:space="preserve">0,345</w:t>
            </w:r>
          </w:p>
        </w:tc>
        <w:tc>
          <w:tcPr>
            <w:tcW w:w="907" w:type="dxa"/>
          </w:tcPr>
          <w:p>
            <w:pPr>
              <w:pStyle w:val="0"/>
              <w:jc w:val="center"/>
            </w:pPr>
            <w:r>
              <w:rPr>
                <w:sz w:val="20"/>
              </w:rPr>
              <w:t xml:space="preserve">0,405</w:t>
            </w:r>
          </w:p>
        </w:tc>
        <w:tc>
          <w:tcPr>
            <w:tcW w:w="907" w:type="dxa"/>
          </w:tcPr>
          <w:p>
            <w:pPr>
              <w:pStyle w:val="0"/>
              <w:jc w:val="center"/>
            </w:pPr>
            <w:r>
              <w:rPr>
                <w:sz w:val="20"/>
              </w:rPr>
              <w:t xml:space="preserve">0,417</w:t>
            </w:r>
          </w:p>
        </w:tc>
        <w:tc>
          <w:tcPr>
            <w:tcW w:w="907" w:type="dxa"/>
          </w:tcPr>
          <w:p>
            <w:pPr>
              <w:pStyle w:val="0"/>
              <w:jc w:val="center"/>
            </w:pPr>
            <w:r>
              <w:rPr>
                <w:sz w:val="20"/>
              </w:rPr>
              <w:t xml:space="preserve">0,417</w:t>
            </w:r>
          </w:p>
        </w:tc>
        <w:tc>
          <w:tcPr>
            <w:tcW w:w="907" w:type="dxa"/>
          </w:tcPr>
          <w:p>
            <w:pPr>
              <w:pStyle w:val="0"/>
              <w:jc w:val="center"/>
            </w:pPr>
            <w:r>
              <w:rPr>
                <w:sz w:val="20"/>
              </w:rPr>
              <w:t xml:space="preserve">0,417</w:t>
            </w:r>
          </w:p>
        </w:tc>
        <w:tc>
          <w:tcPr>
            <w:tcW w:w="907" w:type="dxa"/>
          </w:tcPr>
          <w:p>
            <w:pPr>
              <w:pStyle w:val="0"/>
              <w:jc w:val="center"/>
            </w:pPr>
            <w:r>
              <w:rPr>
                <w:sz w:val="20"/>
              </w:rPr>
              <w:t xml:space="preserve">0,431</w:t>
            </w:r>
          </w:p>
        </w:tc>
        <w:tc>
          <w:tcPr>
            <w:tcW w:w="907" w:type="dxa"/>
          </w:tcPr>
          <w:p>
            <w:pPr>
              <w:pStyle w:val="0"/>
              <w:jc w:val="center"/>
            </w:pPr>
            <w:r>
              <w:rPr>
                <w:sz w:val="20"/>
              </w:rPr>
              <w:t xml:space="preserve">0,441</w:t>
            </w:r>
          </w:p>
        </w:tc>
        <w:tc>
          <w:tcPr>
            <w:tcW w:w="907" w:type="dxa"/>
          </w:tcPr>
          <w:p>
            <w:pPr>
              <w:pStyle w:val="0"/>
              <w:jc w:val="center"/>
            </w:pPr>
            <w:r>
              <w:rPr>
                <w:sz w:val="20"/>
              </w:rPr>
              <w:t xml:space="preserve">0,441</w:t>
            </w:r>
          </w:p>
        </w:tc>
        <w:tc>
          <w:tcPr>
            <w:tcW w:w="907" w:type="dxa"/>
          </w:tcPr>
          <w:p>
            <w:pPr>
              <w:pStyle w:val="0"/>
              <w:jc w:val="center"/>
            </w:pPr>
            <w:r>
              <w:rPr>
                <w:sz w:val="20"/>
              </w:rPr>
              <w:t xml:space="preserve">0,441</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0,347</w:t>
            </w:r>
          </w:p>
        </w:tc>
        <w:tc>
          <w:tcPr>
            <w:tcW w:w="907" w:type="dxa"/>
          </w:tcPr>
          <w:p>
            <w:pPr>
              <w:pStyle w:val="0"/>
              <w:jc w:val="center"/>
            </w:pPr>
            <w:r>
              <w:rPr>
                <w:sz w:val="20"/>
              </w:rPr>
              <w:t xml:space="preserve">0,345</w:t>
            </w:r>
          </w:p>
        </w:tc>
        <w:tc>
          <w:tcPr>
            <w:tcW w:w="907" w:type="dxa"/>
          </w:tcPr>
          <w:p>
            <w:pPr>
              <w:pStyle w:val="0"/>
              <w:jc w:val="center"/>
            </w:pPr>
            <w:r>
              <w:rPr>
                <w:sz w:val="20"/>
              </w:rPr>
              <w:t xml:space="preserve">0,365</w:t>
            </w:r>
          </w:p>
        </w:tc>
        <w:tc>
          <w:tcPr>
            <w:tcW w:w="907" w:type="dxa"/>
          </w:tcPr>
          <w:p>
            <w:pPr>
              <w:pStyle w:val="0"/>
              <w:jc w:val="center"/>
            </w:pPr>
            <w:r>
              <w:rPr>
                <w:sz w:val="20"/>
              </w:rPr>
              <w:t xml:space="preserve">0,415</w:t>
            </w:r>
          </w:p>
        </w:tc>
        <w:tc>
          <w:tcPr>
            <w:tcW w:w="907" w:type="dxa"/>
          </w:tcPr>
          <w:p>
            <w:pPr>
              <w:pStyle w:val="0"/>
              <w:jc w:val="center"/>
            </w:pPr>
            <w:r>
              <w:rPr>
                <w:sz w:val="20"/>
              </w:rPr>
              <w:t xml:space="preserve">0,421</w:t>
            </w:r>
          </w:p>
        </w:tc>
        <w:tc>
          <w:tcPr>
            <w:tcW w:w="907" w:type="dxa"/>
          </w:tcPr>
          <w:p>
            <w:pPr>
              <w:pStyle w:val="0"/>
              <w:jc w:val="center"/>
            </w:pPr>
            <w:r>
              <w:rPr>
                <w:sz w:val="20"/>
              </w:rPr>
              <w:t xml:space="preserve">0,426</w:t>
            </w:r>
          </w:p>
        </w:tc>
        <w:tc>
          <w:tcPr>
            <w:tcW w:w="907" w:type="dxa"/>
          </w:tcPr>
          <w:p>
            <w:pPr>
              <w:pStyle w:val="0"/>
              <w:jc w:val="center"/>
            </w:pPr>
            <w:r>
              <w:rPr>
                <w:sz w:val="20"/>
              </w:rPr>
              <w:t xml:space="preserve">0,431</w:t>
            </w:r>
          </w:p>
        </w:tc>
        <w:tc>
          <w:tcPr>
            <w:tcW w:w="907" w:type="dxa"/>
          </w:tcPr>
          <w:p>
            <w:pPr>
              <w:pStyle w:val="0"/>
              <w:jc w:val="center"/>
            </w:pPr>
            <w:r>
              <w:rPr>
                <w:sz w:val="20"/>
              </w:rPr>
              <w:t xml:space="preserve">0,436</w:t>
            </w:r>
          </w:p>
        </w:tc>
        <w:tc>
          <w:tcPr>
            <w:tcW w:w="907" w:type="dxa"/>
          </w:tcPr>
          <w:p>
            <w:pPr>
              <w:pStyle w:val="0"/>
              <w:jc w:val="center"/>
            </w:pPr>
            <w:r>
              <w:rPr>
                <w:sz w:val="20"/>
              </w:rPr>
              <w:t xml:space="preserve">0,441</w:t>
            </w:r>
          </w:p>
        </w:tc>
        <w:tc>
          <w:tcPr>
            <w:tcW w:w="907" w:type="dxa"/>
          </w:tcPr>
          <w:p>
            <w:pPr>
              <w:pStyle w:val="0"/>
              <w:jc w:val="center"/>
            </w:pPr>
            <w:r>
              <w:rPr>
                <w:sz w:val="20"/>
              </w:rPr>
              <w:t xml:space="preserve">0,445</w:t>
            </w:r>
          </w:p>
        </w:tc>
        <w:tc>
          <w:tcPr>
            <w:tcW w:w="907" w:type="dxa"/>
          </w:tcPr>
          <w:p>
            <w:pPr>
              <w:pStyle w:val="0"/>
              <w:jc w:val="center"/>
            </w:pPr>
            <w:r>
              <w:rPr>
                <w:sz w:val="20"/>
              </w:rPr>
              <w:t xml:space="preserve">0,451</w:t>
            </w:r>
          </w:p>
        </w:tc>
      </w:tr>
      <w:tr>
        <w:tc>
          <w:tcPr>
            <w:tcW w:w="2778" w:type="dxa"/>
          </w:tcPr>
          <w:p>
            <w:pPr>
              <w:pStyle w:val="0"/>
            </w:pPr>
            <w:r>
              <w:rPr>
                <w:sz w:val="20"/>
              </w:rPr>
              <w:t xml:space="preserve">Количество субъектов малого и среднего предпринимательства в расчете на 10 тыс. чел. населения в сельской местности и малых городах, ед.</w:t>
            </w:r>
          </w:p>
        </w:tc>
        <w:tc>
          <w:tcPr>
            <w:tcW w:w="850" w:type="dxa"/>
          </w:tcPr>
          <w:p>
            <w:pPr>
              <w:pStyle w:val="0"/>
            </w:pPr>
            <w:r>
              <w:rPr>
                <w:sz w:val="20"/>
              </w:rPr>
              <w:t xml:space="preserve">ПЦ 3.1.2.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253,0</w:t>
            </w:r>
          </w:p>
        </w:tc>
        <w:tc>
          <w:tcPr>
            <w:tcW w:w="907" w:type="dxa"/>
          </w:tcPr>
          <w:p>
            <w:pPr>
              <w:pStyle w:val="0"/>
              <w:jc w:val="center"/>
            </w:pPr>
            <w:r>
              <w:rPr>
                <w:sz w:val="20"/>
              </w:rPr>
              <w:t xml:space="preserve">252,2</w:t>
            </w:r>
          </w:p>
        </w:tc>
        <w:tc>
          <w:tcPr>
            <w:tcW w:w="907" w:type="dxa"/>
          </w:tcPr>
          <w:p>
            <w:pPr>
              <w:pStyle w:val="0"/>
              <w:jc w:val="center"/>
            </w:pPr>
            <w:r>
              <w:rPr>
                <w:sz w:val="20"/>
              </w:rPr>
              <w:t xml:space="preserve">258,3</w:t>
            </w:r>
          </w:p>
        </w:tc>
        <w:tc>
          <w:tcPr>
            <w:tcW w:w="907" w:type="dxa"/>
          </w:tcPr>
          <w:p>
            <w:pPr>
              <w:pStyle w:val="0"/>
              <w:jc w:val="center"/>
            </w:pPr>
            <w:r>
              <w:rPr>
                <w:sz w:val="20"/>
              </w:rPr>
              <w:t xml:space="preserve">269,9</w:t>
            </w:r>
          </w:p>
        </w:tc>
        <w:tc>
          <w:tcPr>
            <w:tcW w:w="907" w:type="dxa"/>
          </w:tcPr>
          <w:p>
            <w:pPr>
              <w:pStyle w:val="0"/>
              <w:jc w:val="center"/>
            </w:pPr>
            <w:r>
              <w:rPr>
                <w:sz w:val="20"/>
              </w:rPr>
              <w:t xml:space="preserve">283,5</w:t>
            </w:r>
          </w:p>
        </w:tc>
        <w:tc>
          <w:tcPr>
            <w:tcW w:w="907" w:type="dxa"/>
          </w:tcPr>
          <w:p>
            <w:pPr>
              <w:pStyle w:val="0"/>
              <w:jc w:val="center"/>
            </w:pPr>
            <w:r>
              <w:rPr>
                <w:sz w:val="20"/>
              </w:rPr>
              <w:t xml:space="preserve">293,8</w:t>
            </w:r>
          </w:p>
        </w:tc>
        <w:tc>
          <w:tcPr>
            <w:tcW w:w="907" w:type="dxa"/>
          </w:tcPr>
          <w:p>
            <w:pPr>
              <w:pStyle w:val="0"/>
              <w:jc w:val="center"/>
            </w:pPr>
            <w:r>
              <w:rPr>
                <w:sz w:val="20"/>
              </w:rPr>
              <w:t xml:space="preserve">304,2</w:t>
            </w:r>
          </w:p>
        </w:tc>
        <w:tc>
          <w:tcPr>
            <w:tcW w:w="907" w:type="dxa"/>
          </w:tcPr>
          <w:p>
            <w:pPr>
              <w:pStyle w:val="0"/>
              <w:jc w:val="center"/>
            </w:pPr>
            <w:r>
              <w:rPr>
                <w:sz w:val="20"/>
              </w:rPr>
              <w:t xml:space="preserve">314,5</w:t>
            </w:r>
          </w:p>
        </w:tc>
        <w:tc>
          <w:tcPr>
            <w:tcW w:w="907" w:type="dxa"/>
          </w:tcPr>
          <w:p>
            <w:pPr>
              <w:pStyle w:val="0"/>
              <w:jc w:val="center"/>
            </w:pPr>
            <w:r>
              <w:rPr>
                <w:sz w:val="20"/>
              </w:rPr>
              <w:t xml:space="preserve">324,9</w:t>
            </w:r>
          </w:p>
        </w:tc>
        <w:tc>
          <w:tcPr>
            <w:tcW w:w="907" w:type="dxa"/>
          </w:tcPr>
          <w:p>
            <w:pPr>
              <w:pStyle w:val="0"/>
              <w:jc w:val="center"/>
            </w:pPr>
            <w:r>
              <w:rPr>
                <w:sz w:val="20"/>
              </w:rPr>
              <w:t xml:space="preserve">335,2</w:t>
            </w:r>
          </w:p>
        </w:tc>
        <w:tc>
          <w:tcPr>
            <w:tcW w:w="907" w:type="dxa"/>
          </w:tcPr>
          <w:p>
            <w:pPr>
              <w:pStyle w:val="0"/>
              <w:jc w:val="center"/>
            </w:pPr>
            <w:r>
              <w:rPr>
                <w:sz w:val="20"/>
              </w:rPr>
              <w:t xml:space="preserve">345,5</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253,0</w:t>
            </w:r>
          </w:p>
        </w:tc>
        <w:tc>
          <w:tcPr>
            <w:tcW w:w="907" w:type="dxa"/>
          </w:tcPr>
          <w:p>
            <w:pPr>
              <w:pStyle w:val="0"/>
              <w:jc w:val="center"/>
            </w:pPr>
            <w:r>
              <w:rPr>
                <w:sz w:val="20"/>
              </w:rPr>
              <w:t xml:space="preserve">252,2</w:t>
            </w:r>
          </w:p>
        </w:tc>
        <w:tc>
          <w:tcPr>
            <w:tcW w:w="907" w:type="dxa"/>
          </w:tcPr>
          <w:p>
            <w:pPr>
              <w:pStyle w:val="0"/>
              <w:jc w:val="center"/>
            </w:pPr>
            <w:r>
              <w:rPr>
                <w:sz w:val="20"/>
              </w:rPr>
              <w:t xml:space="preserve">265,8</w:t>
            </w:r>
          </w:p>
        </w:tc>
        <w:tc>
          <w:tcPr>
            <w:tcW w:w="907" w:type="dxa"/>
          </w:tcPr>
          <w:p>
            <w:pPr>
              <w:pStyle w:val="0"/>
              <w:jc w:val="center"/>
            </w:pPr>
            <w:r>
              <w:rPr>
                <w:sz w:val="20"/>
              </w:rPr>
              <w:t xml:space="preserve">278,7</w:t>
            </w:r>
          </w:p>
        </w:tc>
        <w:tc>
          <w:tcPr>
            <w:tcW w:w="907" w:type="dxa"/>
          </w:tcPr>
          <w:p>
            <w:pPr>
              <w:pStyle w:val="0"/>
              <w:jc w:val="center"/>
            </w:pPr>
            <w:r>
              <w:rPr>
                <w:sz w:val="20"/>
              </w:rPr>
              <w:t xml:space="preserve">303,1</w:t>
            </w:r>
          </w:p>
        </w:tc>
        <w:tc>
          <w:tcPr>
            <w:tcW w:w="907" w:type="dxa"/>
          </w:tcPr>
          <w:p>
            <w:pPr>
              <w:pStyle w:val="0"/>
              <w:jc w:val="center"/>
            </w:pPr>
            <w:r>
              <w:rPr>
                <w:sz w:val="20"/>
              </w:rPr>
              <w:t xml:space="preserve">320,0</w:t>
            </w:r>
          </w:p>
        </w:tc>
        <w:tc>
          <w:tcPr>
            <w:tcW w:w="907" w:type="dxa"/>
          </w:tcPr>
          <w:p>
            <w:pPr>
              <w:pStyle w:val="0"/>
              <w:jc w:val="center"/>
            </w:pPr>
            <w:r>
              <w:rPr>
                <w:sz w:val="20"/>
              </w:rPr>
              <w:t xml:space="preserve">336,9</w:t>
            </w:r>
          </w:p>
        </w:tc>
        <w:tc>
          <w:tcPr>
            <w:tcW w:w="907" w:type="dxa"/>
          </w:tcPr>
          <w:p>
            <w:pPr>
              <w:pStyle w:val="0"/>
              <w:jc w:val="center"/>
            </w:pPr>
            <w:r>
              <w:rPr>
                <w:sz w:val="20"/>
              </w:rPr>
              <w:t xml:space="preserve">353,9</w:t>
            </w:r>
          </w:p>
        </w:tc>
        <w:tc>
          <w:tcPr>
            <w:tcW w:w="907" w:type="dxa"/>
          </w:tcPr>
          <w:p>
            <w:pPr>
              <w:pStyle w:val="0"/>
              <w:jc w:val="center"/>
            </w:pPr>
            <w:r>
              <w:rPr>
                <w:sz w:val="20"/>
              </w:rPr>
              <w:t xml:space="preserve">370,8</w:t>
            </w:r>
          </w:p>
        </w:tc>
        <w:tc>
          <w:tcPr>
            <w:tcW w:w="907" w:type="dxa"/>
          </w:tcPr>
          <w:p>
            <w:pPr>
              <w:pStyle w:val="0"/>
              <w:jc w:val="center"/>
            </w:pPr>
            <w:r>
              <w:rPr>
                <w:sz w:val="20"/>
              </w:rPr>
              <w:t xml:space="preserve">387,7</w:t>
            </w:r>
          </w:p>
        </w:tc>
        <w:tc>
          <w:tcPr>
            <w:tcW w:w="907" w:type="dxa"/>
          </w:tcPr>
          <w:p>
            <w:pPr>
              <w:pStyle w:val="0"/>
              <w:jc w:val="center"/>
            </w:pPr>
            <w:r>
              <w:rPr>
                <w:sz w:val="20"/>
              </w:rPr>
              <w:t xml:space="preserve">404,7</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253,0</w:t>
            </w:r>
          </w:p>
        </w:tc>
        <w:tc>
          <w:tcPr>
            <w:tcW w:w="907" w:type="dxa"/>
          </w:tcPr>
          <w:p>
            <w:pPr>
              <w:pStyle w:val="0"/>
              <w:jc w:val="center"/>
            </w:pPr>
            <w:r>
              <w:rPr>
                <w:sz w:val="20"/>
              </w:rPr>
              <w:t xml:space="preserve">252,2</w:t>
            </w:r>
          </w:p>
        </w:tc>
        <w:tc>
          <w:tcPr>
            <w:tcW w:w="907" w:type="dxa"/>
          </w:tcPr>
          <w:p>
            <w:pPr>
              <w:pStyle w:val="0"/>
              <w:jc w:val="center"/>
            </w:pPr>
            <w:r>
              <w:rPr>
                <w:sz w:val="20"/>
              </w:rPr>
              <w:t xml:space="preserve">273,3</w:t>
            </w:r>
          </w:p>
        </w:tc>
        <w:tc>
          <w:tcPr>
            <w:tcW w:w="907" w:type="dxa"/>
          </w:tcPr>
          <w:p>
            <w:pPr>
              <w:pStyle w:val="0"/>
              <w:jc w:val="center"/>
            </w:pPr>
            <w:r>
              <w:rPr>
                <w:sz w:val="20"/>
              </w:rPr>
              <w:t xml:space="preserve">287,4</w:t>
            </w:r>
          </w:p>
        </w:tc>
        <w:tc>
          <w:tcPr>
            <w:tcW w:w="907" w:type="dxa"/>
          </w:tcPr>
          <w:p>
            <w:pPr>
              <w:pStyle w:val="0"/>
              <w:jc w:val="center"/>
            </w:pPr>
            <w:r>
              <w:rPr>
                <w:sz w:val="20"/>
              </w:rPr>
              <w:t xml:space="preserve">322,6</w:t>
            </w:r>
          </w:p>
        </w:tc>
        <w:tc>
          <w:tcPr>
            <w:tcW w:w="907" w:type="dxa"/>
          </w:tcPr>
          <w:p>
            <w:pPr>
              <w:pStyle w:val="0"/>
              <w:jc w:val="center"/>
            </w:pPr>
            <w:r>
              <w:rPr>
                <w:sz w:val="20"/>
              </w:rPr>
              <w:t xml:space="preserve">346,1</w:t>
            </w:r>
          </w:p>
        </w:tc>
        <w:tc>
          <w:tcPr>
            <w:tcW w:w="907" w:type="dxa"/>
          </w:tcPr>
          <w:p>
            <w:pPr>
              <w:pStyle w:val="0"/>
              <w:jc w:val="center"/>
            </w:pPr>
            <w:r>
              <w:rPr>
                <w:sz w:val="20"/>
              </w:rPr>
              <w:t xml:space="preserve">369,7</w:t>
            </w:r>
          </w:p>
        </w:tc>
        <w:tc>
          <w:tcPr>
            <w:tcW w:w="907" w:type="dxa"/>
          </w:tcPr>
          <w:p>
            <w:pPr>
              <w:pStyle w:val="0"/>
              <w:jc w:val="center"/>
            </w:pPr>
            <w:r>
              <w:rPr>
                <w:sz w:val="20"/>
              </w:rPr>
              <w:t xml:space="preserve">393,2</w:t>
            </w:r>
          </w:p>
        </w:tc>
        <w:tc>
          <w:tcPr>
            <w:tcW w:w="907" w:type="dxa"/>
          </w:tcPr>
          <w:p>
            <w:pPr>
              <w:pStyle w:val="0"/>
              <w:jc w:val="center"/>
            </w:pPr>
            <w:r>
              <w:rPr>
                <w:sz w:val="20"/>
              </w:rPr>
              <w:t xml:space="preserve">416,7</w:t>
            </w:r>
          </w:p>
        </w:tc>
        <w:tc>
          <w:tcPr>
            <w:tcW w:w="907" w:type="dxa"/>
          </w:tcPr>
          <w:p>
            <w:pPr>
              <w:pStyle w:val="0"/>
              <w:jc w:val="center"/>
            </w:pPr>
            <w:r>
              <w:rPr>
                <w:sz w:val="20"/>
              </w:rPr>
              <w:t xml:space="preserve">440,3</w:t>
            </w:r>
          </w:p>
        </w:tc>
        <w:tc>
          <w:tcPr>
            <w:tcW w:w="907" w:type="dxa"/>
          </w:tcPr>
          <w:p>
            <w:pPr>
              <w:pStyle w:val="0"/>
              <w:jc w:val="center"/>
            </w:pPr>
            <w:r>
              <w:rPr>
                <w:sz w:val="20"/>
              </w:rPr>
              <w:t xml:space="preserve">463,8</w:t>
            </w:r>
          </w:p>
        </w:tc>
      </w:tr>
      <w:tr>
        <w:tc>
          <w:tcPr>
            <w:tcW w:w="2778" w:type="dxa"/>
          </w:tcPr>
          <w:p>
            <w:pPr>
              <w:pStyle w:val="0"/>
            </w:pPr>
            <w:r>
              <w:rPr>
                <w:sz w:val="20"/>
              </w:rPr>
              <w:t xml:space="preserve">Доля сельских населенных пунктов, обеспеченных услугами пассажирского транспорта общего пользования, %</w:t>
            </w:r>
          </w:p>
        </w:tc>
        <w:tc>
          <w:tcPr>
            <w:tcW w:w="850" w:type="dxa"/>
          </w:tcPr>
          <w:p>
            <w:pPr>
              <w:pStyle w:val="0"/>
            </w:pPr>
            <w:r>
              <w:rPr>
                <w:sz w:val="20"/>
              </w:rPr>
              <w:t xml:space="preserve">ПЦ 3.1.2.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91,5</w:t>
            </w:r>
          </w:p>
        </w:tc>
        <w:tc>
          <w:tcPr>
            <w:tcW w:w="907" w:type="dxa"/>
          </w:tcPr>
          <w:p>
            <w:pPr>
              <w:pStyle w:val="0"/>
              <w:jc w:val="center"/>
            </w:pPr>
            <w:r>
              <w:rPr>
                <w:sz w:val="20"/>
              </w:rPr>
              <w:t xml:space="preserve">91,5</w:t>
            </w:r>
          </w:p>
        </w:tc>
        <w:tc>
          <w:tcPr>
            <w:tcW w:w="907" w:type="dxa"/>
          </w:tcPr>
          <w:p>
            <w:pPr>
              <w:pStyle w:val="0"/>
              <w:jc w:val="center"/>
            </w:pPr>
            <w:r>
              <w:rPr>
                <w:sz w:val="20"/>
              </w:rPr>
              <w:t xml:space="preserve">91,5</w:t>
            </w:r>
          </w:p>
        </w:tc>
        <w:tc>
          <w:tcPr>
            <w:tcW w:w="907" w:type="dxa"/>
          </w:tcPr>
          <w:p>
            <w:pPr>
              <w:pStyle w:val="0"/>
              <w:jc w:val="center"/>
            </w:pPr>
            <w:r>
              <w:rPr>
                <w:sz w:val="20"/>
              </w:rPr>
              <w:t xml:space="preserve">91,5</w:t>
            </w:r>
          </w:p>
        </w:tc>
        <w:tc>
          <w:tcPr>
            <w:tcW w:w="907" w:type="dxa"/>
          </w:tcPr>
          <w:p>
            <w:pPr>
              <w:pStyle w:val="0"/>
              <w:jc w:val="center"/>
            </w:pPr>
            <w:r>
              <w:rPr>
                <w:sz w:val="20"/>
              </w:rPr>
              <w:t xml:space="preserve">91,5</w:t>
            </w:r>
          </w:p>
        </w:tc>
        <w:tc>
          <w:tcPr>
            <w:tcW w:w="907" w:type="dxa"/>
          </w:tcPr>
          <w:p>
            <w:pPr>
              <w:pStyle w:val="0"/>
              <w:jc w:val="center"/>
            </w:pPr>
            <w:r>
              <w:rPr>
                <w:sz w:val="20"/>
              </w:rPr>
              <w:t xml:space="preserve">92,5</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92,5</w:t>
            </w:r>
          </w:p>
        </w:tc>
        <w:tc>
          <w:tcPr>
            <w:tcW w:w="907" w:type="dxa"/>
          </w:tcPr>
          <w:p>
            <w:pPr>
              <w:pStyle w:val="0"/>
              <w:jc w:val="center"/>
            </w:pPr>
            <w:r>
              <w:rPr>
                <w:sz w:val="20"/>
              </w:rPr>
              <w:t xml:space="preserve">92,5</w:t>
            </w:r>
          </w:p>
        </w:tc>
        <w:tc>
          <w:tcPr>
            <w:tcW w:w="907" w:type="dxa"/>
          </w:tcPr>
          <w:p>
            <w:pPr>
              <w:pStyle w:val="0"/>
              <w:jc w:val="center"/>
            </w:pPr>
            <w:r>
              <w:rPr>
                <w:sz w:val="20"/>
              </w:rPr>
              <w:t xml:space="preserve">92,5</w:t>
            </w:r>
          </w:p>
        </w:tc>
        <w:tc>
          <w:tcPr>
            <w:tcW w:w="907" w:type="dxa"/>
          </w:tcPr>
          <w:p>
            <w:pPr>
              <w:pStyle w:val="0"/>
              <w:jc w:val="center"/>
            </w:pPr>
            <w:r>
              <w:rPr>
                <w:sz w:val="20"/>
              </w:rPr>
              <w:t xml:space="preserve">92,5</w:t>
            </w:r>
          </w:p>
        </w:tc>
        <w:tc>
          <w:tcPr>
            <w:tcW w:w="907" w:type="dxa"/>
          </w:tcPr>
          <w:p>
            <w:pPr>
              <w:pStyle w:val="0"/>
              <w:jc w:val="center"/>
            </w:pPr>
            <w:r>
              <w:rPr>
                <w:sz w:val="20"/>
              </w:rPr>
              <w:t xml:space="preserve">92,5</w:t>
            </w:r>
          </w:p>
        </w:tc>
        <w:tc>
          <w:tcPr>
            <w:tcW w:w="907" w:type="dxa"/>
          </w:tcPr>
          <w:p>
            <w:pPr>
              <w:pStyle w:val="0"/>
              <w:jc w:val="center"/>
            </w:pPr>
            <w:r>
              <w:rPr>
                <w:sz w:val="20"/>
              </w:rPr>
              <w:t xml:space="preserve">95,0</w:t>
            </w:r>
          </w:p>
        </w:tc>
      </w:tr>
      <w:tr>
        <w:tc>
          <w:tcPr>
            <w:tcW w:w="2778" w:type="dxa"/>
          </w:tcPr>
          <w:p>
            <w:pPr>
              <w:pStyle w:val="0"/>
            </w:pPr>
            <w:r>
              <w:rPr>
                <w:sz w:val="20"/>
              </w:rPr>
              <w:t xml:space="preserve">Число размещенных в коллективных средствах размещения в сельской местности и малых городах, тыс. чел.</w:t>
            </w:r>
          </w:p>
        </w:tc>
        <w:tc>
          <w:tcPr>
            <w:tcW w:w="850" w:type="dxa"/>
          </w:tcPr>
          <w:p>
            <w:pPr>
              <w:pStyle w:val="0"/>
            </w:pPr>
            <w:r>
              <w:rPr>
                <w:sz w:val="20"/>
              </w:rPr>
              <w:t xml:space="preserve">ПЦ 3.1.2.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76,8</w:t>
            </w:r>
          </w:p>
        </w:tc>
        <w:tc>
          <w:tcPr>
            <w:tcW w:w="907" w:type="dxa"/>
          </w:tcPr>
          <w:p>
            <w:pPr>
              <w:pStyle w:val="0"/>
              <w:jc w:val="center"/>
            </w:pPr>
            <w:r>
              <w:rPr>
                <w:sz w:val="20"/>
              </w:rPr>
              <w:t xml:space="preserve">80,5</w:t>
            </w:r>
          </w:p>
        </w:tc>
        <w:tc>
          <w:tcPr>
            <w:tcW w:w="907" w:type="dxa"/>
          </w:tcPr>
          <w:p>
            <w:pPr>
              <w:pStyle w:val="0"/>
              <w:jc w:val="center"/>
            </w:pPr>
            <w:r>
              <w:rPr>
                <w:sz w:val="20"/>
              </w:rPr>
              <w:t xml:space="preserve">81,7</w:t>
            </w:r>
          </w:p>
        </w:tc>
        <w:tc>
          <w:tcPr>
            <w:tcW w:w="907" w:type="dxa"/>
          </w:tcPr>
          <w:p>
            <w:pPr>
              <w:pStyle w:val="0"/>
              <w:jc w:val="center"/>
            </w:pPr>
            <w:r>
              <w:rPr>
                <w:sz w:val="20"/>
              </w:rPr>
              <w:t xml:space="preserve">87,5</w:t>
            </w:r>
          </w:p>
        </w:tc>
        <w:tc>
          <w:tcPr>
            <w:tcW w:w="907" w:type="dxa"/>
          </w:tcPr>
          <w:p>
            <w:pPr>
              <w:pStyle w:val="0"/>
              <w:jc w:val="center"/>
            </w:pPr>
            <w:r>
              <w:rPr>
                <w:sz w:val="20"/>
              </w:rPr>
              <w:t xml:space="preserve">97,6</w:t>
            </w:r>
          </w:p>
        </w:tc>
        <w:tc>
          <w:tcPr>
            <w:tcW w:w="907" w:type="dxa"/>
          </w:tcPr>
          <w:p>
            <w:pPr>
              <w:pStyle w:val="0"/>
              <w:jc w:val="center"/>
            </w:pPr>
            <w:r>
              <w:rPr>
                <w:sz w:val="20"/>
              </w:rPr>
              <w:t xml:space="preserve">98,6</w:t>
            </w:r>
          </w:p>
        </w:tc>
        <w:tc>
          <w:tcPr>
            <w:tcW w:w="907" w:type="dxa"/>
          </w:tcPr>
          <w:p>
            <w:pPr>
              <w:pStyle w:val="0"/>
              <w:jc w:val="center"/>
            </w:pPr>
            <w:r>
              <w:rPr>
                <w:sz w:val="20"/>
              </w:rPr>
              <w:t xml:space="preserve">103,9</w:t>
            </w:r>
          </w:p>
        </w:tc>
        <w:tc>
          <w:tcPr>
            <w:tcW w:w="907" w:type="dxa"/>
          </w:tcPr>
          <w:p>
            <w:pPr>
              <w:pStyle w:val="0"/>
              <w:jc w:val="center"/>
            </w:pPr>
            <w:r>
              <w:rPr>
                <w:sz w:val="20"/>
              </w:rPr>
              <w:t xml:space="preserve">108,9</w:t>
            </w:r>
          </w:p>
        </w:tc>
        <w:tc>
          <w:tcPr>
            <w:tcW w:w="907" w:type="dxa"/>
          </w:tcPr>
          <w:p>
            <w:pPr>
              <w:pStyle w:val="0"/>
              <w:jc w:val="center"/>
            </w:pPr>
            <w:r>
              <w:rPr>
                <w:sz w:val="20"/>
              </w:rPr>
              <w:t xml:space="preserve">110,5</w:t>
            </w:r>
          </w:p>
        </w:tc>
        <w:tc>
          <w:tcPr>
            <w:tcW w:w="907" w:type="dxa"/>
          </w:tcPr>
          <w:p>
            <w:pPr>
              <w:pStyle w:val="0"/>
              <w:jc w:val="center"/>
            </w:pPr>
            <w:r>
              <w:rPr>
                <w:sz w:val="20"/>
              </w:rPr>
              <w:t xml:space="preserve">115,2</w:t>
            </w:r>
          </w:p>
        </w:tc>
        <w:tc>
          <w:tcPr>
            <w:tcW w:w="907" w:type="dxa"/>
          </w:tcPr>
          <w:p>
            <w:pPr>
              <w:pStyle w:val="0"/>
              <w:jc w:val="center"/>
            </w:pPr>
            <w:r>
              <w:rPr>
                <w:sz w:val="20"/>
              </w:rPr>
              <w:t xml:space="preserve">116,6</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76,8</w:t>
            </w:r>
          </w:p>
        </w:tc>
        <w:tc>
          <w:tcPr>
            <w:tcW w:w="907" w:type="dxa"/>
          </w:tcPr>
          <w:p>
            <w:pPr>
              <w:pStyle w:val="0"/>
              <w:jc w:val="center"/>
            </w:pPr>
            <w:r>
              <w:rPr>
                <w:sz w:val="20"/>
              </w:rPr>
              <w:t xml:space="preserve">80,5</w:t>
            </w:r>
          </w:p>
        </w:tc>
        <w:tc>
          <w:tcPr>
            <w:tcW w:w="907" w:type="dxa"/>
          </w:tcPr>
          <w:p>
            <w:pPr>
              <w:pStyle w:val="0"/>
              <w:jc w:val="center"/>
            </w:pPr>
            <w:r>
              <w:rPr>
                <w:sz w:val="20"/>
              </w:rPr>
              <w:t xml:space="preserve">88,6</w:t>
            </w:r>
          </w:p>
        </w:tc>
        <w:tc>
          <w:tcPr>
            <w:tcW w:w="907" w:type="dxa"/>
          </w:tcPr>
          <w:p>
            <w:pPr>
              <w:pStyle w:val="0"/>
              <w:jc w:val="center"/>
            </w:pPr>
            <w:r>
              <w:rPr>
                <w:sz w:val="20"/>
              </w:rPr>
              <w:t xml:space="preserve">96,7</w:t>
            </w:r>
          </w:p>
        </w:tc>
        <w:tc>
          <w:tcPr>
            <w:tcW w:w="907" w:type="dxa"/>
          </w:tcPr>
          <w:p>
            <w:pPr>
              <w:pStyle w:val="0"/>
              <w:jc w:val="center"/>
            </w:pPr>
            <w:r>
              <w:rPr>
                <w:sz w:val="20"/>
              </w:rPr>
              <w:t xml:space="preserve">112,5</w:t>
            </w:r>
          </w:p>
        </w:tc>
        <w:tc>
          <w:tcPr>
            <w:tcW w:w="907" w:type="dxa"/>
          </w:tcPr>
          <w:p>
            <w:pPr>
              <w:pStyle w:val="0"/>
              <w:jc w:val="center"/>
            </w:pPr>
            <w:r>
              <w:rPr>
                <w:sz w:val="20"/>
              </w:rPr>
              <w:t xml:space="preserve">119,1</w:t>
            </w:r>
          </w:p>
        </w:tc>
        <w:tc>
          <w:tcPr>
            <w:tcW w:w="907" w:type="dxa"/>
          </w:tcPr>
          <w:p>
            <w:pPr>
              <w:pStyle w:val="0"/>
              <w:jc w:val="center"/>
            </w:pPr>
            <w:r>
              <w:rPr>
                <w:sz w:val="20"/>
              </w:rPr>
              <w:t xml:space="preserve">125,7</w:t>
            </w:r>
          </w:p>
        </w:tc>
        <w:tc>
          <w:tcPr>
            <w:tcW w:w="907" w:type="dxa"/>
          </w:tcPr>
          <w:p>
            <w:pPr>
              <w:pStyle w:val="0"/>
              <w:jc w:val="center"/>
            </w:pPr>
            <w:r>
              <w:rPr>
                <w:sz w:val="20"/>
              </w:rPr>
              <w:t xml:space="preserve">134,4</w:t>
            </w:r>
          </w:p>
        </w:tc>
        <w:tc>
          <w:tcPr>
            <w:tcW w:w="907" w:type="dxa"/>
          </w:tcPr>
          <w:p>
            <w:pPr>
              <w:pStyle w:val="0"/>
              <w:jc w:val="center"/>
            </w:pPr>
            <w:r>
              <w:rPr>
                <w:sz w:val="20"/>
              </w:rPr>
              <w:t xml:space="preserve">139,3</w:t>
            </w:r>
          </w:p>
        </w:tc>
        <w:tc>
          <w:tcPr>
            <w:tcW w:w="907" w:type="dxa"/>
          </w:tcPr>
          <w:p>
            <w:pPr>
              <w:pStyle w:val="0"/>
              <w:jc w:val="center"/>
            </w:pPr>
            <w:r>
              <w:rPr>
                <w:sz w:val="20"/>
              </w:rPr>
              <w:t xml:space="preserve">148,2</w:t>
            </w:r>
          </w:p>
        </w:tc>
        <w:tc>
          <w:tcPr>
            <w:tcW w:w="907" w:type="dxa"/>
          </w:tcPr>
          <w:p>
            <w:pPr>
              <w:pStyle w:val="0"/>
              <w:jc w:val="center"/>
            </w:pPr>
            <w:r>
              <w:rPr>
                <w:sz w:val="20"/>
              </w:rPr>
              <w:t xml:space="preserve">157,2</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76,8</w:t>
            </w:r>
          </w:p>
        </w:tc>
        <w:tc>
          <w:tcPr>
            <w:tcW w:w="907" w:type="dxa"/>
          </w:tcPr>
          <w:p>
            <w:pPr>
              <w:pStyle w:val="0"/>
              <w:jc w:val="center"/>
            </w:pPr>
            <w:r>
              <w:rPr>
                <w:sz w:val="20"/>
              </w:rPr>
              <w:t xml:space="preserve">80,5</w:t>
            </w:r>
          </w:p>
        </w:tc>
        <w:tc>
          <w:tcPr>
            <w:tcW w:w="907" w:type="dxa"/>
          </w:tcPr>
          <w:p>
            <w:pPr>
              <w:pStyle w:val="0"/>
              <w:jc w:val="center"/>
            </w:pPr>
            <w:r>
              <w:rPr>
                <w:sz w:val="20"/>
              </w:rPr>
              <w:t xml:space="preserve">91,1</w:t>
            </w:r>
          </w:p>
        </w:tc>
        <w:tc>
          <w:tcPr>
            <w:tcW w:w="907" w:type="dxa"/>
          </w:tcPr>
          <w:p>
            <w:pPr>
              <w:pStyle w:val="0"/>
              <w:jc w:val="center"/>
            </w:pPr>
            <w:r>
              <w:rPr>
                <w:sz w:val="20"/>
              </w:rPr>
              <w:t xml:space="preserve">102,6</w:t>
            </w:r>
          </w:p>
        </w:tc>
        <w:tc>
          <w:tcPr>
            <w:tcW w:w="907" w:type="dxa"/>
          </w:tcPr>
          <w:p>
            <w:pPr>
              <w:pStyle w:val="0"/>
              <w:jc w:val="center"/>
            </w:pPr>
            <w:r>
              <w:rPr>
                <w:sz w:val="20"/>
              </w:rPr>
              <w:t xml:space="preserve">122,2</w:t>
            </w:r>
          </w:p>
        </w:tc>
        <w:tc>
          <w:tcPr>
            <w:tcW w:w="907" w:type="dxa"/>
          </w:tcPr>
          <w:p>
            <w:pPr>
              <w:pStyle w:val="0"/>
              <w:jc w:val="center"/>
            </w:pPr>
            <w:r>
              <w:rPr>
                <w:sz w:val="20"/>
              </w:rPr>
              <w:t xml:space="preserve">130,4</w:t>
            </w:r>
          </w:p>
        </w:tc>
        <w:tc>
          <w:tcPr>
            <w:tcW w:w="907" w:type="dxa"/>
          </w:tcPr>
          <w:p>
            <w:pPr>
              <w:pStyle w:val="0"/>
              <w:jc w:val="center"/>
            </w:pPr>
            <w:r>
              <w:rPr>
                <w:sz w:val="20"/>
              </w:rPr>
              <w:t xml:space="preserve">141,1</w:t>
            </w:r>
          </w:p>
        </w:tc>
        <w:tc>
          <w:tcPr>
            <w:tcW w:w="907" w:type="dxa"/>
          </w:tcPr>
          <w:p>
            <w:pPr>
              <w:pStyle w:val="0"/>
              <w:jc w:val="center"/>
            </w:pPr>
            <w:r>
              <w:rPr>
                <w:sz w:val="20"/>
              </w:rPr>
              <w:t xml:space="preserve">155,8</w:t>
            </w:r>
          </w:p>
        </w:tc>
        <w:tc>
          <w:tcPr>
            <w:tcW w:w="907" w:type="dxa"/>
          </w:tcPr>
          <w:p>
            <w:pPr>
              <w:pStyle w:val="0"/>
              <w:jc w:val="center"/>
            </w:pPr>
            <w:r>
              <w:rPr>
                <w:sz w:val="20"/>
              </w:rPr>
              <w:t xml:space="preserve">167,2</w:t>
            </w:r>
          </w:p>
        </w:tc>
        <w:tc>
          <w:tcPr>
            <w:tcW w:w="907" w:type="dxa"/>
          </w:tcPr>
          <w:p>
            <w:pPr>
              <w:pStyle w:val="0"/>
              <w:jc w:val="center"/>
            </w:pPr>
            <w:r>
              <w:rPr>
                <w:sz w:val="20"/>
              </w:rPr>
              <w:t xml:space="preserve">178,9</w:t>
            </w:r>
          </w:p>
        </w:tc>
        <w:tc>
          <w:tcPr>
            <w:tcW w:w="907" w:type="dxa"/>
          </w:tcPr>
          <w:p>
            <w:pPr>
              <w:pStyle w:val="0"/>
              <w:jc w:val="center"/>
            </w:pPr>
            <w:r>
              <w:rPr>
                <w:sz w:val="20"/>
              </w:rPr>
              <w:t xml:space="preserve">186,2</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bookmarkStart w:id="5805" w:name="P5805"/>
    <w:bookmarkEnd w:id="5805"/>
    <w:p>
      <w:pPr>
        <w:pStyle w:val="2"/>
        <w:outlineLvl w:val="3"/>
        <w:ind w:firstLine="540"/>
        <w:jc w:val="both"/>
      </w:pPr>
      <w:r>
        <w:rPr>
          <w:sz w:val="20"/>
        </w:rPr>
        <w:t xml:space="preserve">5.3.2. Транспортная инфраструктура, транспортировка и хранение</w:t>
      </w:r>
    </w:p>
    <w:p>
      <w:pPr>
        <w:pStyle w:val="0"/>
        <w:jc w:val="both"/>
      </w:pPr>
      <w:r>
        <w:rPr>
          <w:sz w:val="20"/>
        </w:rPr>
      </w:r>
    </w:p>
    <w:p>
      <w:pPr>
        <w:pStyle w:val="2"/>
        <w:outlineLvl w:val="4"/>
        <w:ind w:firstLine="540"/>
        <w:jc w:val="both"/>
      </w:pPr>
      <w:r>
        <w:rPr>
          <w:sz w:val="20"/>
        </w:rPr>
        <w:t xml:space="preserve">5.3.2.1. Текущая ситуация</w:t>
      </w:r>
    </w:p>
    <w:p>
      <w:pPr>
        <w:pStyle w:val="0"/>
        <w:jc w:val="both"/>
      </w:pPr>
      <w:r>
        <w:rPr>
          <w:sz w:val="20"/>
        </w:rPr>
      </w:r>
    </w:p>
    <w:p>
      <w:pPr>
        <w:pStyle w:val="0"/>
        <w:ind w:firstLine="540"/>
        <w:jc w:val="both"/>
      </w:pPr>
      <w:r>
        <w:rPr>
          <w:sz w:val="20"/>
        </w:rPr>
        <w:t xml:space="preserve">Липецкая область имеет относительно развитую транспортную систему. Регион занимает 2-3 места среди регионов группы сравнения по показателям обеспеченности территории и населения железными и автомобильными дорогами, значения показателей существенно выше средних по Центральному федеральному округу и по Российской Федерации. Важнейшими транспортными узлами области являются города Липецк, Грязи, Елец. Автомобильный транспорт является ключевым элементом транспортной системы Липецкой области. В регионе сформирована развитая дорожная сеть, общая протяженность дорог федерального и регионального значения с твердым покрытием в Липецкой области составляет 5 417,4 км. Густота железнодорожных путей общего пользования составляет 315 км на 10 000 кв. км территории, что почти в полтора раза больше, чем в среднем по ЦФО. Липецкая область находится на пересечении двух направлений транспорта газа системы газопроводов "Северный Кавказ - Центр", снабжающую газом центральные районы России, в том числе Москву и Московскую область, а также системы газопроводов Ужгородского коридора. Воздушный транспорт в Липецкой области представлен международным аэропортом "Липецк".</w:t>
      </w:r>
    </w:p>
    <w:p>
      <w:pPr>
        <w:pStyle w:val="0"/>
        <w:spacing w:before="200" w:line-rule="auto"/>
        <w:ind w:firstLine="540"/>
        <w:jc w:val="both"/>
      </w:pPr>
      <w:r>
        <w:rPr>
          <w:sz w:val="20"/>
        </w:rPr>
        <w:t xml:space="preserve">Всего отгрузка подкомплекса "Транспортировка и хранение" выросла с 14,7 млрд. руб. в 2015 г. до 22,0 млрд. руб. в 2020 г. Инвестиции в данный подкомплекс в 2020 г. составили 9,9 млрд. руб. Автомобильный транспорт Липецкой области осуществляет главным образом внутриобластные перевозки грузов и пассажиров. 90% всех пассажирских перевозок в Липецкой области приходится на долю автомобильного транспорта. На протяжении последних 3 лет (2019-2021 гг.) наблюдается снижение объема перевозок пассажиров автомобильным транспортом общего пользования. Объем перевозок пассажиров железнодорожным транспортом в 2021 г. составил 710 тыс.чел. Область имеет более низкие показатели пассажирских перевозок железнодорожным транспортом по сравнению с другими областями Центрального Черноземья. Растет объем перевозок пассажиров воздушным транспортом. В сфере грузовых перевозок железнодорожным транспортом, с 2019 по 2020 гг. отмечается увеличение объема погрузочно-разгрузочных работ (на 4,4%) и перевозок грузов (на 4,2%). Грузооборот железнодорожного транспорта (с учетом транзитного грузооборота) в 2021 г. составил 12,72 млрд. т-км (прирост по сравнению с 2020 г. +17,3%). Среднесписочная численность работников подкомплекса "Транспортировка и хранение" составляет около 17,4 тыс. чел. В среднем в складском хозяйстве и вспомогательной транспортной деятельности было занято 7,7 тыс. чел. по состоянию на 2020 г.; в деятельности сухопутного и трубопроводного транспорта - 11,1 тыс. чел.</w:t>
      </w:r>
    </w:p>
    <w:p>
      <w:pPr>
        <w:pStyle w:val="0"/>
        <w:jc w:val="both"/>
      </w:pPr>
      <w:r>
        <w:rPr>
          <w:sz w:val="20"/>
        </w:rPr>
      </w:r>
    </w:p>
    <w:p>
      <w:pPr>
        <w:pStyle w:val="0"/>
        <w:ind w:firstLine="540"/>
        <w:jc w:val="both"/>
      </w:pPr>
      <w:r>
        <w:rPr>
          <w:sz w:val="20"/>
        </w:rPr>
        <w:t xml:space="preserve">Конкурентные преимущества:</w:t>
      </w:r>
    </w:p>
    <w:p>
      <w:pPr>
        <w:pStyle w:val="0"/>
        <w:spacing w:before="200" w:line-rule="auto"/>
        <w:ind w:firstLine="540"/>
        <w:jc w:val="both"/>
      </w:pPr>
      <w:r>
        <w:rPr>
          <w:sz w:val="20"/>
        </w:rPr>
        <w:t xml:space="preserve">- Выгодное географическое положение, близость к основным транспортным магистралям, удобная логистика в сторону Москвы и Московской области, размещение на пересечении коридоров "Север - Юг" и "Восток - Запад".</w:t>
      </w:r>
    </w:p>
    <w:p>
      <w:pPr>
        <w:pStyle w:val="0"/>
        <w:spacing w:before="200" w:line-rule="auto"/>
        <w:ind w:firstLine="540"/>
        <w:jc w:val="both"/>
      </w:pPr>
      <w:r>
        <w:rPr>
          <w:sz w:val="20"/>
        </w:rPr>
        <w:t xml:space="preserve">- Развитая автотранспортная инфраструктура. Высокая обеспеченность транспортными магистралями, близость федеральных трасс.</w:t>
      </w:r>
    </w:p>
    <w:p>
      <w:pPr>
        <w:pStyle w:val="0"/>
        <w:spacing w:before="200" w:line-rule="auto"/>
        <w:ind w:firstLine="540"/>
        <w:jc w:val="both"/>
      </w:pPr>
      <w:r>
        <w:rPr>
          <w:sz w:val="20"/>
        </w:rPr>
        <w:t xml:space="preserve">- Благоприятный рельеф местности и геологические условия.</w:t>
      </w:r>
    </w:p>
    <w:p>
      <w:pPr>
        <w:pStyle w:val="0"/>
        <w:spacing w:before="200" w:line-rule="auto"/>
        <w:ind w:firstLine="540"/>
        <w:jc w:val="both"/>
      </w:pPr>
      <w:r>
        <w:rPr>
          <w:sz w:val="20"/>
        </w:rPr>
        <w:t xml:space="preserve">- Относительно высокий уровень развития информационных технологий на транспорте, выраженный в реализации ряда прорывных цифровых решений, таких как: работа в рамках ГИС Липецкой области модуля "Транспорт"; внедрение системы автоматического контроля за специализированной техникой; внедрение автоматизированной системы управления дорожным движением (АСУДД) в г. Липецке; внедрение "умных светофоров".</w:t>
      </w:r>
    </w:p>
    <w:p>
      <w:pPr>
        <w:pStyle w:val="0"/>
        <w:spacing w:before="200" w:line-rule="auto"/>
        <w:ind w:firstLine="540"/>
        <w:jc w:val="both"/>
      </w:pPr>
      <w:r>
        <w:rPr>
          <w:sz w:val="20"/>
        </w:rPr>
        <w:t xml:space="preserve">- Наличие международного аэропорта.</w:t>
      </w:r>
    </w:p>
    <w:p>
      <w:pPr>
        <w:pStyle w:val="0"/>
        <w:spacing w:before="200" w:line-rule="auto"/>
        <w:ind w:firstLine="540"/>
        <w:jc w:val="both"/>
      </w:pPr>
      <w:r>
        <w:rPr>
          <w:sz w:val="20"/>
        </w:rPr>
        <w:t xml:space="preserve">- Наличие широкого рынка сбыта продукции АПК в радиусе плеча реализации (перерабатывающие предприятия, конечные потребители).</w:t>
      </w:r>
    </w:p>
    <w:p>
      <w:pPr>
        <w:pStyle w:val="0"/>
        <w:spacing w:before="200" w:line-rule="auto"/>
        <w:ind w:firstLine="540"/>
        <w:jc w:val="both"/>
      </w:pPr>
      <w:r>
        <w:rPr>
          <w:sz w:val="20"/>
        </w:rPr>
        <w:t xml:space="preserve">- Существующий высокий уровень развития транспортной системы и охват транспортной сети.</w:t>
      </w:r>
    </w:p>
    <w:p>
      <w:pPr>
        <w:pStyle w:val="0"/>
        <w:spacing w:before="200" w:line-rule="auto"/>
        <w:ind w:firstLine="540"/>
        <w:jc w:val="both"/>
      </w:pPr>
      <w:r>
        <w:rPr>
          <w:sz w:val="20"/>
        </w:rPr>
        <w:t xml:space="preserve">- Наличие профильных образовательных учреждений и относительно высокий уровень развития информационных технологий на транспорте.</w:t>
      </w:r>
    </w:p>
    <w:p>
      <w:pPr>
        <w:pStyle w:val="0"/>
        <w:jc w:val="both"/>
      </w:pPr>
      <w:r>
        <w:rPr>
          <w:sz w:val="20"/>
        </w:rPr>
      </w:r>
    </w:p>
    <w:p>
      <w:pPr>
        <w:pStyle w:val="0"/>
        <w:ind w:firstLine="540"/>
        <w:jc w:val="both"/>
      </w:pPr>
      <w:r>
        <w:rPr>
          <w:sz w:val="20"/>
        </w:rPr>
        <w:t xml:space="preserve">Ключевые проблемы:</w:t>
      </w:r>
    </w:p>
    <w:p>
      <w:pPr>
        <w:pStyle w:val="0"/>
        <w:spacing w:before="200" w:line-rule="auto"/>
        <w:ind w:firstLine="540"/>
        <w:jc w:val="both"/>
      </w:pPr>
      <w:r>
        <w:rPr>
          <w:sz w:val="20"/>
        </w:rPr>
        <w:t xml:space="preserve">- Недофинансирование транспортной инфраструктуры.</w:t>
      </w:r>
    </w:p>
    <w:p>
      <w:pPr>
        <w:pStyle w:val="0"/>
        <w:spacing w:before="200" w:line-rule="auto"/>
        <w:ind w:firstLine="540"/>
        <w:jc w:val="both"/>
      </w:pPr>
      <w:r>
        <w:rPr>
          <w:sz w:val="20"/>
        </w:rPr>
        <w:t xml:space="preserve">- Дефицит кадров массовых профессий. Отток высококвалифицированных кадров из инфраструктурных отраслей.</w:t>
      </w:r>
    </w:p>
    <w:p>
      <w:pPr>
        <w:pStyle w:val="0"/>
        <w:spacing w:before="200" w:line-rule="auto"/>
        <w:ind w:firstLine="540"/>
        <w:jc w:val="both"/>
      </w:pPr>
      <w:r>
        <w:rPr>
          <w:sz w:val="20"/>
        </w:rPr>
        <w:t xml:space="preserve">- Высокий износ основных фондов организаций дорожного комплекса, объектов инфраструктуры, устаревание подвижного состава. Потребность в качественном обновлении и модернизации значительной доли искусственных сооружений на дорогах.</w:t>
      </w:r>
    </w:p>
    <w:p>
      <w:pPr>
        <w:pStyle w:val="0"/>
        <w:spacing w:before="200" w:line-rule="auto"/>
        <w:ind w:firstLine="540"/>
        <w:jc w:val="both"/>
      </w:pPr>
      <w:r>
        <w:rPr>
          <w:sz w:val="20"/>
        </w:rPr>
        <w:t xml:space="preserve">- Непривлекательность отрасли для инвестиций.</w:t>
      </w:r>
    </w:p>
    <w:p>
      <w:pPr>
        <w:pStyle w:val="0"/>
        <w:spacing w:before="200" w:line-rule="auto"/>
        <w:ind w:firstLine="540"/>
        <w:jc w:val="both"/>
      </w:pPr>
      <w:r>
        <w:rPr>
          <w:sz w:val="20"/>
        </w:rPr>
        <w:t xml:space="preserve">- Слабое развитие логистики при экспорте сельскохозяйственной продукции (ж/д и автотранспорт). Низкий уровень эффективности (систематизации) товарных потоков в действующей транспортно-логистической инфраструктуре.</w:t>
      </w:r>
    </w:p>
    <w:p>
      <w:pPr>
        <w:pStyle w:val="0"/>
        <w:spacing w:before="200" w:line-rule="auto"/>
        <w:ind w:firstLine="540"/>
        <w:jc w:val="both"/>
      </w:pPr>
      <w:r>
        <w:rPr>
          <w:sz w:val="20"/>
        </w:rPr>
        <w:t xml:space="preserve">- Низкая рентабельность сферы перевозок и хранения грузов и низкая эффективность пассажирских перевозок, наличие задолженностей у компаний-перевозчиков.</w:t>
      </w:r>
    </w:p>
    <w:p>
      <w:pPr>
        <w:pStyle w:val="0"/>
        <w:spacing w:before="200" w:line-rule="auto"/>
        <w:ind w:firstLine="540"/>
        <w:jc w:val="both"/>
      </w:pPr>
      <w:r>
        <w:rPr>
          <w:sz w:val="20"/>
        </w:rPr>
        <w:t xml:space="preserve">- Негативное воздействие транспортно-логистического комплекса на экологическую ситуацию в регионе.</w:t>
      </w:r>
    </w:p>
    <w:p>
      <w:pPr>
        <w:pStyle w:val="0"/>
        <w:jc w:val="both"/>
      </w:pPr>
      <w:r>
        <w:rPr>
          <w:sz w:val="20"/>
        </w:rPr>
      </w:r>
    </w:p>
    <w:p>
      <w:pPr>
        <w:pStyle w:val="0"/>
        <w:ind w:firstLine="540"/>
        <w:jc w:val="both"/>
      </w:pPr>
      <w:r>
        <w:rPr>
          <w:sz w:val="20"/>
        </w:rPr>
        <w:t xml:space="preserve">Стратегические вызовы:</w:t>
      </w:r>
    </w:p>
    <w:p>
      <w:pPr>
        <w:pStyle w:val="0"/>
        <w:spacing w:before="200" w:line-rule="auto"/>
        <w:ind w:firstLine="540"/>
        <w:jc w:val="both"/>
      </w:pPr>
      <w:r>
        <w:rPr>
          <w:sz w:val="20"/>
        </w:rPr>
        <w:t xml:space="preserve">- Реализация межрегионального проекта "Центрально-Черноземный хаб", включая создание мультимодального транспортного хаба на территории Липецкой области, интеграция в проекты строительства автомобильной дороги "Меридиан" и реализации федерального проекта "Развитие железнодорожных подходов к морским портам Азово-Черноморского бассейна".</w:t>
      </w:r>
    </w:p>
    <w:p>
      <w:pPr>
        <w:pStyle w:val="0"/>
        <w:spacing w:before="200" w:line-rule="auto"/>
        <w:ind w:firstLine="540"/>
        <w:jc w:val="both"/>
      </w:pPr>
      <w:r>
        <w:rPr>
          <w:sz w:val="20"/>
        </w:rPr>
        <w:t xml:space="preserve">- Стимулирование потребления природного газа в качестве моторного топлива, переход на экологичные виды топлива и повышение уровня соответствия функционирования транспортной системы ESG-принципам.</w:t>
      </w:r>
    </w:p>
    <w:p>
      <w:pPr>
        <w:pStyle w:val="0"/>
        <w:spacing w:before="200" w:line-rule="auto"/>
        <w:ind w:firstLine="540"/>
        <w:jc w:val="both"/>
      </w:pPr>
      <w:r>
        <w:rPr>
          <w:sz w:val="20"/>
        </w:rPr>
        <w:t xml:space="preserve">- Развитие Липецко-Елецкой агломерации.</w:t>
      </w:r>
    </w:p>
    <w:p>
      <w:pPr>
        <w:pStyle w:val="0"/>
        <w:spacing w:before="200" w:line-rule="auto"/>
        <w:ind w:firstLine="540"/>
        <w:jc w:val="both"/>
      </w:pPr>
      <w:r>
        <w:rPr>
          <w:sz w:val="20"/>
        </w:rPr>
        <w:t xml:space="preserve">- Открытие новых авиамаршрутов, в том числе международных. Модернизация Липецкого аэропорта как грузового хаба.</w:t>
      </w:r>
    </w:p>
    <w:p>
      <w:pPr>
        <w:pStyle w:val="0"/>
        <w:spacing w:before="200" w:line-rule="auto"/>
        <w:ind w:firstLine="540"/>
        <w:jc w:val="both"/>
      </w:pPr>
      <w:r>
        <w:rPr>
          <w:sz w:val="20"/>
        </w:rPr>
        <w:t xml:space="preserve">- Создание и развитие точек роста (промышленных и туристических кластеров) в Липецкой области требует соответствующего роста пропускной способности транспортной инфраструктуры.</w:t>
      </w:r>
    </w:p>
    <w:p>
      <w:pPr>
        <w:pStyle w:val="0"/>
        <w:spacing w:before="200" w:line-rule="auto"/>
        <w:ind w:firstLine="540"/>
        <w:jc w:val="both"/>
      </w:pPr>
      <w:r>
        <w:rPr>
          <w:sz w:val="20"/>
        </w:rPr>
        <w:t xml:space="preserve">- Цифровая трансформация транспортно-логистической инфраструктуры, ускоренное внедрение новых технологий, в том числе беспилотных и интеллектуальных транспортных средств, управляемых с помощью систем искусственного интеллекта. Роботизация логистики, цифровизация транспортных услуг, создание цифровых приложений для населения и бизнеса, в том числе платформенные решения для создания центров управления трафиком, контроля безопасности движения, базы данных поставщиков услуг.</w:t>
      </w:r>
    </w:p>
    <w:p>
      <w:pPr>
        <w:pStyle w:val="0"/>
        <w:spacing w:before="200" w:line-rule="auto"/>
        <w:ind w:firstLine="540"/>
        <w:jc w:val="both"/>
      </w:pPr>
      <w:r>
        <w:rPr>
          <w:sz w:val="20"/>
        </w:rPr>
        <w:t xml:space="preserve">- Создание точек роста в Липецкой области. Дальнейший их рост приведет к увеличению объемов грузоперевозок и будет создавать спрос на повышение эффективности этой сферы.</w:t>
      </w:r>
    </w:p>
    <w:p>
      <w:pPr>
        <w:pStyle w:val="0"/>
        <w:spacing w:before="200" w:line-rule="auto"/>
        <w:ind w:firstLine="540"/>
        <w:jc w:val="both"/>
      </w:pPr>
      <w:r>
        <w:rPr>
          <w:sz w:val="20"/>
        </w:rPr>
        <w:t xml:space="preserve">- Липецкая область может соперничать с другими регионами Центральной России за транзит грузов из Центральной России в Южную и за транзит в направлении Европа-Азия, в том числе в рамках проекта "Один пояс и один путь".</w:t>
      </w:r>
    </w:p>
    <w:p>
      <w:pPr>
        <w:pStyle w:val="0"/>
        <w:spacing w:before="200" w:line-rule="auto"/>
        <w:ind w:firstLine="540"/>
        <w:jc w:val="both"/>
      </w:pPr>
      <w:r>
        <w:rPr>
          <w:sz w:val="20"/>
        </w:rPr>
        <w:t xml:space="preserve">- Развитие федеральной сети железных и автомобильных дорог. ОАО "РЖД" планирует разработку проекта создания скоростной магистрали на полигоне Юго-Восточной железной дороги, в том числе строительство для реализации данного мероприятия линии Елец - Воронеж. Окупаемость данного проекта напрямую зависит от будущего пассажирского трафика на линии Елец-Воронеж, который необходимо увеличивать.</w:t>
      </w:r>
    </w:p>
    <w:p>
      <w:pPr>
        <w:pStyle w:val="0"/>
        <w:spacing w:before="200" w:line-rule="auto"/>
        <w:ind w:firstLine="540"/>
        <w:jc w:val="both"/>
      </w:pPr>
      <w:r>
        <w:rPr>
          <w:sz w:val="20"/>
        </w:rPr>
        <w:t xml:space="preserve">- Увеличение объема и скорости транзита грузов через внедрение бесшовной грузовой логистики.</w:t>
      </w:r>
    </w:p>
    <w:p>
      <w:pPr>
        <w:pStyle w:val="0"/>
        <w:jc w:val="both"/>
      </w:pPr>
      <w:r>
        <w:rPr>
          <w:sz w:val="20"/>
        </w:rPr>
      </w:r>
    </w:p>
    <w:p>
      <w:pPr>
        <w:pStyle w:val="0"/>
        <w:ind w:firstLine="540"/>
        <w:jc w:val="both"/>
      </w:pPr>
      <w:r>
        <w:rPr>
          <w:sz w:val="20"/>
        </w:rPr>
        <w:t xml:space="preserve">Риски:</w:t>
      </w:r>
    </w:p>
    <w:p>
      <w:pPr>
        <w:pStyle w:val="0"/>
        <w:spacing w:before="200" w:line-rule="auto"/>
        <w:ind w:firstLine="540"/>
        <w:jc w:val="both"/>
      </w:pPr>
      <w:r>
        <w:rPr>
          <w:sz w:val="20"/>
        </w:rPr>
        <w:t xml:space="preserve">- Дальнейшее снижение уровня сохранности транспортной инфраструктуры из-за недофинансирования. Повышение аварийности инфраструктуры и устаревание подвижного состава.</w:t>
      </w:r>
    </w:p>
    <w:p>
      <w:pPr>
        <w:pStyle w:val="0"/>
        <w:spacing w:before="200" w:line-rule="auto"/>
        <w:ind w:firstLine="540"/>
        <w:jc w:val="both"/>
      </w:pPr>
      <w:r>
        <w:rPr>
          <w:sz w:val="20"/>
        </w:rPr>
        <w:t xml:space="preserve">- Повышение нагрузки на инфраструктуру из-за увеличения уровня автомобилизации населения. Несоответствие развития транспортных систем масштабам жилищного строительства, строительства объектов коммерческой недвижимости, чрезмерная концентрация новых объектов на территориях ранее сложившихся районов.</w:t>
      </w:r>
    </w:p>
    <w:p>
      <w:pPr>
        <w:pStyle w:val="0"/>
        <w:spacing w:before="200" w:line-rule="auto"/>
        <w:ind w:firstLine="540"/>
        <w:jc w:val="both"/>
      </w:pPr>
      <w:r>
        <w:rPr>
          <w:sz w:val="20"/>
        </w:rPr>
        <w:t xml:space="preserve">- Отток кадров из области из-за снижения зарплат в инфраструктурных отраслях и других факторов.</w:t>
      </w:r>
    </w:p>
    <w:p>
      <w:pPr>
        <w:pStyle w:val="0"/>
        <w:spacing w:before="200" w:line-rule="auto"/>
        <w:ind w:firstLine="540"/>
        <w:jc w:val="both"/>
      </w:pPr>
      <w:r>
        <w:rPr>
          <w:sz w:val="20"/>
        </w:rPr>
        <w:t xml:space="preserve">- Дальнейшая концентрация транспортно-логистической инфраструктуры в центральных регионах России (Москва, Санкт-Петербург).</w:t>
      </w:r>
    </w:p>
    <w:p>
      <w:pPr>
        <w:pStyle w:val="0"/>
        <w:spacing w:before="200" w:line-rule="auto"/>
        <w:ind w:firstLine="540"/>
        <w:jc w:val="both"/>
      </w:pPr>
      <w:r>
        <w:rPr>
          <w:sz w:val="20"/>
        </w:rPr>
        <w:t xml:space="preserve">- Снижение покупательной способности населения, ухудшение демографической ситуации и уменьшение местного производства может вызвать снижение объемов перевозок.</w:t>
      </w:r>
    </w:p>
    <w:p>
      <w:pPr>
        <w:pStyle w:val="0"/>
        <w:spacing w:before="200" w:line-rule="auto"/>
        <w:ind w:firstLine="540"/>
        <w:jc w:val="both"/>
      </w:pPr>
      <w:r>
        <w:rPr>
          <w:sz w:val="20"/>
        </w:rPr>
        <w:t xml:space="preserve">- Сокращение бюджетной поддержки отрасли.</w:t>
      </w:r>
    </w:p>
    <w:p>
      <w:pPr>
        <w:pStyle w:val="0"/>
        <w:jc w:val="both"/>
      </w:pPr>
      <w:r>
        <w:rPr>
          <w:sz w:val="20"/>
        </w:rPr>
      </w:r>
    </w:p>
    <w:p>
      <w:pPr>
        <w:pStyle w:val="2"/>
        <w:outlineLvl w:val="4"/>
        <w:ind w:firstLine="540"/>
        <w:jc w:val="both"/>
      </w:pPr>
      <w:r>
        <w:rPr>
          <w:sz w:val="20"/>
        </w:rPr>
        <w:t xml:space="preserve">5.3.2.2. Приоритетные направления развития транспортной инфраструктуры, транспортировки и хранения</w:t>
      </w:r>
    </w:p>
    <w:p>
      <w:pPr>
        <w:pStyle w:val="0"/>
        <w:jc w:val="both"/>
      </w:pPr>
      <w:r>
        <w:rPr>
          <w:sz w:val="20"/>
        </w:rPr>
      </w:r>
    </w:p>
    <w:p>
      <w:pPr>
        <w:pStyle w:val="0"/>
        <w:ind w:firstLine="540"/>
        <w:jc w:val="both"/>
      </w:pPr>
      <w:r>
        <w:rPr>
          <w:sz w:val="20"/>
        </w:rPr>
        <w:t xml:space="preserve">Цель:</w:t>
      </w:r>
    </w:p>
    <w:p>
      <w:pPr>
        <w:pStyle w:val="0"/>
        <w:spacing w:before="200" w:line-rule="auto"/>
        <w:ind w:firstLine="540"/>
        <w:jc w:val="both"/>
      </w:pPr>
      <w:r>
        <w:rPr>
          <w:sz w:val="20"/>
        </w:rPr>
        <w:t xml:space="preserve">Ц 3.2. Липецкая область - регион с высоким уровнем транспортной доступности и высоким качеством транспортных услуг, эффективной транспортно-логистической системой, обеспечивающей рост транспортных потоков и оказание высококачественных транспортных услуг.</w:t>
      </w:r>
    </w:p>
    <w:p>
      <w:pPr>
        <w:pStyle w:val="0"/>
        <w:jc w:val="both"/>
      </w:pPr>
      <w:r>
        <w:rPr>
          <w:sz w:val="20"/>
        </w:rPr>
      </w:r>
    </w:p>
    <w:p>
      <w:pPr>
        <w:pStyle w:val="0"/>
        <w:ind w:firstLine="540"/>
        <w:jc w:val="both"/>
      </w:pPr>
      <w:r>
        <w:rPr>
          <w:sz w:val="20"/>
        </w:rPr>
        <w:t xml:space="preserve">ПЦ 3.2.1. Развитый транспортный комплекс Липецкой области и функционирующий межрегиональный "Центрально-Черноземный хаб".</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3.2.1.1. Развитие мультимодальности транспортного комплекса Липецкой области, создание пересадочных узлов и мультимодальных маршрутов, в том числе и транзитных в рамках создания межрегионального "Центрально-Черноземного хаба".</w:t>
      </w:r>
    </w:p>
    <w:p>
      <w:pPr>
        <w:pStyle w:val="0"/>
        <w:spacing w:before="200" w:line-rule="auto"/>
        <w:ind w:firstLine="540"/>
        <w:jc w:val="both"/>
      </w:pPr>
      <w:r>
        <w:rPr>
          <w:sz w:val="20"/>
        </w:rPr>
        <w:t xml:space="preserve">З 3.2.1.2. Развитие межмуниципального общественного транспорта и улучшение транспортной доступности сельских населенных пунктов, в том числе в рамках проекта "Развитие Верхнего Придонья".</w:t>
      </w:r>
    </w:p>
    <w:p>
      <w:pPr>
        <w:pStyle w:val="0"/>
        <w:spacing w:before="200" w:line-rule="auto"/>
        <w:ind w:firstLine="540"/>
        <w:jc w:val="both"/>
      </w:pPr>
      <w:r>
        <w:rPr>
          <w:sz w:val="20"/>
        </w:rPr>
        <w:t xml:space="preserve">З 3.2.1.3. Увеличение объемов внутрирегиональных, межрегиональных и транзитных перевозок, увеличение пропускной способности транспортного комплекса Липецкой области.</w:t>
      </w:r>
    </w:p>
    <w:p>
      <w:pPr>
        <w:pStyle w:val="0"/>
        <w:spacing w:before="200" w:line-rule="auto"/>
        <w:ind w:firstLine="540"/>
        <w:jc w:val="both"/>
      </w:pPr>
      <w:r>
        <w:rPr>
          <w:sz w:val="20"/>
        </w:rPr>
        <w:t xml:space="preserve">З 3.2.1.4. Снижение уровня износа инфраструктуры за счет модернизации и реконструкции.</w:t>
      </w:r>
    </w:p>
    <w:p>
      <w:pPr>
        <w:pStyle w:val="0"/>
        <w:spacing w:before="200" w:line-rule="auto"/>
        <w:ind w:firstLine="540"/>
        <w:jc w:val="both"/>
      </w:pPr>
      <w:r>
        <w:rPr>
          <w:sz w:val="20"/>
        </w:rPr>
        <w:t xml:space="preserve">З 3.2.1.5. Создание условий для расширения международных транспортных коридоров "Север-Юг" и "Запад-Восток", проходящих через территорию Липецкой области, в рамках создания межрегионального "Центрально-Черноземного хаба".</w:t>
      </w:r>
    </w:p>
    <w:p>
      <w:pPr>
        <w:pStyle w:val="0"/>
        <w:spacing w:before="200" w:line-rule="auto"/>
        <w:ind w:firstLine="540"/>
        <w:jc w:val="both"/>
      </w:pPr>
      <w:r>
        <w:rPr>
          <w:sz w:val="20"/>
        </w:rPr>
        <w:t xml:space="preserve">З 3.2.1.6. Сокращение выбросов загрязняющих веществ общественным транспортом, переход на электричество и газомоторное топливо, стимулирование потребления природного газа в качестве моторного топлива.</w:t>
      </w:r>
    </w:p>
    <w:p>
      <w:pPr>
        <w:pStyle w:val="0"/>
        <w:spacing w:before="200" w:line-rule="auto"/>
        <w:ind w:firstLine="540"/>
        <w:jc w:val="both"/>
      </w:pPr>
      <w:r>
        <w:rPr>
          <w:sz w:val="20"/>
        </w:rPr>
        <w:t xml:space="preserve">З 3.2.1.7. Развитие существующего электрического транспорта.</w:t>
      </w:r>
    </w:p>
    <w:p>
      <w:pPr>
        <w:pStyle w:val="0"/>
        <w:spacing w:before="200" w:line-rule="auto"/>
        <w:ind w:firstLine="540"/>
        <w:jc w:val="both"/>
      </w:pPr>
      <w:r>
        <w:rPr>
          <w:sz w:val="20"/>
        </w:rPr>
        <w:t xml:space="preserve">З 3.2.1.8. Создание инфраструктуры для электротранспорта с целью развития производства и использования автомобильного электрического транспорта, в том числе развитие сети электрических зарядных станций.</w:t>
      </w:r>
    </w:p>
    <w:p>
      <w:pPr>
        <w:pStyle w:val="0"/>
        <w:spacing w:before="200" w:line-rule="auto"/>
        <w:ind w:firstLine="540"/>
        <w:jc w:val="both"/>
      </w:pPr>
      <w:r>
        <w:rPr>
          <w:sz w:val="20"/>
        </w:rPr>
        <w:t xml:space="preserve">З 3.2.1.9. Снижение аварийности, смертности и вреда здоровью людей на транспорте, в том числе в автодорожном движении и на железнодорожном транспорте, реализация мероприятий по ликвидации мест концентрации дорожно-транспортных происшествий.</w:t>
      </w:r>
    </w:p>
    <w:p>
      <w:pPr>
        <w:pStyle w:val="0"/>
        <w:jc w:val="both"/>
      </w:pPr>
      <w:r>
        <w:rPr>
          <w:sz w:val="20"/>
        </w:rPr>
      </w:r>
    </w:p>
    <w:p>
      <w:pPr>
        <w:pStyle w:val="0"/>
        <w:ind w:firstLine="540"/>
        <w:jc w:val="both"/>
      </w:pPr>
      <w:r>
        <w:rPr>
          <w:sz w:val="20"/>
        </w:rPr>
        <w:t xml:space="preserve">ПЦ 3.2.2. Развитая современная и эффективная автотранспортная инфраструктура, возросшие технический уровень автомобильных дорог, их пропускная способность, высокий уровень безопасности дорожного движения в Липецкой области.</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3.2.2.1. Повышение технического уровня существующих автомобильных дорог общего пользования и мостовых сооружений, строительство новых автомобильных дорог и сооружений на них.</w:t>
      </w:r>
    </w:p>
    <w:p>
      <w:pPr>
        <w:pStyle w:val="0"/>
        <w:spacing w:before="200" w:line-rule="auto"/>
        <w:ind w:firstLine="540"/>
        <w:jc w:val="both"/>
      </w:pPr>
      <w:r>
        <w:rPr>
          <w:sz w:val="20"/>
        </w:rPr>
        <w:t xml:space="preserve">З 3.2.2.2. Реализация программы комплексного развития транспортной инфраструктуры Липецкой агломерации в рамках приоритетного проекта "Безопасные и качественные дороги".</w:t>
      </w:r>
    </w:p>
    <w:p>
      <w:pPr>
        <w:pStyle w:val="0"/>
        <w:spacing w:before="200" w:line-rule="auto"/>
        <w:ind w:firstLine="540"/>
        <w:jc w:val="both"/>
      </w:pPr>
      <w:r>
        <w:rPr>
          <w:sz w:val="20"/>
        </w:rPr>
        <w:t xml:space="preserve">З 3.2.2.3. Приведение автомобильных дорог общего пользования и мостовых сооружений в нормативное транспортно-эксплуатационное состояние и обеспечение сохранности существующей сети дорог.</w:t>
      </w:r>
    </w:p>
    <w:p>
      <w:pPr>
        <w:pStyle w:val="0"/>
        <w:spacing w:before="200" w:line-rule="auto"/>
        <w:ind w:firstLine="540"/>
        <w:jc w:val="both"/>
      </w:pPr>
      <w:r>
        <w:rPr>
          <w:sz w:val="20"/>
        </w:rPr>
        <w:t xml:space="preserve">З 3.2.2.4. Повышение качества дорожно-строительных работ и усиление контроля за сохранностью автомобильных дорог общего пользования и сооружений на них.</w:t>
      </w:r>
    </w:p>
    <w:p>
      <w:pPr>
        <w:pStyle w:val="0"/>
        <w:jc w:val="both"/>
      </w:pPr>
      <w:r>
        <w:rPr>
          <w:sz w:val="20"/>
        </w:rPr>
      </w:r>
    </w:p>
    <w:p>
      <w:pPr>
        <w:pStyle w:val="0"/>
        <w:ind w:firstLine="540"/>
        <w:jc w:val="both"/>
      </w:pPr>
      <w:r>
        <w:rPr>
          <w:sz w:val="20"/>
        </w:rPr>
        <w:t xml:space="preserve">ПЦ 3.2.3. Развитый железнодорожный транспорт Липецкой области.</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3.2.3.1. Повышение эффективности функционирования железнодорожного транспорта на основе стимулирования опережающего и инновационного развития железнодорожной инфраструктуры.</w:t>
      </w:r>
    </w:p>
    <w:p>
      <w:pPr>
        <w:pStyle w:val="0"/>
        <w:spacing w:before="200" w:line-rule="auto"/>
        <w:ind w:firstLine="540"/>
        <w:jc w:val="both"/>
      </w:pPr>
      <w:r>
        <w:rPr>
          <w:sz w:val="20"/>
        </w:rPr>
        <w:t xml:space="preserve">3 3.2.3.2. Повышение пропускной способности инфраструктуры железнодорожного транспорта и содействие увеличению трафика на территории Липецкой области: реконструкция и электрификация существующей инфраструктуры на участке Ожерелье - Елец и строительство новой железнодорожной линии Елец - Воронеж для организации скоростного железнодорожного сообщения на существующей инфраструктуре с сокращением времени в пути между Москвой и Адлером.</w:t>
      </w:r>
    </w:p>
    <w:p>
      <w:pPr>
        <w:pStyle w:val="0"/>
        <w:spacing w:before="200" w:line-rule="auto"/>
        <w:ind w:firstLine="540"/>
        <w:jc w:val="both"/>
      </w:pPr>
      <w:r>
        <w:rPr>
          <w:sz w:val="20"/>
        </w:rPr>
        <w:t xml:space="preserve">3 3.2.3.3. Развитие железнодорожных подходов к ПАО "Новолипецкий металлургический комбинат".</w:t>
      </w:r>
    </w:p>
    <w:p>
      <w:pPr>
        <w:pStyle w:val="0"/>
        <w:jc w:val="both"/>
      </w:pPr>
      <w:r>
        <w:rPr>
          <w:sz w:val="20"/>
        </w:rPr>
      </w:r>
    </w:p>
    <w:p>
      <w:pPr>
        <w:pStyle w:val="0"/>
        <w:ind w:firstLine="540"/>
        <w:jc w:val="both"/>
      </w:pPr>
      <w:r>
        <w:rPr>
          <w:sz w:val="20"/>
        </w:rPr>
        <w:t xml:space="preserve">ПЦ 3.2.4. Развитое авиасообщение в Липецкой области.</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3.2.4.1. Дальнейшая модернизация Липецкого аэропорта. Внедрение современных технологий и новых типов наземной техники для обслуживания пассажиров, в том числе на основе ESG принципов.</w:t>
      </w:r>
    </w:p>
    <w:p>
      <w:pPr>
        <w:pStyle w:val="0"/>
        <w:spacing w:before="200" w:line-rule="auto"/>
        <w:ind w:firstLine="540"/>
        <w:jc w:val="both"/>
      </w:pPr>
      <w:r>
        <w:rPr>
          <w:sz w:val="20"/>
        </w:rPr>
        <w:t xml:space="preserve">З 3.2.4.2. Увеличение объемов перевозок пассажиров воздушным транспортом.</w:t>
      </w:r>
    </w:p>
    <w:p>
      <w:pPr>
        <w:pStyle w:val="0"/>
        <w:spacing w:before="200" w:line-rule="auto"/>
        <w:ind w:firstLine="540"/>
        <w:jc w:val="both"/>
      </w:pPr>
      <w:r>
        <w:rPr>
          <w:sz w:val="20"/>
        </w:rPr>
        <w:t xml:space="preserve">З 3.2.4.3. Привлечение квалифицированных авиационных специалистов по наземному и аэропортовому обслуживанию воздушных судов.</w:t>
      </w:r>
    </w:p>
    <w:p>
      <w:pPr>
        <w:pStyle w:val="0"/>
        <w:jc w:val="both"/>
      </w:pPr>
      <w:r>
        <w:rPr>
          <w:sz w:val="20"/>
        </w:rPr>
      </w:r>
    </w:p>
    <w:p>
      <w:pPr>
        <w:pStyle w:val="0"/>
        <w:ind w:firstLine="540"/>
        <w:jc w:val="both"/>
      </w:pPr>
      <w:r>
        <w:rPr>
          <w:sz w:val="20"/>
        </w:rPr>
        <w:t xml:space="preserve">ПЦ 3.2.5. Липецкая область - регион с эффективной транспортно-логистической системой, обеспечивающей рост транспортных потоков и оказание высококачественных транспортных услуг за счет создания и развития логистического Центрально-Черноземного хаба</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3.2.5.1. Развитые информационные технологии на транспорте и на объектах логистики Липецкой области, усовершенствованная организация перевозок, в т.ч. на основе ESG принципов.</w:t>
      </w:r>
    </w:p>
    <w:p>
      <w:pPr>
        <w:pStyle w:val="0"/>
        <w:spacing w:before="200" w:line-rule="auto"/>
        <w:ind w:firstLine="540"/>
        <w:jc w:val="both"/>
      </w:pPr>
      <w:r>
        <w:rPr>
          <w:sz w:val="20"/>
        </w:rPr>
        <w:t xml:space="preserve">З 3.2.5.2. Повышение доступности и качества транспортных перевозок транспортом общего пользования.</w:t>
      </w:r>
    </w:p>
    <w:p>
      <w:pPr>
        <w:pStyle w:val="0"/>
        <w:spacing w:before="200" w:line-rule="auto"/>
        <w:ind w:firstLine="540"/>
        <w:jc w:val="both"/>
      </w:pPr>
      <w:r>
        <w:rPr>
          <w:sz w:val="20"/>
        </w:rPr>
        <w:t xml:space="preserve">З 3.2.5.3. Развитие транспортного обслуживания населения железнодорожным транспортом в пригородном сообщении.</w:t>
      </w:r>
    </w:p>
    <w:p>
      <w:pPr>
        <w:pStyle w:val="0"/>
        <w:spacing w:before="200" w:line-rule="auto"/>
        <w:ind w:firstLine="540"/>
        <w:jc w:val="both"/>
      </w:pPr>
      <w:r>
        <w:rPr>
          <w:sz w:val="20"/>
        </w:rPr>
        <w:t xml:space="preserve">З 3.2.5.4. Увеличение скорости сообщения транспорта общего пользования, включая развитие обособленной инфраструктуры для движения общественного транспорта (введение стандарта транспортного обслуживания).</w:t>
      </w:r>
    </w:p>
    <w:p>
      <w:pPr>
        <w:pStyle w:val="0"/>
        <w:spacing w:before="200" w:line-rule="auto"/>
        <w:ind w:firstLine="540"/>
        <w:jc w:val="both"/>
      </w:pPr>
      <w:r>
        <w:rPr>
          <w:sz w:val="20"/>
        </w:rPr>
        <w:t xml:space="preserve">З 3.2.5.5. Ликвидация инфраструктурных ограничений на всех видах транспорта.</w:t>
      </w:r>
    </w:p>
    <w:p>
      <w:pPr>
        <w:pStyle w:val="0"/>
        <w:spacing w:before="200" w:line-rule="auto"/>
        <w:ind w:firstLine="540"/>
        <w:jc w:val="both"/>
      </w:pPr>
      <w:r>
        <w:rPr>
          <w:sz w:val="20"/>
        </w:rPr>
        <w:t xml:space="preserve">З 3.2.5.6. Внедрение бесшовной грузовой логистики и развитие контейнерных перевозок.</w:t>
      </w:r>
    </w:p>
    <w:p>
      <w:pPr>
        <w:pStyle w:val="0"/>
        <w:spacing w:before="200" w:line-rule="auto"/>
        <w:ind w:firstLine="540"/>
        <w:jc w:val="both"/>
      </w:pPr>
      <w:r>
        <w:rPr>
          <w:sz w:val="20"/>
        </w:rPr>
        <w:t xml:space="preserve">З 3.2.5.7. Внедрение интеллектуальных транспортных систем, управляемых с помощью искусственного интеллекта, а также роботизация логистики, создание цифровых платформ.</w:t>
      </w:r>
    </w:p>
    <w:p>
      <w:pPr>
        <w:pStyle w:val="0"/>
        <w:spacing w:before="200" w:line-rule="auto"/>
        <w:ind w:firstLine="540"/>
        <w:jc w:val="both"/>
      </w:pPr>
      <w:r>
        <w:rPr>
          <w:sz w:val="20"/>
        </w:rPr>
        <w:t xml:space="preserve">З 3.2.5.8. Развитие мультимодальных маршрутов на территории области в рамках транспортного хаба с сохранением разделения пассажирских и грузовых потоков.</w:t>
      </w:r>
    </w:p>
    <w:p>
      <w:pPr>
        <w:pStyle w:val="0"/>
        <w:spacing w:before="200" w:line-rule="auto"/>
        <w:ind w:firstLine="540"/>
        <w:jc w:val="both"/>
      </w:pPr>
      <w:r>
        <w:rPr>
          <w:sz w:val="20"/>
        </w:rPr>
        <w:t xml:space="preserve">З 3.2.5.9. Увеличение объема перевозки и хранения грузов, в т.ч. транзитных, и погрузочно-разгрузочных работ на железнодорожном и автомобильном транспорте.</w:t>
      </w:r>
    </w:p>
    <w:p>
      <w:pPr>
        <w:pStyle w:val="0"/>
        <w:spacing w:before="200" w:line-rule="auto"/>
        <w:ind w:firstLine="540"/>
        <w:jc w:val="both"/>
      </w:pPr>
      <w:r>
        <w:rPr>
          <w:sz w:val="20"/>
        </w:rPr>
        <w:t xml:space="preserve">З 3.2.5.10. Организация грузовых перевозок воздушным транспортом в пределах России и за рубеж.</w:t>
      </w:r>
    </w:p>
    <w:p>
      <w:pPr>
        <w:pStyle w:val="0"/>
        <w:jc w:val="both"/>
      </w:pPr>
      <w:r>
        <w:rPr>
          <w:sz w:val="20"/>
        </w:rPr>
      </w:r>
    </w:p>
    <w:p>
      <w:pPr>
        <w:pStyle w:val="0"/>
        <w:ind w:firstLine="540"/>
        <w:jc w:val="both"/>
      </w:pPr>
      <w:r>
        <w:rPr>
          <w:sz w:val="20"/>
        </w:rPr>
        <w:t xml:space="preserve">Таблица 18 - Ключевые индикаторы Цели 3.2.</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Цели</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Доля автомобильных дорог регионального и межмуниципального значения, соответствующих нормативным требованиям, %</w:t>
            </w:r>
          </w:p>
        </w:tc>
        <w:tc>
          <w:tcPr>
            <w:tcW w:w="850" w:type="dxa"/>
          </w:tcPr>
          <w:p>
            <w:pPr>
              <w:pStyle w:val="0"/>
            </w:pPr>
            <w:r>
              <w:rPr>
                <w:sz w:val="20"/>
              </w:rPr>
              <w:t xml:space="preserve">ПЦ 3.2.1.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34,70</w:t>
            </w:r>
          </w:p>
        </w:tc>
        <w:tc>
          <w:tcPr>
            <w:tcW w:w="907" w:type="dxa"/>
          </w:tcPr>
          <w:p>
            <w:pPr>
              <w:pStyle w:val="0"/>
              <w:jc w:val="center"/>
            </w:pPr>
            <w:r>
              <w:rPr>
                <w:sz w:val="20"/>
              </w:rPr>
              <w:t xml:space="preserve">38,71</w:t>
            </w:r>
          </w:p>
        </w:tc>
        <w:tc>
          <w:tcPr>
            <w:tcW w:w="907" w:type="dxa"/>
          </w:tcPr>
          <w:p>
            <w:pPr>
              <w:pStyle w:val="0"/>
              <w:jc w:val="center"/>
            </w:pPr>
            <w:r>
              <w:rPr>
                <w:sz w:val="20"/>
              </w:rPr>
              <w:t xml:space="preserve">42,45</w:t>
            </w:r>
          </w:p>
        </w:tc>
        <w:tc>
          <w:tcPr>
            <w:tcW w:w="907" w:type="dxa"/>
          </w:tcPr>
          <w:p>
            <w:pPr>
              <w:pStyle w:val="0"/>
              <w:jc w:val="center"/>
            </w:pPr>
            <w:r>
              <w:rPr>
                <w:sz w:val="20"/>
              </w:rPr>
              <w:t xml:space="preserve">46,95</w:t>
            </w:r>
          </w:p>
        </w:tc>
        <w:tc>
          <w:tcPr>
            <w:tcW w:w="907" w:type="dxa"/>
          </w:tcPr>
          <w:p>
            <w:pPr>
              <w:pStyle w:val="0"/>
              <w:jc w:val="center"/>
            </w:pPr>
            <w:r>
              <w:rPr>
                <w:sz w:val="20"/>
              </w:rPr>
              <w:t xml:space="preserve">51,52</w:t>
            </w:r>
          </w:p>
        </w:tc>
        <w:tc>
          <w:tcPr>
            <w:tcW w:w="907" w:type="dxa"/>
          </w:tcPr>
          <w:p>
            <w:pPr>
              <w:pStyle w:val="0"/>
              <w:jc w:val="center"/>
            </w:pPr>
            <w:r>
              <w:rPr>
                <w:sz w:val="20"/>
              </w:rPr>
              <w:t xml:space="preserve">53,50</w:t>
            </w:r>
          </w:p>
        </w:tc>
        <w:tc>
          <w:tcPr>
            <w:tcW w:w="907" w:type="dxa"/>
          </w:tcPr>
          <w:p>
            <w:pPr>
              <w:pStyle w:val="0"/>
              <w:jc w:val="center"/>
            </w:pPr>
            <w:r>
              <w:rPr>
                <w:sz w:val="20"/>
              </w:rPr>
              <w:t xml:space="preserve">55,00</w:t>
            </w:r>
          </w:p>
        </w:tc>
        <w:tc>
          <w:tcPr>
            <w:tcW w:w="907" w:type="dxa"/>
          </w:tcPr>
          <w:p>
            <w:pPr>
              <w:pStyle w:val="0"/>
              <w:jc w:val="center"/>
            </w:pPr>
            <w:r>
              <w:rPr>
                <w:sz w:val="20"/>
              </w:rPr>
              <w:t xml:space="preserve">56,50</w:t>
            </w:r>
          </w:p>
        </w:tc>
        <w:tc>
          <w:tcPr>
            <w:tcW w:w="907" w:type="dxa"/>
          </w:tcPr>
          <w:p>
            <w:pPr>
              <w:pStyle w:val="0"/>
              <w:jc w:val="center"/>
            </w:pPr>
            <w:r>
              <w:rPr>
                <w:sz w:val="20"/>
              </w:rPr>
              <w:t xml:space="preserve">58,00</w:t>
            </w:r>
          </w:p>
        </w:tc>
        <w:tc>
          <w:tcPr>
            <w:tcW w:w="907" w:type="dxa"/>
          </w:tcPr>
          <w:p>
            <w:pPr>
              <w:pStyle w:val="0"/>
              <w:jc w:val="center"/>
            </w:pPr>
            <w:r>
              <w:rPr>
                <w:sz w:val="20"/>
              </w:rPr>
              <w:t xml:space="preserve">59,00</w:t>
            </w:r>
          </w:p>
        </w:tc>
        <w:tc>
          <w:tcPr>
            <w:tcW w:w="907" w:type="dxa"/>
          </w:tcPr>
          <w:p>
            <w:pPr>
              <w:pStyle w:val="0"/>
              <w:jc w:val="center"/>
            </w:pPr>
            <w:r>
              <w:rPr>
                <w:sz w:val="20"/>
              </w:rPr>
              <w:t xml:space="preserve">60,00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34,70</w:t>
            </w:r>
          </w:p>
        </w:tc>
        <w:tc>
          <w:tcPr>
            <w:tcW w:w="907" w:type="dxa"/>
          </w:tcPr>
          <w:p>
            <w:pPr>
              <w:pStyle w:val="0"/>
              <w:jc w:val="center"/>
            </w:pPr>
            <w:r>
              <w:rPr>
                <w:sz w:val="20"/>
              </w:rPr>
              <w:t xml:space="preserve">38,71</w:t>
            </w:r>
          </w:p>
        </w:tc>
        <w:tc>
          <w:tcPr>
            <w:tcW w:w="907" w:type="dxa"/>
          </w:tcPr>
          <w:p>
            <w:pPr>
              <w:pStyle w:val="0"/>
              <w:jc w:val="center"/>
            </w:pPr>
            <w:r>
              <w:rPr>
                <w:sz w:val="20"/>
              </w:rPr>
              <w:t xml:space="preserve">42,45</w:t>
            </w:r>
          </w:p>
        </w:tc>
        <w:tc>
          <w:tcPr>
            <w:tcW w:w="907" w:type="dxa"/>
          </w:tcPr>
          <w:p>
            <w:pPr>
              <w:pStyle w:val="0"/>
              <w:jc w:val="center"/>
            </w:pPr>
            <w:r>
              <w:rPr>
                <w:sz w:val="20"/>
              </w:rPr>
              <w:t xml:space="preserve">46,95</w:t>
            </w:r>
          </w:p>
        </w:tc>
        <w:tc>
          <w:tcPr>
            <w:tcW w:w="907" w:type="dxa"/>
          </w:tcPr>
          <w:p>
            <w:pPr>
              <w:pStyle w:val="0"/>
              <w:jc w:val="center"/>
            </w:pPr>
            <w:r>
              <w:rPr>
                <w:sz w:val="20"/>
              </w:rPr>
              <w:t xml:space="preserve">51,52</w:t>
            </w:r>
          </w:p>
        </w:tc>
        <w:tc>
          <w:tcPr>
            <w:tcW w:w="907" w:type="dxa"/>
          </w:tcPr>
          <w:p>
            <w:pPr>
              <w:pStyle w:val="0"/>
              <w:jc w:val="center"/>
            </w:pPr>
            <w:r>
              <w:rPr>
                <w:sz w:val="20"/>
              </w:rPr>
              <w:t xml:space="preserve">53,50</w:t>
            </w:r>
          </w:p>
        </w:tc>
        <w:tc>
          <w:tcPr>
            <w:tcW w:w="907" w:type="dxa"/>
          </w:tcPr>
          <w:p>
            <w:pPr>
              <w:pStyle w:val="0"/>
              <w:jc w:val="center"/>
            </w:pPr>
            <w:r>
              <w:rPr>
                <w:sz w:val="20"/>
              </w:rPr>
              <w:t xml:space="preserve">55,00</w:t>
            </w:r>
          </w:p>
        </w:tc>
        <w:tc>
          <w:tcPr>
            <w:tcW w:w="907" w:type="dxa"/>
          </w:tcPr>
          <w:p>
            <w:pPr>
              <w:pStyle w:val="0"/>
              <w:jc w:val="center"/>
            </w:pPr>
            <w:r>
              <w:rPr>
                <w:sz w:val="20"/>
              </w:rPr>
              <w:t xml:space="preserve">56,50</w:t>
            </w:r>
          </w:p>
        </w:tc>
        <w:tc>
          <w:tcPr>
            <w:tcW w:w="907" w:type="dxa"/>
          </w:tcPr>
          <w:p>
            <w:pPr>
              <w:pStyle w:val="0"/>
              <w:jc w:val="center"/>
            </w:pPr>
            <w:r>
              <w:rPr>
                <w:sz w:val="20"/>
              </w:rPr>
              <w:t xml:space="preserve">58,00</w:t>
            </w:r>
          </w:p>
        </w:tc>
        <w:tc>
          <w:tcPr>
            <w:tcW w:w="907" w:type="dxa"/>
          </w:tcPr>
          <w:p>
            <w:pPr>
              <w:pStyle w:val="0"/>
              <w:jc w:val="center"/>
            </w:pPr>
            <w:r>
              <w:rPr>
                <w:sz w:val="20"/>
              </w:rPr>
              <w:t xml:space="preserve">59,00</w:t>
            </w:r>
          </w:p>
        </w:tc>
        <w:tc>
          <w:tcPr>
            <w:tcW w:w="907" w:type="dxa"/>
          </w:tcPr>
          <w:p>
            <w:pPr>
              <w:pStyle w:val="0"/>
              <w:jc w:val="center"/>
            </w:pPr>
            <w:r>
              <w:rPr>
                <w:sz w:val="20"/>
              </w:rPr>
              <w:t xml:space="preserve">60,00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34,70</w:t>
            </w:r>
          </w:p>
        </w:tc>
        <w:tc>
          <w:tcPr>
            <w:tcW w:w="907" w:type="dxa"/>
          </w:tcPr>
          <w:p>
            <w:pPr>
              <w:pStyle w:val="0"/>
              <w:jc w:val="center"/>
            </w:pPr>
            <w:r>
              <w:rPr>
                <w:sz w:val="20"/>
              </w:rPr>
              <w:t xml:space="preserve">38,71</w:t>
            </w:r>
          </w:p>
        </w:tc>
        <w:tc>
          <w:tcPr>
            <w:tcW w:w="907" w:type="dxa"/>
          </w:tcPr>
          <w:p>
            <w:pPr>
              <w:pStyle w:val="0"/>
              <w:jc w:val="center"/>
            </w:pPr>
            <w:r>
              <w:rPr>
                <w:sz w:val="20"/>
              </w:rPr>
              <w:t xml:space="preserve">42,45</w:t>
            </w:r>
          </w:p>
        </w:tc>
        <w:tc>
          <w:tcPr>
            <w:tcW w:w="907" w:type="dxa"/>
          </w:tcPr>
          <w:p>
            <w:pPr>
              <w:pStyle w:val="0"/>
              <w:jc w:val="center"/>
            </w:pPr>
            <w:r>
              <w:rPr>
                <w:sz w:val="20"/>
              </w:rPr>
              <w:t xml:space="preserve">46,95</w:t>
            </w:r>
          </w:p>
        </w:tc>
        <w:tc>
          <w:tcPr>
            <w:tcW w:w="907" w:type="dxa"/>
          </w:tcPr>
          <w:p>
            <w:pPr>
              <w:pStyle w:val="0"/>
              <w:jc w:val="center"/>
            </w:pPr>
            <w:r>
              <w:rPr>
                <w:sz w:val="20"/>
              </w:rPr>
              <w:t xml:space="preserve">51,52</w:t>
            </w:r>
          </w:p>
        </w:tc>
        <w:tc>
          <w:tcPr>
            <w:tcW w:w="907" w:type="dxa"/>
          </w:tcPr>
          <w:p>
            <w:pPr>
              <w:pStyle w:val="0"/>
              <w:jc w:val="center"/>
            </w:pPr>
            <w:r>
              <w:rPr>
                <w:sz w:val="20"/>
              </w:rPr>
              <w:t xml:space="preserve">54,00</w:t>
            </w:r>
          </w:p>
        </w:tc>
        <w:tc>
          <w:tcPr>
            <w:tcW w:w="907" w:type="dxa"/>
          </w:tcPr>
          <w:p>
            <w:pPr>
              <w:pStyle w:val="0"/>
              <w:jc w:val="center"/>
            </w:pPr>
            <w:r>
              <w:rPr>
                <w:sz w:val="20"/>
              </w:rPr>
              <w:t xml:space="preserve">56,00</w:t>
            </w:r>
          </w:p>
        </w:tc>
        <w:tc>
          <w:tcPr>
            <w:tcW w:w="907" w:type="dxa"/>
          </w:tcPr>
          <w:p>
            <w:pPr>
              <w:pStyle w:val="0"/>
              <w:jc w:val="center"/>
            </w:pPr>
            <w:r>
              <w:rPr>
                <w:sz w:val="20"/>
              </w:rPr>
              <w:t xml:space="preserve">58,00</w:t>
            </w:r>
          </w:p>
        </w:tc>
        <w:tc>
          <w:tcPr>
            <w:tcW w:w="907" w:type="dxa"/>
          </w:tcPr>
          <w:p>
            <w:pPr>
              <w:pStyle w:val="0"/>
              <w:jc w:val="center"/>
            </w:pPr>
            <w:r>
              <w:rPr>
                <w:sz w:val="20"/>
              </w:rPr>
              <w:t xml:space="preserve">60,00</w:t>
            </w:r>
          </w:p>
        </w:tc>
        <w:tc>
          <w:tcPr>
            <w:tcW w:w="907" w:type="dxa"/>
          </w:tcPr>
          <w:p>
            <w:pPr>
              <w:pStyle w:val="0"/>
              <w:jc w:val="center"/>
            </w:pPr>
            <w:r>
              <w:rPr>
                <w:sz w:val="20"/>
              </w:rPr>
              <w:t xml:space="preserve">62,00</w:t>
            </w:r>
          </w:p>
        </w:tc>
        <w:tc>
          <w:tcPr>
            <w:tcW w:w="907" w:type="dxa"/>
          </w:tcPr>
          <w:p>
            <w:pPr>
              <w:pStyle w:val="0"/>
              <w:jc w:val="center"/>
            </w:pPr>
            <w:r>
              <w:rPr>
                <w:sz w:val="20"/>
              </w:rPr>
              <w:t xml:space="preserve">64,00</w:t>
            </w:r>
          </w:p>
        </w:tc>
      </w:tr>
      <w:tr>
        <w:tc>
          <w:tcPr>
            <w:tcW w:w="2778" w:type="dxa"/>
          </w:tcPr>
          <w:p>
            <w:pPr>
              <w:pStyle w:val="0"/>
            </w:pPr>
            <w:r>
              <w:rPr>
                <w:sz w:val="20"/>
              </w:rPr>
              <w:t xml:space="preserve">Доля сельских населенных пунктов, обеспеченных услугами пассажирского транспорта общего пользования, %</w:t>
            </w:r>
          </w:p>
        </w:tc>
        <w:tc>
          <w:tcPr>
            <w:tcW w:w="850" w:type="dxa"/>
          </w:tcPr>
          <w:p>
            <w:pPr>
              <w:pStyle w:val="0"/>
            </w:pPr>
            <w:r>
              <w:rPr>
                <w:sz w:val="20"/>
              </w:rPr>
              <w:t xml:space="preserve">ПЦ 3.2.1.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91,5</w:t>
            </w:r>
          </w:p>
        </w:tc>
        <w:tc>
          <w:tcPr>
            <w:tcW w:w="907" w:type="dxa"/>
          </w:tcPr>
          <w:p>
            <w:pPr>
              <w:pStyle w:val="0"/>
              <w:jc w:val="center"/>
            </w:pPr>
            <w:r>
              <w:rPr>
                <w:sz w:val="20"/>
              </w:rPr>
              <w:t xml:space="preserve">91,5</w:t>
            </w:r>
          </w:p>
        </w:tc>
        <w:tc>
          <w:tcPr>
            <w:tcW w:w="907" w:type="dxa"/>
          </w:tcPr>
          <w:p>
            <w:pPr>
              <w:pStyle w:val="0"/>
              <w:jc w:val="center"/>
            </w:pPr>
            <w:r>
              <w:rPr>
                <w:sz w:val="20"/>
              </w:rPr>
              <w:t xml:space="preserve">91,5</w:t>
            </w:r>
          </w:p>
        </w:tc>
        <w:tc>
          <w:tcPr>
            <w:tcW w:w="907" w:type="dxa"/>
          </w:tcPr>
          <w:p>
            <w:pPr>
              <w:pStyle w:val="0"/>
              <w:jc w:val="center"/>
            </w:pPr>
            <w:r>
              <w:rPr>
                <w:sz w:val="20"/>
              </w:rPr>
              <w:t xml:space="preserve">91,5</w:t>
            </w:r>
          </w:p>
        </w:tc>
        <w:tc>
          <w:tcPr>
            <w:tcW w:w="907" w:type="dxa"/>
          </w:tcPr>
          <w:p>
            <w:pPr>
              <w:pStyle w:val="0"/>
              <w:jc w:val="center"/>
            </w:pPr>
            <w:r>
              <w:rPr>
                <w:sz w:val="20"/>
              </w:rPr>
              <w:t xml:space="preserve">91,5</w:t>
            </w:r>
          </w:p>
        </w:tc>
        <w:tc>
          <w:tcPr>
            <w:tcW w:w="907" w:type="dxa"/>
          </w:tcPr>
          <w:p>
            <w:pPr>
              <w:pStyle w:val="0"/>
              <w:jc w:val="center"/>
            </w:pPr>
            <w:r>
              <w:rPr>
                <w:sz w:val="20"/>
              </w:rPr>
              <w:t xml:space="preserve">92,5</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92,5</w:t>
            </w:r>
          </w:p>
        </w:tc>
        <w:tc>
          <w:tcPr>
            <w:tcW w:w="907" w:type="dxa"/>
          </w:tcPr>
          <w:p>
            <w:pPr>
              <w:pStyle w:val="0"/>
              <w:jc w:val="center"/>
            </w:pPr>
            <w:r>
              <w:rPr>
                <w:sz w:val="20"/>
              </w:rPr>
              <w:t xml:space="preserve">92,5</w:t>
            </w:r>
          </w:p>
        </w:tc>
        <w:tc>
          <w:tcPr>
            <w:tcW w:w="907" w:type="dxa"/>
          </w:tcPr>
          <w:p>
            <w:pPr>
              <w:pStyle w:val="0"/>
              <w:jc w:val="center"/>
            </w:pPr>
            <w:r>
              <w:rPr>
                <w:sz w:val="20"/>
              </w:rPr>
              <w:t xml:space="preserve">92,5</w:t>
            </w:r>
          </w:p>
        </w:tc>
        <w:tc>
          <w:tcPr>
            <w:tcW w:w="907" w:type="dxa"/>
          </w:tcPr>
          <w:p>
            <w:pPr>
              <w:pStyle w:val="0"/>
              <w:jc w:val="center"/>
            </w:pPr>
            <w:r>
              <w:rPr>
                <w:sz w:val="20"/>
              </w:rPr>
              <w:t xml:space="preserve">92,5</w:t>
            </w:r>
          </w:p>
        </w:tc>
        <w:tc>
          <w:tcPr>
            <w:tcW w:w="907" w:type="dxa"/>
          </w:tcPr>
          <w:p>
            <w:pPr>
              <w:pStyle w:val="0"/>
              <w:jc w:val="center"/>
            </w:pPr>
            <w:r>
              <w:rPr>
                <w:sz w:val="20"/>
              </w:rPr>
              <w:t xml:space="preserve">92,5</w:t>
            </w:r>
          </w:p>
        </w:tc>
        <w:tc>
          <w:tcPr>
            <w:tcW w:w="907" w:type="dxa"/>
          </w:tcPr>
          <w:p>
            <w:pPr>
              <w:pStyle w:val="0"/>
              <w:jc w:val="center"/>
            </w:pPr>
            <w:r>
              <w:rPr>
                <w:sz w:val="20"/>
              </w:rPr>
              <w:t xml:space="preserve">95,0</w:t>
            </w:r>
          </w:p>
        </w:tc>
      </w:tr>
      <w:tr>
        <w:tc>
          <w:tcPr>
            <w:tcW w:w="2778" w:type="dxa"/>
          </w:tcPr>
          <w:p>
            <w:pPr>
              <w:pStyle w:val="0"/>
            </w:pPr>
            <w:r>
              <w:rPr>
                <w:sz w:val="20"/>
              </w:rPr>
              <w:t xml:space="preserve">Объем выбросов загрязняющих атмосферу веществ от передвижных источников, тыс. т в год</w:t>
            </w:r>
          </w:p>
        </w:tc>
        <w:tc>
          <w:tcPr>
            <w:tcW w:w="850" w:type="dxa"/>
          </w:tcPr>
          <w:p>
            <w:pPr>
              <w:pStyle w:val="0"/>
            </w:pPr>
            <w:r>
              <w:rPr>
                <w:sz w:val="20"/>
              </w:rPr>
              <w:t xml:space="preserve">ПЦ 3.2.1.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42</w:t>
            </w:r>
          </w:p>
        </w:tc>
        <w:tc>
          <w:tcPr>
            <w:tcW w:w="907" w:type="dxa"/>
          </w:tcPr>
          <w:p>
            <w:pPr>
              <w:pStyle w:val="0"/>
              <w:jc w:val="center"/>
            </w:pPr>
            <w:r>
              <w:rPr>
                <w:sz w:val="20"/>
              </w:rPr>
              <w:t xml:space="preserve">42</w:t>
            </w:r>
          </w:p>
        </w:tc>
        <w:tc>
          <w:tcPr>
            <w:tcW w:w="907" w:type="dxa"/>
          </w:tcPr>
          <w:p>
            <w:pPr>
              <w:pStyle w:val="0"/>
              <w:jc w:val="center"/>
            </w:pPr>
            <w:r>
              <w:rPr>
                <w:sz w:val="20"/>
              </w:rPr>
              <w:t xml:space="preserve">44</w:t>
            </w:r>
          </w:p>
        </w:tc>
        <w:tc>
          <w:tcPr>
            <w:tcW w:w="907" w:type="dxa"/>
          </w:tcPr>
          <w:p>
            <w:pPr>
              <w:pStyle w:val="0"/>
              <w:jc w:val="center"/>
            </w:pPr>
            <w:r>
              <w:rPr>
                <w:sz w:val="20"/>
              </w:rPr>
              <w:t xml:space="preserve">45</w:t>
            </w:r>
          </w:p>
        </w:tc>
        <w:tc>
          <w:tcPr>
            <w:tcW w:w="907" w:type="dxa"/>
          </w:tcPr>
          <w:p>
            <w:pPr>
              <w:pStyle w:val="0"/>
              <w:jc w:val="center"/>
            </w:pPr>
            <w:r>
              <w:rPr>
                <w:sz w:val="20"/>
              </w:rPr>
              <w:t xml:space="preserve">46</w:t>
            </w:r>
          </w:p>
        </w:tc>
        <w:tc>
          <w:tcPr>
            <w:tcW w:w="907" w:type="dxa"/>
          </w:tcPr>
          <w:p>
            <w:pPr>
              <w:pStyle w:val="0"/>
              <w:jc w:val="center"/>
            </w:pPr>
            <w:r>
              <w:rPr>
                <w:sz w:val="20"/>
              </w:rPr>
              <w:t xml:space="preserve">47</w:t>
            </w:r>
          </w:p>
        </w:tc>
        <w:tc>
          <w:tcPr>
            <w:tcW w:w="907" w:type="dxa"/>
          </w:tcPr>
          <w:p>
            <w:pPr>
              <w:pStyle w:val="0"/>
              <w:jc w:val="center"/>
            </w:pPr>
            <w:r>
              <w:rPr>
                <w:sz w:val="20"/>
              </w:rPr>
              <w:t xml:space="preserve">48</w:t>
            </w:r>
          </w:p>
        </w:tc>
        <w:tc>
          <w:tcPr>
            <w:tcW w:w="907" w:type="dxa"/>
          </w:tcPr>
          <w:p>
            <w:pPr>
              <w:pStyle w:val="0"/>
              <w:jc w:val="center"/>
            </w:pPr>
            <w:r>
              <w:rPr>
                <w:sz w:val="20"/>
              </w:rPr>
              <w:t xml:space="preserve">49</w:t>
            </w:r>
          </w:p>
        </w:tc>
        <w:tc>
          <w:tcPr>
            <w:tcW w:w="907" w:type="dxa"/>
          </w:tcPr>
          <w:p>
            <w:pPr>
              <w:pStyle w:val="0"/>
              <w:jc w:val="center"/>
            </w:pPr>
            <w:r>
              <w:rPr>
                <w:sz w:val="20"/>
              </w:rPr>
              <w:t xml:space="preserve">50</w:t>
            </w:r>
          </w:p>
        </w:tc>
        <w:tc>
          <w:tcPr>
            <w:tcW w:w="907" w:type="dxa"/>
          </w:tcPr>
          <w:p>
            <w:pPr>
              <w:pStyle w:val="0"/>
              <w:jc w:val="center"/>
            </w:pPr>
            <w:r>
              <w:rPr>
                <w:sz w:val="20"/>
              </w:rPr>
              <w:t xml:space="preserve">51</w:t>
            </w:r>
          </w:p>
        </w:tc>
        <w:tc>
          <w:tcPr>
            <w:tcW w:w="907" w:type="dxa"/>
          </w:tcPr>
          <w:p>
            <w:pPr>
              <w:pStyle w:val="0"/>
              <w:jc w:val="center"/>
            </w:pPr>
            <w:r>
              <w:rPr>
                <w:sz w:val="20"/>
              </w:rPr>
              <w:t xml:space="preserve">52</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42</w:t>
            </w:r>
          </w:p>
        </w:tc>
        <w:tc>
          <w:tcPr>
            <w:tcW w:w="907" w:type="dxa"/>
          </w:tcPr>
          <w:p>
            <w:pPr>
              <w:pStyle w:val="0"/>
              <w:jc w:val="center"/>
            </w:pPr>
            <w:r>
              <w:rPr>
                <w:sz w:val="20"/>
              </w:rPr>
              <w:t xml:space="preserve">42</w:t>
            </w:r>
          </w:p>
        </w:tc>
        <w:tc>
          <w:tcPr>
            <w:tcW w:w="907" w:type="dxa"/>
          </w:tcPr>
          <w:p>
            <w:pPr>
              <w:pStyle w:val="0"/>
              <w:jc w:val="center"/>
            </w:pPr>
            <w:r>
              <w:rPr>
                <w:sz w:val="20"/>
              </w:rPr>
              <w:t xml:space="preserve">42</w:t>
            </w:r>
          </w:p>
        </w:tc>
        <w:tc>
          <w:tcPr>
            <w:tcW w:w="907" w:type="dxa"/>
          </w:tcPr>
          <w:p>
            <w:pPr>
              <w:pStyle w:val="0"/>
              <w:jc w:val="center"/>
            </w:pPr>
            <w:r>
              <w:rPr>
                <w:sz w:val="20"/>
              </w:rPr>
              <w:t xml:space="preserve">42</w:t>
            </w:r>
          </w:p>
        </w:tc>
        <w:tc>
          <w:tcPr>
            <w:tcW w:w="907" w:type="dxa"/>
          </w:tcPr>
          <w:p>
            <w:pPr>
              <w:pStyle w:val="0"/>
              <w:jc w:val="center"/>
            </w:pPr>
            <w:r>
              <w:rPr>
                <w:sz w:val="20"/>
              </w:rPr>
              <w:t xml:space="preserve">42</w:t>
            </w:r>
          </w:p>
        </w:tc>
        <w:tc>
          <w:tcPr>
            <w:tcW w:w="907" w:type="dxa"/>
          </w:tcPr>
          <w:p>
            <w:pPr>
              <w:pStyle w:val="0"/>
              <w:jc w:val="center"/>
            </w:pPr>
            <w:r>
              <w:rPr>
                <w:sz w:val="20"/>
              </w:rPr>
              <w:t xml:space="preserve">42</w:t>
            </w:r>
          </w:p>
        </w:tc>
        <w:tc>
          <w:tcPr>
            <w:tcW w:w="907" w:type="dxa"/>
          </w:tcPr>
          <w:p>
            <w:pPr>
              <w:pStyle w:val="0"/>
              <w:jc w:val="center"/>
            </w:pPr>
            <w:r>
              <w:rPr>
                <w:sz w:val="20"/>
              </w:rPr>
              <w:t xml:space="preserve">42</w:t>
            </w:r>
          </w:p>
        </w:tc>
        <w:tc>
          <w:tcPr>
            <w:tcW w:w="907" w:type="dxa"/>
          </w:tcPr>
          <w:p>
            <w:pPr>
              <w:pStyle w:val="0"/>
              <w:jc w:val="center"/>
            </w:pPr>
            <w:r>
              <w:rPr>
                <w:sz w:val="20"/>
              </w:rPr>
              <w:t xml:space="preserve">42</w:t>
            </w:r>
          </w:p>
        </w:tc>
        <w:tc>
          <w:tcPr>
            <w:tcW w:w="907" w:type="dxa"/>
          </w:tcPr>
          <w:p>
            <w:pPr>
              <w:pStyle w:val="0"/>
              <w:jc w:val="center"/>
            </w:pPr>
            <w:r>
              <w:rPr>
                <w:sz w:val="20"/>
              </w:rPr>
              <w:t xml:space="preserve">42</w:t>
            </w:r>
          </w:p>
        </w:tc>
        <w:tc>
          <w:tcPr>
            <w:tcW w:w="907" w:type="dxa"/>
          </w:tcPr>
          <w:p>
            <w:pPr>
              <w:pStyle w:val="0"/>
              <w:jc w:val="center"/>
            </w:pPr>
            <w:r>
              <w:rPr>
                <w:sz w:val="20"/>
              </w:rPr>
              <w:t xml:space="preserve">42</w:t>
            </w:r>
          </w:p>
        </w:tc>
        <w:tc>
          <w:tcPr>
            <w:tcW w:w="907" w:type="dxa"/>
          </w:tcPr>
          <w:p>
            <w:pPr>
              <w:pStyle w:val="0"/>
              <w:jc w:val="center"/>
            </w:pPr>
            <w:r>
              <w:rPr>
                <w:sz w:val="20"/>
              </w:rPr>
              <w:t xml:space="preserve">42</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42</w:t>
            </w:r>
          </w:p>
        </w:tc>
        <w:tc>
          <w:tcPr>
            <w:tcW w:w="907" w:type="dxa"/>
          </w:tcPr>
          <w:p>
            <w:pPr>
              <w:pStyle w:val="0"/>
              <w:jc w:val="center"/>
            </w:pPr>
            <w:r>
              <w:rPr>
                <w:sz w:val="20"/>
              </w:rPr>
              <w:t xml:space="preserve">42</w:t>
            </w:r>
          </w:p>
        </w:tc>
        <w:tc>
          <w:tcPr>
            <w:tcW w:w="907" w:type="dxa"/>
          </w:tcPr>
          <w:p>
            <w:pPr>
              <w:pStyle w:val="0"/>
              <w:jc w:val="center"/>
            </w:pPr>
            <w:r>
              <w:rPr>
                <w:sz w:val="20"/>
              </w:rPr>
              <w:t xml:space="preserve">40</w:t>
            </w:r>
          </w:p>
        </w:tc>
        <w:tc>
          <w:tcPr>
            <w:tcW w:w="907" w:type="dxa"/>
          </w:tcPr>
          <w:p>
            <w:pPr>
              <w:pStyle w:val="0"/>
              <w:jc w:val="center"/>
            </w:pPr>
            <w:r>
              <w:rPr>
                <w:sz w:val="20"/>
              </w:rPr>
              <w:t xml:space="preserve">39</w:t>
            </w:r>
          </w:p>
        </w:tc>
        <w:tc>
          <w:tcPr>
            <w:tcW w:w="907" w:type="dxa"/>
          </w:tcPr>
          <w:p>
            <w:pPr>
              <w:pStyle w:val="0"/>
              <w:jc w:val="center"/>
            </w:pPr>
            <w:r>
              <w:rPr>
                <w:sz w:val="20"/>
              </w:rPr>
              <w:t xml:space="preserve">38</w:t>
            </w:r>
          </w:p>
        </w:tc>
        <w:tc>
          <w:tcPr>
            <w:tcW w:w="907" w:type="dxa"/>
          </w:tcPr>
          <w:p>
            <w:pPr>
              <w:pStyle w:val="0"/>
              <w:jc w:val="center"/>
            </w:pPr>
            <w:r>
              <w:rPr>
                <w:sz w:val="20"/>
              </w:rPr>
              <w:t xml:space="preserve">37</w:t>
            </w:r>
          </w:p>
        </w:tc>
        <w:tc>
          <w:tcPr>
            <w:tcW w:w="907" w:type="dxa"/>
          </w:tcPr>
          <w:p>
            <w:pPr>
              <w:pStyle w:val="0"/>
              <w:jc w:val="center"/>
            </w:pPr>
            <w:r>
              <w:rPr>
                <w:sz w:val="20"/>
              </w:rPr>
              <w:t xml:space="preserve">36</w:t>
            </w:r>
          </w:p>
        </w:tc>
        <w:tc>
          <w:tcPr>
            <w:tcW w:w="907" w:type="dxa"/>
          </w:tcPr>
          <w:p>
            <w:pPr>
              <w:pStyle w:val="0"/>
              <w:jc w:val="center"/>
            </w:pPr>
            <w:r>
              <w:rPr>
                <w:sz w:val="20"/>
              </w:rPr>
              <w:t xml:space="preserve">35</w:t>
            </w:r>
          </w:p>
        </w:tc>
        <w:tc>
          <w:tcPr>
            <w:tcW w:w="907" w:type="dxa"/>
          </w:tcPr>
          <w:p>
            <w:pPr>
              <w:pStyle w:val="0"/>
              <w:jc w:val="center"/>
            </w:pPr>
            <w:r>
              <w:rPr>
                <w:sz w:val="20"/>
              </w:rPr>
              <w:t xml:space="preserve">34</w:t>
            </w:r>
          </w:p>
        </w:tc>
        <w:tc>
          <w:tcPr>
            <w:tcW w:w="907" w:type="dxa"/>
          </w:tcPr>
          <w:p>
            <w:pPr>
              <w:pStyle w:val="0"/>
              <w:jc w:val="center"/>
            </w:pPr>
            <w:r>
              <w:rPr>
                <w:sz w:val="20"/>
              </w:rPr>
              <w:t xml:space="preserve">33</w:t>
            </w:r>
          </w:p>
        </w:tc>
        <w:tc>
          <w:tcPr>
            <w:tcW w:w="907" w:type="dxa"/>
          </w:tcPr>
          <w:p>
            <w:pPr>
              <w:pStyle w:val="0"/>
              <w:jc w:val="center"/>
            </w:pPr>
            <w:r>
              <w:rPr>
                <w:sz w:val="20"/>
              </w:rPr>
              <w:t xml:space="preserve">32</w:t>
            </w:r>
          </w:p>
        </w:tc>
      </w:tr>
      <w:tr>
        <w:tc>
          <w:tcPr>
            <w:tcW w:w="2778" w:type="dxa"/>
          </w:tcPr>
          <w:p>
            <w:pPr>
              <w:pStyle w:val="0"/>
            </w:pPr>
            <w:r>
              <w:rPr>
                <w:sz w:val="20"/>
              </w:rPr>
              <w:t xml:space="preserve">Объем природного газа, израсходованного на работу автотранспорта, тыс. куб. м</w:t>
            </w:r>
          </w:p>
        </w:tc>
        <w:tc>
          <w:tcPr>
            <w:tcW w:w="850" w:type="dxa"/>
          </w:tcPr>
          <w:p>
            <w:pPr>
              <w:pStyle w:val="0"/>
            </w:pPr>
            <w:r>
              <w:rPr>
                <w:sz w:val="20"/>
              </w:rPr>
              <w:t xml:space="preserve">ПЦ 3.2.1.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3 556</w:t>
            </w:r>
          </w:p>
        </w:tc>
        <w:tc>
          <w:tcPr>
            <w:tcW w:w="907" w:type="dxa"/>
          </w:tcPr>
          <w:p>
            <w:pPr>
              <w:pStyle w:val="0"/>
              <w:jc w:val="center"/>
            </w:pPr>
            <w:r>
              <w:rPr>
                <w:sz w:val="20"/>
              </w:rPr>
              <w:t xml:space="preserve">3 556</w:t>
            </w:r>
          </w:p>
        </w:tc>
        <w:tc>
          <w:tcPr>
            <w:tcW w:w="907" w:type="dxa"/>
          </w:tcPr>
          <w:p>
            <w:pPr>
              <w:pStyle w:val="0"/>
              <w:jc w:val="center"/>
            </w:pPr>
            <w:r>
              <w:rPr>
                <w:sz w:val="20"/>
              </w:rPr>
              <w:t xml:space="preserve">3 609</w:t>
            </w:r>
          </w:p>
        </w:tc>
        <w:tc>
          <w:tcPr>
            <w:tcW w:w="907" w:type="dxa"/>
          </w:tcPr>
          <w:p>
            <w:pPr>
              <w:pStyle w:val="0"/>
              <w:jc w:val="center"/>
            </w:pPr>
            <w:r>
              <w:rPr>
                <w:sz w:val="20"/>
              </w:rPr>
              <w:t xml:space="preserve">3 663</w:t>
            </w:r>
          </w:p>
        </w:tc>
        <w:tc>
          <w:tcPr>
            <w:tcW w:w="907" w:type="dxa"/>
          </w:tcPr>
          <w:p>
            <w:pPr>
              <w:pStyle w:val="0"/>
              <w:jc w:val="center"/>
            </w:pPr>
            <w:r>
              <w:rPr>
                <w:sz w:val="20"/>
              </w:rPr>
              <w:t xml:space="preserve">3 718</w:t>
            </w:r>
          </w:p>
        </w:tc>
        <w:tc>
          <w:tcPr>
            <w:tcW w:w="907" w:type="dxa"/>
          </w:tcPr>
          <w:p>
            <w:pPr>
              <w:pStyle w:val="0"/>
              <w:jc w:val="center"/>
            </w:pPr>
            <w:r>
              <w:rPr>
                <w:sz w:val="20"/>
              </w:rPr>
              <w:t xml:space="preserve">3 774</w:t>
            </w:r>
          </w:p>
        </w:tc>
        <w:tc>
          <w:tcPr>
            <w:tcW w:w="907" w:type="dxa"/>
          </w:tcPr>
          <w:p>
            <w:pPr>
              <w:pStyle w:val="0"/>
              <w:jc w:val="center"/>
            </w:pPr>
            <w:r>
              <w:rPr>
                <w:sz w:val="20"/>
              </w:rPr>
              <w:t xml:space="preserve">3 831</w:t>
            </w:r>
          </w:p>
        </w:tc>
        <w:tc>
          <w:tcPr>
            <w:tcW w:w="907" w:type="dxa"/>
          </w:tcPr>
          <w:p>
            <w:pPr>
              <w:pStyle w:val="0"/>
              <w:jc w:val="center"/>
            </w:pPr>
            <w:r>
              <w:rPr>
                <w:sz w:val="20"/>
              </w:rPr>
              <w:t xml:space="preserve">3 888</w:t>
            </w:r>
          </w:p>
        </w:tc>
        <w:tc>
          <w:tcPr>
            <w:tcW w:w="907" w:type="dxa"/>
          </w:tcPr>
          <w:p>
            <w:pPr>
              <w:pStyle w:val="0"/>
              <w:jc w:val="center"/>
            </w:pPr>
            <w:r>
              <w:rPr>
                <w:sz w:val="20"/>
              </w:rPr>
              <w:t xml:space="preserve">3 947</w:t>
            </w:r>
          </w:p>
        </w:tc>
        <w:tc>
          <w:tcPr>
            <w:tcW w:w="907" w:type="dxa"/>
          </w:tcPr>
          <w:p>
            <w:pPr>
              <w:pStyle w:val="0"/>
              <w:jc w:val="center"/>
            </w:pPr>
            <w:r>
              <w:rPr>
                <w:sz w:val="20"/>
              </w:rPr>
              <w:t xml:space="preserve">4 006</w:t>
            </w:r>
          </w:p>
        </w:tc>
        <w:tc>
          <w:tcPr>
            <w:tcW w:w="907" w:type="dxa"/>
          </w:tcPr>
          <w:p>
            <w:pPr>
              <w:pStyle w:val="0"/>
              <w:jc w:val="center"/>
            </w:pPr>
            <w:r>
              <w:rPr>
                <w:sz w:val="20"/>
              </w:rPr>
              <w:t xml:space="preserve">4 066</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3 556</w:t>
            </w:r>
          </w:p>
        </w:tc>
        <w:tc>
          <w:tcPr>
            <w:tcW w:w="907" w:type="dxa"/>
          </w:tcPr>
          <w:p>
            <w:pPr>
              <w:pStyle w:val="0"/>
              <w:jc w:val="center"/>
            </w:pPr>
            <w:r>
              <w:rPr>
                <w:sz w:val="20"/>
              </w:rPr>
              <w:t xml:space="preserve">3 556</w:t>
            </w:r>
          </w:p>
        </w:tc>
        <w:tc>
          <w:tcPr>
            <w:tcW w:w="907" w:type="dxa"/>
          </w:tcPr>
          <w:p>
            <w:pPr>
              <w:pStyle w:val="0"/>
              <w:jc w:val="center"/>
            </w:pPr>
            <w:r>
              <w:rPr>
                <w:sz w:val="20"/>
              </w:rPr>
              <w:t xml:space="preserve">6 223</w:t>
            </w:r>
          </w:p>
        </w:tc>
        <w:tc>
          <w:tcPr>
            <w:tcW w:w="907" w:type="dxa"/>
          </w:tcPr>
          <w:p>
            <w:pPr>
              <w:pStyle w:val="0"/>
              <w:jc w:val="center"/>
            </w:pPr>
            <w:r>
              <w:rPr>
                <w:sz w:val="20"/>
              </w:rPr>
              <w:t xml:space="preserve">8 890</w:t>
            </w:r>
          </w:p>
        </w:tc>
        <w:tc>
          <w:tcPr>
            <w:tcW w:w="907" w:type="dxa"/>
          </w:tcPr>
          <w:p>
            <w:pPr>
              <w:pStyle w:val="0"/>
              <w:jc w:val="center"/>
            </w:pPr>
            <w:r>
              <w:rPr>
                <w:sz w:val="20"/>
              </w:rPr>
              <w:t xml:space="preserve">10 668</w:t>
            </w:r>
          </w:p>
        </w:tc>
        <w:tc>
          <w:tcPr>
            <w:tcW w:w="907" w:type="dxa"/>
          </w:tcPr>
          <w:p>
            <w:pPr>
              <w:pStyle w:val="0"/>
              <w:jc w:val="center"/>
            </w:pPr>
            <w:r>
              <w:rPr>
                <w:sz w:val="20"/>
              </w:rPr>
              <w:t xml:space="preserve">11 557</w:t>
            </w:r>
          </w:p>
        </w:tc>
        <w:tc>
          <w:tcPr>
            <w:tcW w:w="907" w:type="dxa"/>
          </w:tcPr>
          <w:p>
            <w:pPr>
              <w:pStyle w:val="0"/>
              <w:jc w:val="center"/>
            </w:pPr>
            <w:r>
              <w:rPr>
                <w:sz w:val="20"/>
              </w:rPr>
              <w:t xml:space="preserve">12 446</w:t>
            </w:r>
          </w:p>
        </w:tc>
        <w:tc>
          <w:tcPr>
            <w:tcW w:w="907" w:type="dxa"/>
          </w:tcPr>
          <w:p>
            <w:pPr>
              <w:pStyle w:val="0"/>
              <w:jc w:val="center"/>
            </w:pPr>
            <w:r>
              <w:rPr>
                <w:sz w:val="20"/>
              </w:rPr>
              <w:t xml:space="preserve">13 335</w:t>
            </w:r>
          </w:p>
        </w:tc>
        <w:tc>
          <w:tcPr>
            <w:tcW w:w="907" w:type="dxa"/>
          </w:tcPr>
          <w:p>
            <w:pPr>
              <w:pStyle w:val="0"/>
              <w:jc w:val="center"/>
            </w:pPr>
            <w:r>
              <w:rPr>
                <w:sz w:val="20"/>
              </w:rPr>
              <w:t xml:space="preserve">14 224</w:t>
            </w:r>
          </w:p>
        </w:tc>
        <w:tc>
          <w:tcPr>
            <w:tcW w:w="907" w:type="dxa"/>
          </w:tcPr>
          <w:p>
            <w:pPr>
              <w:pStyle w:val="0"/>
              <w:jc w:val="center"/>
            </w:pPr>
            <w:r>
              <w:rPr>
                <w:sz w:val="20"/>
              </w:rPr>
              <w:t xml:space="preserve">15 113</w:t>
            </w:r>
          </w:p>
        </w:tc>
        <w:tc>
          <w:tcPr>
            <w:tcW w:w="907" w:type="dxa"/>
          </w:tcPr>
          <w:p>
            <w:pPr>
              <w:pStyle w:val="0"/>
              <w:jc w:val="center"/>
            </w:pPr>
            <w:r>
              <w:rPr>
                <w:sz w:val="20"/>
              </w:rPr>
              <w:t xml:space="preserve">16 002</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3 556</w:t>
            </w:r>
          </w:p>
        </w:tc>
        <w:tc>
          <w:tcPr>
            <w:tcW w:w="907" w:type="dxa"/>
          </w:tcPr>
          <w:p>
            <w:pPr>
              <w:pStyle w:val="0"/>
              <w:jc w:val="center"/>
            </w:pPr>
            <w:r>
              <w:rPr>
                <w:sz w:val="20"/>
              </w:rPr>
              <w:t xml:space="preserve">3 556</w:t>
            </w:r>
          </w:p>
        </w:tc>
        <w:tc>
          <w:tcPr>
            <w:tcW w:w="907" w:type="dxa"/>
          </w:tcPr>
          <w:p>
            <w:pPr>
              <w:pStyle w:val="0"/>
              <w:jc w:val="center"/>
            </w:pPr>
            <w:r>
              <w:rPr>
                <w:sz w:val="20"/>
              </w:rPr>
              <w:t xml:space="preserve">7 112</w:t>
            </w:r>
          </w:p>
        </w:tc>
        <w:tc>
          <w:tcPr>
            <w:tcW w:w="907" w:type="dxa"/>
          </w:tcPr>
          <w:p>
            <w:pPr>
              <w:pStyle w:val="0"/>
              <w:jc w:val="center"/>
            </w:pPr>
            <w:r>
              <w:rPr>
                <w:sz w:val="20"/>
              </w:rPr>
              <w:t xml:space="preserve">9 779</w:t>
            </w:r>
          </w:p>
        </w:tc>
        <w:tc>
          <w:tcPr>
            <w:tcW w:w="907" w:type="dxa"/>
          </w:tcPr>
          <w:p>
            <w:pPr>
              <w:pStyle w:val="0"/>
              <w:jc w:val="center"/>
            </w:pPr>
            <w:r>
              <w:rPr>
                <w:sz w:val="20"/>
              </w:rPr>
              <w:t xml:space="preserve">11 557</w:t>
            </w:r>
          </w:p>
        </w:tc>
        <w:tc>
          <w:tcPr>
            <w:tcW w:w="907" w:type="dxa"/>
          </w:tcPr>
          <w:p>
            <w:pPr>
              <w:pStyle w:val="0"/>
              <w:jc w:val="center"/>
            </w:pPr>
            <w:r>
              <w:rPr>
                <w:sz w:val="20"/>
              </w:rPr>
              <w:t xml:space="preserve">12 446</w:t>
            </w:r>
          </w:p>
        </w:tc>
        <w:tc>
          <w:tcPr>
            <w:tcW w:w="907" w:type="dxa"/>
          </w:tcPr>
          <w:p>
            <w:pPr>
              <w:pStyle w:val="0"/>
              <w:jc w:val="center"/>
            </w:pPr>
            <w:r>
              <w:rPr>
                <w:sz w:val="20"/>
              </w:rPr>
              <w:t xml:space="preserve">13 335</w:t>
            </w:r>
          </w:p>
        </w:tc>
        <w:tc>
          <w:tcPr>
            <w:tcW w:w="907" w:type="dxa"/>
          </w:tcPr>
          <w:p>
            <w:pPr>
              <w:pStyle w:val="0"/>
              <w:jc w:val="center"/>
            </w:pPr>
            <w:r>
              <w:rPr>
                <w:sz w:val="20"/>
              </w:rPr>
              <w:t xml:space="preserve">14 224</w:t>
            </w:r>
          </w:p>
        </w:tc>
        <w:tc>
          <w:tcPr>
            <w:tcW w:w="907" w:type="dxa"/>
          </w:tcPr>
          <w:p>
            <w:pPr>
              <w:pStyle w:val="0"/>
              <w:jc w:val="center"/>
            </w:pPr>
            <w:r>
              <w:rPr>
                <w:sz w:val="20"/>
              </w:rPr>
              <w:t xml:space="preserve">15 113</w:t>
            </w:r>
          </w:p>
        </w:tc>
        <w:tc>
          <w:tcPr>
            <w:tcW w:w="907" w:type="dxa"/>
          </w:tcPr>
          <w:p>
            <w:pPr>
              <w:pStyle w:val="0"/>
              <w:jc w:val="center"/>
            </w:pPr>
            <w:r>
              <w:rPr>
                <w:sz w:val="20"/>
              </w:rPr>
              <w:t xml:space="preserve">16 002</w:t>
            </w:r>
          </w:p>
        </w:tc>
        <w:tc>
          <w:tcPr>
            <w:tcW w:w="907" w:type="dxa"/>
          </w:tcPr>
          <w:p>
            <w:pPr>
              <w:pStyle w:val="0"/>
              <w:jc w:val="center"/>
            </w:pPr>
            <w:r>
              <w:rPr>
                <w:sz w:val="20"/>
              </w:rPr>
              <w:t xml:space="preserve">16 891</w:t>
            </w:r>
          </w:p>
        </w:tc>
      </w:tr>
      <w:tr>
        <w:tc>
          <w:tcPr>
            <w:tcW w:w="2778" w:type="dxa"/>
          </w:tcPr>
          <w:p>
            <w:pPr>
              <w:pStyle w:val="0"/>
            </w:pPr>
            <w:r>
              <w:rPr>
                <w:sz w:val="20"/>
              </w:rPr>
              <w:t xml:space="preserve">Количество объектов газозаправочной инфраструктуры, реализующих природный газ в качестве моторного топлива, нарастающим итогом, ед.</w:t>
            </w:r>
          </w:p>
        </w:tc>
        <w:tc>
          <w:tcPr>
            <w:tcW w:w="850" w:type="dxa"/>
          </w:tcPr>
          <w:p>
            <w:pPr>
              <w:pStyle w:val="0"/>
            </w:pPr>
            <w:r>
              <w:rPr>
                <w:sz w:val="20"/>
              </w:rPr>
              <w:t xml:space="preserve">ПЦ 3.2.1.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w:t>
            </w:r>
          </w:p>
        </w:tc>
        <w:tc>
          <w:tcPr>
            <w:tcW w:w="907" w:type="dxa"/>
          </w:tcPr>
          <w:p>
            <w:pPr>
              <w:pStyle w:val="0"/>
              <w:jc w:val="center"/>
            </w:pPr>
            <w:r>
              <w:rPr>
                <w:sz w:val="20"/>
              </w:rPr>
              <w:t xml:space="preserve">4</w:t>
            </w:r>
          </w:p>
        </w:tc>
        <w:tc>
          <w:tcPr>
            <w:tcW w:w="907" w:type="dxa"/>
          </w:tcPr>
          <w:p>
            <w:pPr>
              <w:pStyle w:val="0"/>
              <w:jc w:val="center"/>
            </w:pPr>
            <w:r>
              <w:rPr>
                <w:sz w:val="20"/>
              </w:rPr>
              <w:t xml:space="preserve">6</w:t>
            </w:r>
          </w:p>
        </w:tc>
        <w:tc>
          <w:tcPr>
            <w:tcW w:w="907" w:type="dxa"/>
          </w:tcPr>
          <w:p>
            <w:pPr>
              <w:pStyle w:val="0"/>
              <w:jc w:val="center"/>
            </w:pPr>
            <w:r>
              <w:rPr>
                <w:sz w:val="20"/>
              </w:rPr>
              <w:t xml:space="preserve">9</w:t>
            </w:r>
          </w:p>
        </w:tc>
        <w:tc>
          <w:tcPr>
            <w:tcW w:w="907" w:type="dxa"/>
          </w:tcPr>
          <w:p>
            <w:pPr>
              <w:pStyle w:val="0"/>
              <w:jc w:val="center"/>
            </w:pPr>
            <w:r>
              <w:rPr>
                <w:sz w:val="20"/>
              </w:rPr>
              <w:t xml:space="preserve">11</w:t>
            </w:r>
          </w:p>
        </w:tc>
        <w:tc>
          <w:tcPr>
            <w:tcW w:w="907" w:type="dxa"/>
          </w:tcPr>
          <w:p>
            <w:pPr>
              <w:pStyle w:val="0"/>
              <w:jc w:val="center"/>
            </w:pPr>
            <w:r>
              <w:rPr>
                <w:sz w:val="20"/>
              </w:rPr>
              <w:t xml:space="preserve">12</w:t>
            </w:r>
          </w:p>
        </w:tc>
        <w:tc>
          <w:tcPr>
            <w:tcW w:w="907" w:type="dxa"/>
          </w:tcPr>
          <w:p>
            <w:pPr>
              <w:pStyle w:val="0"/>
              <w:jc w:val="center"/>
            </w:pPr>
            <w:r>
              <w:rPr>
                <w:sz w:val="20"/>
              </w:rPr>
              <w:t xml:space="preserve">13</w:t>
            </w:r>
          </w:p>
        </w:tc>
        <w:tc>
          <w:tcPr>
            <w:tcW w:w="907" w:type="dxa"/>
          </w:tcPr>
          <w:p>
            <w:pPr>
              <w:pStyle w:val="0"/>
              <w:jc w:val="center"/>
            </w:pPr>
            <w:r>
              <w:rPr>
                <w:sz w:val="20"/>
              </w:rPr>
              <w:t xml:space="preserve">14</w:t>
            </w:r>
          </w:p>
        </w:tc>
        <w:tc>
          <w:tcPr>
            <w:tcW w:w="907" w:type="dxa"/>
          </w:tcPr>
          <w:p>
            <w:pPr>
              <w:pStyle w:val="0"/>
              <w:jc w:val="center"/>
            </w:pPr>
            <w:r>
              <w:rPr>
                <w:sz w:val="20"/>
              </w:rPr>
              <w:t xml:space="preserve">15</w:t>
            </w:r>
          </w:p>
        </w:tc>
        <w:tc>
          <w:tcPr>
            <w:tcW w:w="907" w:type="dxa"/>
          </w:tcPr>
          <w:p>
            <w:pPr>
              <w:pStyle w:val="0"/>
              <w:jc w:val="center"/>
            </w:pPr>
            <w:r>
              <w:rPr>
                <w:sz w:val="20"/>
              </w:rPr>
              <w:t xml:space="preserve">16</w:t>
            </w:r>
          </w:p>
        </w:tc>
        <w:tc>
          <w:tcPr>
            <w:tcW w:w="907" w:type="dxa"/>
          </w:tcPr>
          <w:p>
            <w:pPr>
              <w:pStyle w:val="0"/>
              <w:jc w:val="center"/>
            </w:pPr>
            <w:r>
              <w:rPr>
                <w:sz w:val="20"/>
              </w:rPr>
              <w:t xml:space="preserve">17</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w:t>
            </w:r>
          </w:p>
        </w:tc>
        <w:tc>
          <w:tcPr>
            <w:tcW w:w="907" w:type="dxa"/>
          </w:tcPr>
          <w:p>
            <w:pPr>
              <w:pStyle w:val="0"/>
              <w:jc w:val="center"/>
            </w:pPr>
            <w:r>
              <w:rPr>
                <w:sz w:val="20"/>
              </w:rPr>
              <w:t xml:space="preserve">4</w:t>
            </w:r>
          </w:p>
        </w:tc>
        <w:tc>
          <w:tcPr>
            <w:tcW w:w="907" w:type="dxa"/>
          </w:tcPr>
          <w:p>
            <w:pPr>
              <w:pStyle w:val="0"/>
              <w:jc w:val="center"/>
            </w:pPr>
            <w:r>
              <w:rPr>
                <w:sz w:val="20"/>
              </w:rPr>
              <w:t xml:space="preserve">7</w:t>
            </w:r>
          </w:p>
        </w:tc>
        <w:tc>
          <w:tcPr>
            <w:tcW w:w="907" w:type="dxa"/>
          </w:tcPr>
          <w:p>
            <w:pPr>
              <w:pStyle w:val="0"/>
              <w:jc w:val="center"/>
            </w:pPr>
            <w:r>
              <w:rPr>
                <w:sz w:val="20"/>
              </w:rPr>
              <w:t xml:space="preserve">10</w:t>
            </w:r>
          </w:p>
        </w:tc>
        <w:tc>
          <w:tcPr>
            <w:tcW w:w="907" w:type="dxa"/>
          </w:tcPr>
          <w:p>
            <w:pPr>
              <w:pStyle w:val="0"/>
              <w:jc w:val="center"/>
            </w:pPr>
            <w:r>
              <w:rPr>
                <w:sz w:val="20"/>
              </w:rPr>
              <w:t xml:space="preserve">12</w:t>
            </w:r>
          </w:p>
        </w:tc>
        <w:tc>
          <w:tcPr>
            <w:tcW w:w="907" w:type="dxa"/>
          </w:tcPr>
          <w:p>
            <w:pPr>
              <w:pStyle w:val="0"/>
              <w:jc w:val="center"/>
            </w:pPr>
            <w:r>
              <w:rPr>
                <w:sz w:val="20"/>
              </w:rPr>
              <w:t xml:space="preserve">13</w:t>
            </w:r>
          </w:p>
        </w:tc>
        <w:tc>
          <w:tcPr>
            <w:tcW w:w="907" w:type="dxa"/>
          </w:tcPr>
          <w:p>
            <w:pPr>
              <w:pStyle w:val="0"/>
              <w:jc w:val="center"/>
            </w:pPr>
            <w:r>
              <w:rPr>
                <w:sz w:val="20"/>
              </w:rPr>
              <w:t xml:space="preserve">14</w:t>
            </w:r>
          </w:p>
        </w:tc>
        <w:tc>
          <w:tcPr>
            <w:tcW w:w="907" w:type="dxa"/>
          </w:tcPr>
          <w:p>
            <w:pPr>
              <w:pStyle w:val="0"/>
              <w:jc w:val="center"/>
            </w:pPr>
            <w:r>
              <w:rPr>
                <w:sz w:val="20"/>
              </w:rPr>
              <w:t xml:space="preserve">15</w:t>
            </w:r>
          </w:p>
        </w:tc>
        <w:tc>
          <w:tcPr>
            <w:tcW w:w="907" w:type="dxa"/>
          </w:tcPr>
          <w:p>
            <w:pPr>
              <w:pStyle w:val="0"/>
              <w:jc w:val="center"/>
            </w:pPr>
            <w:r>
              <w:rPr>
                <w:sz w:val="20"/>
              </w:rPr>
              <w:t xml:space="preserve">16</w:t>
            </w:r>
          </w:p>
        </w:tc>
        <w:tc>
          <w:tcPr>
            <w:tcW w:w="907" w:type="dxa"/>
          </w:tcPr>
          <w:p>
            <w:pPr>
              <w:pStyle w:val="0"/>
              <w:jc w:val="center"/>
            </w:pPr>
            <w:r>
              <w:rPr>
                <w:sz w:val="20"/>
              </w:rPr>
              <w:t xml:space="preserve">17</w:t>
            </w:r>
          </w:p>
        </w:tc>
        <w:tc>
          <w:tcPr>
            <w:tcW w:w="907" w:type="dxa"/>
          </w:tcPr>
          <w:p>
            <w:pPr>
              <w:pStyle w:val="0"/>
              <w:jc w:val="center"/>
            </w:pPr>
            <w:r>
              <w:rPr>
                <w:sz w:val="20"/>
              </w:rPr>
              <w:t xml:space="preserve">18</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w:t>
            </w:r>
          </w:p>
        </w:tc>
        <w:tc>
          <w:tcPr>
            <w:tcW w:w="907" w:type="dxa"/>
          </w:tcPr>
          <w:p>
            <w:pPr>
              <w:pStyle w:val="0"/>
              <w:jc w:val="center"/>
            </w:pPr>
            <w:r>
              <w:rPr>
                <w:sz w:val="20"/>
              </w:rPr>
              <w:t xml:space="preserve">4</w:t>
            </w:r>
          </w:p>
        </w:tc>
        <w:tc>
          <w:tcPr>
            <w:tcW w:w="907" w:type="dxa"/>
          </w:tcPr>
          <w:p>
            <w:pPr>
              <w:pStyle w:val="0"/>
              <w:jc w:val="center"/>
            </w:pPr>
            <w:r>
              <w:rPr>
                <w:sz w:val="20"/>
              </w:rPr>
              <w:t xml:space="preserve">8</w:t>
            </w:r>
          </w:p>
        </w:tc>
        <w:tc>
          <w:tcPr>
            <w:tcW w:w="907" w:type="dxa"/>
          </w:tcPr>
          <w:p>
            <w:pPr>
              <w:pStyle w:val="0"/>
              <w:jc w:val="center"/>
            </w:pPr>
            <w:r>
              <w:rPr>
                <w:sz w:val="20"/>
              </w:rPr>
              <w:t xml:space="preserve">11</w:t>
            </w:r>
          </w:p>
        </w:tc>
        <w:tc>
          <w:tcPr>
            <w:tcW w:w="907" w:type="dxa"/>
          </w:tcPr>
          <w:p>
            <w:pPr>
              <w:pStyle w:val="0"/>
              <w:jc w:val="center"/>
            </w:pPr>
            <w:r>
              <w:rPr>
                <w:sz w:val="20"/>
              </w:rPr>
              <w:t xml:space="preserve">13</w:t>
            </w:r>
          </w:p>
        </w:tc>
        <w:tc>
          <w:tcPr>
            <w:tcW w:w="907" w:type="dxa"/>
          </w:tcPr>
          <w:p>
            <w:pPr>
              <w:pStyle w:val="0"/>
              <w:jc w:val="center"/>
            </w:pPr>
            <w:r>
              <w:rPr>
                <w:sz w:val="20"/>
              </w:rPr>
              <w:t xml:space="preserve">14</w:t>
            </w:r>
          </w:p>
        </w:tc>
        <w:tc>
          <w:tcPr>
            <w:tcW w:w="907" w:type="dxa"/>
          </w:tcPr>
          <w:p>
            <w:pPr>
              <w:pStyle w:val="0"/>
              <w:jc w:val="center"/>
            </w:pPr>
            <w:r>
              <w:rPr>
                <w:sz w:val="20"/>
              </w:rPr>
              <w:t xml:space="preserve">15</w:t>
            </w:r>
          </w:p>
        </w:tc>
        <w:tc>
          <w:tcPr>
            <w:tcW w:w="907" w:type="dxa"/>
          </w:tcPr>
          <w:p>
            <w:pPr>
              <w:pStyle w:val="0"/>
              <w:jc w:val="center"/>
            </w:pPr>
            <w:r>
              <w:rPr>
                <w:sz w:val="20"/>
              </w:rPr>
              <w:t xml:space="preserve">16</w:t>
            </w:r>
          </w:p>
        </w:tc>
        <w:tc>
          <w:tcPr>
            <w:tcW w:w="907" w:type="dxa"/>
          </w:tcPr>
          <w:p>
            <w:pPr>
              <w:pStyle w:val="0"/>
              <w:jc w:val="center"/>
            </w:pPr>
            <w:r>
              <w:rPr>
                <w:sz w:val="20"/>
              </w:rPr>
              <w:t xml:space="preserve">17</w:t>
            </w:r>
          </w:p>
        </w:tc>
        <w:tc>
          <w:tcPr>
            <w:tcW w:w="907" w:type="dxa"/>
          </w:tcPr>
          <w:p>
            <w:pPr>
              <w:pStyle w:val="0"/>
              <w:jc w:val="center"/>
            </w:pPr>
            <w:r>
              <w:rPr>
                <w:sz w:val="20"/>
              </w:rPr>
              <w:t xml:space="preserve">18</w:t>
            </w:r>
          </w:p>
        </w:tc>
        <w:tc>
          <w:tcPr>
            <w:tcW w:w="907" w:type="dxa"/>
          </w:tcPr>
          <w:p>
            <w:pPr>
              <w:pStyle w:val="0"/>
              <w:jc w:val="center"/>
            </w:pPr>
            <w:r>
              <w:rPr>
                <w:sz w:val="20"/>
              </w:rPr>
              <w:t xml:space="preserve">19</w:t>
            </w:r>
          </w:p>
        </w:tc>
      </w:tr>
      <w:tr>
        <w:tc>
          <w:tcPr>
            <w:tcW w:w="2778" w:type="dxa"/>
          </w:tcPr>
          <w:p>
            <w:pPr>
              <w:pStyle w:val="0"/>
            </w:pPr>
            <w:r>
              <w:rPr>
                <w:sz w:val="20"/>
              </w:rPr>
              <w:t xml:space="preserve">Суммарное количество пассажиров, перевезенных городским электротранспортом, тыс. чел. в год</w:t>
            </w:r>
          </w:p>
        </w:tc>
        <w:tc>
          <w:tcPr>
            <w:tcW w:w="850" w:type="dxa"/>
          </w:tcPr>
          <w:p>
            <w:pPr>
              <w:pStyle w:val="0"/>
            </w:pPr>
            <w:r>
              <w:rPr>
                <w:sz w:val="20"/>
              </w:rPr>
              <w:t xml:space="preserve">ПЦ 3.2.1.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2 861</w:t>
            </w:r>
          </w:p>
        </w:tc>
        <w:tc>
          <w:tcPr>
            <w:tcW w:w="907" w:type="dxa"/>
          </w:tcPr>
          <w:p>
            <w:pPr>
              <w:pStyle w:val="0"/>
              <w:jc w:val="center"/>
            </w:pPr>
            <w:r>
              <w:rPr>
                <w:sz w:val="20"/>
              </w:rPr>
              <w:t xml:space="preserve">3 128</w:t>
            </w:r>
          </w:p>
        </w:tc>
        <w:tc>
          <w:tcPr>
            <w:tcW w:w="907" w:type="dxa"/>
          </w:tcPr>
          <w:p>
            <w:pPr>
              <w:pStyle w:val="0"/>
              <w:jc w:val="center"/>
            </w:pPr>
            <w:r>
              <w:rPr>
                <w:sz w:val="20"/>
              </w:rPr>
              <w:t xml:space="preserve">3 128</w:t>
            </w:r>
          </w:p>
        </w:tc>
        <w:tc>
          <w:tcPr>
            <w:tcW w:w="907" w:type="dxa"/>
          </w:tcPr>
          <w:p>
            <w:pPr>
              <w:pStyle w:val="0"/>
              <w:jc w:val="center"/>
            </w:pPr>
            <w:r>
              <w:rPr>
                <w:sz w:val="20"/>
              </w:rPr>
              <w:t xml:space="preserve">3 128</w:t>
            </w:r>
          </w:p>
        </w:tc>
        <w:tc>
          <w:tcPr>
            <w:tcW w:w="907" w:type="dxa"/>
          </w:tcPr>
          <w:p>
            <w:pPr>
              <w:pStyle w:val="0"/>
              <w:jc w:val="center"/>
            </w:pPr>
            <w:r>
              <w:rPr>
                <w:sz w:val="20"/>
              </w:rPr>
              <w:t xml:space="preserve">3 130</w:t>
            </w:r>
          </w:p>
        </w:tc>
        <w:tc>
          <w:tcPr>
            <w:tcW w:w="907" w:type="dxa"/>
          </w:tcPr>
          <w:p>
            <w:pPr>
              <w:pStyle w:val="0"/>
              <w:jc w:val="center"/>
            </w:pPr>
            <w:r>
              <w:rPr>
                <w:sz w:val="20"/>
              </w:rPr>
              <w:t xml:space="preserve">3 130</w:t>
            </w:r>
          </w:p>
        </w:tc>
        <w:tc>
          <w:tcPr>
            <w:tcW w:w="907" w:type="dxa"/>
          </w:tcPr>
          <w:p>
            <w:pPr>
              <w:pStyle w:val="0"/>
              <w:jc w:val="center"/>
            </w:pPr>
            <w:r>
              <w:rPr>
                <w:sz w:val="20"/>
              </w:rPr>
              <w:t xml:space="preserve">3 130</w:t>
            </w:r>
          </w:p>
        </w:tc>
        <w:tc>
          <w:tcPr>
            <w:tcW w:w="907" w:type="dxa"/>
          </w:tcPr>
          <w:p>
            <w:pPr>
              <w:pStyle w:val="0"/>
              <w:jc w:val="center"/>
            </w:pPr>
            <w:r>
              <w:rPr>
                <w:sz w:val="20"/>
              </w:rPr>
              <w:t xml:space="preserve">3 130</w:t>
            </w:r>
          </w:p>
        </w:tc>
        <w:tc>
          <w:tcPr>
            <w:tcW w:w="907" w:type="dxa"/>
          </w:tcPr>
          <w:p>
            <w:pPr>
              <w:pStyle w:val="0"/>
              <w:jc w:val="center"/>
            </w:pPr>
            <w:r>
              <w:rPr>
                <w:sz w:val="20"/>
              </w:rPr>
              <w:t xml:space="preserve">3 130</w:t>
            </w:r>
          </w:p>
        </w:tc>
        <w:tc>
          <w:tcPr>
            <w:tcW w:w="907" w:type="dxa"/>
          </w:tcPr>
          <w:p>
            <w:pPr>
              <w:pStyle w:val="0"/>
              <w:jc w:val="center"/>
            </w:pPr>
            <w:r>
              <w:rPr>
                <w:sz w:val="20"/>
              </w:rPr>
              <w:t xml:space="preserve">3 130</w:t>
            </w:r>
          </w:p>
        </w:tc>
        <w:tc>
          <w:tcPr>
            <w:tcW w:w="907" w:type="dxa"/>
          </w:tcPr>
          <w:p>
            <w:pPr>
              <w:pStyle w:val="0"/>
              <w:jc w:val="center"/>
            </w:pPr>
            <w:r>
              <w:rPr>
                <w:sz w:val="20"/>
              </w:rPr>
              <w:t xml:space="preserve">3 130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2 861</w:t>
            </w:r>
          </w:p>
        </w:tc>
        <w:tc>
          <w:tcPr>
            <w:tcW w:w="907" w:type="dxa"/>
          </w:tcPr>
          <w:p>
            <w:pPr>
              <w:pStyle w:val="0"/>
              <w:jc w:val="center"/>
            </w:pPr>
            <w:r>
              <w:rPr>
                <w:sz w:val="20"/>
              </w:rPr>
              <w:t xml:space="preserve">3 128</w:t>
            </w:r>
          </w:p>
        </w:tc>
        <w:tc>
          <w:tcPr>
            <w:tcW w:w="907" w:type="dxa"/>
          </w:tcPr>
          <w:p>
            <w:pPr>
              <w:pStyle w:val="0"/>
              <w:jc w:val="center"/>
            </w:pPr>
            <w:r>
              <w:rPr>
                <w:sz w:val="20"/>
              </w:rPr>
              <w:t xml:space="preserve">3 128</w:t>
            </w:r>
          </w:p>
        </w:tc>
        <w:tc>
          <w:tcPr>
            <w:tcW w:w="907" w:type="dxa"/>
          </w:tcPr>
          <w:p>
            <w:pPr>
              <w:pStyle w:val="0"/>
              <w:jc w:val="center"/>
            </w:pPr>
            <w:r>
              <w:rPr>
                <w:sz w:val="20"/>
              </w:rPr>
              <w:t xml:space="preserve">3 128</w:t>
            </w:r>
          </w:p>
        </w:tc>
        <w:tc>
          <w:tcPr>
            <w:tcW w:w="907" w:type="dxa"/>
          </w:tcPr>
          <w:p>
            <w:pPr>
              <w:pStyle w:val="0"/>
              <w:jc w:val="center"/>
            </w:pPr>
            <w:r>
              <w:rPr>
                <w:sz w:val="20"/>
              </w:rPr>
              <w:t xml:space="preserve">3 128</w:t>
            </w:r>
          </w:p>
        </w:tc>
        <w:tc>
          <w:tcPr>
            <w:tcW w:w="907" w:type="dxa"/>
          </w:tcPr>
          <w:p>
            <w:pPr>
              <w:pStyle w:val="0"/>
              <w:jc w:val="center"/>
            </w:pPr>
            <w:r>
              <w:rPr>
                <w:sz w:val="20"/>
              </w:rPr>
              <w:t xml:space="preserve">3 128</w:t>
            </w:r>
          </w:p>
        </w:tc>
        <w:tc>
          <w:tcPr>
            <w:tcW w:w="907" w:type="dxa"/>
          </w:tcPr>
          <w:p>
            <w:pPr>
              <w:pStyle w:val="0"/>
              <w:jc w:val="center"/>
            </w:pPr>
            <w:r>
              <w:rPr>
                <w:sz w:val="20"/>
              </w:rPr>
              <w:t xml:space="preserve">3 702</w:t>
            </w:r>
          </w:p>
        </w:tc>
        <w:tc>
          <w:tcPr>
            <w:tcW w:w="907" w:type="dxa"/>
          </w:tcPr>
          <w:p>
            <w:pPr>
              <w:pStyle w:val="0"/>
              <w:jc w:val="center"/>
            </w:pPr>
            <w:r>
              <w:rPr>
                <w:sz w:val="20"/>
              </w:rPr>
              <w:t xml:space="preserve">4 276</w:t>
            </w:r>
          </w:p>
        </w:tc>
        <w:tc>
          <w:tcPr>
            <w:tcW w:w="907" w:type="dxa"/>
          </w:tcPr>
          <w:p>
            <w:pPr>
              <w:pStyle w:val="0"/>
              <w:jc w:val="center"/>
            </w:pPr>
            <w:r>
              <w:rPr>
                <w:sz w:val="20"/>
              </w:rPr>
              <w:t xml:space="preserve">4 850</w:t>
            </w:r>
          </w:p>
        </w:tc>
        <w:tc>
          <w:tcPr>
            <w:tcW w:w="907" w:type="dxa"/>
          </w:tcPr>
          <w:p>
            <w:pPr>
              <w:pStyle w:val="0"/>
              <w:jc w:val="center"/>
            </w:pPr>
            <w:r>
              <w:rPr>
                <w:sz w:val="20"/>
              </w:rPr>
              <w:t xml:space="preserve">5 424</w:t>
            </w:r>
          </w:p>
        </w:tc>
        <w:tc>
          <w:tcPr>
            <w:tcW w:w="907" w:type="dxa"/>
          </w:tcPr>
          <w:p>
            <w:pPr>
              <w:pStyle w:val="0"/>
              <w:jc w:val="center"/>
            </w:pPr>
            <w:r>
              <w:rPr>
                <w:sz w:val="20"/>
              </w:rPr>
              <w:t xml:space="preserve">6 000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2 861</w:t>
            </w:r>
          </w:p>
        </w:tc>
        <w:tc>
          <w:tcPr>
            <w:tcW w:w="907" w:type="dxa"/>
          </w:tcPr>
          <w:p>
            <w:pPr>
              <w:pStyle w:val="0"/>
              <w:jc w:val="center"/>
            </w:pPr>
            <w:r>
              <w:rPr>
                <w:sz w:val="20"/>
              </w:rPr>
              <w:t xml:space="preserve">3 128</w:t>
            </w:r>
          </w:p>
        </w:tc>
        <w:tc>
          <w:tcPr>
            <w:tcW w:w="907" w:type="dxa"/>
          </w:tcPr>
          <w:p>
            <w:pPr>
              <w:pStyle w:val="0"/>
              <w:jc w:val="center"/>
            </w:pPr>
            <w:r>
              <w:rPr>
                <w:sz w:val="20"/>
              </w:rPr>
              <w:t xml:space="preserve">3 128</w:t>
            </w:r>
          </w:p>
        </w:tc>
        <w:tc>
          <w:tcPr>
            <w:tcW w:w="907" w:type="dxa"/>
          </w:tcPr>
          <w:p>
            <w:pPr>
              <w:pStyle w:val="0"/>
              <w:jc w:val="center"/>
            </w:pPr>
            <w:r>
              <w:rPr>
                <w:sz w:val="20"/>
              </w:rPr>
              <w:t xml:space="preserve">3 128</w:t>
            </w:r>
          </w:p>
        </w:tc>
        <w:tc>
          <w:tcPr>
            <w:tcW w:w="907" w:type="dxa"/>
          </w:tcPr>
          <w:p>
            <w:pPr>
              <w:pStyle w:val="0"/>
              <w:jc w:val="center"/>
            </w:pPr>
            <w:r>
              <w:rPr>
                <w:sz w:val="20"/>
              </w:rPr>
              <w:t xml:space="preserve">3 128</w:t>
            </w:r>
          </w:p>
        </w:tc>
        <w:tc>
          <w:tcPr>
            <w:tcW w:w="907" w:type="dxa"/>
          </w:tcPr>
          <w:p>
            <w:pPr>
              <w:pStyle w:val="0"/>
              <w:jc w:val="center"/>
            </w:pPr>
            <w:r>
              <w:rPr>
                <w:sz w:val="20"/>
              </w:rPr>
              <w:t xml:space="preserve">3 128</w:t>
            </w:r>
          </w:p>
        </w:tc>
        <w:tc>
          <w:tcPr>
            <w:tcW w:w="907" w:type="dxa"/>
          </w:tcPr>
          <w:p>
            <w:pPr>
              <w:pStyle w:val="0"/>
              <w:jc w:val="center"/>
            </w:pPr>
            <w:r>
              <w:rPr>
                <w:sz w:val="20"/>
              </w:rPr>
              <w:t xml:space="preserve">4 502</w:t>
            </w:r>
          </w:p>
        </w:tc>
        <w:tc>
          <w:tcPr>
            <w:tcW w:w="907" w:type="dxa"/>
          </w:tcPr>
          <w:p>
            <w:pPr>
              <w:pStyle w:val="0"/>
              <w:jc w:val="center"/>
            </w:pPr>
            <w:r>
              <w:rPr>
                <w:sz w:val="20"/>
              </w:rPr>
              <w:t xml:space="preserve">5 876</w:t>
            </w:r>
          </w:p>
        </w:tc>
        <w:tc>
          <w:tcPr>
            <w:tcW w:w="907" w:type="dxa"/>
          </w:tcPr>
          <w:p>
            <w:pPr>
              <w:pStyle w:val="0"/>
              <w:jc w:val="center"/>
            </w:pPr>
            <w:r>
              <w:rPr>
                <w:sz w:val="20"/>
              </w:rPr>
              <w:t xml:space="preserve">7 250</w:t>
            </w:r>
          </w:p>
        </w:tc>
        <w:tc>
          <w:tcPr>
            <w:tcW w:w="907" w:type="dxa"/>
          </w:tcPr>
          <w:p>
            <w:pPr>
              <w:pStyle w:val="0"/>
              <w:jc w:val="center"/>
            </w:pPr>
            <w:r>
              <w:rPr>
                <w:sz w:val="20"/>
              </w:rPr>
              <w:t xml:space="preserve">8 624</w:t>
            </w:r>
          </w:p>
        </w:tc>
        <w:tc>
          <w:tcPr>
            <w:tcW w:w="907" w:type="dxa"/>
          </w:tcPr>
          <w:p>
            <w:pPr>
              <w:pStyle w:val="0"/>
              <w:jc w:val="center"/>
            </w:pPr>
            <w:r>
              <w:rPr>
                <w:sz w:val="20"/>
              </w:rPr>
              <w:t xml:space="preserve">10 000</w:t>
            </w:r>
          </w:p>
        </w:tc>
      </w:tr>
      <w:tr>
        <w:tc>
          <w:tcPr>
            <w:tcW w:w="2778" w:type="dxa"/>
          </w:tcPr>
          <w:p>
            <w:pPr>
              <w:pStyle w:val="0"/>
            </w:pPr>
            <w:r>
              <w:rPr>
                <w:sz w:val="20"/>
              </w:rPr>
              <w:t xml:space="preserve">Доля автобусов, осуществляющих регулярные перевозки пассажиров в городском, пригородном и междугородном (в пределах субъекта РФ) сообщении, для которых обеспечена в открытом доступе информация об их реальном движении по маршруту, %</w:t>
            </w:r>
          </w:p>
        </w:tc>
        <w:tc>
          <w:tcPr>
            <w:tcW w:w="850" w:type="dxa"/>
          </w:tcPr>
          <w:p>
            <w:pPr>
              <w:pStyle w:val="0"/>
            </w:pPr>
            <w:r>
              <w:rPr>
                <w:sz w:val="20"/>
              </w:rPr>
              <w:t xml:space="preserve">ПЦ 3.2.1.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55</w:t>
            </w:r>
          </w:p>
        </w:tc>
        <w:tc>
          <w:tcPr>
            <w:tcW w:w="907" w:type="dxa"/>
          </w:tcPr>
          <w:p>
            <w:pPr>
              <w:pStyle w:val="0"/>
              <w:jc w:val="center"/>
            </w:pPr>
            <w:r>
              <w:rPr>
                <w:sz w:val="20"/>
              </w:rPr>
              <w:t xml:space="preserve">60</w:t>
            </w:r>
          </w:p>
        </w:tc>
        <w:tc>
          <w:tcPr>
            <w:tcW w:w="907" w:type="dxa"/>
          </w:tcPr>
          <w:p>
            <w:pPr>
              <w:pStyle w:val="0"/>
              <w:jc w:val="center"/>
            </w:pPr>
            <w:r>
              <w:rPr>
                <w:sz w:val="20"/>
              </w:rPr>
              <w:t xml:space="preserve">60</w:t>
            </w:r>
          </w:p>
        </w:tc>
        <w:tc>
          <w:tcPr>
            <w:tcW w:w="907" w:type="dxa"/>
          </w:tcPr>
          <w:p>
            <w:pPr>
              <w:pStyle w:val="0"/>
              <w:jc w:val="center"/>
            </w:pPr>
            <w:r>
              <w:rPr>
                <w:sz w:val="20"/>
              </w:rPr>
              <w:t xml:space="preserve">70</w:t>
            </w:r>
          </w:p>
        </w:tc>
        <w:tc>
          <w:tcPr>
            <w:tcW w:w="907" w:type="dxa"/>
          </w:tcPr>
          <w:p>
            <w:pPr>
              <w:pStyle w:val="0"/>
              <w:jc w:val="center"/>
            </w:pPr>
            <w:r>
              <w:rPr>
                <w:sz w:val="20"/>
              </w:rPr>
              <w:t xml:space="preserve">75</w:t>
            </w:r>
          </w:p>
        </w:tc>
        <w:tc>
          <w:tcPr>
            <w:tcW w:w="907" w:type="dxa"/>
          </w:tcPr>
          <w:p>
            <w:pPr>
              <w:pStyle w:val="0"/>
              <w:jc w:val="center"/>
            </w:pPr>
            <w:r>
              <w:rPr>
                <w:sz w:val="20"/>
              </w:rPr>
              <w:t xml:space="preserve">77</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c>
          <w:tcPr>
            <w:tcW w:w="907" w:type="dxa"/>
          </w:tcPr>
          <w:p>
            <w:pPr>
              <w:pStyle w:val="0"/>
              <w:jc w:val="center"/>
            </w:pPr>
            <w:r>
              <w:rPr>
                <w:sz w:val="20"/>
              </w:rPr>
              <w:t xml:space="preserve">82</w:t>
            </w:r>
          </w:p>
        </w:tc>
        <w:tc>
          <w:tcPr>
            <w:tcW w:w="907" w:type="dxa"/>
          </w:tcPr>
          <w:p>
            <w:pPr>
              <w:pStyle w:val="0"/>
              <w:jc w:val="center"/>
            </w:pPr>
            <w:r>
              <w:rPr>
                <w:sz w:val="20"/>
              </w:rPr>
              <w:t xml:space="preserve">84</w:t>
            </w:r>
          </w:p>
        </w:tc>
        <w:tc>
          <w:tcPr>
            <w:tcW w:w="907" w:type="dxa"/>
          </w:tcPr>
          <w:p>
            <w:pPr>
              <w:pStyle w:val="0"/>
              <w:jc w:val="center"/>
            </w:pPr>
            <w:r>
              <w:rPr>
                <w:sz w:val="20"/>
              </w:rPr>
              <w:t xml:space="preserve">85</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55</w:t>
            </w:r>
          </w:p>
        </w:tc>
        <w:tc>
          <w:tcPr>
            <w:tcW w:w="907" w:type="dxa"/>
          </w:tcPr>
          <w:p>
            <w:pPr>
              <w:pStyle w:val="0"/>
              <w:jc w:val="center"/>
            </w:pPr>
            <w:r>
              <w:rPr>
                <w:sz w:val="20"/>
              </w:rPr>
              <w:t xml:space="preserve">60</w:t>
            </w:r>
          </w:p>
        </w:tc>
        <w:tc>
          <w:tcPr>
            <w:tcW w:w="907" w:type="dxa"/>
          </w:tcPr>
          <w:p>
            <w:pPr>
              <w:pStyle w:val="0"/>
              <w:jc w:val="center"/>
            </w:pPr>
            <w:r>
              <w:rPr>
                <w:sz w:val="20"/>
              </w:rPr>
              <w:t xml:space="preserve">65</w:t>
            </w:r>
          </w:p>
        </w:tc>
        <w:tc>
          <w:tcPr>
            <w:tcW w:w="907" w:type="dxa"/>
          </w:tcPr>
          <w:p>
            <w:pPr>
              <w:pStyle w:val="0"/>
              <w:jc w:val="center"/>
            </w:pPr>
            <w:r>
              <w:rPr>
                <w:sz w:val="20"/>
              </w:rPr>
              <w:t xml:space="preserve">73</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c>
          <w:tcPr>
            <w:tcW w:w="907" w:type="dxa"/>
          </w:tcPr>
          <w:p>
            <w:pPr>
              <w:pStyle w:val="0"/>
              <w:jc w:val="center"/>
            </w:pPr>
            <w:r>
              <w:rPr>
                <w:sz w:val="20"/>
              </w:rPr>
              <w:t xml:space="preserve">83</w:t>
            </w:r>
          </w:p>
        </w:tc>
        <w:tc>
          <w:tcPr>
            <w:tcW w:w="907" w:type="dxa"/>
          </w:tcPr>
          <w:p>
            <w:pPr>
              <w:pStyle w:val="0"/>
              <w:jc w:val="center"/>
            </w:pPr>
            <w:r>
              <w:rPr>
                <w:sz w:val="20"/>
              </w:rPr>
              <w:t xml:space="preserve">85</w:t>
            </w:r>
          </w:p>
        </w:tc>
        <w:tc>
          <w:tcPr>
            <w:tcW w:w="907" w:type="dxa"/>
          </w:tcPr>
          <w:p>
            <w:pPr>
              <w:pStyle w:val="0"/>
              <w:jc w:val="center"/>
            </w:pPr>
            <w:r>
              <w:rPr>
                <w:sz w:val="20"/>
              </w:rPr>
              <w:t xml:space="preserve">87</w:t>
            </w:r>
          </w:p>
        </w:tc>
        <w:tc>
          <w:tcPr>
            <w:tcW w:w="907" w:type="dxa"/>
          </w:tcPr>
          <w:p>
            <w:pPr>
              <w:pStyle w:val="0"/>
              <w:jc w:val="center"/>
            </w:pPr>
            <w:r>
              <w:rPr>
                <w:sz w:val="20"/>
              </w:rPr>
              <w:t xml:space="preserve">90</w:t>
            </w:r>
          </w:p>
        </w:tc>
        <w:tc>
          <w:tcPr>
            <w:tcW w:w="907" w:type="dxa"/>
          </w:tcPr>
          <w:p>
            <w:pPr>
              <w:pStyle w:val="0"/>
              <w:jc w:val="center"/>
            </w:pPr>
            <w:r>
              <w:rPr>
                <w:sz w:val="20"/>
              </w:rPr>
              <w:t xml:space="preserve">90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55</w:t>
            </w:r>
          </w:p>
        </w:tc>
        <w:tc>
          <w:tcPr>
            <w:tcW w:w="907" w:type="dxa"/>
          </w:tcPr>
          <w:p>
            <w:pPr>
              <w:pStyle w:val="0"/>
              <w:jc w:val="center"/>
            </w:pPr>
            <w:r>
              <w:rPr>
                <w:sz w:val="20"/>
              </w:rPr>
              <w:t xml:space="preserve">60</w:t>
            </w:r>
          </w:p>
        </w:tc>
        <w:tc>
          <w:tcPr>
            <w:tcW w:w="907" w:type="dxa"/>
          </w:tcPr>
          <w:p>
            <w:pPr>
              <w:pStyle w:val="0"/>
              <w:jc w:val="center"/>
            </w:pPr>
            <w:r>
              <w:rPr>
                <w:sz w:val="20"/>
              </w:rPr>
              <w:t xml:space="preserve">70</w:t>
            </w:r>
          </w:p>
        </w:tc>
        <w:tc>
          <w:tcPr>
            <w:tcW w:w="907" w:type="dxa"/>
          </w:tcPr>
          <w:p>
            <w:pPr>
              <w:pStyle w:val="0"/>
              <w:jc w:val="center"/>
            </w:pPr>
            <w:r>
              <w:rPr>
                <w:sz w:val="20"/>
              </w:rPr>
              <w:t xml:space="preserve">75</w:t>
            </w:r>
          </w:p>
        </w:tc>
        <w:tc>
          <w:tcPr>
            <w:tcW w:w="907" w:type="dxa"/>
          </w:tcPr>
          <w:p>
            <w:pPr>
              <w:pStyle w:val="0"/>
              <w:jc w:val="center"/>
            </w:pPr>
            <w:r>
              <w:rPr>
                <w:sz w:val="20"/>
              </w:rPr>
              <w:t xml:space="preserve">85</w:t>
            </w:r>
          </w:p>
        </w:tc>
        <w:tc>
          <w:tcPr>
            <w:tcW w:w="907" w:type="dxa"/>
          </w:tcPr>
          <w:p>
            <w:pPr>
              <w:pStyle w:val="0"/>
              <w:jc w:val="center"/>
            </w:pPr>
            <w:r>
              <w:rPr>
                <w:sz w:val="20"/>
              </w:rPr>
              <w:t xml:space="preserve">85</w:t>
            </w:r>
          </w:p>
        </w:tc>
        <w:tc>
          <w:tcPr>
            <w:tcW w:w="907" w:type="dxa"/>
          </w:tcPr>
          <w:p>
            <w:pPr>
              <w:pStyle w:val="0"/>
              <w:jc w:val="center"/>
            </w:pPr>
            <w:r>
              <w:rPr>
                <w:sz w:val="20"/>
              </w:rPr>
              <w:t xml:space="preserve">85</w:t>
            </w:r>
          </w:p>
        </w:tc>
        <w:tc>
          <w:tcPr>
            <w:tcW w:w="907" w:type="dxa"/>
          </w:tcPr>
          <w:p>
            <w:pPr>
              <w:pStyle w:val="0"/>
              <w:jc w:val="center"/>
            </w:pPr>
            <w:r>
              <w:rPr>
                <w:sz w:val="20"/>
              </w:rPr>
              <w:t xml:space="preserve">90</w:t>
            </w:r>
          </w:p>
        </w:tc>
        <w:tc>
          <w:tcPr>
            <w:tcW w:w="907" w:type="dxa"/>
          </w:tcPr>
          <w:p>
            <w:pPr>
              <w:pStyle w:val="0"/>
              <w:jc w:val="center"/>
            </w:pPr>
            <w:r>
              <w:rPr>
                <w:sz w:val="20"/>
              </w:rPr>
              <w:t xml:space="preserve">90</w:t>
            </w:r>
          </w:p>
        </w:tc>
        <w:tc>
          <w:tcPr>
            <w:tcW w:w="907" w:type="dxa"/>
          </w:tcPr>
          <w:p>
            <w:pPr>
              <w:pStyle w:val="0"/>
              <w:jc w:val="center"/>
            </w:pPr>
            <w:r>
              <w:rPr>
                <w:sz w:val="20"/>
              </w:rPr>
              <w:t xml:space="preserve">92</w:t>
            </w:r>
          </w:p>
        </w:tc>
        <w:tc>
          <w:tcPr>
            <w:tcW w:w="907" w:type="dxa"/>
          </w:tcPr>
          <w:p>
            <w:pPr>
              <w:pStyle w:val="0"/>
              <w:jc w:val="center"/>
            </w:pPr>
            <w:r>
              <w:rPr>
                <w:sz w:val="20"/>
              </w:rPr>
              <w:t xml:space="preserve">95</w:t>
            </w:r>
          </w:p>
        </w:tc>
      </w:tr>
      <w:tr>
        <w:tc>
          <w:tcPr>
            <w:tcW w:w="2778" w:type="dxa"/>
          </w:tcPr>
          <w:p>
            <w:pPr>
              <w:pStyle w:val="0"/>
            </w:pPr>
            <w:r>
              <w:rPr>
                <w:sz w:val="20"/>
              </w:rPr>
              <w:t xml:space="preserve">Протяженность отремонтированных дорог общего пользования регионального и местного значения, км</w:t>
            </w:r>
          </w:p>
        </w:tc>
        <w:tc>
          <w:tcPr>
            <w:tcW w:w="850" w:type="dxa"/>
          </w:tcPr>
          <w:p>
            <w:pPr>
              <w:pStyle w:val="0"/>
            </w:pPr>
            <w:r>
              <w:rPr>
                <w:sz w:val="20"/>
              </w:rPr>
              <w:t xml:space="preserve">ПЦ 3.2.2.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402,0</w:t>
            </w:r>
          </w:p>
        </w:tc>
        <w:tc>
          <w:tcPr>
            <w:tcW w:w="907" w:type="dxa"/>
          </w:tcPr>
          <w:p>
            <w:pPr>
              <w:pStyle w:val="0"/>
              <w:jc w:val="center"/>
            </w:pPr>
            <w:r>
              <w:rPr>
                <w:sz w:val="20"/>
              </w:rPr>
              <w:t xml:space="preserve">552,1</w:t>
            </w:r>
          </w:p>
        </w:tc>
        <w:tc>
          <w:tcPr>
            <w:tcW w:w="907" w:type="dxa"/>
          </w:tcPr>
          <w:p>
            <w:pPr>
              <w:pStyle w:val="0"/>
              <w:jc w:val="center"/>
            </w:pPr>
            <w:r>
              <w:rPr>
                <w:sz w:val="20"/>
              </w:rPr>
              <w:t xml:space="preserve">400,4</w:t>
            </w:r>
          </w:p>
        </w:tc>
        <w:tc>
          <w:tcPr>
            <w:tcW w:w="907" w:type="dxa"/>
          </w:tcPr>
          <w:p>
            <w:pPr>
              <w:pStyle w:val="0"/>
              <w:jc w:val="center"/>
            </w:pPr>
            <w:r>
              <w:rPr>
                <w:sz w:val="20"/>
              </w:rPr>
              <w:t xml:space="preserve">502,9</w:t>
            </w:r>
          </w:p>
        </w:tc>
        <w:tc>
          <w:tcPr>
            <w:tcW w:w="907" w:type="dxa"/>
          </w:tcPr>
          <w:p>
            <w:pPr>
              <w:pStyle w:val="0"/>
              <w:jc w:val="center"/>
            </w:pPr>
            <w:r>
              <w:rPr>
                <w:sz w:val="20"/>
              </w:rPr>
              <w:t xml:space="preserve">500,0</w:t>
            </w:r>
          </w:p>
        </w:tc>
        <w:tc>
          <w:tcPr>
            <w:tcW w:w="907" w:type="dxa"/>
          </w:tcPr>
          <w:p>
            <w:pPr>
              <w:pStyle w:val="0"/>
              <w:jc w:val="center"/>
            </w:pPr>
            <w:r>
              <w:rPr>
                <w:sz w:val="20"/>
              </w:rPr>
              <w:t xml:space="preserve">505,0</w:t>
            </w:r>
          </w:p>
        </w:tc>
        <w:tc>
          <w:tcPr>
            <w:tcW w:w="907" w:type="dxa"/>
          </w:tcPr>
          <w:p>
            <w:pPr>
              <w:pStyle w:val="0"/>
              <w:jc w:val="center"/>
            </w:pPr>
            <w:r>
              <w:rPr>
                <w:sz w:val="20"/>
              </w:rPr>
              <w:t xml:space="preserve">505,0</w:t>
            </w:r>
          </w:p>
        </w:tc>
        <w:tc>
          <w:tcPr>
            <w:tcW w:w="907" w:type="dxa"/>
          </w:tcPr>
          <w:p>
            <w:pPr>
              <w:pStyle w:val="0"/>
              <w:jc w:val="center"/>
            </w:pPr>
            <w:r>
              <w:rPr>
                <w:sz w:val="20"/>
              </w:rPr>
              <w:t xml:space="preserve">510,0</w:t>
            </w:r>
          </w:p>
        </w:tc>
        <w:tc>
          <w:tcPr>
            <w:tcW w:w="907" w:type="dxa"/>
          </w:tcPr>
          <w:p>
            <w:pPr>
              <w:pStyle w:val="0"/>
              <w:jc w:val="center"/>
            </w:pPr>
            <w:r>
              <w:rPr>
                <w:sz w:val="20"/>
              </w:rPr>
              <w:t xml:space="preserve">510,0</w:t>
            </w:r>
          </w:p>
        </w:tc>
        <w:tc>
          <w:tcPr>
            <w:tcW w:w="907" w:type="dxa"/>
          </w:tcPr>
          <w:p>
            <w:pPr>
              <w:pStyle w:val="0"/>
              <w:jc w:val="center"/>
            </w:pPr>
            <w:r>
              <w:rPr>
                <w:sz w:val="20"/>
              </w:rPr>
              <w:t xml:space="preserve">510,0</w:t>
            </w:r>
          </w:p>
        </w:tc>
        <w:tc>
          <w:tcPr>
            <w:tcW w:w="907" w:type="dxa"/>
          </w:tcPr>
          <w:p>
            <w:pPr>
              <w:pStyle w:val="0"/>
              <w:jc w:val="center"/>
            </w:pPr>
            <w:r>
              <w:rPr>
                <w:sz w:val="20"/>
              </w:rPr>
              <w:t xml:space="preserve">515,0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402,0</w:t>
            </w:r>
          </w:p>
        </w:tc>
        <w:tc>
          <w:tcPr>
            <w:tcW w:w="907" w:type="dxa"/>
          </w:tcPr>
          <w:p>
            <w:pPr>
              <w:pStyle w:val="0"/>
              <w:jc w:val="center"/>
            </w:pPr>
            <w:r>
              <w:rPr>
                <w:sz w:val="20"/>
              </w:rPr>
              <w:t xml:space="preserve">552,1</w:t>
            </w:r>
          </w:p>
        </w:tc>
        <w:tc>
          <w:tcPr>
            <w:tcW w:w="907" w:type="dxa"/>
          </w:tcPr>
          <w:p>
            <w:pPr>
              <w:pStyle w:val="0"/>
              <w:jc w:val="center"/>
            </w:pPr>
            <w:r>
              <w:rPr>
                <w:sz w:val="20"/>
              </w:rPr>
              <w:t xml:space="preserve">400,4</w:t>
            </w:r>
          </w:p>
        </w:tc>
        <w:tc>
          <w:tcPr>
            <w:tcW w:w="907" w:type="dxa"/>
          </w:tcPr>
          <w:p>
            <w:pPr>
              <w:pStyle w:val="0"/>
              <w:jc w:val="center"/>
            </w:pPr>
            <w:r>
              <w:rPr>
                <w:sz w:val="20"/>
              </w:rPr>
              <w:t xml:space="preserve">502,9</w:t>
            </w:r>
          </w:p>
        </w:tc>
        <w:tc>
          <w:tcPr>
            <w:tcW w:w="907" w:type="dxa"/>
          </w:tcPr>
          <w:p>
            <w:pPr>
              <w:pStyle w:val="0"/>
              <w:jc w:val="center"/>
            </w:pPr>
            <w:r>
              <w:rPr>
                <w:sz w:val="20"/>
              </w:rPr>
              <w:t xml:space="preserve">522,7</w:t>
            </w:r>
          </w:p>
        </w:tc>
        <w:tc>
          <w:tcPr>
            <w:tcW w:w="907" w:type="dxa"/>
          </w:tcPr>
          <w:p>
            <w:pPr>
              <w:pStyle w:val="0"/>
              <w:jc w:val="center"/>
            </w:pPr>
            <w:r>
              <w:rPr>
                <w:sz w:val="20"/>
              </w:rPr>
              <w:t xml:space="preserve">523,0</w:t>
            </w:r>
          </w:p>
        </w:tc>
        <w:tc>
          <w:tcPr>
            <w:tcW w:w="907" w:type="dxa"/>
          </w:tcPr>
          <w:p>
            <w:pPr>
              <w:pStyle w:val="0"/>
              <w:jc w:val="center"/>
            </w:pPr>
            <w:r>
              <w:rPr>
                <w:sz w:val="20"/>
              </w:rPr>
              <w:t xml:space="preserve">525,0</w:t>
            </w:r>
          </w:p>
        </w:tc>
        <w:tc>
          <w:tcPr>
            <w:tcW w:w="907" w:type="dxa"/>
          </w:tcPr>
          <w:p>
            <w:pPr>
              <w:pStyle w:val="0"/>
              <w:jc w:val="center"/>
            </w:pPr>
            <w:r>
              <w:rPr>
                <w:sz w:val="20"/>
              </w:rPr>
              <w:t xml:space="preserve">525,0</w:t>
            </w:r>
          </w:p>
        </w:tc>
        <w:tc>
          <w:tcPr>
            <w:tcW w:w="907" w:type="dxa"/>
          </w:tcPr>
          <w:p>
            <w:pPr>
              <w:pStyle w:val="0"/>
              <w:jc w:val="center"/>
            </w:pPr>
            <w:r>
              <w:rPr>
                <w:sz w:val="20"/>
              </w:rPr>
              <w:t xml:space="preserve">530,0</w:t>
            </w:r>
          </w:p>
        </w:tc>
        <w:tc>
          <w:tcPr>
            <w:tcW w:w="907" w:type="dxa"/>
          </w:tcPr>
          <w:p>
            <w:pPr>
              <w:pStyle w:val="0"/>
              <w:jc w:val="center"/>
            </w:pPr>
            <w:r>
              <w:rPr>
                <w:sz w:val="20"/>
              </w:rPr>
              <w:t xml:space="preserve">535,0</w:t>
            </w:r>
          </w:p>
        </w:tc>
        <w:tc>
          <w:tcPr>
            <w:tcW w:w="907" w:type="dxa"/>
          </w:tcPr>
          <w:p>
            <w:pPr>
              <w:pStyle w:val="0"/>
              <w:jc w:val="center"/>
            </w:pPr>
            <w:r>
              <w:rPr>
                <w:sz w:val="20"/>
              </w:rPr>
              <w:t xml:space="preserve">540,0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402,0</w:t>
            </w:r>
          </w:p>
        </w:tc>
        <w:tc>
          <w:tcPr>
            <w:tcW w:w="907" w:type="dxa"/>
          </w:tcPr>
          <w:p>
            <w:pPr>
              <w:pStyle w:val="0"/>
              <w:jc w:val="center"/>
            </w:pPr>
            <w:r>
              <w:rPr>
                <w:sz w:val="20"/>
              </w:rPr>
              <w:t xml:space="preserve">552,1</w:t>
            </w:r>
          </w:p>
        </w:tc>
        <w:tc>
          <w:tcPr>
            <w:tcW w:w="907" w:type="dxa"/>
          </w:tcPr>
          <w:p>
            <w:pPr>
              <w:pStyle w:val="0"/>
              <w:jc w:val="center"/>
            </w:pPr>
            <w:r>
              <w:rPr>
                <w:sz w:val="20"/>
              </w:rPr>
              <w:t xml:space="preserve">430,8</w:t>
            </w:r>
          </w:p>
        </w:tc>
        <w:tc>
          <w:tcPr>
            <w:tcW w:w="907" w:type="dxa"/>
          </w:tcPr>
          <w:p>
            <w:pPr>
              <w:pStyle w:val="0"/>
              <w:jc w:val="center"/>
            </w:pPr>
            <w:r>
              <w:rPr>
                <w:sz w:val="20"/>
              </w:rPr>
              <w:t xml:space="preserve">532,9</w:t>
            </w:r>
          </w:p>
        </w:tc>
        <w:tc>
          <w:tcPr>
            <w:tcW w:w="907" w:type="dxa"/>
          </w:tcPr>
          <w:p>
            <w:pPr>
              <w:pStyle w:val="0"/>
              <w:jc w:val="center"/>
            </w:pPr>
            <w:r>
              <w:rPr>
                <w:sz w:val="20"/>
              </w:rPr>
              <w:t xml:space="preserve">552,7</w:t>
            </w:r>
          </w:p>
        </w:tc>
        <w:tc>
          <w:tcPr>
            <w:tcW w:w="907" w:type="dxa"/>
          </w:tcPr>
          <w:p>
            <w:pPr>
              <w:pStyle w:val="0"/>
              <w:jc w:val="center"/>
            </w:pPr>
            <w:r>
              <w:rPr>
                <w:sz w:val="20"/>
              </w:rPr>
              <w:t xml:space="preserve">553,0</w:t>
            </w:r>
          </w:p>
        </w:tc>
        <w:tc>
          <w:tcPr>
            <w:tcW w:w="907" w:type="dxa"/>
          </w:tcPr>
          <w:p>
            <w:pPr>
              <w:pStyle w:val="0"/>
              <w:jc w:val="center"/>
            </w:pPr>
            <w:r>
              <w:rPr>
                <w:sz w:val="20"/>
              </w:rPr>
              <w:t xml:space="preserve">555,0</w:t>
            </w:r>
          </w:p>
        </w:tc>
        <w:tc>
          <w:tcPr>
            <w:tcW w:w="907" w:type="dxa"/>
          </w:tcPr>
          <w:p>
            <w:pPr>
              <w:pStyle w:val="0"/>
              <w:jc w:val="center"/>
            </w:pPr>
            <w:r>
              <w:rPr>
                <w:sz w:val="20"/>
              </w:rPr>
              <w:t xml:space="preserve">560,0</w:t>
            </w:r>
          </w:p>
        </w:tc>
        <w:tc>
          <w:tcPr>
            <w:tcW w:w="907" w:type="dxa"/>
          </w:tcPr>
          <w:p>
            <w:pPr>
              <w:pStyle w:val="0"/>
              <w:jc w:val="center"/>
            </w:pPr>
            <w:r>
              <w:rPr>
                <w:sz w:val="20"/>
              </w:rPr>
              <w:t xml:space="preserve">565,0</w:t>
            </w:r>
          </w:p>
        </w:tc>
        <w:tc>
          <w:tcPr>
            <w:tcW w:w="907" w:type="dxa"/>
          </w:tcPr>
          <w:p>
            <w:pPr>
              <w:pStyle w:val="0"/>
              <w:jc w:val="center"/>
            </w:pPr>
            <w:r>
              <w:rPr>
                <w:sz w:val="20"/>
              </w:rPr>
              <w:t xml:space="preserve">570,0</w:t>
            </w:r>
          </w:p>
        </w:tc>
        <w:tc>
          <w:tcPr>
            <w:tcW w:w="907" w:type="dxa"/>
          </w:tcPr>
          <w:p>
            <w:pPr>
              <w:pStyle w:val="0"/>
              <w:jc w:val="center"/>
            </w:pPr>
            <w:r>
              <w:rPr>
                <w:sz w:val="20"/>
              </w:rPr>
              <w:t xml:space="preserve">580,0</w:t>
            </w:r>
          </w:p>
        </w:tc>
      </w:tr>
      <w:tr>
        <w:tc>
          <w:tcPr>
            <w:tcW w:w="2778" w:type="dxa"/>
          </w:tcPr>
          <w:p>
            <w:pPr>
              <w:pStyle w:val="0"/>
            </w:pPr>
            <w:r>
              <w:rPr>
                <w:sz w:val="20"/>
              </w:rPr>
              <w:t xml:space="preserve">Доля дорожной сети в крупнейших городских агломерациях, соответствующая нормативам, %</w:t>
            </w:r>
          </w:p>
        </w:tc>
        <w:tc>
          <w:tcPr>
            <w:tcW w:w="850" w:type="dxa"/>
          </w:tcPr>
          <w:p>
            <w:pPr>
              <w:pStyle w:val="0"/>
            </w:pPr>
            <w:r>
              <w:rPr>
                <w:sz w:val="20"/>
              </w:rPr>
              <w:t xml:space="preserve">ПЦ 3.2.2.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70,75</w:t>
            </w:r>
          </w:p>
        </w:tc>
        <w:tc>
          <w:tcPr>
            <w:tcW w:w="907" w:type="dxa"/>
          </w:tcPr>
          <w:p>
            <w:pPr>
              <w:pStyle w:val="0"/>
              <w:jc w:val="center"/>
            </w:pPr>
            <w:r>
              <w:rPr>
                <w:sz w:val="20"/>
              </w:rPr>
              <w:t xml:space="preserve">75,20</w:t>
            </w:r>
          </w:p>
        </w:tc>
        <w:tc>
          <w:tcPr>
            <w:tcW w:w="907" w:type="dxa"/>
          </w:tcPr>
          <w:p>
            <w:pPr>
              <w:pStyle w:val="0"/>
              <w:jc w:val="center"/>
            </w:pPr>
            <w:r>
              <w:rPr>
                <w:sz w:val="20"/>
              </w:rPr>
              <w:t xml:space="preserve">78,00</w:t>
            </w:r>
          </w:p>
        </w:tc>
        <w:tc>
          <w:tcPr>
            <w:tcW w:w="907" w:type="dxa"/>
          </w:tcPr>
          <w:p>
            <w:pPr>
              <w:pStyle w:val="0"/>
              <w:jc w:val="center"/>
            </w:pPr>
            <w:r>
              <w:rPr>
                <w:sz w:val="20"/>
              </w:rPr>
              <w:t xml:space="preserve">80,00</w:t>
            </w:r>
          </w:p>
        </w:tc>
        <w:tc>
          <w:tcPr>
            <w:tcW w:w="907" w:type="dxa"/>
          </w:tcPr>
          <w:p>
            <w:pPr>
              <w:pStyle w:val="0"/>
              <w:jc w:val="center"/>
            </w:pPr>
            <w:r>
              <w:rPr>
                <w:sz w:val="20"/>
              </w:rPr>
              <w:t xml:space="preserve">80,00</w:t>
            </w:r>
          </w:p>
        </w:tc>
        <w:tc>
          <w:tcPr>
            <w:tcW w:w="907" w:type="dxa"/>
          </w:tcPr>
          <w:p>
            <w:pPr>
              <w:pStyle w:val="0"/>
              <w:jc w:val="center"/>
            </w:pPr>
            <w:r>
              <w:rPr>
                <w:sz w:val="20"/>
              </w:rPr>
              <w:t xml:space="preserve">80,00</w:t>
            </w:r>
          </w:p>
        </w:tc>
        <w:tc>
          <w:tcPr>
            <w:tcW w:w="907" w:type="dxa"/>
          </w:tcPr>
          <w:p>
            <w:pPr>
              <w:pStyle w:val="0"/>
              <w:jc w:val="center"/>
            </w:pPr>
            <w:r>
              <w:rPr>
                <w:sz w:val="20"/>
              </w:rPr>
              <w:t xml:space="preserve">80,00</w:t>
            </w:r>
          </w:p>
        </w:tc>
        <w:tc>
          <w:tcPr>
            <w:tcW w:w="907" w:type="dxa"/>
          </w:tcPr>
          <w:p>
            <w:pPr>
              <w:pStyle w:val="0"/>
              <w:jc w:val="center"/>
            </w:pPr>
            <w:r>
              <w:rPr>
                <w:sz w:val="20"/>
              </w:rPr>
              <w:t xml:space="preserve">80,50</w:t>
            </w:r>
          </w:p>
        </w:tc>
        <w:tc>
          <w:tcPr>
            <w:tcW w:w="907" w:type="dxa"/>
          </w:tcPr>
          <w:p>
            <w:pPr>
              <w:pStyle w:val="0"/>
              <w:jc w:val="center"/>
            </w:pPr>
            <w:r>
              <w:rPr>
                <w:sz w:val="20"/>
              </w:rPr>
              <w:t xml:space="preserve">81,00</w:t>
            </w:r>
          </w:p>
        </w:tc>
        <w:tc>
          <w:tcPr>
            <w:tcW w:w="907" w:type="dxa"/>
          </w:tcPr>
          <w:p>
            <w:pPr>
              <w:pStyle w:val="0"/>
              <w:jc w:val="center"/>
            </w:pPr>
            <w:r>
              <w:rPr>
                <w:sz w:val="20"/>
              </w:rPr>
              <w:t xml:space="preserve">81,50</w:t>
            </w:r>
          </w:p>
        </w:tc>
        <w:tc>
          <w:tcPr>
            <w:tcW w:w="907" w:type="dxa"/>
          </w:tcPr>
          <w:p>
            <w:pPr>
              <w:pStyle w:val="0"/>
              <w:jc w:val="center"/>
            </w:pPr>
            <w:r>
              <w:rPr>
                <w:sz w:val="20"/>
              </w:rPr>
              <w:t xml:space="preserve">82,00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70,75</w:t>
            </w:r>
          </w:p>
        </w:tc>
        <w:tc>
          <w:tcPr>
            <w:tcW w:w="907" w:type="dxa"/>
          </w:tcPr>
          <w:p>
            <w:pPr>
              <w:pStyle w:val="0"/>
              <w:jc w:val="center"/>
            </w:pPr>
            <w:r>
              <w:rPr>
                <w:sz w:val="20"/>
              </w:rPr>
              <w:t xml:space="preserve">75,20</w:t>
            </w:r>
          </w:p>
        </w:tc>
        <w:tc>
          <w:tcPr>
            <w:tcW w:w="907" w:type="dxa"/>
          </w:tcPr>
          <w:p>
            <w:pPr>
              <w:pStyle w:val="0"/>
              <w:jc w:val="center"/>
            </w:pPr>
            <w:r>
              <w:rPr>
                <w:sz w:val="20"/>
              </w:rPr>
              <w:t xml:space="preserve">78,00</w:t>
            </w:r>
          </w:p>
        </w:tc>
        <w:tc>
          <w:tcPr>
            <w:tcW w:w="907" w:type="dxa"/>
          </w:tcPr>
          <w:p>
            <w:pPr>
              <w:pStyle w:val="0"/>
              <w:jc w:val="center"/>
            </w:pPr>
            <w:r>
              <w:rPr>
                <w:sz w:val="20"/>
              </w:rPr>
              <w:t xml:space="preserve">82,00</w:t>
            </w:r>
          </w:p>
        </w:tc>
        <w:tc>
          <w:tcPr>
            <w:tcW w:w="907" w:type="dxa"/>
          </w:tcPr>
          <w:p>
            <w:pPr>
              <w:pStyle w:val="0"/>
              <w:jc w:val="center"/>
            </w:pPr>
            <w:r>
              <w:rPr>
                <w:sz w:val="20"/>
              </w:rPr>
              <w:t xml:space="preserve">85,00</w:t>
            </w:r>
          </w:p>
        </w:tc>
        <w:tc>
          <w:tcPr>
            <w:tcW w:w="907" w:type="dxa"/>
          </w:tcPr>
          <w:p>
            <w:pPr>
              <w:pStyle w:val="0"/>
              <w:jc w:val="center"/>
            </w:pPr>
            <w:r>
              <w:rPr>
                <w:sz w:val="20"/>
              </w:rPr>
              <w:t xml:space="preserve">85,00</w:t>
            </w:r>
          </w:p>
        </w:tc>
        <w:tc>
          <w:tcPr>
            <w:tcW w:w="907" w:type="dxa"/>
          </w:tcPr>
          <w:p>
            <w:pPr>
              <w:pStyle w:val="0"/>
              <w:jc w:val="center"/>
            </w:pPr>
            <w:r>
              <w:rPr>
                <w:sz w:val="20"/>
              </w:rPr>
              <w:t xml:space="preserve">85,20</w:t>
            </w:r>
          </w:p>
        </w:tc>
        <w:tc>
          <w:tcPr>
            <w:tcW w:w="907" w:type="dxa"/>
          </w:tcPr>
          <w:p>
            <w:pPr>
              <w:pStyle w:val="0"/>
              <w:jc w:val="center"/>
            </w:pPr>
            <w:r>
              <w:rPr>
                <w:sz w:val="20"/>
              </w:rPr>
              <w:t xml:space="preserve">85,50</w:t>
            </w:r>
          </w:p>
        </w:tc>
        <w:tc>
          <w:tcPr>
            <w:tcW w:w="907" w:type="dxa"/>
          </w:tcPr>
          <w:p>
            <w:pPr>
              <w:pStyle w:val="0"/>
              <w:jc w:val="center"/>
            </w:pPr>
            <w:r>
              <w:rPr>
                <w:sz w:val="20"/>
              </w:rPr>
              <w:t xml:space="preserve">86,00</w:t>
            </w:r>
          </w:p>
        </w:tc>
        <w:tc>
          <w:tcPr>
            <w:tcW w:w="907" w:type="dxa"/>
          </w:tcPr>
          <w:p>
            <w:pPr>
              <w:pStyle w:val="0"/>
              <w:jc w:val="center"/>
            </w:pPr>
            <w:r>
              <w:rPr>
                <w:sz w:val="20"/>
              </w:rPr>
              <w:t xml:space="preserve">86,50</w:t>
            </w:r>
          </w:p>
        </w:tc>
        <w:tc>
          <w:tcPr>
            <w:tcW w:w="907" w:type="dxa"/>
          </w:tcPr>
          <w:p>
            <w:pPr>
              <w:pStyle w:val="0"/>
              <w:jc w:val="center"/>
            </w:pPr>
            <w:r>
              <w:rPr>
                <w:sz w:val="20"/>
              </w:rPr>
              <w:t xml:space="preserve">87,00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70,75</w:t>
            </w:r>
          </w:p>
        </w:tc>
        <w:tc>
          <w:tcPr>
            <w:tcW w:w="907" w:type="dxa"/>
          </w:tcPr>
          <w:p>
            <w:pPr>
              <w:pStyle w:val="0"/>
              <w:jc w:val="center"/>
            </w:pPr>
            <w:r>
              <w:rPr>
                <w:sz w:val="20"/>
              </w:rPr>
              <w:t xml:space="preserve">75,20</w:t>
            </w:r>
          </w:p>
        </w:tc>
        <w:tc>
          <w:tcPr>
            <w:tcW w:w="907" w:type="dxa"/>
          </w:tcPr>
          <w:p>
            <w:pPr>
              <w:pStyle w:val="0"/>
              <w:jc w:val="center"/>
            </w:pPr>
            <w:r>
              <w:rPr>
                <w:sz w:val="20"/>
              </w:rPr>
              <w:t xml:space="preserve">78,00</w:t>
            </w:r>
          </w:p>
        </w:tc>
        <w:tc>
          <w:tcPr>
            <w:tcW w:w="907" w:type="dxa"/>
          </w:tcPr>
          <w:p>
            <w:pPr>
              <w:pStyle w:val="0"/>
              <w:jc w:val="center"/>
            </w:pPr>
            <w:r>
              <w:rPr>
                <w:sz w:val="20"/>
              </w:rPr>
              <w:t xml:space="preserve">82,00</w:t>
            </w:r>
          </w:p>
        </w:tc>
        <w:tc>
          <w:tcPr>
            <w:tcW w:w="907" w:type="dxa"/>
          </w:tcPr>
          <w:p>
            <w:pPr>
              <w:pStyle w:val="0"/>
              <w:jc w:val="center"/>
            </w:pPr>
            <w:r>
              <w:rPr>
                <w:sz w:val="20"/>
              </w:rPr>
              <w:t xml:space="preserve">90,00</w:t>
            </w:r>
          </w:p>
        </w:tc>
        <w:tc>
          <w:tcPr>
            <w:tcW w:w="907" w:type="dxa"/>
          </w:tcPr>
          <w:p>
            <w:pPr>
              <w:pStyle w:val="0"/>
              <w:jc w:val="center"/>
            </w:pPr>
            <w:r>
              <w:rPr>
                <w:sz w:val="20"/>
              </w:rPr>
              <w:t xml:space="preserve">90,00</w:t>
            </w:r>
          </w:p>
        </w:tc>
        <w:tc>
          <w:tcPr>
            <w:tcW w:w="907" w:type="dxa"/>
          </w:tcPr>
          <w:p>
            <w:pPr>
              <w:pStyle w:val="0"/>
              <w:jc w:val="center"/>
            </w:pPr>
            <w:r>
              <w:rPr>
                <w:sz w:val="20"/>
              </w:rPr>
              <w:t xml:space="preserve">90,00</w:t>
            </w:r>
          </w:p>
        </w:tc>
        <w:tc>
          <w:tcPr>
            <w:tcW w:w="907" w:type="dxa"/>
          </w:tcPr>
          <w:p>
            <w:pPr>
              <w:pStyle w:val="0"/>
              <w:jc w:val="center"/>
            </w:pPr>
            <w:r>
              <w:rPr>
                <w:sz w:val="20"/>
              </w:rPr>
              <w:t xml:space="preserve">90,50</w:t>
            </w:r>
          </w:p>
        </w:tc>
        <w:tc>
          <w:tcPr>
            <w:tcW w:w="907" w:type="dxa"/>
          </w:tcPr>
          <w:p>
            <w:pPr>
              <w:pStyle w:val="0"/>
              <w:jc w:val="center"/>
            </w:pPr>
            <w:r>
              <w:rPr>
                <w:sz w:val="20"/>
              </w:rPr>
              <w:t xml:space="preserve">91,00</w:t>
            </w:r>
          </w:p>
        </w:tc>
        <w:tc>
          <w:tcPr>
            <w:tcW w:w="907" w:type="dxa"/>
          </w:tcPr>
          <w:p>
            <w:pPr>
              <w:pStyle w:val="0"/>
              <w:jc w:val="center"/>
            </w:pPr>
            <w:r>
              <w:rPr>
                <w:sz w:val="20"/>
              </w:rPr>
              <w:t xml:space="preserve">91,50</w:t>
            </w:r>
          </w:p>
        </w:tc>
        <w:tc>
          <w:tcPr>
            <w:tcW w:w="907" w:type="dxa"/>
          </w:tcPr>
          <w:p>
            <w:pPr>
              <w:pStyle w:val="0"/>
              <w:jc w:val="center"/>
            </w:pPr>
            <w:r>
              <w:rPr>
                <w:sz w:val="20"/>
              </w:rPr>
              <w:t xml:space="preserve">92,00</w:t>
            </w:r>
          </w:p>
        </w:tc>
      </w:tr>
      <w:tr>
        <w:tc>
          <w:tcPr>
            <w:tcW w:w="2778" w:type="dxa"/>
          </w:tcPr>
          <w:p>
            <w:pPr>
              <w:pStyle w:val="0"/>
            </w:pPr>
            <w:r>
              <w:rPr>
                <w:sz w:val="20"/>
              </w:rPr>
              <w:t xml:space="preserve">Количество пассажиров, обслуженных железнодорожным транспортом, тыс. чел. в год</w:t>
            </w:r>
          </w:p>
        </w:tc>
        <w:tc>
          <w:tcPr>
            <w:tcW w:w="850" w:type="dxa"/>
          </w:tcPr>
          <w:p>
            <w:pPr>
              <w:pStyle w:val="0"/>
            </w:pPr>
            <w:r>
              <w:rPr>
                <w:sz w:val="20"/>
              </w:rPr>
              <w:t xml:space="preserve">ПЦ 3.2.3.</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783</w:t>
            </w:r>
          </w:p>
        </w:tc>
        <w:tc>
          <w:tcPr>
            <w:tcW w:w="907" w:type="dxa"/>
          </w:tcPr>
          <w:p>
            <w:pPr>
              <w:pStyle w:val="0"/>
              <w:jc w:val="center"/>
            </w:pPr>
            <w:r>
              <w:rPr>
                <w:sz w:val="20"/>
              </w:rPr>
              <w:t xml:space="preserve">710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783</w:t>
            </w:r>
          </w:p>
        </w:tc>
        <w:tc>
          <w:tcPr>
            <w:tcW w:w="907" w:type="dxa"/>
          </w:tcPr>
          <w:p>
            <w:pPr>
              <w:pStyle w:val="0"/>
              <w:jc w:val="center"/>
            </w:pPr>
            <w:r>
              <w:rPr>
                <w:sz w:val="20"/>
              </w:rPr>
              <w:t xml:space="preserve">710</w:t>
            </w:r>
          </w:p>
        </w:tc>
        <w:tc>
          <w:tcPr>
            <w:tcW w:w="907" w:type="dxa"/>
          </w:tcPr>
          <w:p>
            <w:pPr>
              <w:pStyle w:val="0"/>
              <w:jc w:val="center"/>
            </w:pPr>
            <w:r>
              <w:rPr>
                <w:sz w:val="20"/>
              </w:rPr>
              <w:t xml:space="preserve">750</w:t>
            </w:r>
          </w:p>
        </w:tc>
        <w:tc>
          <w:tcPr>
            <w:tcW w:w="907" w:type="dxa"/>
          </w:tcPr>
          <w:p>
            <w:pPr>
              <w:pStyle w:val="0"/>
              <w:jc w:val="center"/>
            </w:pPr>
            <w:r>
              <w:rPr>
                <w:sz w:val="20"/>
              </w:rPr>
              <w:t xml:space="preserve">770</w:t>
            </w:r>
          </w:p>
        </w:tc>
        <w:tc>
          <w:tcPr>
            <w:tcW w:w="907" w:type="dxa"/>
          </w:tcPr>
          <w:p>
            <w:pPr>
              <w:pStyle w:val="0"/>
              <w:jc w:val="center"/>
            </w:pPr>
            <w:r>
              <w:rPr>
                <w:sz w:val="20"/>
              </w:rPr>
              <w:t xml:space="preserve">800</w:t>
            </w:r>
          </w:p>
        </w:tc>
        <w:tc>
          <w:tcPr>
            <w:tcW w:w="907" w:type="dxa"/>
          </w:tcPr>
          <w:p>
            <w:pPr>
              <w:pStyle w:val="0"/>
              <w:jc w:val="center"/>
            </w:pPr>
            <w:r>
              <w:rPr>
                <w:sz w:val="20"/>
              </w:rPr>
              <w:t xml:space="preserve">830</w:t>
            </w:r>
          </w:p>
        </w:tc>
        <w:tc>
          <w:tcPr>
            <w:tcW w:w="907" w:type="dxa"/>
          </w:tcPr>
          <w:p>
            <w:pPr>
              <w:pStyle w:val="0"/>
              <w:jc w:val="center"/>
            </w:pPr>
            <w:r>
              <w:rPr>
                <w:sz w:val="20"/>
              </w:rPr>
              <w:t xml:space="preserve">860</w:t>
            </w:r>
          </w:p>
        </w:tc>
        <w:tc>
          <w:tcPr>
            <w:tcW w:w="907" w:type="dxa"/>
          </w:tcPr>
          <w:p>
            <w:pPr>
              <w:pStyle w:val="0"/>
              <w:jc w:val="center"/>
            </w:pPr>
            <w:r>
              <w:rPr>
                <w:sz w:val="20"/>
              </w:rPr>
              <w:t xml:space="preserve">900</w:t>
            </w:r>
          </w:p>
        </w:tc>
        <w:tc>
          <w:tcPr>
            <w:tcW w:w="907" w:type="dxa"/>
          </w:tcPr>
          <w:p>
            <w:pPr>
              <w:pStyle w:val="0"/>
              <w:jc w:val="center"/>
            </w:pPr>
            <w:r>
              <w:rPr>
                <w:sz w:val="20"/>
              </w:rPr>
              <w:t xml:space="preserve">930</w:t>
            </w:r>
          </w:p>
        </w:tc>
        <w:tc>
          <w:tcPr>
            <w:tcW w:w="907" w:type="dxa"/>
          </w:tcPr>
          <w:p>
            <w:pPr>
              <w:pStyle w:val="0"/>
              <w:jc w:val="center"/>
            </w:pPr>
            <w:r>
              <w:rPr>
                <w:sz w:val="20"/>
              </w:rPr>
              <w:t xml:space="preserve">960</w:t>
            </w:r>
          </w:p>
        </w:tc>
        <w:tc>
          <w:tcPr>
            <w:tcW w:w="907" w:type="dxa"/>
          </w:tcPr>
          <w:p>
            <w:pPr>
              <w:pStyle w:val="0"/>
              <w:jc w:val="center"/>
            </w:pPr>
            <w:r>
              <w:rPr>
                <w:sz w:val="20"/>
              </w:rPr>
              <w:t xml:space="preserve">1 000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783</w:t>
            </w:r>
          </w:p>
        </w:tc>
        <w:tc>
          <w:tcPr>
            <w:tcW w:w="907" w:type="dxa"/>
          </w:tcPr>
          <w:p>
            <w:pPr>
              <w:pStyle w:val="0"/>
              <w:jc w:val="center"/>
            </w:pPr>
            <w:r>
              <w:rPr>
                <w:sz w:val="20"/>
              </w:rPr>
              <w:t xml:space="preserve">710</w:t>
            </w:r>
          </w:p>
        </w:tc>
        <w:tc>
          <w:tcPr>
            <w:tcW w:w="907" w:type="dxa"/>
          </w:tcPr>
          <w:p>
            <w:pPr>
              <w:pStyle w:val="0"/>
              <w:jc w:val="center"/>
            </w:pPr>
            <w:r>
              <w:rPr>
                <w:sz w:val="20"/>
              </w:rPr>
              <w:t xml:space="preserve">800</w:t>
            </w:r>
          </w:p>
        </w:tc>
        <w:tc>
          <w:tcPr>
            <w:tcW w:w="907" w:type="dxa"/>
          </w:tcPr>
          <w:p>
            <w:pPr>
              <w:pStyle w:val="0"/>
              <w:jc w:val="center"/>
            </w:pPr>
            <w:r>
              <w:rPr>
                <w:sz w:val="20"/>
              </w:rPr>
              <w:t xml:space="preserve">850</w:t>
            </w:r>
          </w:p>
        </w:tc>
        <w:tc>
          <w:tcPr>
            <w:tcW w:w="907" w:type="dxa"/>
          </w:tcPr>
          <w:p>
            <w:pPr>
              <w:pStyle w:val="0"/>
              <w:jc w:val="center"/>
            </w:pPr>
            <w:r>
              <w:rPr>
                <w:sz w:val="20"/>
              </w:rPr>
              <w:t xml:space="preserve">900</w:t>
            </w:r>
          </w:p>
        </w:tc>
        <w:tc>
          <w:tcPr>
            <w:tcW w:w="907" w:type="dxa"/>
          </w:tcPr>
          <w:p>
            <w:pPr>
              <w:pStyle w:val="0"/>
              <w:jc w:val="center"/>
            </w:pPr>
            <w:r>
              <w:rPr>
                <w:sz w:val="20"/>
              </w:rPr>
              <w:t xml:space="preserve">930</w:t>
            </w:r>
          </w:p>
        </w:tc>
        <w:tc>
          <w:tcPr>
            <w:tcW w:w="907" w:type="dxa"/>
          </w:tcPr>
          <w:p>
            <w:pPr>
              <w:pStyle w:val="0"/>
              <w:jc w:val="center"/>
            </w:pPr>
            <w:r>
              <w:rPr>
                <w:sz w:val="20"/>
              </w:rPr>
              <w:t xml:space="preserve">960</w:t>
            </w:r>
          </w:p>
        </w:tc>
        <w:tc>
          <w:tcPr>
            <w:tcW w:w="907" w:type="dxa"/>
          </w:tcPr>
          <w:p>
            <w:pPr>
              <w:pStyle w:val="0"/>
              <w:jc w:val="center"/>
            </w:pPr>
            <w:r>
              <w:rPr>
                <w:sz w:val="20"/>
              </w:rPr>
              <w:t xml:space="preserve">1 000</w:t>
            </w:r>
          </w:p>
        </w:tc>
        <w:tc>
          <w:tcPr>
            <w:tcW w:w="907" w:type="dxa"/>
          </w:tcPr>
          <w:p>
            <w:pPr>
              <w:pStyle w:val="0"/>
              <w:jc w:val="center"/>
            </w:pPr>
            <w:r>
              <w:rPr>
                <w:sz w:val="20"/>
              </w:rPr>
              <w:t xml:space="preserve">1 030</w:t>
            </w:r>
          </w:p>
        </w:tc>
        <w:tc>
          <w:tcPr>
            <w:tcW w:w="907" w:type="dxa"/>
          </w:tcPr>
          <w:p>
            <w:pPr>
              <w:pStyle w:val="0"/>
              <w:jc w:val="center"/>
            </w:pPr>
            <w:r>
              <w:rPr>
                <w:sz w:val="20"/>
              </w:rPr>
              <w:t xml:space="preserve">1 060</w:t>
            </w:r>
          </w:p>
        </w:tc>
        <w:tc>
          <w:tcPr>
            <w:tcW w:w="907" w:type="dxa"/>
          </w:tcPr>
          <w:p>
            <w:pPr>
              <w:pStyle w:val="0"/>
              <w:jc w:val="center"/>
            </w:pPr>
            <w:r>
              <w:rPr>
                <w:sz w:val="20"/>
              </w:rPr>
              <w:t xml:space="preserve">1 100</w:t>
            </w:r>
          </w:p>
        </w:tc>
      </w:tr>
      <w:tr>
        <w:tc>
          <w:tcPr>
            <w:tcW w:w="2778" w:type="dxa"/>
          </w:tcPr>
          <w:p>
            <w:pPr>
              <w:pStyle w:val="0"/>
            </w:pPr>
            <w:r>
              <w:rPr>
                <w:sz w:val="20"/>
              </w:rPr>
              <w:t xml:space="preserve">Суммарное количество пассажиров, обслуженных аэропортами области, тыс. чел. в год</w:t>
            </w:r>
          </w:p>
        </w:tc>
        <w:tc>
          <w:tcPr>
            <w:tcW w:w="850" w:type="dxa"/>
          </w:tcPr>
          <w:p>
            <w:pPr>
              <w:pStyle w:val="0"/>
            </w:pPr>
            <w:r>
              <w:rPr>
                <w:sz w:val="20"/>
              </w:rPr>
              <w:t xml:space="preserve">ПЦ 3.2.4.</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35,0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77,0</w:t>
            </w:r>
          </w:p>
        </w:tc>
        <w:tc>
          <w:tcPr>
            <w:tcW w:w="907" w:type="dxa"/>
          </w:tcPr>
          <w:p>
            <w:pPr>
              <w:pStyle w:val="0"/>
              <w:jc w:val="center"/>
            </w:pPr>
            <w:r>
              <w:rPr>
                <w:sz w:val="20"/>
              </w:rPr>
              <w:t xml:space="preserve">77,0</w:t>
            </w:r>
          </w:p>
        </w:tc>
        <w:tc>
          <w:tcPr>
            <w:tcW w:w="907" w:type="dxa"/>
          </w:tcPr>
          <w:p>
            <w:pPr>
              <w:pStyle w:val="0"/>
              <w:jc w:val="center"/>
            </w:pPr>
            <w:r>
              <w:rPr>
                <w:sz w:val="20"/>
              </w:rPr>
              <w:t xml:space="preserve">77,0</w:t>
            </w:r>
          </w:p>
        </w:tc>
        <w:tc>
          <w:tcPr>
            <w:tcW w:w="907" w:type="dxa"/>
          </w:tcPr>
          <w:p>
            <w:pPr>
              <w:pStyle w:val="0"/>
              <w:jc w:val="center"/>
            </w:pPr>
            <w:r>
              <w:rPr>
                <w:sz w:val="20"/>
              </w:rPr>
              <w:t xml:space="preserve">80,0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35,0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c>
          <w:tcPr>
            <w:tcW w:w="907" w:type="dxa"/>
          </w:tcPr>
          <w:p>
            <w:pPr>
              <w:pStyle w:val="0"/>
              <w:jc w:val="center"/>
            </w:pPr>
            <w:r>
              <w:rPr>
                <w:sz w:val="20"/>
              </w:rPr>
              <w:t xml:space="preserve">90,0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35,0</w:t>
            </w:r>
          </w:p>
        </w:tc>
        <w:tc>
          <w:tcPr>
            <w:tcW w:w="907" w:type="dxa"/>
          </w:tcPr>
          <w:p>
            <w:pPr>
              <w:pStyle w:val="0"/>
              <w:jc w:val="center"/>
            </w:pPr>
            <w:r>
              <w:rPr>
                <w:sz w:val="20"/>
              </w:rPr>
              <w:t xml:space="preserve">75,0</w:t>
            </w:r>
          </w:p>
        </w:tc>
        <w:tc>
          <w:tcPr>
            <w:tcW w:w="907" w:type="dxa"/>
          </w:tcPr>
          <w:p>
            <w:pPr>
              <w:pStyle w:val="0"/>
              <w:jc w:val="center"/>
            </w:pPr>
            <w:r>
              <w:rPr>
                <w:sz w:val="20"/>
              </w:rPr>
              <w:t xml:space="preserve">158,5</w:t>
            </w:r>
          </w:p>
        </w:tc>
        <w:tc>
          <w:tcPr>
            <w:tcW w:w="907" w:type="dxa"/>
          </w:tcPr>
          <w:p>
            <w:pPr>
              <w:pStyle w:val="0"/>
              <w:jc w:val="center"/>
            </w:pPr>
            <w:r>
              <w:rPr>
                <w:sz w:val="20"/>
              </w:rPr>
              <w:t xml:space="preserve">158,5</w:t>
            </w:r>
          </w:p>
        </w:tc>
        <w:tc>
          <w:tcPr>
            <w:tcW w:w="907" w:type="dxa"/>
          </w:tcPr>
          <w:p>
            <w:pPr>
              <w:pStyle w:val="0"/>
              <w:jc w:val="center"/>
            </w:pPr>
            <w:r>
              <w:rPr>
                <w:sz w:val="20"/>
              </w:rPr>
              <w:t xml:space="preserve">158,5</w:t>
            </w:r>
          </w:p>
        </w:tc>
        <w:tc>
          <w:tcPr>
            <w:tcW w:w="907" w:type="dxa"/>
          </w:tcPr>
          <w:p>
            <w:pPr>
              <w:pStyle w:val="0"/>
              <w:jc w:val="center"/>
            </w:pPr>
            <w:r>
              <w:rPr>
                <w:sz w:val="20"/>
              </w:rPr>
              <w:t xml:space="preserve">300,0</w:t>
            </w:r>
          </w:p>
        </w:tc>
        <w:tc>
          <w:tcPr>
            <w:tcW w:w="907" w:type="dxa"/>
          </w:tcPr>
          <w:p>
            <w:pPr>
              <w:pStyle w:val="0"/>
              <w:jc w:val="center"/>
            </w:pPr>
            <w:r>
              <w:rPr>
                <w:sz w:val="20"/>
              </w:rPr>
              <w:t xml:space="preserve">304,0</w:t>
            </w:r>
          </w:p>
        </w:tc>
        <w:tc>
          <w:tcPr>
            <w:tcW w:w="907" w:type="dxa"/>
          </w:tcPr>
          <w:p>
            <w:pPr>
              <w:pStyle w:val="0"/>
              <w:jc w:val="center"/>
            </w:pPr>
            <w:r>
              <w:rPr>
                <w:sz w:val="20"/>
              </w:rPr>
              <w:t xml:space="preserve">308,0</w:t>
            </w:r>
          </w:p>
        </w:tc>
        <w:tc>
          <w:tcPr>
            <w:tcW w:w="907" w:type="dxa"/>
          </w:tcPr>
          <w:p>
            <w:pPr>
              <w:pStyle w:val="0"/>
              <w:jc w:val="center"/>
            </w:pPr>
            <w:r>
              <w:rPr>
                <w:sz w:val="20"/>
              </w:rPr>
              <w:t xml:space="preserve">312,0</w:t>
            </w:r>
          </w:p>
        </w:tc>
        <w:tc>
          <w:tcPr>
            <w:tcW w:w="907" w:type="dxa"/>
          </w:tcPr>
          <w:p>
            <w:pPr>
              <w:pStyle w:val="0"/>
              <w:jc w:val="center"/>
            </w:pPr>
            <w:r>
              <w:rPr>
                <w:sz w:val="20"/>
              </w:rPr>
              <w:t xml:space="preserve">316,0</w:t>
            </w:r>
          </w:p>
        </w:tc>
        <w:tc>
          <w:tcPr>
            <w:tcW w:w="907" w:type="dxa"/>
          </w:tcPr>
          <w:p>
            <w:pPr>
              <w:pStyle w:val="0"/>
              <w:jc w:val="center"/>
            </w:pPr>
            <w:r>
              <w:rPr>
                <w:sz w:val="20"/>
              </w:rPr>
              <w:t xml:space="preserve">320,0</w:t>
            </w:r>
          </w:p>
        </w:tc>
      </w:tr>
      <w:tr>
        <w:tc>
          <w:tcPr>
            <w:tcW w:w="2778" w:type="dxa"/>
          </w:tcPr>
          <w:p>
            <w:pPr>
              <w:pStyle w:val="0"/>
            </w:pPr>
            <w:r>
              <w:rPr>
                <w:sz w:val="20"/>
              </w:rPr>
              <w:t xml:space="preserve">Грузооборот автотранспорта крупных и средних организаций всех видов деятельности, млн. т/км</w:t>
            </w:r>
          </w:p>
        </w:tc>
        <w:tc>
          <w:tcPr>
            <w:tcW w:w="850" w:type="dxa"/>
          </w:tcPr>
          <w:p>
            <w:pPr>
              <w:pStyle w:val="0"/>
            </w:pPr>
            <w:r>
              <w:rPr>
                <w:sz w:val="20"/>
              </w:rPr>
              <w:t xml:space="preserve">ПЦ 3.2.5.</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683,2</w:t>
            </w:r>
          </w:p>
        </w:tc>
        <w:tc>
          <w:tcPr>
            <w:tcW w:w="907" w:type="dxa"/>
          </w:tcPr>
          <w:p>
            <w:pPr>
              <w:pStyle w:val="0"/>
              <w:jc w:val="center"/>
            </w:pPr>
            <w:r>
              <w:rPr>
                <w:sz w:val="20"/>
              </w:rPr>
              <w:t xml:space="preserve">823,5</w:t>
            </w:r>
          </w:p>
        </w:tc>
        <w:tc>
          <w:tcPr>
            <w:tcW w:w="907" w:type="dxa"/>
          </w:tcPr>
          <w:p>
            <w:pPr>
              <w:pStyle w:val="0"/>
              <w:jc w:val="center"/>
            </w:pPr>
            <w:r>
              <w:rPr>
                <w:sz w:val="20"/>
              </w:rPr>
              <w:t xml:space="preserve">718,9</w:t>
            </w:r>
          </w:p>
        </w:tc>
        <w:tc>
          <w:tcPr>
            <w:tcW w:w="907" w:type="dxa"/>
          </w:tcPr>
          <w:p>
            <w:pPr>
              <w:pStyle w:val="0"/>
              <w:jc w:val="center"/>
            </w:pPr>
            <w:r>
              <w:rPr>
                <w:sz w:val="20"/>
              </w:rPr>
              <w:t xml:space="preserve">726,1</w:t>
            </w:r>
          </w:p>
        </w:tc>
        <w:tc>
          <w:tcPr>
            <w:tcW w:w="907" w:type="dxa"/>
          </w:tcPr>
          <w:p>
            <w:pPr>
              <w:pStyle w:val="0"/>
              <w:jc w:val="center"/>
            </w:pPr>
            <w:r>
              <w:rPr>
                <w:sz w:val="20"/>
              </w:rPr>
              <w:t xml:space="preserve">733,4</w:t>
            </w:r>
          </w:p>
        </w:tc>
        <w:tc>
          <w:tcPr>
            <w:tcW w:w="907" w:type="dxa"/>
          </w:tcPr>
          <w:p>
            <w:pPr>
              <w:pStyle w:val="0"/>
              <w:jc w:val="center"/>
            </w:pPr>
            <w:r>
              <w:rPr>
                <w:sz w:val="20"/>
              </w:rPr>
              <w:t xml:space="preserve">740,7</w:t>
            </w:r>
          </w:p>
        </w:tc>
        <w:tc>
          <w:tcPr>
            <w:tcW w:w="907" w:type="dxa"/>
          </w:tcPr>
          <w:p>
            <w:pPr>
              <w:pStyle w:val="0"/>
              <w:jc w:val="center"/>
            </w:pPr>
            <w:r>
              <w:rPr>
                <w:sz w:val="20"/>
              </w:rPr>
              <w:t xml:space="preserve">748,1</w:t>
            </w:r>
          </w:p>
        </w:tc>
        <w:tc>
          <w:tcPr>
            <w:tcW w:w="907" w:type="dxa"/>
          </w:tcPr>
          <w:p>
            <w:pPr>
              <w:pStyle w:val="0"/>
              <w:jc w:val="center"/>
            </w:pPr>
            <w:r>
              <w:rPr>
                <w:sz w:val="20"/>
              </w:rPr>
              <w:t xml:space="preserve">755,6</w:t>
            </w:r>
          </w:p>
        </w:tc>
        <w:tc>
          <w:tcPr>
            <w:tcW w:w="907" w:type="dxa"/>
          </w:tcPr>
          <w:p>
            <w:pPr>
              <w:pStyle w:val="0"/>
              <w:jc w:val="center"/>
            </w:pPr>
            <w:r>
              <w:rPr>
                <w:sz w:val="20"/>
              </w:rPr>
              <w:t xml:space="preserve">763,1</w:t>
            </w:r>
          </w:p>
        </w:tc>
        <w:tc>
          <w:tcPr>
            <w:tcW w:w="907" w:type="dxa"/>
          </w:tcPr>
          <w:p>
            <w:pPr>
              <w:pStyle w:val="0"/>
              <w:jc w:val="center"/>
            </w:pPr>
            <w:r>
              <w:rPr>
                <w:sz w:val="20"/>
              </w:rPr>
              <w:t xml:space="preserve">770,8</w:t>
            </w:r>
          </w:p>
        </w:tc>
        <w:tc>
          <w:tcPr>
            <w:tcW w:w="907" w:type="dxa"/>
          </w:tcPr>
          <w:p>
            <w:pPr>
              <w:pStyle w:val="0"/>
              <w:jc w:val="center"/>
            </w:pPr>
            <w:r>
              <w:rPr>
                <w:sz w:val="20"/>
              </w:rPr>
              <w:t xml:space="preserve">778,5</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683,2</w:t>
            </w:r>
          </w:p>
        </w:tc>
        <w:tc>
          <w:tcPr>
            <w:tcW w:w="907" w:type="dxa"/>
          </w:tcPr>
          <w:p>
            <w:pPr>
              <w:pStyle w:val="0"/>
              <w:jc w:val="center"/>
            </w:pPr>
            <w:r>
              <w:rPr>
                <w:sz w:val="20"/>
              </w:rPr>
              <w:t xml:space="preserve">823,5</w:t>
            </w:r>
          </w:p>
        </w:tc>
        <w:tc>
          <w:tcPr>
            <w:tcW w:w="907" w:type="dxa"/>
          </w:tcPr>
          <w:p>
            <w:pPr>
              <w:pStyle w:val="0"/>
              <w:jc w:val="center"/>
            </w:pPr>
            <w:r>
              <w:rPr>
                <w:sz w:val="20"/>
              </w:rPr>
              <w:t xml:space="preserve">741,1</w:t>
            </w:r>
          </w:p>
        </w:tc>
        <w:tc>
          <w:tcPr>
            <w:tcW w:w="907" w:type="dxa"/>
          </w:tcPr>
          <w:p>
            <w:pPr>
              <w:pStyle w:val="0"/>
              <w:jc w:val="center"/>
            </w:pPr>
            <w:r>
              <w:rPr>
                <w:sz w:val="20"/>
              </w:rPr>
              <w:t xml:space="preserve">778,2</w:t>
            </w:r>
          </w:p>
        </w:tc>
        <w:tc>
          <w:tcPr>
            <w:tcW w:w="907" w:type="dxa"/>
          </w:tcPr>
          <w:p>
            <w:pPr>
              <w:pStyle w:val="0"/>
              <w:jc w:val="center"/>
            </w:pPr>
            <w:r>
              <w:rPr>
                <w:sz w:val="20"/>
              </w:rPr>
              <w:t xml:space="preserve">817,1</w:t>
            </w:r>
          </w:p>
        </w:tc>
        <w:tc>
          <w:tcPr>
            <w:tcW w:w="907" w:type="dxa"/>
          </w:tcPr>
          <w:p>
            <w:pPr>
              <w:pStyle w:val="0"/>
              <w:jc w:val="center"/>
            </w:pPr>
            <w:r>
              <w:rPr>
                <w:sz w:val="20"/>
              </w:rPr>
              <w:t xml:space="preserve">858,0</w:t>
            </w:r>
          </w:p>
        </w:tc>
        <w:tc>
          <w:tcPr>
            <w:tcW w:w="907" w:type="dxa"/>
          </w:tcPr>
          <w:p>
            <w:pPr>
              <w:pStyle w:val="0"/>
              <w:jc w:val="center"/>
            </w:pPr>
            <w:r>
              <w:rPr>
                <w:sz w:val="20"/>
              </w:rPr>
              <w:t xml:space="preserve">900,9</w:t>
            </w:r>
          </w:p>
        </w:tc>
        <w:tc>
          <w:tcPr>
            <w:tcW w:w="907" w:type="dxa"/>
          </w:tcPr>
          <w:p>
            <w:pPr>
              <w:pStyle w:val="0"/>
              <w:jc w:val="center"/>
            </w:pPr>
            <w:r>
              <w:rPr>
                <w:sz w:val="20"/>
              </w:rPr>
              <w:t xml:space="preserve">963,9</w:t>
            </w:r>
          </w:p>
        </w:tc>
        <w:tc>
          <w:tcPr>
            <w:tcW w:w="907" w:type="dxa"/>
          </w:tcPr>
          <w:p>
            <w:pPr>
              <w:pStyle w:val="0"/>
              <w:jc w:val="center"/>
            </w:pPr>
            <w:r>
              <w:rPr>
                <w:sz w:val="20"/>
              </w:rPr>
              <w:t xml:space="preserve">1 031,4</w:t>
            </w:r>
          </w:p>
        </w:tc>
        <w:tc>
          <w:tcPr>
            <w:tcW w:w="907" w:type="dxa"/>
          </w:tcPr>
          <w:p>
            <w:pPr>
              <w:pStyle w:val="0"/>
              <w:jc w:val="center"/>
            </w:pPr>
            <w:r>
              <w:rPr>
                <w:sz w:val="20"/>
              </w:rPr>
              <w:t xml:space="preserve">1 134,5</w:t>
            </w:r>
          </w:p>
        </w:tc>
        <w:tc>
          <w:tcPr>
            <w:tcW w:w="907" w:type="dxa"/>
          </w:tcPr>
          <w:p>
            <w:pPr>
              <w:pStyle w:val="0"/>
              <w:jc w:val="center"/>
            </w:pPr>
            <w:r>
              <w:rPr>
                <w:sz w:val="20"/>
              </w:rPr>
              <w:t xml:space="preserve">1 248,0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683,2</w:t>
            </w:r>
          </w:p>
        </w:tc>
        <w:tc>
          <w:tcPr>
            <w:tcW w:w="907" w:type="dxa"/>
          </w:tcPr>
          <w:p>
            <w:pPr>
              <w:pStyle w:val="0"/>
              <w:jc w:val="center"/>
            </w:pPr>
            <w:r>
              <w:rPr>
                <w:sz w:val="20"/>
              </w:rPr>
              <w:t xml:space="preserve">823,5</w:t>
            </w:r>
          </w:p>
        </w:tc>
        <w:tc>
          <w:tcPr>
            <w:tcW w:w="907" w:type="dxa"/>
          </w:tcPr>
          <w:p>
            <w:pPr>
              <w:pStyle w:val="0"/>
              <w:jc w:val="center"/>
            </w:pPr>
            <w:r>
              <w:rPr>
                <w:sz w:val="20"/>
              </w:rPr>
              <w:t xml:space="preserve">748,6</w:t>
            </w:r>
          </w:p>
        </w:tc>
        <w:tc>
          <w:tcPr>
            <w:tcW w:w="907" w:type="dxa"/>
          </w:tcPr>
          <w:p>
            <w:pPr>
              <w:pStyle w:val="0"/>
              <w:jc w:val="center"/>
            </w:pPr>
            <w:r>
              <w:rPr>
                <w:sz w:val="20"/>
              </w:rPr>
              <w:t xml:space="preserve">786,0</w:t>
            </w:r>
          </w:p>
        </w:tc>
        <w:tc>
          <w:tcPr>
            <w:tcW w:w="907" w:type="dxa"/>
          </w:tcPr>
          <w:p>
            <w:pPr>
              <w:pStyle w:val="0"/>
              <w:jc w:val="center"/>
            </w:pPr>
            <w:r>
              <w:rPr>
                <w:sz w:val="20"/>
              </w:rPr>
              <w:t xml:space="preserve">825,3</w:t>
            </w:r>
          </w:p>
        </w:tc>
        <w:tc>
          <w:tcPr>
            <w:tcW w:w="907" w:type="dxa"/>
          </w:tcPr>
          <w:p>
            <w:pPr>
              <w:pStyle w:val="0"/>
              <w:jc w:val="center"/>
            </w:pPr>
            <w:r>
              <w:rPr>
                <w:sz w:val="20"/>
              </w:rPr>
              <w:t xml:space="preserve">866,5</w:t>
            </w:r>
          </w:p>
        </w:tc>
        <w:tc>
          <w:tcPr>
            <w:tcW w:w="907" w:type="dxa"/>
          </w:tcPr>
          <w:p>
            <w:pPr>
              <w:pStyle w:val="0"/>
              <w:jc w:val="center"/>
            </w:pPr>
            <w:r>
              <w:rPr>
                <w:sz w:val="20"/>
              </w:rPr>
              <w:t xml:space="preserve">909,9</w:t>
            </w:r>
          </w:p>
        </w:tc>
        <w:tc>
          <w:tcPr>
            <w:tcW w:w="907" w:type="dxa"/>
          </w:tcPr>
          <w:p>
            <w:pPr>
              <w:pStyle w:val="0"/>
              <w:jc w:val="center"/>
            </w:pPr>
            <w:r>
              <w:rPr>
                <w:sz w:val="20"/>
              </w:rPr>
              <w:t xml:space="preserve">983,2</w:t>
            </w:r>
          </w:p>
        </w:tc>
        <w:tc>
          <w:tcPr>
            <w:tcW w:w="907" w:type="dxa"/>
          </w:tcPr>
          <w:p>
            <w:pPr>
              <w:pStyle w:val="0"/>
              <w:jc w:val="center"/>
            </w:pPr>
            <w:r>
              <w:rPr>
                <w:sz w:val="20"/>
              </w:rPr>
              <w:t xml:space="preserve">1 052,0</w:t>
            </w:r>
          </w:p>
        </w:tc>
        <w:tc>
          <w:tcPr>
            <w:tcW w:w="907" w:type="dxa"/>
          </w:tcPr>
          <w:p>
            <w:pPr>
              <w:pStyle w:val="0"/>
              <w:jc w:val="center"/>
            </w:pPr>
            <w:r>
              <w:rPr>
                <w:sz w:val="20"/>
              </w:rPr>
              <w:t xml:space="preserve">1 157,2</w:t>
            </w:r>
          </w:p>
        </w:tc>
        <w:tc>
          <w:tcPr>
            <w:tcW w:w="907" w:type="dxa"/>
          </w:tcPr>
          <w:p>
            <w:pPr>
              <w:pStyle w:val="0"/>
              <w:jc w:val="center"/>
            </w:pPr>
            <w:r>
              <w:rPr>
                <w:sz w:val="20"/>
              </w:rPr>
              <w:t xml:space="preserve">1 272,9</w:t>
            </w:r>
          </w:p>
        </w:tc>
      </w:tr>
      <w:tr>
        <w:tc>
          <w:tcPr>
            <w:tcW w:w="2778" w:type="dxa"/>
          </w:tcPr>
          <w:p>
            <w:pPr>
              <w:pStyle w:val="0"/>
            </w:pPr>
            <w:r>
              <w:rPr>
                <w:sz w:val="20"/>
              </w:rPr>
              <w:t xml:space="preserve">Грузооборот железнодорожным транспортом, млрд. т/км</w:t>
            </w:r>
          </w:p>
        </w:tc>
        <w:tc>
          <w:tcPr>
            <w:tcW w:w="850" w:type="dxa"/>
          </w:tcPr>
          <w:p>
            <w:pPr>
              <w:pStyle w:val="0"/>
            </w:pPr>
            <w:r>
              <w:rPr>
                <w:sz w:val="20"/>
              </w:rPr>
              <w:t xml:space="preserve">ПЦ 3.2.5.</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10,8</w:t>
            </w:r>
          </w:p>
        </w:tc>
        <w:tc>
          <w:tcPr>
            <w:tcW w:w="907" w:type="dxa"/>
          </w:tcPr>
          <w:p>
            <w:pPr>
              <w:pStyle w:val="0"/>
              <w:jc w:val="center"/>
            </w:pPr>
            <w:r>
              <w:rPr>
                <w:sz w:val="20"/>
              </w:rPr>
              <w:t xml:space="preserve">12,7</w:t>
            </w:r>
          </w:p>
        </w:tc>
        <w:tc>
          <w:tcPr>
            <w:tcW w:w="907" w:type="dxa"/>
          </w:tcPr>
          <w:p>
            <w:pPr>
              <w:pStyle w:val="0"/>
              <w:jc w:val="center"/>
            </w:pPr>
            <w:r>
              <w:rPr>
                <w:sz w:val="20"/>
              </w:rPr>
              <w:t xml:space="preserve">12,8</w:t>
            </w:r>
          </w:p>
        </w:tc>
        <w:tc>
          <w:tcPr>
            <w:tcW w:w="907" w:type="dxa"/>
          </w:tcPr>
          <w:p>
            <w:pPr>
              <w:pStyle w:val="0"/>
              <w:jc w:val="center"/>
            </w:pPr>
            <w:r>
              <w:rPr>
                <w:sz w:val="20"/>
              </w:rPr>
              <w:t xml:space="preserve">12,8</w:t>
            </w:r>
          </w:p>
        </w:tc>
        <w:tc>
          <w:tcPr>
            <w:tcW w:w="907" w:type="dxa"/>
          </w:tcPr>
          <w:p>
            <w:pPr>
              <w:pStyle w:val="0"/>
              <w:jc w:val="center"/>
            </w:pPr>
            <w:r>
              <w:rPr>
                <w:sz w:val="20"/>
              </w:rPr>
              <w:t xml:space="preserve">12,8</w:t>
            </w:r>
          </w:p>
        </w:tc>
        <w:tc>
          <w:tcPr>
            <w:tcW w:w="907" w:type="dxa"/>
          </w:tcPr>
          <w:p>
            <w:pPr>
              <w:pStyle w:val="0"/>
              <w:jc w:val="center"/>
            </w:pPr>
            <w:r>
              <w:rPr>
                <w:sz w:val="20"/>
              </w:rPr>
              <w:t xml:space="preserve">12,8</w:t>
            </w:r>
          </w:p>
        </w:tc>
        <w:tc>
          <w:tcPr>
            <w:tcW w:w="907" w:type="dxa"/>
          </w:tcPr>
          <w:p>
            <w:pPr>
              <w:pStyle w:val="0"/>
              <w:jc w:val="center"/>
            </w:pPr>
            <w:r>
              <w:rPr>
                <w:sz w:val="20"/>
              </w:rPr>
              <w:t xml:space="preserve">12,9</w:t>
            </w:r>
          </w:p>
        </w:tc>
        <w:tc>
          <w:tcPr>
            <w:tcW w:w="907" w:type="dxa"/>
          </w:tcPr>
          <w:p>
            <w:pPr>
              <w:pStyle w:val="0"/>
              <w:jc w:val="center"/>
            </w:pPr>
            <w:r>
              <w:rPr>
                <w:sz w:val="20"/>
              </w:rPr>
              <w:t xml:space="preserve">12,9</w:t>
            </w:r>
          </w:p>
        </w:tc>
        <w:tc>
          <w:tcPr>
            <w:tcW w:w="907" w:type="dxa"/>
          </w:tcPr>
          <w:p>
            <w:pPr>
              <w:pStyle w:val="0"/>
              <w:jc w:val="center"/>
            </w:pPr>
            <w:r>
              <w:rPr>
                <w:sz w:val="20"/>
              </w:rPr>
              <w:t xml:space="preserve">12,9</w:t>
            </w:r>
          </w:p>
        </w:tc>
        <w:tc>
          <w:tcPr>
            <w:tcW w:w="907" w:type="dxa"/>
          </w:tcPr>
          <w:p>
            <w:pPr>
              <w:pStyle w:val="0"/>
              <w:jc w:val="center"/>
            </w:pPr>
            <w:r>
              <w:rPr>
                <w:sz w:val="20"/>
              </w:rPr>
              <w:t xml:space="preserve">13,0</w:t>
            </w:r>
          </w:p>
        </w:tc>
        <w:tc>
          <w:tcPr>
            <w:tcW w:w="907" w:type="dxa"/>
          </w:tcPr>
          <w:p>
            <w:pPr>
              <w:pStyle w:val="0"/>
              <w:jc w:val="center"/>
            </w:pPr>
            <w:r>
              <w:rPr>
                <w:sz w:val="20"/>
              </w:rPr>
              <w:t xml:space="preserve">13,0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10,8</w:t>
            </w:r>
          </w:p>
        </w:tc>
        <w:tc>
          <w:tcPr>
            <w:tcW w:w="907" w:type="dxa"/>
          </w:tcPr>
          <w:p>
            <w:pPr>
              <w:pStyle w:val="0"/>
              <w:jc w:val="center"/>
            </w:pPr>
            <w:r>
              <w:rPr>
                <w:sz w:val="20"/>
              </w:rPr>
              <w:t xml:space="preserve">12,7</w:t>
            </w:r>
          </w:p>
        </w:tc>
        <w:tc>
          <w:tcPr>
            <w:tcW w:w="907" w:type="dxa"/>
          </w:tcPr>
          <w:p>
            <w:pPr>
              <w:pStyle w:val="0"/>
              <w:jc w:val="center"/>
            </w:pPr>
            <w:r>
              <w:rPr>
                <w:sz w:val="20"/>
              </w:rPr>
              <w:t xml:space="preserve">12,8</w:t>
            </w:r>
          </w:p>
        </w:tc>
        <w:tc>
          <w:tcPr>
            <w:tcW w:w="907" w:type="dxa"/>
          </w:tcPr>
          <w:p>
            <w:pPr>
              <w:pStyle w:val="0"/>
              <w:jc w:val="center"/>
            </w:pPr>
            <w:r>
              <w:rPr>
                <w:sz w:val="20"/>
              </w:rPr>
              <w:t xml:space="preserve">12,9</w:t>
            </w:r>
          </w:p>
        </w:tc>
        <w:tc>
          <w:tcPr>
            <w:tcW w:w="907" w:type="dxa"/>
          </w:tcPr>
          <w:p>
            <w:pPr>
              <w:pStyle w:val="0"/>
              <w:jc w:val="center"/>
            </w:pPr>
            <w:r>
              <w:rPr>
                <w:sz w:val="20"/>
              </w:rPr>
              <w:t xml:space="preserve">13,0</w:t>
            </w:r>
          </w:p>
        </w:tc>
        <w:tc>
          <w:tcPr>
            <w:tcW w:w="907" w:type="dxa"/>
          </w:tcPr>
          <w:p>
            <w:pPr>
              <w:pStyle w:val="0"/>
              <w:jc w:val="center"/>
            </w:pPr>
            <w:r>
              <w:rPr>
                <w:sz w:val="20"/>
              </w:rPr>
              <w:t xml:space="preserve">13,1</w:t>
            </w:r>
          </w:p>
        </w:tc>
        <w:tc>
          <w:tcPr>
            <w:tcW w:w="907" w:type="dxa"/>
          </w:tcPr>
          <w:p>
            <w:pPr>
              <w:pStyle w:val="0"/>
              <w:jc w:val="center"/>
            </w:pPr>
            <w:r>
              <w:rPr>
                <w:sz w:val="20"/>
              </w:rPr>
              <w:t xml:space="preserve">13,2</w:t>
            </w:r>
          </w:p>
        </w:tc>
        <w:tc>
          <w:tcPr>
            <w:tcW w:w="907" w:type="dxa"/>
          </w:tcPr>
          <w:p>
            <w:pPr>
              <w:pStyle w:val="0"/>
              <w:jc w:val="center"/>
            </w:pPr>
            <w:r>
              <w:rPr>
                <w:sz w:val="20"/>
              </w:rPr>
              <w:t xml:space="preserve">13,2</w:t>
            </w:r>
          </w:p>
        </w:tc>
        <w:tc>
          <w:tcPr>
            <w:tcW w:w="907" w:type="dxa"/>
          </w:tcPr>
          <w:p>
            <w:pPr>
              <w:pStyle w:val="0"/>
              <w:jc w:val="center"/>
            </w:pPr>
            <w:r>
              <w:rPr>
                <w:sz w:val="20"/>
              </w:rPr>
              <w:t xml:space="preserve">13,3</w:t>
            </w:r>
          </w:p>
        </w:tc>
        <w:tc>
          <w:tcPr>
            <w:tcW w:w="907" w:type="dxa"/>
          </w:tcPr>
          <w:p>
            <w:pPr>
              <w:pStyle w:val="0"/>
              <w:jc w:val="center"/>
            </w:pPr>
            <w:r>
              <w:rPr>
                <w:sz w:val="20"/>
              </w:rPr>
              <w:t xml:space="preserve">13,4</w:t>
            </w:r>
          </w:p>
        </w:tc>
        <w:tc>
          <w:tcPr>
            <w:tcW w:w="907" w:type="dxa"/>
          </w:tcPr>
          <w:p>
            <w:pPr>
              <w:pStyle w:val="0"/>
              <w:jc w:val="center"/>
            </w:pPr>
            <w:r>
              <w:rPr>
                <w:sz w:val="20"/>
              </w:rPr>
              <w:t xml:space="preserve">13,5</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10,8</w:t>
            </w:r>
          </w:p>
        </w:tc>
        <w:tc>
          <w:tcPr>
            <w:tcW w:w="907" w:type="dxa"/>
          </w:tcPr>
          <w:p>
            <w:pPr>
              <w:pStyle w:val="0"/>
              <w:jc w:val="center"/>
            </w:pPr>
            <w:r>
              <w:rPr>
                <w:sz w:val="20"/>
              </w:rPr>
              <w:t xml:space="preserve">12,7</w:t>
            </w:r>
          </w:p>
        </w:tc>
        <w:tc>
          <w:tcPr>
            <w:tcW w:w="907" w:type="dxa"/>
          </w:tcPr>
          <w:p>
            <w:pPr>
              <w:pStyle w:val="0"/>
              <w:jc w:val="center"/>
            </w:pPr>
            <w:r>
              <w:rPr>
                <w:sz w:val="20"/>
              </w:rPr>
              <w:t xml:space="preserve">12,9</w:t>
            </w:r>
          </w:p>
        </w:tc>
        <w:tc>
          <w:tcPr>
            <w:tcW w:w="907" w:type="dxa"/>
          </w:tcPr>
          <w:p>
            <w:pPr>
              <w:pStyle w:val="0"/>
              <w:jc w:val="center"/>
            </w:pPr>
            <w:r>
              <w:rPr>
                <w:sz w:val="20"/>
              </w:rPr>
              <w:t xml:space="preserve">13,0</w:t>
            </w:r>
          </w:p>
        </w:tc>
        <w:tc>
          <w:tcPr>
            <w:tcW w:w="907" w:type="dxa"/>
          </w:tcPr>
          <w:p>
            <w:pPr>
              <w:pStyle w:val="0"/>
              <w:jc w:val="center"/>
            </w:pPr>
            <w:r>
              <w:rPr>
                <w:sz w:val="20"/>
              </w:rPr>
              <w:t xml:space="preserve">13,1</w:t>
            </w:r>
          </w:p>
        </w:tc>
        <w:tc>
          <w:tcPr>
            <w:tcW w:w="907" w:type="dxa"/>
          </w:tcPr>
          <w:p>
            <w:pPr>
              <w:pStyle w:val="0"/>
              <w:jc w:val="center"/>
            </w:pPr>
            <w:r>
              <w:rPr>
                <w:sz w:val="20"/>
              </w:rPr>
              <w:t xml:space="preserve">13,3</w:t>
            </w:r>
          </w:p>
        </w:tc>
        <w:tc>
          <w:tcPr>
            <w:tcW w:w="907" w:type="dxa"/>
          </w:tcPr>
          <w:p>
            <w:pPr>
              <w:pStyle w:val="0"/>
              <w:jc w:val="center"/>
            </w:pPr>
            <w:r>
              <w:rPr>
                <w:sz w:val="20"/>
              </w:rPr>
              <w:t xml:space="preserve">13,4</w:t>
            </w:r>
          </w:p>
        </w:tc>
        <w:tc>
          <w:tcPr>
            <w:tcW w:w="907" w:type="dxa"/>
          </w:tcPr>
          <w:p>
            <w:pPr>
              <w:pStyle w:val="0"/>
              <w:jc w:val="center"/>
            </w:pPr>
            <w:r>
              <w:rPr>
                <w:sz w:val="20"/>
              </w:rPr>
              <w:t xml:space="preserve">13,5</w:t>
            </w:r>
          </w:p>
        </w:tc>
        <w:tc>
          <w:tcPr>
            <w:tcW w:w="907" w:type="dxa"/>
          </w:tcPr>
          <w:p>
            <w:pPr>
              <w:pStyle w:val="0"/>
              <w:jc w:val="center"/>
            </w:pPr>
            <w:r>
              <w:rPr>
                <w:sz w:val="20"/>
              </w:rPr>
              <w:t xml:space="preserve">13,7</w:t>
            </w:r>
          </w:p>
        </w:tc>
        <w:tc>
          <w:tcPr>
            <w:tcW w:w="907" w:type="dxa"/>
          </w:tcPr>
          <w:p>
            <w:pPr>
              <w:pStyle w:val="0"/>
              <w:jc w:val="center"/>
            </w:pPr>
            <w:r>
              <w:rPr>
                <w:sz w:val="20"/>
              </w:rPr>
              <w:t xml:space="preserve">13,8</w:t>
            </w:r>
          </w:p>
        </w:tc>
        <w:tc>
          <w:tcPr>
            <w:tcW w:w="907" w:type="dxa"/>
          </w:tcPr>
          <w:p>
            <w:pPr>
              <w:pStyle w:val="0"/>
              <w:jc w:val="center"/>
            </w:pPr>
            <w:r>
              <w:rPr>
                <w:sz w:val="20"/>
              </w:rPr>
              <w:t xml:space="preserve">13,9</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bookmarkStart w:id="6592" w:name="P6592"/>
    <w:bookmarkEnd w:id="6592"/>
    <w:p>
      <w:pPr>
        <w:pStyle w:val="2"/>
        <w:outlineLvl w:val="3"/>
        <w:ind w:firstLine="540"/>
        <w:jc w:val="both"/>
      </w:pPr>
      <w:r>
        <w:rPr>
          <w:sz w:val="20"/>
        </w:rPr>
        <w:t xml:space="preserve">5.3.3. Строительный комплекс (строительство, строительные материалы)</w:t>
      </w:r>
    </w:p>
    <w:p>
      <w:pPr>
        <w:pStyle w:val="0"/>
        <w:jc w:val="both"/>
      </w:pPr>
      <w:r>
        <w:rPr>
          <w:sz w:val="20"/>
        </w:rPr>
      </w:r>
    </w:p>
    <w:p>
      <w:pPr>
        <w:pStyle w:val="2"/>
        <w:outlineLvl w:val="4"/>
        <w:ind w:firstLine="540"/>
        <w:jc w:val="both"/>
      </w:pPr>
      <w:r>
        <w:rPr>
          <w:sz w:val="20"/>
        </w:rPr>
        <w:t xml:space="preserve">5.3.3.1. Текущая ситуация</w:t>
      </w:r>
    </w:p>
    <w:p>
      <w:pPr>
        <w:pStyle w:val="0"/>
        <w:jc w:val="both"/>
      </w:pPr>
      <w:r>
        <w:rPr>
          <w:sz w:val="20"/>
        </w:rPr>
      </w:r>
    </w:p>
    <w:p>
      <w:pPr>
        <w:pStyle w:val="0"/>
        <w:ind w:firstLine="540"/>
        <w:jc w:val="both"/>
      </w:pPr>
      <w:r>
        <w:rPr>
          <w:sz w:val="20"/>
        </w:rPr>
        <w:t xml:space="preserve">Строительный комплекс Липецкой области включает строительную отрасль и отрасль производства строительных материалов.</w:t>
      </w:r>
    </w:p>
    <w:p>
      <w:pPr>
        <w:pStyle w:val="0"/>
        <w:spacing w:before="200" w:line-rule="auto"/>
        <w:ind w:firstLine="540"/>
        <w:jc w:val="both"/>
      </w:pPr>
      <w:r>
        <w:rPr>
          <w:sz w:val="20"/>
        </w:rPr>
        <w:t xml:space="preserve">Строительная отрасль играет одну из ключевых ролей в развитии экономического потенциала Липецкой области, обеспечивая создание новых основных фондов в ходе реализации инвестиционных проектов (промышленное и инфраструктурное строительство), а также важную социальную роль (жилищное и социально-культурное строительство).</w:t>
      </w:r>
    </w:p>
    <w:p>
      <w:pPr>
        <w:pStyle w:val="0"/>
        <w:spacing w:before="200" w:line-rule="auto"/>
        <w:ind w:firstLine="540"/>
        <w:jc w:val="both"/>
      </w:pPr>
      <w:r>
        <w:rPr>
          <w:sz w:val="20"/>
        </w:rPr>
        <w:t xml:space="preserve">Наибольшая доля в объеме работ, выполненных собственными силами по договорам строительного подряда (по крупным и средним организациям), приходится на вид деятельности "строительство жилых и нежилых зданий" - 45,1%. Работы и услуги строительного характера составляют 93,9%. Другие виды деятельности составляют 6,1%, из них наиболее существенные - транспортировка и хранение (3,2%).</w:t>
      </w:r>
    </w:p>
    <w:p>
      <w:pPr>
        <w:pStyle w:val="0"/>
        <w:spacing w:before="200" w:line-rule="auto"/>
        <w:ind w:firstLine="540"/>
        <w:jc w:val="both"/>
      </w:pPr>
      <w:r>
        <w:rPr>
          <w:sz w:val="20"/>
        </w:rPr>
        <w:t xml:space="preserve">В 2017 г. наблюдался "провал" объема инвестиций, который связан с тем, что инвестиции в отрасли в 2013 - 2016 гг. включают инженерную инфраструктуру ОЭЗ ППТ "Липецк". Начиная с 2018 г. наблюдается стабильный рост объемов инвестиций.</w:t>
      </w:r>
    </w:p>
    <w:p>
      <w:pPr>
        <w:pStyle w:val="0"/>
        <w:spacing w:before="200" w:line-rule="auto"/>
        <w:ind w:firstLine="540"/>
        <w:jc w:val="both"/>
      </w:pPr>
      <w:r>
        <w:rPr>
          <w:sz w:val="20"/>
        </w:rPr>
        <w:t xml:space="preserve">В рамках реализации национального </w:t>
      </w:r>
      <w:hyperlink w:history="0" r:id="rId98" w:tooltip="&quot;Паспорт федерального проекта &quot;Жилье&quot; (утв. протоколом заседания проектного комитета по национальному проекту &quot;Жилье и городская среда&quot; от 21.12.2018 N 3) {КонсультантПлюс}">
        <w:r>
          <w:rPr>
            <w:sz w:val="20"/>
            <w:color w:val="0000ff"/>
          </w:rPr>
          <w:t xml:space="preserve">проекта</w:t>
        </w:r>
      </w:hyperlink>
      <w:r>
        <w:rPr>
          <w:sz w:val="20"/>
        </w:rPr>
        <w:t xml:space="preserve"> "Жилье" и входящих в него федеральных проектов в Липецкой области проводится грамотная жилищная политика, осуществляемая органами власти всех уровней. Созданы условия для развития жилищного строительства: в достаточном количестве выделяются земельные участки, территории обеспечиваются градостроительной документацией, объектами социальной, транспортной и инженерной инфраструктуры, оказывается государственная поддержка строительному комплексу, осуществляются мероприятия по расселению граждан из аварийного жилфонда в рамках национального </w:t>
      </w:r>
      <w:hyperlink w:history="0" r:id="rId99" w:tooltip="&quot;Паспорт национального проекта &quot;Жилье и городская среда&quot; (утв. президиумом Совета при Президенте РФ по стратегическому развитию и национальным проектам, протокол от 24.12.2018 N 16) {КонсультантПлюс}">
        <w:r>
          <w:rPr>
            <w:sz w:val="20"/>
            <w:color w:val="0000ff"/>
          </w:rPr>
          <w:t xml:space="preserve">проекта</w:t>
        </w:r>
      </w:hyperlink>
      <w:r>
        <w:rPr>
          <w:sz w:val="20"/>
        </w:rPr>
        <w:t xml:space="preserve"> "Жилье и городская среда" с софинансированием из федерального бюджета; в соответствии с планом-графиком ("дорожной картой") вводятся в эксплуатацию "проблемные" многоквартирные дома.</w:t>
      </w:r>
    </w:p>
    <w:p>
      <w:pPr>
        <w:pStyle w:val="0"/>
        <w:spacing w:before="200" w:line-rule="auto"/>
        <w:ind w:firstLine="540"/>
        <w:jc w:val="both"/>
      </w:pPr>
      <w:r>
        <w:rPr>
          <w:sz w:val="20"/>
        </w:rPr>
        <w:t xml:space="preserve">По общей площади жилых помещений, приходящейся на одного жителя, Липецкая область является одним из лидеров среди субъектов Российской Федерации, занимая по итогам 2020 г. 4-е место в Российской Федерации и 2-е в группе сравнения. Значение данного показателя в 2020 г. составляет 33,6 кв. м./чел., что выше как среднероссийского уровня, так и среднего по ЦФО. При этом значение показателя Липецкой области стабильно опережало средние значения по РФ и по ЦФО на всем рассматриваемом периоде. В рост данного показателя вносят вклад как ввод нового жилья, так и стабильное сокращение численности населения Липецкой области на 0,4 - 0,5% в год. За период 2012-2020 гг. вклад сокращения численности населения составляет 4%, т.е. 1,3 кв. м./чел.</w:t>
      </w:r>
    </w:p>
    <w:p>
      <w:pPr>
        <w:pStyle w:val="0"/>
        <w:spacing w:before="200" w:line-rule="auto"/>
        <w:ind w:firstLine="540"/>
        <w:jc w:val="both"/>
      </w:pPr>
      <w:r>
        <w:rPr>
          <w:sz w:val="20"/>
        </w:rPr>
        <w:t xml:space="preserve">Обеспечение граждан доступным и комфортным жильем является одним из приоритетов государственной политики Российской Федерации. Поэтому основным показателем федерального проекта "Жилье" является показатель по вводу жилья. Выполнение плановых объемов показателя - основная задача сектора жилищного строительства Липецкой области (несмотря на то, что, как показано выше, Липецкая область занимает ведущие позиции в Российской Федерации и ЦФО по обеспеченности жильем, эти показатели еще далеки от уровня развитых стран, где обеспеченность жильем составляет 50 - 70 кв. м./чел., поэтому потребность населения Липецкой области в новом жилье согласно экспертным оценкам будет расти):</w:t>
      </w:r>
    </w:p>
    <w:p>
      <w:pPr>
        <w:pStyle w:val="0"/>
        <w:spacing w:before="200" w:line-rule="auto"/>
        <w:ind w:firstLine="540"/>
        <w:jc w:val="both"/>
      </w:pPr>
      <w:r>
        <w:rPr>
          <w:sz w:val="20"/>
        </w:rPr>
        <w:t xml:space="preserve">- 2021 г. - 1 222 тыс. кв. м.;</w:t>
      </w:r>
    </w:p>
    <w:p>
      <w:pPr>
        <w:pStyle w:val="0"/>
        <w:spacing w:before="200" w:line-rule="auto"/>
        <w:ind w:firstLine="540"/>
        <w:jc w:val="both"/>
      </w:pPr>
      <w:r>
        <w:rPr>
          <w:sz w:val="20"/>
        </w:rPr>
        <w:t xml:space="preserve">- 2022 г. - 1 230 тыс. кв. м.;</w:t>
      </w:r>
    </w:p>
    <w:p>
      <w:pPr>
        <w:pStyle w:val="0"/>
        <w:spacing w:before="200" w:line-rule="auto"/>
        <w:ind w:firstLine="540"/>
        <w:jc w:val="both"/>
      </w:pPr>
      <w:r>
        <w:rPr>
          <w:sz w:val="20"/>
        </w:rPr>
        <w:t xml:space="preserve">- 2023 г. - 1 450 тыс. кв. м.;</w:t>
      </w:r>
    </w:p>
    <w:p>
      <w:pPr>
        <w:pStyle w:val="0"/>
        <w:spacing w:before="200" w:line-rule="auto"/>
        <w:ind w:firstLine="540"/>
        <w:jc w:val="both"/>
      </w:pPr>
      <w:r>
        <w:rPr>
          <w:sz w:val="20"/>
        </w:rPr>
        <w:t xml:space="preserve">- 2024 г. - 1 498 тыс. кв. м. &lt;10&gt;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&lt;10&gt; Согласно базовому сценарию реализации Стратегии.</w:t>
      </w:r>
    </w:p>
    <w:p>
      <w:pPr>
        <w:pStyle w:val="0"/>
        <w:jc w:val="both"/>
      </w:pPr>
      <w:r>
        <w:rPr>
          <w:sz w:val="20"/>
        </w:rPr>
      </w:r>
    </w:p>
    <w:p>
      <w:pPr>
        <w:pStyle w:val="0"/>
        <w:ind w:firstLine="540"/>
        <w:jc w:val="both"/>
      </w:pPr>
      <w:r>
        <w:rPr>
          <w:sz w:val="20"/>
        </w:rPr>
        <w:t xml:space="preserve">С 2014 г. на территории области действует государственная </w:t>
      </w:r>
      <w:hyperlink w:history="0" r:id="rId100" w:tooltip="Постановление администрации Липецкой области от 13.12.2013 N 588 (ред. от 22.12.2023) &quot;Об утверждении государственной программы Липецкой области &quot;Обеспечение населения Липецкой области качественным жильем, социальной инфраструктурой и услугами ЖКХ&quot; ------------ Утратил силу или отменен {КонсультантПлюс}">
        <w:r>
          <w:rPr>
            <w:sz w:val="20"/>
            <w:color w:val="0000ff"/>
          </w:rPr>
          <w:t xml:space="preserve">программа</w:t>
        </w:r>
      </w:hyperlink>
      <w:r>
        <w:rPr>
          <w:sz w:val="20"/>
        </w:rPr>
        <w:t xml:space="preserve"> Липецкой области "Обеспечение населения Липецкой области качественным жильем, социальной инфраструктурой и услугами ЖКХ", утвержденная постановлением администрации области от 13 декабря 2013 г. N 588. Мероприятия программы направлены на достижение показателей и выполнение задач, поставленных в </w:t>
      </w:r>
      <w:hyperlink w:history="0" r:id="rId101" w:tooltip="Указ Президента РФ от 07.05.2012 N 600 &quot;О мерах по обеспечению граждан Российской Федерации доступным и комфортным жильем и повышению качества жилищно-коммунальных услуг&quot; {КонсультантПлюс}">
        <w:r>
          <w:rPr>
            <w:sz w:val="20"/>
            <w:color w:val="0000ff"/>
          </w:rPr>
          <w:t xml:space="preserve">Указе</w:t>
        </w:r>
      </w:hyperlink>
      <w:r>
        <w:rPr>
          <w:sz w:val="20"/>
        </w:rPr>
        <w:t xml:space="preserve"> Президента Российской Федерации от 07.05.2012 N 600 "О мерах по обеспечению граждан Российской Федерации доступным и комфортным жильем и повышению качества жилищно-коммунальных услуг".</w:t>
      </w:r>
    </w:p>
    <w:p>
      <w:pPr>
        <w:pStyle w:val="0"/>
        <w:spacing w:before="200" w:line-rule="auto"/>
        <w:ind w:firstLine="540"/>
        <w:jc w:val="both"/>
      </w:pPr>
      <w:r>
        <w:rPr>
          <w:sz w:val="20"/>
        </w:rPr>
        <w:t xml:space="preserve">Значительную поддержку роста ИЖС оказывает реализация льготной программы субсидирования процентной ставки по продукту "Сельская ипотека". В 2020 г. было выдано кредитов на рекордную для региона сумму 1,0 млрд. рублей, с учетом того, что запуск продукта был реализован в полной мере начиная со второго полугодия. С 2021 г. вступили в силу изменения в продукте, позволяющие использовать ипотечный кредит для строительства жилого дома на земельном участке, принадлежащем заемщику на праве аренды, что привело к многократному росту заявок. А с 2022 г. появится возможность применения данного продукта на территориях городских агломераций численностью свыше 30 тыс. человек, что позволит использовать данный механизм на территориях основного жилищного строительства.</w:t>
      </w:r>
    </w:p>
    <w:p>
      <w:pPr>
        <w:pStyle w:val="0"/>
        <w:spacing w:before="200" w:line-rule="auto"/>
        <w:ind w:firstLine="540"/>
        <w:jc w:val="both"/>
      </w:pPr>
      <w:r>
        <w:rPr>
          <w:sz w:val="20"/>
        </w:rPr>
        <w:t xml:space="preserve">Отрасль "Производство строительных материалов" в Липецкой области представлена производителями кирпича, цемента, извести, товарного бетона, изделий из бетона, металлопродукции. На текущий момент в отрасли осуществляют деятельность более 40 организаций.</w:t>
      </w:r>
    </w:p>
    <w:p>
      <w:pPr>
        <w:pStyle w:val="0"/>
        <w:spacing w:before="200" w:line-rule="auto"/>
        <w:ind w:firstLine="540"/>
        <w:jc w:val="both"/>
      </w:pPr>
      <w:r>
        <w:rPr>
          <w:sz w:val="20"/>
        </w:rPr>
        <w:t xml:space="preserve">В 2020 г. произведено:</w:t>
      </w:r>
    </w:p>
    <w:p>
      <w:pPr>
        <w:pStyle w:val="0"/>
        <w:spacing w:before="200" w:line-rule="auto"/>
        <w:ind w:firstLine="540"/>
        <w:jc w:val="both"/>
      </w:pPr>
      <w:r>
        <w:rPr>
          <w:sz w:val="20"/>
        </w:rPr>
        <w:t xml:space="preserve">- блоки стеновые силикатные 290 миллионов условных кирпичей;</w:t>
      </w:r>
    </w:p>
    <w:p>
      <w:pPr>
        <w:pStyle w:val="0"/>
        <w:spacing w:before="200" w:line-rule="auto"/>
        <w:ind w:firstLine="540"/>
        <w:jc w:val="both"/>
      </w:pPr>
      <w:r>
        <w:rPr>
          <w:sz w:val="20"/>
        </w:rPr>
        <w:t xml:space="preserve">- блоки и прочие изделия сборные строительные для зданий и сооружений из цемента, бетона или искусственного камня 88 тыс. куб. м;</w:t>
      </w:r>
    </w:p>
    <w:p>
      <w:pPr>
        <w:pStyle w:val="0"/>
        <w:spacing w:before="200" w:line-rule="auto"/>
        <w:ind w:firstLine="540"/>
        <w:jc w:val="both"/>
      </w:pPr>
      <w:r>
        <w:rPr>
          <w:sz w:val="20"/>
        </w:rPr>
        <w:t xml:space="preserve">- товарный бетон смеси строительные 329 тыс. куб. м.</w:t>
      </w:r>
    </w:p>
    <w:p>
      <w:pPr>
        <w:pStyle w:val="0"/>
        <w:spacing w:before="200" w:line-rule="auto"/>
        <w:ind w:firstLine="540"/>
        <w:jc w:val="both"/>
      </w:pPr>
      <w:r>
        <w:rPr>
          <w:sz w:val="20"/>
        </w:rPr>
        <w:t xml:space="preserve">По подушевым показателям отрасль относится к развивающимся отраслям. Однако валовые показатели (отгрузка, инвестиции в основной капитал, налоговые отчисления в консолидированный бюджет Российской Федерации) стагнируют. При этом остается крайне низкое использование производственных мощностей.</w:t>
      </w:r>
    </w:p>
    <w:p>
      <w:pPr>
        <w:pStyle w:val="0"/>
        <w:spacing w:before="200" w:line-rule="auto"/>
        <w:ind w:firstLine="540"/>
        <w:jc w:val="both"/>
      </w:pPr>
      <w:r>
        <w:rPr>
          <w:sz w:val="20"/>
        </w:rPr>
        <w:t xml:space="preserve">Перспективным направлением является развитие производства высокотехнологичных стройматериалов и быстровозводимых домов для ИЖС и малоэтажной застройки, а также компонентов и сервиса Smart Home, которое реализует конкурентные преимущества Липецкой области и ее вклад в формирование нового образа жизни для Центральной России.</w:t>
      </w:r>
    </w:p>
    <w:p>
      <w:pPr>
        <w:pStyle w:val="0"/>
        <w:spacing w:before="200" w:line-rule="auto"/>
        <w:ind w:firstLine="540"/>
        <w:jc w:val="both"/>
      </w:pPr>
      <w:r>
        <w:rPr>
          <w:sz w:val="20"/>
        </w:rPr>
        <w:t xml:space="preserve">Данное направление оформлено в Приоритетный проект, который будет осуществляться в рамках Флагманского проекта "Промышленно-технологический кластер Липецкой области (на основе ESG принципов)" и должен ответить на следующие вызовы:</w:t>
      </w:r>
    </w:p>
    <w:p>
      <w:pPr>
        <w:pStyle w:val="0"/>
        <w:spacing w:before="200" w:line-rule="auto"/>
        <w:ind w:firstLine="540"/>
        <w:jc w:val="both"/>
      </w:pPr>
      <w:r>
        <w:rPr>
          <w:sz w:val="20"/>
        </w:rPr>
        <w:t xml:space="preserve">- реализация повестки устойчивого развития и ESG-подхода;</w:t>
      </w:r>
    </w:p>
    <w:p>
      <w:pPr>
        <w:pStyle w:val="0"/>
        <w:spacing w:before="200" w:line-rule="auto"/>
        <w:ind w:firstLine="540"/>
        <w:jc w:val="both"/>
      </w:pPr>
      <w:r>
        <w:rPr>
          <w:sz w:val="20"/>
        </w:rPr>
        <w:t xml:space="preserve">- развитие технологий Smart Home и производства "умных" стройматериалов;</w:t>
      </w:r>
    </w:p>
    <w:p>
      <w:pPr>
        <w:pStyle w:val="0"/>
        <w:spacing w:before="200" w:line-rule="auto"/>
        <w:ind w:firstLine="540"/>
        <w:jc w:val="both"/>
      </w:pPr>
      <w:r>
        <w:rPr>
          <w:sz w:val="20"/>
        </w:rPr>
        <w:t xml:space="preserve">- бум на рынке недвижимости, недофинансирование отрасли и рост стоимости сырья привели к возникновению дефицита на рынке стройматериалов в России - при этом создание новых производств упирается в дефицит инфраструктуры.</w:t>
      </w:r>
    </w:p>
    <w:p>
      <w:pPr>
        <w:pStyle w:val="0"/>
        <w:spacing w:before="200" w:line-rule="auto"/>
        <w:ind w:firstLine="540"/>
        <w:jc w:val="both"/>
      </w:pPr>
      <w:r>
        <w:rPr>
          <w:sz w:val="20"/>
        </w:rPr>
        <w:t xml:space="preserve">Суть идеи состоит в том, что Липецкая область готова предложить промплощадки с подготовленной инфраструктурой, льготы ОЭЗ, выгоды географического положения в центре Европейской части России и отличную логистику для производства высокотехнологичных стройматериалов и быстровозводимых домов для ИЖС и малоэтажной застройки, а также компонентов Smart Home.</w:t>
      </w:r>
    </w:p>
    <w:p>
      <w:pPr>
        <w:pStyle w:val="0"/>
        <w:spacing w:before="200" w:line-rule="auto"/>
        <w:ind w:firstLine="540"/>
        <w:jc w:val="both"/>
      </w:pPr>
      <w:r>
        <w:rPr>
          <w:sz w:val="20"/>
        </w:rPr>
        <w:t xml:space="preserve">Ключевые инициативы в рамках Приоритетного проекта:</w:t>
      </w:r>
    </w:p>
    <w:p>
      <w:pPr>
        <w:pStyle w:val="0"/>
        <w:spacing w:before="200" w:line-rule="auto"/>
        <w:ind w:firstLine="540"/>
        <w:jc w:val="both"/>
      </w:pPr>
      <w:r>
        <w:rPr>
          <w:sz w:val="20"/>
        </w:rPr>
        <w:t xml:space="preserve">- формирование нового образа жизни для Центральной России с опорой на ИЖС и малоэтажную застройку;</w:t>
      </w:r>
    </w:p>
    <w:p>
      <w:pPr>
        <w:pStyle w:val="0"/>
        <w:spacing w:before="200" w:line-rule="auto"/>
        <w:ind w:firstLine="540"/>
        <w:jc w:val="both"/>
      </w:pPr>
      <w:r>
        <w:rPr>
          <w:sz w:val="20"/>
        </w:rPr>
        <w:t xml:space="preserve">- разработка или адаптация существующего "платформенного" решения Smart Home для Центральной России и разворачивание производства для него быстровозводимых конструкций, "умных" стройматериалов и компонентов (гаджетов), систем управления и сервиса.</w:t>
      </w:r>
    </w:p>
    <w:p>
      <w:pPr>
        <w:pStyle w:val="0"/>
        <w:spacing w:before="200" w:line-rule="auto"/>
        <w:ind w:firstLine="540"/>
        <w:jc w:val="both"/>
      </w:pPr>
      <w:r>
        <w:rPr>
          <w:sz w:val="20"/>
        </w:rPr>
        <w:t xml:space="preserve">Ключевые игроки, выступающие в качестве технологических лидеров Приоритетного проекта:</w:t>
      </w:r>
    </w:p>
    <w:p>
      <w:pPr>
        <w:pStyle w:val="0"/>
        <w:spacing w:before="200" w:line-rule="auto"/>
        <w:ind w:firstLine="540"/>
        <w:jc w:val="both"/>
      </w:pPr>
      <w:r>
        <w:rPr>
          <w:sz w:val="20"/>
        </w:rPr>
        <w:t xml:space="preserve">- ООО "Систем Сенсор Технологии" (в партнерстве с System Sensor и Honeywell) - системы управления и сервиса для зданий, системы идентификации и сбора данных, системы пожарообнаружения, газовые детекторы;</w:t>
      </w:r>
    </w:p>
    <w:p>
      <w:pPr>
        <w:pStyle w:val="0"/>
        <w:spacing w:before="200" w:line-rule="auto"/>
        <w:ind w:firstLine="540"/>
        <w:jc w:val="both"/>
      </w:pPr>
      <w:r>
        <w:rPr>
          <w:sz w:val="20"/>
        </w:rPr>
        <w:t xml:space="preserve">- ООО "ЭНЕРКОМ" - самообучающиеся системы управления светом для промышленного и уличного освещения.</w:t>
      </w:r>
    </w:p>
    <w:p>
      <w:pPr>
        <w:pStyle w:val="0"/>
        <w:spacing w:before="200" w:line-rule="auto"/>
        <w:ind w:firstLine="540"/>
        <w:jc w:val="both"/>
      </w:pPr>
      <w:r>
        <w:rPr>
          <w:sz w:val="20"/>
        </w:rPr>
        <w:t xml:space="preserve">- ООО "Евро Слатс" - строительство экодомов из дерева.</w:t>
      </w:r>
    </w:p>
    <w:p>
      <w:pPr>
        <w:pStyle w:val="0"/>
        <w:spacing w:before="200" w:line-rule="auto"/>
        <w:ind w:firstLine="540"/>
        <w:jc w:val="both"/>
      </w:pPr>
      <w:r>
        <w:rPr>
          <w:sz w:val="20"/>
        </w:rPr>
        <w:t xml:space="preserve">Целевые продукты:</w:t>
      </w:r>
    </w:p>
    <w:p>
      <w:pPr>
        <w:pStyle w:val="0"/>
        <w:spacing w:before="200" w:line-rule="auto"/>
        <w:ind w:firstLine="540"/>
        <w:jc w:val="both"/>
      </w:pPr>
      <w:r>
        <w:rPr>
          <w:sz w:val="20"/>
        </w:rPr>
        <w:t xml:space="preserve">- экосистема Smart Home, быстровозводимые конструкции для ИЖС и малоэтажной застройки на ее основе;</w:t>
      </w:r>
    </w:p>
    <w:p>
      <w:pPr>
        <w:pStyle w:val="0"/>
        <w:spacing w:before="200" w:line-rule="auto"/>
        <w:ind w:firstLine="540"/>
        <w:jc w:val="both"/>
      </w:pPr>
      <w:r>
        <w:rPr>
          <w:sz w:val="20"/>
        </w:rPr>
        <w:t xml:space="preserve">- высокотехнологичные и "умные" стройматериалы;</w:t>
      </w:r>
    </w:p>
    <w:p>
      <w:pPr>
        <w:pStyle w:val="0"/>
        <w:spacing w:before="200" w:line-rule="auto"/>
        <w:ind w:firstLine="540"/>
        <w:jc w:val="both"/>
      </w:pPr>
      <w:r>
        <w:rPr>
          <w:sz w:val="20"/>
        </w:rPr>
        <w:t xml:space="preserve">- компоненты, системы управления и сервиса Smart Home.</w:t>
      </w:r>
    </w:p>
    <w:p>
      <w:pPr>
        <w:pStyle w:val="0"/>
        <w:spacing w:before="200" w:line-rule="auto"/>
        <w:ind w:firstLine="540"/>
        <w:jc w:val="both"/>
      </w:pPr>
      <w:r>
        <w:rPr>
          <w:sz w:val="20"/>
        </w:rPr>
        <w:t xml:space="preserve">Далее представлены конкурентные преимущества, ключевые проблемы, стратегические вызовы и риски развития строительного комплекса, присущие как комплексу в целом, так и специфичные для его отдельных отраслей.</w:t>
      </w:r>
    </w:p>
    <w:p>
      <w:pPr>
        <w:pStyle w:val="0"/>
        <w:spacing w:before="200" w:line-rule="auto"/>
        <w:ind w:firstLine="540"/>
        <w:jc w:val="both"/>
      </w:pPr>
      <w:r>
        <w:rPr>
          <w:sz w:val="20"/>
        </w:rPr>
        <w:t xml:space="preserve">Конкурентные преимущества</w:t>
      </w:r>
    </w:p>
    <w:p>
      <w:pPr>
        <w:pStyle w:val="0"/>
        <w:spacing w:before="200" w:line-rule="auto"/>
        <w:ind w:firstLine="540"/>
        <w:jc w:val="both"/>
      </w:pPr>
      <w:r>
        <w:rPr>
          <w:sz w:val="20"/>
        </w:rPr>
        <w:t xml:space="preserve">Для развития строительной отрасли в целом:</w:t>
      </w:r>
    </w:p>
    <w:p>
      <w:pPr>
        <w:pStyle w:val="0"/>
        <w:spacing w:before="200" w:line-rule="auto"/>
        <w:ind w:firstLine="540"/>
        <w:jc w:val="both"/>
      </w:pPr>
      <w:r>
        <w:rPr>
          <w:sz w:val="20"/>
        </w:rPr>
        <w:t xml:space="preserve">- благоприятный экономический и социальный климат;</w:t>
      </w:r>
    </w:p>
    <w:p>
      <w:pPr>
        <w:pStyle w:val="0"/>
        <w:spacing w:before="200" w:line-rule="auto"/>
        <w:ind w:firstLine="540"/>
        <w:jc w:val="both"/>
      </w:pPr>
      <w:r>
        <w:rPr>
          <w:sz w:val="20"/>
        </w:rPr>
        <w:t xml:space="preserve">- высокий ресурсно-сырьевой (известняки, цементные и стекольное сырье, формовочные и силикатные пески, строительные камни, огнеупорные, тугоплавкие и легкоплавкие глины), технологический и интеллектуальный потенциал;</w:t>
      </w:r>
    </w:p>
    <w:p>
      <w:pPr>
        <w:pStyle w:val="0"/>
        <w:spacing w:before="200" w:line-rule="auto"/>
        <w:ind w:firstLine="540"/>
        <w:jc w:val="both"/>
      </w:pPr>
      <w:r>
        <w:rPr>
          <w:sz w:val="20"/>
        </w:rPr>
        <w:t xml:space="preserve">- низкий уровень инвестиционных рисков;</w:t>
      </w:r>
    </w:p>
    <w:p>
      <w:pPr>
        <w:pStyle w:val="0"/>
        <w:spacing w:before="200" w:line-rule="auto"/>
        <w:ind w:firstLine="540"/>
        <w:jc w:val="both"/>
      </w:pPr>
      <w:r>
        <w:rPr>
          <w:sz w:val="20"/>
        </w:rPr>
        <w:t xml:space="preserve">- наличие достаточного количества строительных организаций;</w:t>
      </w:r>
    </w:p>
    <w:p>
      <w:pPr>
        <w:pStyle w:val="0"/>
        <w:spacing w:before="200" w:line-rule="auto"/>
        <w:ind w:firstLine="540"/>
        <w:jc w:val="both"/>
      </w:pPr>
      <w:r>
        <w:rPr>
          <w:sz w:val="20"/>
        </w:rPr>
        <w:t xml:space="preserve">- наличие образовательных учреждений, осуществляющих подготовку специалистов строительной отрасли;</w:t>
      </w:r>
    </w:p>
    <w:p>
      <w:pPr>
        <w:pStyle w:val="0"/>
        <w:spacing w:before="200" w:line-rule="auto"/>
        <w:ind w:firstLine="540"/>
        <w:jc w:val="both"/>
      </w:pPr>
      <w:r>
        <w:rPr>
          <w:sz w:val="20"/>
        </w:rPr>
        <w:t xml:space="preserve">Для развития жилищного строительства:</w:t>
      </w:r>
    </w:p>
    <w:p>
      <w:pPr>
        <w:pStyle w:val="0"/>
        <w:spacing w:before="200" w:line-rule="auto"/>
        <w:ind w:firstLine="540"/>
        <w:jc w:val="both"/>
      </w:pPr>
      <w:r>
        <w:rPr>
          <w:sz w:val="20"/>
        </w:rPr>
        <w:t xml:space="preserve">- наличие потребительского спроса (в количественном и качественном выражении) на жилую недвижимость, отвечающую различным возможностям населения;</w:t>
      </w:r>
    </w:p>
    <w:p>
      <w:pPr>
        <w:pStyle w:val="0"/>
        <w:spacing w:before="200" w:line-rule="auto"/>
        <w:ind w:firstLine="540"/>
        <w:jc w:val="both"/>
      </w:pPr>
      <w:r>
        <w:rPr>
          <w:sz w:val="20"/>
        </w:rPr>
        <w:t xml:space="preserve">- реализация в регионе федеральных программ, позволяющих совершенствовать и развивать дорожные сети, обеспечивать жильем отдельные категории граждан (молодые семьи, детей-сирот и др.), осуществлять капитальные вложения на строительство, реконструкцию и капитальный ремонт объектов социальной инфраструктуры, и др.;</w:t>
      </w:r>
    </w:p>
    <w:p>
      <w:pPr>
        <w:pStyle w:val="0"/>
        <w:spacing w:before="200" w:line-rule="auto"/>
        <w:ind w:firstLine="540"/>
        <w:jc w:val="both"/>
      </w:pPr>
      <w:r>
        <w:rPr>
          <w:sz w:val="20"/>
        </w:rPr>
        <w:t xml:space="preserve">- миграционная привлекательность области;</w:t>
      </w:r>
    </w:p>
    <w:p>
      <w:pPr>
        <w:pStyle w:val="0"/>
        <w:spacing w:before="200" w:line-rule="auto"/>
        <w:ind w:firstLine="540"/>
        <w:jc w:val="both"/>
      </w:pPr>
      <w:r>
        <w:rPr>
          <w:sz w:val="20"/>
        </w:rPr>
        <w:t xml:space="preserve">- высокая скорость застройки, быстрая сдача объектов недвижимости в эксплуатацию;</w:t>
      </w:r>
    </w:p>
    <w:p>
      <w:pPr>
        <w:pStyle w:val="0"/>
        <w:spacing w:before="200" w:line-rule="auto"/>
        <w:ind w:firstLine="540"/>
        <w:jc w:val="both"/>
      </w:pPr>
      <w:r>
        <w:rPr>
          <w:sz w:val="20"/>
        </w:rPr>
        <w:t xml:space="preserve">- процесс кредитования, предоставление выгодных условий на покупку жилья.</w:t>
      </w:r>
    </w:p>
    <w:p>
      <w:pPr>
        <w:pStyle w:val="0"/>
        <w:spacing w:before="200" w:line-rule="auto"/>
        <w:ind w:firstLine="540"/>
        <w:jc w:val="both"/>
      </w:pPr>
      <w:r>
        <w:rPr>
          <w:sz w:val="20"/>
        </w:rPr>
        <w:t xml:space="preserve">Для развития производства строительных материалов:</w:t>
      </w:r>
    </w:p>
    <w:p>
      <w:pPr>
        <w:pStyle w:val="0"/>
        <w:spacing w:before="200" w:line-rule="auto"/>
        <w:ind w:firstLine="540"/>
        <w:jc w:val="both"/>
      </w:pPr>
      <w:r>
        <w:rPr>
          <w:sz w:val="20"/>
        </w:rPr>
        <w:t xml:space="preserve">- благоприятное экономико-географическое и геополитическое положение;</w:t>
      </w:r>
    </w:p>
    <w:p>
      <w:pPr>
        <w:pStyle w:val="0"/>
        <w:spacing w:before="200" w:line-rule="auto"/>
        <w:ind w:firstLine="540"/>
        <w:jc w:val="both"/>
      </w:pPr>
      <w:r>
        <w:rPr>
          <w:sz w:val="20"/>
        </w:rPr>
        <w:t xml:space="preserve">- компактность территории области;</w:t>
      </w:r>
    </w:p>
    <w:p>
      <w:pPr>
        <w:pStyle w:val="0"/>
        <w:spacing w:before="200" w:line-rule="auto"/>
        <w:ind w:firstLine="540"/>
        <w:jc w:val="both"/>
      </w:pPr>
      <w:r>
        <w:rPr>
          <w:sz w:val="20"/>
        </w:rPr>
        <w:t xml:space="preserve">- наличие месторождений сырьевой базы;</w:t>
      </w:r>
    </w:p>
    <w:p>
      <w:pPr>
        <w:pStyle w:val="0"/>
        <w:spacing w:before="200" w:line-rule="auto"/>
        <w:ind w:firstLine="540"/>
        <w:jc w:val="both"/>
      </w:pPr>
      <w:r>
        <w:rPr>
          <w:sz w:val="20"/>
        </w:rPr>
        <w:t xml:space="preserve">- наличие производителей сырья.</w:t>
      </w:r>
    </w:p>
    <w:p>
      <w:pPr>
        <w:pStyle w:val="0"/>
        <w:spacing w:before="200" w:line-rule="auto"/>
        <w:ind w:firstLine="540"/>
        <w:jc w:val="both"/>
      </w:pPr>
      <w:r>
        <w:rPr>
          <w:sz w:val="20"/>
        </w:rPr>
        <w:t xml:space="preserve">Ключевые проблемы:</w:t>
      </w:r>
    </w:p>
    <w:p>
      <w:pPr>
        <w:pStyle w:val="0"/>
        <w:spacing w:before="200" w:line-rule="auto"/>
        <w:ind w:firstLine="540"/>
        <w:jc w:val="both"/>
      </w:pPr>
      <w:r>
        <w:rPr>
          <w:sz w:val="20"/>
        </w:rPr>
        <w:t xml:space="preserve">- Низкая инновационная активность строительного бизнеса, недостаточный объем научных разработок приводят к недостатку технологического развития отрасли, снижению конкурентоспособности строительной продукции и строительных материалов на региональном и межрегиональном рынках.</w:t>
      </w:r>
    </w:p>
    <w:p>
      <w:pPr>
        <w:pStyle w:val="0"/>
        <w:spacing w:before="200" w:line-rule="auto"/>
        <w:ind w:firstLine="540"/>
        <w:jc w:val="both"/>
      </w:pPr>
      <w:r>
        <w:rPr>
          <w:sz w:val="20"/>
        </w:rPr>
        <w:t xml:space="preserve">- Недостаток высококвалифицированных кадров, обладающих современными профессиональными компетенциями (по среднемесячной заработной плате в сегментах "Строительство инженерных сооружений" и "Производство строительных металлоконструкций" Липецкая область отстает от большинства регионов-конкурентов).</w:t>
      </w:r>
    </w:p>
    <w:p>
      <w:pPr>
        <w:pStyle w:val="0"/>
        <w:spacing w:before="200" w:line-rule="auto"/>
        <w:ind w:firstLine="540"/>
        <w:jc w:val="both"/>
      </w:pPr>
      <w:r>
        <w:rPr>
          <w:sz w:val="20"/>
        </w:rPr>
        <w:t xml:space="preserve">- Возможности освоения и увеличения темпов строительства на земельных участках для жилищного строительства ограничиваются недостаточностью бюджетных средств на обеспечение их коммунальной инфраструктурой.</w:t>
      </w:r>
    </w:p>
    <w:p>
      <w:pPr>
        <w:pStyle w:val="0"/>
        <w:spacing w:before="200" w:line-rule="auto"/>
        <w:ind w:firstLine="540"/>
        <w:jc w:val="both"/>
      </w:pPr>
      <w:r>
        <w:rPr>
          <w:sz w:val="20"/>
        </w:rPr>
        <w:t xml:space="preserve">- Отсутствие маневренного и дефицит муниципального жилищного фонда для расселения ипотечных заемщиков, у которых изъяли единственное жилье по договору залога, а также временного расселения граждан, проживающих в границах комплексного развития территорий.</w:t>
      </w:r>
    </w:p>
    <w:p>
      <w:pPr>
        <w:pStyle w:val="0"/>
        <w:spacing w:before="200" w:line-rule="auto"/>
        <w:ind w:firstLine="540"/>
        <w:jc w:val="both"/>
      </w:pPr>
      <w:r>
        <w:rPr>
          <w:sz w:val="20"/>
        </w:rPr>
        <w:t xml:space="preserve">- Существенное количество семей, состоящих в очереди на улучшение жилищных условий, и рост числа граждан-участников областных жилищных программ, претендующих на получение социальных выплат на улучшение жилищных условий.</w:t>
      </w:r>
    </w:p>
    <w:p>
      <w:pPr>
        <w:pStyle w:val="0"/>
        <w:spacing w:before="200" w:line-rule="auto"/>
        <w:ind w:firstLine="540"/>
        <w:jc w:val="both"/>
      </w:pPr>
      <w:r>
        <w:rPr>
          <w:sz w:val="20"/>
        </w:rPr>
        <w:t xml:space="preserve">Стратегические вызовы:</w:t>
      </w:r>
    </w:p>
    <w:p>
      <w:pPr>
        <w:pStyle w:val="0"/>
        <w:spacing w:before="200" w:line-rule="auto"/>
        <w:ind w:firstLine="540"/>
        <w:jc w:val="both"/>
      </w:pPr>
      <w:r>
        <w:rPr>
          <w:sz w:val="20"/>
        </w:rPr>
        <w:t xml:space="preserve">- Массовое строительство жилья нового типа, соответствующего трендам на субурбанизацию и экопоселения.</w:t>
      </w:r>
    </w:p>
    <w:p>
      <w:pPr>
        <w:pStyle w:val="0"/>
        <w:spacing w:before="200" w:line-rule="auto"/>
        <w:ind w:firstLine="540"/>
        <w:jc w:val="both"/>
      </w:pPr>
      <w:r>
        <w:rPr>
          <w:sz w:val="20"/>
        </w:rPr>
        <w:t xml:space="preserve">- Удовлетворение инвестиционного спроса в части создания новых основных фондов.</w:t>
      </w:r>
    </w:p>
    <w:p>
      <w:pPr>
        <w:pStyle w:val="0"/>
        <w:spacing w:before="200" w:line-rule="auto"/>
        <w:ind w:firstLine="540"/>
        <w:jc w:val="both"/>
      </w:pPr>
      <w:r>
        <w:rPr>
          <w:sz w:val="20"/>
        </w:rPr>
        <w:t xml:space="preserve">- Создание на промышленных площадках Липецкой области передовых производств строительных материалов, удовлетворяющих как собственные потребности области, так и растущие рынки соседних регионов.</w:t>
      </w:r>
    </w:p>
    <w:p>
      <w:pPr>
        <w:pStyle w:val="0"/>
        <w:spacing w:before="200" w:line-rule="auto"/>
        <w:ind w:firstLine="540"/>
        <w:jc w:val="both"/>
      </w:pPr>
      <w:r>
        <w:rPr>
          <w:sz w:val="20"/>
        </w:rPr>
        <w:t xml:space="preserve">- Обеспечение вблизи крупных промышленных площадок достаточного объема арендного жилого фонда.</w:t>
      </w:r>
    </w:p>
    <w:p>
      <w:pPr>
        <w:pStyle w:val="0"/>
        <w:spacing w:before="200" w:line-rule="auto"/>
        <w:ind w:firstLine="540"/>
        <w:jc w:val="both"/>
      </w:pPr>
      <w:r>
        <w:rPr>
          <w:sz w:val="20"/>
        </w:rPr>
        <w:t xml:space="preserve">- Внедрение новых стандартов жилищного строительства, снижающих затраты внутренней отделки помещений, эксплуатационные расходы ЖКХ и коммерческие потери ресурсоснабжающих организаций.</w:t>
      </w:r>
    </w:p>
    <w:p>
      <w:pPr>
        <w:pStyle w:val="0"/>
        <w:spacing w:before="200" w:line-rule="auto"/>
        <w:ind w:firstLine="540"/>
        <w:jc w:val="both"/>
      </w:pPr>
      <w:r>
        <w:rPr>
          <w:sz w:val="20"/>
        </w:rPr>
        <w:t xml:space="preserve">- Финансовые ограничения улучшения жилищных условий вследствие стагнации доходов населения при росте стоимости жилья.</w:t>
      </w:r>
    </w:p>
    <w:p>
      <w:pPr>
        <w:pStyle w:val="0"/>
        <w:spacing w:before="200" w:line-rule="auto"/>
        <w:ind w:firstLine="540"/>
        <w:jc w:val="both"/>
      </w:pPr>
      <w:r>
        <w:rPr>
          <w:sz w:val="20"/>
        </w:rPr>
        <w:t xml:space="preserve">- Отсутствие механизмов обеспечения жильем людей с низкими доходами.</w:t>
      </w:r>
    </w:p>
    <w:p>
      <w:pPr>
        <w:pStyle w:val="0"/>
        <w:spacing w:before="200" w:line-rule="auto"/>
        <w:ind w:firstLine="540"/>
        <w:jc w:val="both"/>
      </w:pPr>
      <w:r>
        <w:rPr>
          <w:sz w:val="20"/>
        </w:rPr>
        <w:t xml:space="preserve">- Сложности изъятия неэффективно используемых земельных участков.</w:t>
      </w:r>
    </w:p>
    <w:p>
      <w:pPr>
        <w:pStyle w:val="0"/>
        <w:spacing w:before="200" w:line-rule="auto"/>
        <w:ind w:firstLine="540"/>
        <w:jc w:val="both"/>
      </w:pPr>
      <w:r>
        <w:rPr>
          <w:sz w:val="20"/>
        </w:rPr>
        <w:t xml:space="preserve">- Высокая доля "теневой" аренды и отсутствие институционального рынка аренды и легального арендного фонда.</w:t>
      </w:r>
    </w:p>
    <w:p>
      <w:pPr>
        <w:pStyle w:val="0"/>
        <w:spacing w:before="200" w:line-rule="auto"/>
        <w:ind w:firstLine="540"/>
        <w:jc w:val="both"/>
      </w:pPr>
      <w:r>
        <w:rPr>
          <w:sz w:val="20"/>
        </w:rPr>
        <w:t xml:space="preserve">- Монополизированный рынок подведения инфраструктуры.</w:t>
      </w:r>
    </w:p>
    <w:p>
      <w:pPr>
        <w:pStyle w:val="0"/>
        <w:spacing w:before="200" w:line-rule="auto"/>
        <w:ind w:firstLine="540"/>
        <w:jc w:val="both"/>
      </w:pPr>
      <w:r>
        <w:rPr>
          <w:sz w:val="20"/>
        </w:rPr>
        <w:t xml:space="preserve">- Отсутствие резервов мощностей для нового строительства в застроенных районах.</w:t>
      </w:r>
    </w:p>
    <w:p>
      <w:pPr>
        <w:pStyle w:val="0"/>
        <w:spacing w:before="200" w:line-rule="auto"/>
        <w:ind w:firstLine="540"/>
        <w:jc w:val="both"/>
      </w:pPr>
      <w:r>
        <w:rPr>
          <w:sz w:val="20"/>
        </w:rPr>
        <w:t xml:space="preserve">- Несоответствие инфраструктуры и жилищных условий растущим запросам граждан.</w:t>
      </w:r>
    </w:p>
    <w:p>
      <w:pPr>
        <w:pStyle w:val="0"/>
        <w:spacing w:before="200" w:line-rule="auto"/>
        <w:ind w:firstLine="540"/>
        <w:jc w:val="both"/>
      </w:pPr>
      <w:r>
        <w:rPr>
          <w:sz w:val="20"/>
        </w:rPr>
        <w:t xml:space="preserve">- Высокий объем жилья, находящегося в предаварийном состоянии.</w:t>
      </w:r>
    </w:p>
    <w:p>
      <w:pPr>
        <w:pStyle w:val="0"/>
        <w:spacing w:before="200" w:line-rule="auto"/>
        <w:ind w:firstLine="540"/>
        <w:jc w:val="both"/>
      </w:pPr>
      <w:r>
        <w:rPr>
          <w:sz w:val="20"/>
        </w:rPr>
        <w:t xml:space="preserve">Риски:</w:t>
      </w:r>
    </w:p>
    <w:p>
      <w:pPr>
        <w:pStyle w:val="0"/>
        <w:spacing w:before="200" w:line-rule="auto"/>
        <w:ind w:firstLine="540"/>
        <w:jc w:val="both"/>
      </w:pPr>
      <w:r>
        <w:rPr>
          <w:sz w:val="20"/>
        </w:rPr>
        <w:t xml:space="preserve">- Риск сокращения инвестиций на фоне нестабильности на финансовых рынках.</w:t>
      </w:r>
    </w:p>
    <w:p>
      <w:pPr>
        <w:pStyle w:val="0"/>
        <w:spacing w:before="200" w:line-rule="auto"/>
        <w:ind w:firstLine="540"/>
        <w:jc w:val="both"/>
      </w:pPr>
      <w:r>
        <w:rPr>
          <w:sz w:val="20"/>
        </w:rPr>
        <w:t xml:space="preserve">- Низкие темпы развития инфраструктуры для жилищно-гражданского и промышленного строительства (дорог, объектов инженерной инфраструктуры).</w:t>
      </w:r>
    </w:p>
    <w:p>
      <w:pPr>
        <w:pStyle w:val="0"/>
        <w:spacing w:before="200" w:line-rule="auto"/>
        <w:ind w:firstLine="540"/>
        <w:jc w:val="both"/>
      </w:pPr>
      <w:r>
        <w:rPr>
          <w:sz w:val="20"/>
        </w:rPr>
        <w:t xml:space="preserve">- Низкий уровень редевелопмента зданий и сооружений.</w:t>
      </w:r>
    </w:p>
    <w:p>
      <w:pPr>
        <w:pStyle w:val="0"/>
        <w:spacing w:before="200" w:line-rule="auto"/>
        <w:ind w:firstLine="540"/>
        <w:jc w:val="both"/>
      </w:pPr>
      <w:r>
        <w:rPr>
          <w:sz w:val="20"/>
        </w:rPr>
        <w:t xml:space="preserve">- Риск сокращения спроса на жилищное строительство и темпов его роста вследствие возможного ухудшения экономической ситуации и снижения доступности жилья.</w:t>
      </w:r>
    </w:p>
    <w:p>
      <w:pPr>
        <w:pStyle w:val="0"/>
        <w:spacing w:before="200" w:line-rule="auto"/>
        <w:ind w:firstLine="540"/>
        <w:jc w:val="both"/>
      </w:pPr>
      <w:r>
        <w:rPr>
          <w:sz w:val="20"/>
        </w:rPr>
        <w:t xml:space="preserve">- Риск дефицита земельных участков под застройку и связанные с ним рост издержек и сокращение предложения.</w:t>
      </w:r>
    </w:p>
    <w:p>
      <w:pPr>
        <w:pStyle w:val="0"/>
        <w:spacing w:before="200" w:line-rule="auto"/>
        <w:ind w:firstLine="540"/>
        <w:jc w:val="both"/>
      </w:pPr>
      <w:r>
        <w:rPr>
          <w:sz w:val="20"/>
        </w:rPr>
        <w:t xml:space="preserve">- Ценовые риски, связанные с высокими ценами на жилье относительно уровня заработной платы и доходов населения.</w:t>
      </w:r>
    </w:p>
    <w:p>
      <w:pPr>
        <w:pStyle w:val="0"/>
        <w:spacing w:before="200" w:line-rule="auto"/>
        <w:ind w:firstLine="540"/>
        <w:jc w:val="both"/>
      </w:pPr>
      <w:r>
        <w:rPr>
          <w:sz w:val="20"/>
        </w:rPr>
        <w:t xml:space="preserve">- Неблагоприятная рыночная конъюнктура с товарами и услугами (на энергоносители, стройматериалы).</w:t>
      </w:r>
    </w:p>
    <w:p>
      <w:pPr>
        <w:pStyle w:val="0"/>
        <w:spacing w:before="200" w:line-rule="auto"/>
        <w:ind w:firstLine="540"/>
        <w:jc w:val="both"/>
      </w:pPr>
      <w:r>
        <w:rPr>
          <w:sz w:val="20"/>
        </w:rPr>
        <w:t xml:space="preserve">- Ухудшение материально-технической базы строительной отрасли.</w:t>
      </w:r>
    </w:p>
    <w:p>
      <w:pPr>
        <w:pStyle w:val="0"/>
        <w:spacing w:before="200" w:line-rule="auto"/>
        <w:ind w:firstLine="540"/>
        <w:jc w:val="both"/>
      </w:pPr>
      <w:r>
        <w:rPr>
          <w:sz w:val="20"/>
        </w:rPr>
        <w:t xml:space="preserve">- Снижение платежеспособного спроса населения на жилье.</w:t>
      </w:r>
    </w:p>
    <w:p>
      <w:pPr>
        <w:pStyle w:val="0"/>
        <w:spacing w:before="200" w:line-rule="auto"/>
        <w:ind w:firstLine="540"/>
        <w:jc w:val="both"/>
      </w:pPr>
      <w:r>
        <w:rPr>
          <w:sz w:val="20"/>
        </w:rPr>
        <w:t xml:space="preserve">- Риск сворачивания </w:t>
      </w:r>
      <w:hyperlink w:history="0" r:id="rId102" w:tooltip="Постановление администрации Липецкой области от 13.12.2013 N 588 (ред. от 22.12.2023) &quot;Об утверждении государственной программы Липецкой области &quot;Обеспечение населения Липецкой области качественным жильем, социальной инфраструктурой и услугами ЖКХ&quot; ------------ Утратил силу или отменен {КонсультантПлюс}">
        <w:r>
          <w:rPr>
            <w:sz w:val="20"/>
            <w:color w:val="0000ff"/>
          </w:rPr>
          <w:t xml:space="preserve">подпрограммы</w:t>
        </w:r>
      </w:hyperlink>
      <w:r>
        <w:rPr>
          <w:sz w:val="20"/>
        </w:rPr>
        <w:t xml:space="preserve"> "Стимулирование развития жилищного строительства в Липецкой области" вследствие сокращения объемов софинансирования из федерального бюджета.</w:t>
      </w:r>
    </w:p>
    <w:p>
      <w:pPr>
        <w:pStyle w:val="0"/>
        <w:spacing w:before="200" w:line-rule="auto"/>
        <w:ind w:firstLine="540"/>
        <w:jc w:val="both"/>
      </w:pPr>
      <w:r>
        <w:rPr>
          <w:sz w:val="20"/>
        </w:rPr>
        <w:t xml:space="preserve">- Снижение доступности ипотечных кредитов и сокращение объемов поддержки семей с детьми по улучшению жилищных условий.</w:t>
      </w:r>
    </w:p>
    <w:p>
      <w:pPr>
        <w:pStyle w:val="0"/>
        <w:jc w:val="both"/>
      </w:pPr>
      <w:r>
        <w:rPr>
          <w:sz w:val="20"/>
        </w:rPr>
      </w:r>
    </w:p>
    <w:p>
      <w:pPr>
        <w:pStyle w:val="2"/>
        <w:outlineLvl w:val="4"/>
        <w:ind w:firstLine="540"/>
        <w:jc w:val="both"/>
      </w:pPr>
      <w:r>
        <w:rPr>
          <w:sz w:val="20"/>
        </w:rPr>
        <w:t xml:space="preserve">5.3.3.2. Приоритетные направления развития строительного комплекса</w:t>
      </w:r>
    </w:p>
    <w:p>
      <w:pPr>
        <w:pStyle w:val="0"/>
        <w:jc w:val="both"/>
      </w:pPr>
      <w:r>
        <w:rPr>
          <w:sz w:val="20"/>
        </w:rPr>
      </w:r>
    </w:p>
    <w:p>
      <w:pPr>
        <w:pStyle w:val="0"/>
        <w:ind w:firstLine="540"/>
        <w:jc w:val="both"/>
      </w:pPr>
      <w:r>
        <w:rPr>
          <w:sz w:val="20"/>
        </w:rPr>
        <w:t xml:space="preserve">Цель:</w:t>
      </w:r>
    </w:p>
    <w:p>
      <w:pPr>
        <w:pStyle w:val="0"/>
        <w:spacing w:before="200" w:line-rule="auto"/>
        <w:ind w:firstLine="540"/>
        <w:jc w:val="both"/>
      </w:pPr>
      <w:r>
        <w:rPr>
          <w:sz w:val="20"/>
        </w:rPr>
        <w:t xml:space="preserve">Ц 3.3. Строительный комплекс Липецкой области - эффективная система строительства объектов в интересах базовых отраслей экономики, социальной сферы и населения на основе применения современных технологий проектирования и строительства, включающая производство современных строительных материалов для растущего рынка ЦФО.</w:t>
      </w:r>
    </w:p>
    <w:p>
      <w:pPr>
        <w:pStyle w:val="0"/>
        <w:jc w:val="both"/>
      </w:pPr>
      <w:r>
        <w:rPr>
          <w:sz w:val="20"/>
        </w:rPr>
      </w:r>
    </w:p>
    <w:p>
      <w:pPr>
        <w:pStyle w:val="0"/>
        <w:ind w:firstLine="540"/>
        <w:jc w:val="both"/>
      </w:pPr>
      <w:r>
        <w:rPr>
          <w:sz w:val="20"/>
        </w:rPr>
        <w:t xml:space="preserve">ПЦ 3.3.1. Повышение конкурентоспособности строительного комплекса Липецкой области для обеспечения реализации инвестиционных проектов базовых отраслей экономики, а также для развития жилищного и социально-культурного строительства.</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3.3.1.1. Развитие производственной инфраструктуры строительной отрасли, проектной деятельности и инжиниринговых услуг:</w:t>
      </w:r>
    </w:p>
    <w:p>
      <w:pPr>
        <w:pStyle w:val="0"/>
        <w:spacing w:before="200" w:line-rule="auto"/>
        <w:ind w:firstLine="540"/>
        <w:jc w:val="both"/>
      </w:pPr>
      <w:r>
        <w:rPr>
          <w:sz w:val="20"/>
        </w:rPr>
        <w:t xml:space="preserve">- Совершенствование системы управления и развитие производственной инфраструктуры строительной отрасли.</w:t>
      </w:r>
    </w:p>
    <w:p>
      <w:pPr>
        <w:pStyle w:val="0"/>
        <w:spacing w:before="200" w:line-rule="auto"/>
        <w:ind w:firstLine="540"/>
        <w:jc w:val="both"/>
      </w:pPr>
      <w:r>
        <w:rPr>
          <w:sz w:val="20"/>
        </w:rPr>
        <w:t xml:space="preserve">- Развитие проектной деятельности и инжиниринговых услуг, использующих современные подходы, технологии и материалы.</w:t>
      </w:r>
    </w:p>
    <w:p>
      <w:pPr>
        <w:pStyle w:val="0"/>
        <w:jc w:val="both"/>
      </w:pPr>
      <w:r>
        <w:rPr>
          <w:sz w:val="20"/>
        </w:rPr>
      </w:r>
    </w:p>
    <w:p>
      <w:pPr>
        <w:pStyle w:val="0"/>
        <w:ind w:firstLine="540"/>
        <w:jc w:val="both"/>
      </w:pPr>
      <w:r>
        <w:rPr>
          <w:sz w:val="20"/>
        </w:rPr>
        <w:t xml:space="preserve">ПЦ 3.3.2. Устойчивое развитие жилищного и социально-культурного строительства для своевременного и полного удовлетворения спроса населения и социальной сферы.</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3.3.2.1. Создание условий для увеличения объемов жилищного строительства и повышения доступности жилья для жителей Липецкой области:</w:t>
      </w:r>
    </w:p>
    <w:p>
      <w:pPr>
        <w:pStyle w:val="0"/>
        <w:spacing w:before="200" w:line-rule="auto"/>
        <w:ind w:firstLine="540"/>
        <w:jc w:val="both"/>
      </w:pPr>
      <w:r>
        <w:rPr>
          <w:sz w:val="20"/>
        </w:rPr>
        <w:t xml:space="preserve">- Создание благоприятных условий для обеспечения доступным жильем жителей Липецкой области с использованием механизма ипотечного жилищного кредитования.</w:t>
      </w:r>
    </w:p>
    <w:p>
      <w:pPr>
        <w:pStyle w:val="0"/>
        <w:spacing w:before="200" w:line-rule="auto"/>
        <w:ind w:firstLine="540"/>
        <w:jc w:val="both"/>
      </w:pPr>
      <w:r>
        <w:rPr>
          <w:sz w:val="20"/>
        </w:rPr>
        <w:t xml:space="preserve">- Создание условий для увеличения объемов жилищного строительства и повышения доступности жилья для жителей Липецкой области путем развития малоэтажного строительства.</w:t>
      </w:r>
    </w:p>
    <w:p>
      <w:pPr>
        <w:pStyle w:val="0"/>
        <w:spacing w:before="200" w:line-rule="auto"/>
        <w:ind w:firstLine="540"/>
        <w:jc w:val="both"/>
      </w:pPr>
      <w:r>
        <w:rPr>
          <w:sz w:val="20"/>
        </w:rPr>
        <w:t xml:space="preserve">- Развитие индивидуального жилищного строительства ("Мой частный дом").</w:t>
      </w:r>
    </w:p>
    <w:p>
      <w:pPr>
        <w:pStyle w:val="0"/>
        <w:spacing w:before="200" w:line-rule="auto"/>
        <w:ind w:firstLine="540"/>
        <w:jc w:val="both"/>
      </w:pPr>
      <w:r>
        <w:rPr>
          <w:sz w:val="20"/>
        </w:rPr>
        <w:t xml:space="preserve">- Создание условий для дальнейшего повышения доступности жилья для населения, обеспечения комфортной среды обитания и жизнедеятельности.</w:t>
      </w:r>
    </w:p>
    <w:p>
      <w:pPr>
        <w:pStyle w:val="0"/>
        <w:spacing w:before="200" w:line-rule="auto"/>
        <w:ind w:firstLine="540"/>
        <w:jc w:val="both"/>
      </w:pPr>
      <w:r>
        <w:rPr>
          <w:sz w:val="20"/>
        </w:rPr>
        <w:t xml:space="preserve">- Обеспечение жильем отдельных категорий граждан.</w:t>
      </w:r>
    </w:p>
    <w:p>
      <w:pPr>
        <w:pStyle w:val="0"/>
        <w:spacing w:before="200" w:line-rule="auto"/>
        <w:ind w:firstLine="540"/>
        <w:jc w:val="both"/>
      </w:pPr>
      <w:r>
        <w:rPr>
          <w:sz w:val="20"/>
        </w:rPr>
        <w:t xml:space="preserve">- Приоритетное применение механизмов комплексного развития территорий.</w:t>
      </w:r>
    </w:p>
    <w:p>
      <w:pPr>
        <w:pStyle w:val="0"/>
        <w:spacing w:before="200" w:line-rule="auto"/>
        <w:ind w:firstLine="540"/>
        <w:jc w:val="both"/>
      </w:pPr>
      <w:r>
        <w:rPr>
          <w:sz w:val="20"/>
        </w:rPr>
        <w:t xml:space="preserve">- Формирование и развитие рынка арендного жилья.</w:t>
      </w:r>
    </w:p>
    <w:p>
      <w:pPr>
        <w:pStyle w:val="0"/>
        <w:spacing w:before="200" w:line-rule="auto"/>
        <w:ind w:firstLine="540"/>
        <w:jc w:val="both"/>
      </w:pPr>
      <w:r>
        <w:rPr>
          <w:sz w:val="20"/>
        </w:rPr>
        <w:t xml:space="preserve">З 3.3.2.2. Создание условий для развития социально-культурного строительства:</w:t>
      </w:r>
    </w:p>
    <w:p>
      <w:pPr>
        <w:pStyle w:val="0"/>
        <w:spacing w:before="200" w:line-rule="auto"/>
        <w:ind w:firstLine="540"/>
        <w:jc w:val="both"/>
      </w:pPr>
      <w:r>
        <w:rPr>
          <w:sz w:val="20"/>
        </w:rPr>
        <w:t xml:space="preserve">- Использование механизмов комплексного развития территорий для развития социально-культурного строительства.</w:t>
      </w:r>
    </w:p>
    <w:p>
      <w:pPr>
        <w:pStyle w:val="0"/>
        <w:spacing w:before="200" w:line-rule="auto"/>
        <w:ind w:firstLine="540"/>
        <w:jc w:val="both"/>
      </w:pPr>
      <w:r>
        <w:rPr>
          <w:sz w:val="20"/>
        </w:rPr>
        <w:t xml:space="preserve">- Привлечение частных инвестиций и использование механизмов ГЧП для развития социально-культурного строительства.</w:t>
      </w:r>
    </w:p>
    <w:p>
      <w:pPr>
        <w:pStyle w:val="0"/>
        <w:spacing w:before="200" w:line-rule="auto"/>
        <w:ind w:firstLine="540"/>
        <w:jc w:val="both"/>
      </w:pPr>
      <w:r>
        <w:rPr>
          <w:sz w:val="20"/>
        </w:rPr>
        <w:t xml:space="preserve">З 3.3.2.3. Координация деятельности по проведению капитального ремонта многоквартирных домов и обеспечение расселения аварийного жилья:</w:t>
      </w:r>
    </w:p>
    <w:p>
      <w:pPr>
        <w:pStyle w:val="0"/>
        <w:spacing w:before="200" w:line-rule="auto"/>
        <w:ind w:firstLine="540"/>
        <w:jc w:val="both"/>
      </w:pPr>
      <w:r>
        <w:rPr>
          <w:sz w:val="20"/>
        </w:rPr>
        <w:t xml:space="preserve">- Координация деятельности по проведению капитального ремонта многоквартирных домов.</w:t>
      </w:r>
    </w:p>
    <w:p>
      <w:pPr>
        <w:pStyle w:val="0"/>
        <w:spacing w:before="200" w:line-rule="auto"/>
        <w:ind w:firstLine="540"/>
        <w:jc w:val="both"/>
      </w:pPr>
      <w:r>
        <w:rPr>
          <w:sz w:val="20"/>
        </w:rPr>
        <w:t xml:space="preserve">- Обеспечение переселения граждан из аварийного жилищного фонда, в том числе путем использования сертификатов для строительства индивидуальных жилых домов при расселении аварийного жилья.</w:t>
      </w:r>
    </w:p>
    <w:p>
      <w:pPr>
        <w:pStyle w:val="0"/>
        <w:jc w:val="both"/>
      </w:pPr>
      <w:r>
        <w:rPr>
          <w:sz w:val="20"/>
        </w:rPr>
      </w:r>
    </w:p>
    <w:p>
      <w:pPr>
        <w:pStyle w:val="0"/>
        <w:ind w:firstLine="540"/>
        <w:jc w:val="both"/>
      </w:pPr>
      <w:r>
        <w:rPr>
          <w:sz w:val="20"/>
        </w:rPr>
        <w:t xml:space="preserve">ПЦ 3.3.3. Развитие производства высокотехнологичных стройматериалов и быстровозводимых домов для ИЖС и малоэтажной застройки, а также компонентов и сервиса Smart Home, которое реализует конкурентные преимущества Липецкой области и ее вклад в формирование нового образа жизни для Центральной России.</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3.3.3.1. Запуск и реализация Приоритетного проекта "Развитие производства высокотехнологичных стройматериалов и компонентов Smart Home" в рамках Флагманского проекта "Промышленно-технологический кластер Липецкой области (на основе ESG принципов)":</w:t>
      </w:r>
    </w:p>
    <w:p>
      <w:pPr>
        <w:pStyle w:val="0"/>
        <w:spacing w:before="200" w:line-rule="auto"/>
        <w:ind w:firstLine="540"/>
        <w:jc w:val="both"/>
      </w:pPr>
      <w:r>
        <w:rPr>
          <w:sz w:val="20"/>
        </w:rPr>
        <w:t xml:space="preserve">- Развитие на территории Липецкой области производства строительных материалов на основе собственной сырьевой базы (в частности, месторождений Долгоруковского района).</w:t>
      </w:r>
    </w:p>
    <w:p>
      <w:pPr>
        <w:pStyle w:val="0"/>
        <w:spacing w:before="200" w:line-rule="auto"/>
        <w:ind w:firstLine="540"/>
        <w:jc w:val="both"/>
      </w:pPr>
      <w:r>
        <w:rPr>
          <w:sz w:val="20"/>
        </w:rPr>
        <w:t xml:space="preserve">- Разработка или адаптация существующего "платформенного" решения Smart Home для Центральной России.</w:t>
      </w:r>
    </w:p>
    <w:p>
      <w:pPr>
        <w:pStyle w:val="0"/>
        <w:spacing w:before="200" w:line-rule="auto"/>
        <w:ind w:firstLine="540"/>
        <w:jc w:val="both"/>
      </w:pPr>
      <w:r>
        <w:rPr>
          <w:sz w:val="20"/>
        </w:rPr>
        <w:t xml:space="preserve">- Разворачивание на территории Липецкой области производства быстровозводимых конструкций, "умных" стройматериалов и компонентов (гаджетов), систем управления и сервиса для платформы Smart Home.</w:t>
      </w:r>
    </w:p>
    <w:p>
      <w:pPr>
        <w:pStyle w:val="0"/>
        <w:spacing w:before="200" w:line-rule="auto"/>
        <w:ind w:firstLine="540"/>
        <w:jc w:val="both"/>
      </w:pPr>
      <w:r>
        <w:rPr>
          <w:sz w:val="20"/>
        </w:rPr>
        <w:t xml:space="preserve">З 3.3.3.2. Вовлечение земельных участков в оборот в целях жилищного строительства и развитие архитектурно-градостроительного обеспечения строительной деятельности для формирования вклада Липецкой области в формирование нового образа жизни для Центральной России:</w:t>
      </w:r>
    </w:p>
    <w:p>
      <w:pPr>
        <w:pStyle w:val="0"/>
        <w:spacing w:before="200" w:line-rule="auto"/>
        <w:ind w:firstLine="540"/>
        <w:jc w:val="both"/>
      </w:pPr>
      <w:r>
        <w:rPr>
          <w:sz w:val="20"/>
        </w:rPr>
        <w:t xml:space="preserve">- Совершенствование процессов и механизмов архитектурно-градостроительного обеспечения строительной деятельности в Липецкой области.</w:t>
      </w:r>
    </w:p>
    <w:p>
      <w:pPr>
        <w:pStyle w:val="0"/>
        <w:spacing w:before="200" w:line-rule="auto"/>
        <w:ind w:firstLine="540"/>
        <w:jc w:val="both"/>
      </w:pPr>
      <w:r>
        <w:rPr>
          <w:sz w:val="20"/>
        </w:rPr>
        <w:t xml:space="preserve">- Продвижение реализуемых в Липецкой области проектов комплексного развития территорий с опорой на ИЖС и малоэтажную застройку как вклада в формирование нового образа жизни для Центральной России.</w:t>
      </w:r>
    </w:p>
    <w:p>
      <w:pPr>
        <w:pStyle w:val="0"/>
        <w:spacing w:before="200" w:line-rule="auto"/>
        <w:ind w:firstLine="540"/>
        <w:jc w:val="both"/>
      </w:pPr>
      <w:r>
        <w:rPr>
          <w:sz w:val="20"/>
        </w:rPr>
        <w:t xml:space="preserve">- Развитие разноформатного жилищного строительства в муниципальных образованиях Липецкой области по принципу микрорайонной и квартальной застройки.</w:t>
      </w:r>
    </w:p>
    <w:p>
      <w:pPr>
        <w:pStyle w:val="0"/>
        <w:jc w:val="both"/>
      </w:pPr>
      <w:r>
        <w:rPr>
          <w:sz w:val="20"/>
        </w:rPr>
      </w:r>
    </w:p>
    <w:p>
      <w:pPr>
        <w:pStyle w:val="0"/>
        <w:ind w:firstLine="540"/>
        <w:jc w:val="both"/>
      </w:pPr>
      <w:r>
        <w:rPr>
          <w:sz w:val="20"/>
        </w:rPr>
        <w:t xml:space="preserve">Таблица 19 - Ключевые индикаторы Цели 3.3.</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Цель</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Инвестиции в основной капитал по виду деятельности "Строительство", млрд. руб.</w:t>
            </w:r>
          </w:p>
        </w:tc>
        <w:tc>
          <w:tcPr>
            <w:tcW w:w="850" w:type="dxa"/>
          </w:tcPr>
          <w:p>
            <w:pPr>
              <w:pStyle w:val="0"/>
            </w:pPr>
            <w:r>
              <w:rPr>
                <w:sz w:val="20"/>
              </w:rPr>
              <w:t xml:space="preserve">ПЦ 3.3.1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2,14</w:t>
            </w:r>
          </w:p>
        </w:tc>
        <w:tc>
          <w:tcPr>
            <w:tcW w:w="907" w:type="dxa"/>
          </w:tcPr>
          <w:p>
            <w:pPr>
              <w:pStyle w:val="0"/>
              <w:jc w:val="center"/>
            </w:pPr>
            <w:r>
              <w:rPr>
                <w:sz w:val="20"/>
              </w:rPr>
              <w:t xml:space="preserve">3,07</w:t>
            </w:r>
          </w:p>
        </w:tc>
        <w:tc>
          <w:tcPr>
            <w:tcW w:w="907" w:type="dxa"/>
          </w:tcPr>
          <w:p>
            <w:pPr>
              <w:pStyle w:val="0"/>
              <w:jc w:val="center"/>
            </w:pPr>
            <w:r>
              <w:rPr>
                <w:sz w:val="20"/>
              </w:rPr>
              <w:t xml:space="preserve">3,28</w:t>
            </w:r>
          </w:p>
        </w:tc>
        <w:tc>
          <w:tcPr>
            <w:tcW w:w="907" w:type="dxa"/>
          </w:tcPr>
          <w:p>
            <w:pPr>
              <w:pStyle w:val="0"/>
              <w:jc w:val="center"/>
            </w:pPr>
            <w:r>
              <w:rPr>
                <w:sz w:val="20"/>
              </w:rPr>
              <w:t xml:space="preserve">3,51</w:t>
            </w:r>
          </w:p>
        </w:tc>
        <w:tc>
          <w:tcPr>
            <w:tcW w:w="907" w:type="dxa"/>
          </w:tcPr>
          <w:p>
            <w:pPr>
              <w:pStyle w:val="0"/>
              <w:jc w:val="center"/>
            </w:pPr>
            <w:r>
              <w:rPr>
                <w:sz w:val="20"/>
              </w:rPr>
              <w:t xml:space="preserve">3,76</w:t>
            </w:r>
          </w:p>
        </w:tc>
        <w:tc>
          <w:tcPr>
            <w:tcW w:w="907" w:type="dxa"/>
          </w:tcPr>
          <w:p>
            <w:pPr>
              <w:pStyle w:val="0"/>
              <w:jc w:val="center"/>
            </w:pPr>
            <w:r>
              <w:rPr>
                <w:sz w:val="20"/>
              </w:rPr>
              <w:t xml:space="preserve">4,02</w:t>
            </w:r>
          </w:p>
        </w:tc>
        <w:tc>
          <w:tcPr>
            <w:tcW w:w="907" w:type="dxa"/>
          </w:tcPr>
          <w:p>
            <w:pPr>
              <w:pStyle w:val="0"/>
              <w:jc w:val="center"/>
            </w:pPr>
            <w:r>
              <w:rPr>
                <w:sz w:val="20"/>
              </w:rPr>
              <w:t xml:space="preserve">4,30</w:t>
            </w:r>
          </w:p>
        </w:tc>
        <w:tc>
          <w:tcPr>
            <w:tcW w:w="907" w:type="dxa"/>
          </w:tcPr>
          <w:p>
            <w:pPr>
              <w:pStyle w:val="0"/>
              <w:jc w:val="center"/>
            </w:pPr>
            <w:r>
              <w:rPr>
                <w:sz w:val="20"/>
              </w:rPr>
              <w:t xml:space="preserve">4,60</w:t>
            </w:r>
          </w:p>
        </w:tc>
        <w:tc>
          <w:tcPr>
            <w:tcW w:w="907" w:type="dxa"/>
          </w:tcPr>
          <w:p>
            <w:pPr>
              <w:pStyle w:val="0"/>
              <w:jc w:val="center"/>
            </w:pPr>
            <w:r>
              <w:rPr>
                <w:sz w:val="20"/>
              </w:rPr>
              <w:t xml:space="preserve">4,92</w:t>
            </w:r>
          </w:p>
        </w:tc>
        <w:tc>
          <w:tcPr>
            <w:tcW w:w="907" w:type="dxa"/>
          </w:tcPr>
          <w:p>
            <w:pPr>
              <w:pStyle w:val="0"/>
              <w:jc w:val="center"/>
            </w:pPr>
            <w:r>
              <w:rPr>
                <w:sz w:val="20"/>
              </w:rPr>
              <w:t xml:space="preserve">5,27</w:t>
            </w:r>
          </w:p>
        </w:tc>
        <w:tc>
          <w:tcPr>
            <w:tcW w:w="907" w:type="dxa"/>
          </w:tcPr>
          <w:p>
            <w:pPr>
              <w:pStyle w:val="0"/>
              <w:jc w:val="center"/>
            </w:pPr>
            <w:r>
              <w:rPr>
                <w:sz w:val="20"/>
              </w:rPr>
              <w:t xml:space="preserve">5,64</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2,14</w:t>
            </w:r>
          </w:p>
        </w:tc>
        <w:tc>
          <w:tcPr>
            <w:tcW w:w="907" w:type="dxa"/>
          </w:tcPr>
          <w:p>
            <w:pPr>
              <w:pStyle w:val="0"/>
              <w:jc w:val="center"/>
            </w:pPr>
            <w:r>
              <w:rPr>
                <w:sz w:val="20"/>
              </w:rPr>
              <w:t xml:space="preserve">3,07</w:t>
            </w:r>
          </w:p>
        </w:tc>
        <w:tc>
          <w:tcPr>
            <w:tcW w:w="907" w:type="dxa"/>
          </w:tcPr>
          <w:p>
            <w:pPr>
              <w:pStyle w:val="0"/>
              <w:jc w:val="center"/>
            </w:pPr>
            <w:r>
              <w:rPr>
                <w:sz w:val="20"/>
              </w:rPr>
              <w:t xml:space="preserve">3,37</w:t>
            </w:r>
          </w:p>
        </w:tc>
        <w:tc>
          <w:tcPr>
            <w:tcW w:w="907" w:type="dxa"/>
          </w:tcPr>
          <w:p>
            <w:pPr>
              <w:pStyle w:val="0"/>
              <w:jc w:val="center"/>
            </w:pPr>
            <w:r>
              <w:rPr>
                <w:sz w:val="20"/>
              </w:rPr>
              <w:t xml:space="preserve">3,71</w:t>
            </w:r>
          </w:p>
        </w:tc>
        <w:tc>
          <w:tcPr>
            <w:tcW w:w="907" w:type="dxa"/>
          </w:tcPr>
          <w:p>
            <w:pPr>
              <w:pStyle w:val="0"/>
              <w:jc w:val="center"/>
            </w:pPr>
            <w:r>
              <w:rPr>
                <w:sz w:val="20"/>
              </w:rPr>
              <w:t xml:space="preserve">4,08</w:t>
            </w:r>
          </w:p>
        </w:tc>
        <w:tc>
          <w:tcPr>
            <w:tcW w:w="907" w:type="dxa"/>
          </w:tcPr>
          <w:p>
            <w:pPr>
              <w:pStyle w:val="0"/>
              <w:jc w:val="center"/>
            </w:pPr>
            <w:r>
              <w:rPr>
                <w:sz w:val="20"/>
              </w:rPr>
              <w:t xml:space="preserve">4,49</w:t>
            </w:r>
          </w:p>
        </w:tc>
        <w:tc>
          <w:tcPr>
            <w:tcW w:w="907" w:type="dxa"/>
          </w:tcPr>
          <w:p>
            <w:pPr>
              <w:pStyle w:val="0"/>
              <w:jc w:val="center"/>
            </w:pPr>
            <w:r>
              <w:rPr>
                <w:sz w:val="20"/>
              </w:rPr>
              <w:t xml:space="preserve">4,94</w:t>
            </w:r>
          </w:p>
        </w:tc>
        <w:tc>
          <w:tcPr>
            <w:tcW w:w="907" w:type="dxa"/>
          </w:tcPr>
          <w:p>
            <w:pPr>
              <w:pStyle w:val="0"/>
              <w:jc w:val="center"/>
            </w:pPr>
            <w:r>
              <w:rPr>
                <w:sz w:val="20"/>
              </w:rPr>
              <w:t xml:space="preserve">5,43</w:t>
            </w:r>
          </w:p>
        </w:tc>
        <w:tc>
          <w:tcPr>
            <w:tcW w:w="907" w:type="dxa"/>
          </w:tcPr>
          <w:p>
            <w:pPr>
              <w:pStyle w:val="0"/>
              <w:jc w:val="center"/>
            </w:pPr>
            <w:r>
              <w:rPr>
                <w:sz w:val="20"/>
              </w:rPr>
              <w:t xml:space="preserve">5,98</w:t>
            </w:r>
          </w:p>
        </w:tc>
        <w:tc>
          <w:tcPr>
            <w:tcW w:w="907" w:type="dxa"/>
          </w:tcPr>
          <w:p>
            <w:pPr>
              <w:pStyle w:val="0"/>
              <w:jc w:val="center"/>
            </w:pPr>
            <w:r>
              <w:rPr>
                <w:sz w:val="20"/>
              </w:rPr>
              <w:t xml:space="preserve">6,57</w:t>
            </w:r>
          </w:p>
        </w:tc>
        <w:tc>
          <w:tcPr>
            <w:tcW w:w="907" w:type="dxa"/>
          </w:tcPr>
          <w:p>
            <w:pPr>
              <w:pStyle w:val="0"/>
              <w:jc w:val="center"/>
            </w:pPr>
            <w:r>
              <w:rPr>
                <w:sz w:val="20"/>
              </w:rPr>
              <w:t xml:space="preserve">7,23</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2,14</w:t>
            </w:r>
          </w:p>
        </w:tc>
        <w:tc>
          <w:tcPr>
            <w:tcW w:w="907" w:type="dxa"/>
          </w:tcPr>
          <w:p>
            <w:pPr>
              <w:pStyle w:val="0"/>
              <w:jc w:val="center"/>
            </w:pPr>
            <w:r>
              <w:rPr>
                <w:sz w:val="20"/>
              </w:rPr>
              <w:t xml:space="preserve">3,07</w:t>
            </w:r>
          </w:p>
        </w:tc>
        <w:tc>
          <w:tcPr>
            <w:tcW w:w="907" w:type="dxa"/>
          </w:tcPr>
          <w:p>
            <w:pPr>
              <w:pStyle w:val="0"/>
              <w:jc w:val="center"/>
            </w:pPr>
            <w:r>
              <w:rPr>
                <w:sz w:val="20"/>
              </w:rPr>
              <w:t xml:space="preserve">3,74</w:t>
            </w:r>
          </w:p>
        </w:tc>
        <w:tc>
          <w:tcPr>
            <w:tcW w:w="907" w:type="dxa"/>
          </w:tcPr>
          <w:p>
            <w:pPr>
              <w:pStyle w:val="0"/>
              <w:jc w:val="center"/>
            </w:pPr>
            <w:r>
              <w:rPr>
                <w:sz w:val="20"/>
              </w:rPr>
              <w:t xml:space="preserve">4,16</w:t>
            </w:r>
          </w:p>
        </w:tc>
        <w:tc>
          <w:tcPr>
            <w:tcW w:w="907" w:type="dxa"/>
          </w:tcPr>
          <w:p>
            <w:pPr>
              <w:pStyle w:val="0"/>
              <w:jc w:val="center"/>
            </w:pPr>
            <w:r>
              <w:rPr>
                <w:sz w:val="20"/>
              </w:rPr>
              <w:t xml:space="preserve">4,61</w:t>
            </w:r>
          </w:p>
        </w:tc>
        <w:tc>
          <w:tcPr>
            <w:tcW w:w="907" w:type="dxa"/>
          </w:tcPr>
          <w:p>
            <w:pPr>
              <w:pStyle w:val="0"/>
              <w:jc w:val="center"/>
            </w:pPr>
            <w:r>
              <w:rPr>
                <w:sz w:val="20"/>
              </w:rPr>
              <w:t xml:space="preserve">5,12</w:t>
            </w:r>
          </w:p>
        </w:tc>
        <w:tc>
          <w:tcPr>
            <w:tcW w:w="907" w:type="dxa"/>
          </w:tcPr>
          <w:p>
            <w:pPr>
              <w:pStyle w:val="0"/>
              <w:jc w:val="center"/>
            </w:pPr>
            <w:r>
              <w:rPr>
                <w:sz w:val="20"/>
              </w:rPr>
              <w:t xml:space="preserve">5,68</w:t>
            </w:r>
          </w:p>
        </w:tc>
        <w:tc>
          <w:tcPr>
            <w:tcW w:w="907" w:type="dxa"/>
          </w:tcPr>
          <w:p>
            <w:pPr>
              <w:pStyle w:val="0"/>
              <w:jc w:val="center"/>
            </w:pPr>
            <w:r>
              <w:rPr>
                <w:sz w:val="20"/>
              </w:rPr>
              <w:t xml:space="preserve">6,31</w:t>
            </w:r>
          </w:p>
        </w:tc>
        <w:tc>
          <w:tcPr>
            <w:tcW w:w="907" w:type="dxa"/>
          </w:tcPr>
          <w:p>
            <w:pPr>
              <w:pStyle w:val="0"/>
              <w:jc w:val="center"/>
            </w:pPr>
            <w:r>
              <w:rPr>
                <w:sz w:val="20"/>
              </w:rPr>
              <w:t xml:space="preserve">7,00</w:t>
            </w:r>
          </w:p>
        </w:tc>
        <w:tc>
          <w:tcPr>
            <w:tcW w:w="907" w:type="dxa"/>
          </w:tcPr>
          <w:p>
            <w:pPr>
              <w:pStyle w:val="0"/>
              <w:jc w:val="center"/>
            </w:pPr>
            <w:r>
              <w:rPr>
                <w:sz w:val="20"/>
              </w:rPr>
              <w:t xml:space="preserve">7,77</w:t>
            </w:r>
          </w:p>
        </w:tc>
        <w:tc>
          <w:tcPr>
            <w:tcW w:w="907" w:type="dxa"/>
          </w:tcPr>
          <w:p>
            <w:pPr>
              <w:pStyle w:val="0"/>
              <w:jc w:val="center"/>
            </w:pPr>
            <w:r>
              <w:rPr>
                <w:sz w:val="20"/>
              </w:rPr>
              <w:t xml:space="preserve">8,63</w:t>
            </w:r>
          </w:p>
        </w:tc>
      </w:tr>
      <w:tr>
        <w:tc>
          <w:tcPr>
            <w:tcW w:w="2778" w:type="dxa"/>
          </w:tcPr>
          <w:p>
            <w:pPr>
              <w:pStyle w:val="0"/>
            </w:pPr>
            <w:r>
              <w:rPr>
                <w:sz w:val="20"/>
              </w:rPr>
              <w:t xml:space="preserve">Объем жилищного строительства, млн. кв. м</w:t>
            </w:r>
          </w:p>
        </w:tc>
        <w:tc>
          <w:tcPr>
            <w:tcW w:w="850" w:type="dxa"/>
          </w:tcPr>
          <w:p>
            <w:pPr>
              <w:pStyle w:val="0"/>
            </w:pPr>
            <w:r>
              <w:rPr>
                <w:sz w:val="20"/>
              </w:rPr>
              <w:t xml:space="preserve">ПЦ 3.3.1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1,232</w:t>
            </w:r>
          </w:p>
        </w:tc>
        <w:tc>
          <w:tcPr>
            <w:tcW w:w="907" w:type="dxa"/>
          </w:tcPr>
          <w:p>
            <w:pPr>
              <w:pStyle w:val="0"/>
              <w:jc w:val="center"/>
            </w:pPr>
            <w:r>
              <w:rPr>
                <w:sz w:val="20"/>
              </w:rPr>
              <w:t xml:space="preserve">1,235</w:t>
            </w:r>
          </w:p>
        </w:tc>
        <w:tc>
          <w:tcPr>
            <w:tcW w:w="907" w:type="dxa"/>
          </w:tcPr>
          <w:p>
            <w:pPr>
              <w:pStyle w:val="0"/>
              <w:jc w:val="center"/>
            </w:pPr>
            <w:r>
              <w:rPr>
                <w:sz w:val="20"/>
              </w:rPr>
              <w:t xml:space="preserve">1,230</w:t>
            </w:r>
          </w:p>
        </w:tc>
        <w:tc>
          <w:tcPr>
            <w:tcW w:w="907" w:type="dxa"/>
          </w:tcPr>
          <w:p>
            <w:pPr>
              <w:pStyle w:val="0"/>
              <w:jc w:val="center"/>
            </w:pPr>
            <w:r>
              <w:rPr>
                <w:sz w:val="20"/>
              </w:rPr>
              <w:t xml:space="preserve">1,231</w:t>
            </w:r>
          </w:p>
        </w:tc>
        <w:tc>
          <w:tcPr>
            <w:tcW w:w="907" w:type="dxa"/>
          </w:tcPr>
          <w:p>
            <w:pPr>
              <w:pStyle w:val="0"/>
              <w:jc w:val="center"/>
            </w:pPr>
            <w:r>
              <w:rPr>
                <w:sz w:val="20"/>
              </w:rPr>
              <w:t xml:space="preserve">1,232</w:t>
            </w:r>
          </w:p>
        </w:tc>
        <w:tc>
          <w:tcPr>
            <w:tcW w:w="907" w:type="dxa"/>
          </w:tcPr>
          <w:p>
            <w:pPr>
              <w:pStyle w:val="0"/>
              <w:jc w:val="center"/>
            </w:pPr>
            <w:r>
              <w:rPr>
                <w:sz w:val="20"/>
              </w:rPr>
              <w:t xml:space="preserve">1,233</w:t>
            </w:r>
          </w:p>
        </w:tc>
        <w:tc>
          <w:tcPr>
            <w:tcW w:w="907" w:type="dxa"/>
          </w:tcPr>
          <w:p>
            <w:pPr>
              <w:pStyle w:val="0"/>
              <w:jc w:val="center"/>
            </w:pPr>
            <w:r>
              <w:rPr>
                <w:sz w:val="20"/>
              </w:rPr>
              <w:t xml:space="preserve">1,234</w:t>
            </w:r>
          </w:p>
        </w:tc>
        <w:tc>
          <w:tcPr>
            <w:tcW w:w="907" w:type="dxa"/>
          </w:tcPr>
          <w:p>
            <w:pPr>
              <w:pStyle w:val="0"/>
              <w:jc w:val="center"/>
            </w:pPr>
            <w:r>
              <w:rPr>
                <w:sz w:val="20"/>
              </w:rPr>
              <w:t xml:space="preserve">1,235</w:t>
            </w:r>
          </w:p>
        </w:tc>
        <w:tc>
          <w:tcPr>
            <w:tcW w:w="907" w:type="dxa"/>
          </w:tcPr>
          <w:p>
            <w:pPr>
              <w:pStyle w:val="0"/>
              <w:jc w:val="center"/>
            </w:pPr>
            <w:r>
              <w:rPr>
                <w:sz w:val="20"/>
              </w:rPr>
              <w:t xml:space="preserve">1,236</w:t>
            </w:r>
          </w:p>
        </w:tc>
        <w:tc>
          <w:tcPr>
            <w:tcW w:w="907" w:type="dxa"/>
          </w:tcPr>
          <w:p>
            <w:pPr>
              <w:pStyle w:val="0"/>
              <w:jc w:val="center"/>
            </w:pPr>
            <w:r>
              <w:rPr>
                <w:sz w:val="20"/>
              </w:rPr>
              <w:t xml:space="preserve">1,237</w:t>
            </w:r>
          </w:p>
        </w:tc>
        <w:tc>
          <w:tcPr>
            <w:tcW w:w="907" w:type="dxa"/>
          </w:tcPr>
          <w:p>
            <w:pPr>
              <w:pStyle w:val="0"/>
              <w:jc w:val="center"/>
            </w:pPr>
            <w:r>
              <w:rPr>
                <w:sz w:val="20"/>
              </w:rPr>
              <w:t xml:space="preserve">1,240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1,232</w:t>
            </w:r>
          </w:p>
        </w:tc>
        <w:tc>
          <w:tcPr>
            <w:tcW w:w="907" w:type="dxa"/>
          </w:tcPr>
          <w:p>
            <w:pPr>
              <w:pStyle w:val="0"/>
              <w:jc w:val="center"/>
            </w:pPr>
            <w:r>
              <w:rPr>
                <w:sz w:val="20"/>
              </w:rPr>
              <w:t xml:space="preserve">1,235</w:t>
            </w:r>
          </w:p>
        </w:tc>
        <w:tc>
          <w:tcPr>
            <w:tcW w:w="907" w:type="dxa"/>
          </w:tcPr>
          <w:p>
            <w:pPr>
              <w:pStyle w:val="0"/>
              <w:jc w:val="center"/>
            </w:pPr>
            <w:r>
              <w:rPr>
                <w:sz w:val="20"/>
              </w:rPr>
              <w:t xml:space="preserve">1,230</w:t>
            </w:r>
          </w:p>
        </w:tc>
        <w:tc>
          <w:tcPr>
            <w:tcW w:w="907" w:type="dxa"/>
          </w:tcPr>
          <w:p>
            <w:pPr>
              <w:pStyle w:val="0"/>
              <w:jc w:val="center"/>
            </w:pPr>
            <w:r>
              <w:rPr>
                <w:sz w:val="20"/>
              </w:rPr>
              <w:t xml:space="preserve">1,450</w:t>
            </w:r>
          </w:p>
        </w:tc>
        <w:tc>
          <w:tcPr>
            <w:tcW w:w="907" w:type="dxa"/>
          </w:tcPr>
          <w:p>
            <w:pPr>
              <w:pStyle w:val="0"/>
              <w:jc w:val="center"/>
            </w:pPr>
            <w:r>
              <w:rPr>
                <w:sz w:val="20"/>
              </w:rPr>
              <w:t xml:space="preserve">1,498</w:t>
            </w:r>
          </w:p>
        </w:tc>
        <w:tc>
          <w:tcPr>
            <w:tcW w:w="907" w:type="dxa"/>
          </w:tcPr>
          <w:p>
            <w:pPr>
              <w:pStyle w:val="0"/>
              <w:jc w:val="center"/>
            </w:pPr>
            <w:r>
              <w:rPr>
                <w:sz w:val="20"/>
              </w:rPr>
              <w:t xml:space="preserve">1,498</w:t>
            </w:r>
          </w:p>
        </w:tc>
        <w:tc>
          <w:tcPr>
            <w:tcW w:w="907" w:type="dxa"/>
          </w:tcPr>
          <w:p>
            <w:pPr>
              <w:pStyle w:val="0"/>
              <w:jc w:val="center"/>
            </w:pPr>
            <w:r>
              <w:rPr>
                <w:sz w:val="20"/>
              </w:rPr>
              <w:t xml:space="preserve">1,498</w:t>
            </w:r>
          </w:p>
        </w:tc>
        <w:tc>
          <w:tcPr>
            <w:tcW w:w="907" w:type="dxa"/>
          </w:tcPr>
          <w:p>
            <w:pPr>
              <w:pStyle w:val="0"/>
              <w:jc w:val="center"/>
            </w:pPr>
            <w:r>
              <w:rPr>
                <w:sz w:val="20"/>
              </w:rPr>
              <w:t xml:space="preserve">1,571</w:t>
            </w:r>
          </w:p>
        </w:tc>
        <w:tc>
          <w:tcPr>
            <w:tcW w:w="907" w:type="dxa"/>
          </w:tcPr>
          <w:p>
            <w:pPr>
              <w:pStyle w:val="0"/>
              <w:jc w:val="center"/>
            </w:pPr>
            <w:r>
              <w:rPr>
                <w:sz w:val="20"/>
              </w:rPr>
              <w:t xml:space="preserve">1,632</w:t>
            </w:r>
          </w:p>
        </w:tc>
        <w:tc>
          <w:tcPr>
            <w:tcW w:w="907" w:type="dxa"/>
          </w:tcPr>
          <w:p>
            <w:pPr>
              <w:pStyle w:val="0"/>
              <w:jc w:val="center"/>
            </w:pPr>
            <w:r>
              <w:rPr>
                <w:sz w:val="20"/>
              </w:rPr>
              <w:t xml:space="preserve">1,632</w:t>
            </w:r>
          </w:p>
        </w:tc>
        <w:tc>
          <w:tcPr>
            <w:tcW w:w="907" w:type="dxa"/>
          </w:tcPr>
          <w:p>
            <w:pPr>
              <w:pStyle w:val="0"/>
              <w:jc w:val="center"/>
            </w:pPr>
            <w:r>
              <w:rPr>
                <w:sz w:val="20"/>
              </w:rPr>
              <w:t xml:space="preserve">1,632</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1,232</w:t>
            </w:r>
          </w:p>
        </w:tc>
        <w:tc>
          <w:tcPr>
            <w:tcW w:w="907" w:type="dxa"/>
          </w:tcPr>
          <w:p>
            <w:pPr>
              <w:pStyle w:val="0"/>
              <w:jc w:val="center"/>
            </w:pPr>
            <w:r>
              <w:rPr>
                <w:sz w:val="20"/>
              </w:rPr>
              <w:t xml:space="preserve">1,235</w:t>
            </w:r>
          </w:p>
        </w:tc>
        <w:tc>
          <w:tcPr>
            <w:tcW w:w="907" w:type="dxa"/>
          </w:tcPr>
          <w:p>
            <w:pPr>
              <w:pStyle w:val="0"/>
              <w:jc w:val="center"/>
            </w:pPr>
            <w:r>
              <w:rPr>
                <w:sz w:val="20"/>
              </w:rPr>
              <w:t xml:space="preserve">1,300</w:t>
            </w:r>
          </w:p>
        </w:tc>
        <w:tc>
          <w:tcPr>
            <w:tcW w:w="907" w:type="dxa"/>
          </w:tcPr>
          <w:p>
            <w:pPr>
              <w:pStyle w:val="0"/>
              <w:jc w:val="center"/>
            </w:pPr>
            <w:r>
              <w:rPr>
                <w:sz w:val="20"/>
              </w:rPr>
              <w:t xml:space="preserve">1,480</w:t>
            </w:r>
          </w:p>
        </w:tc>
        <w:tc>
          <w:tcPr>
            <w:tcW w:w="907" w:type="dxa"/>
          </w:tcPr>
          <w:p>
            <w:pPr>
              <w:pStyle w:val="0"/>
              <w:jc w:val="center"/>
            </w:pPr>
            <w:r>
              <w:rPr>
                <w:sz w:val="20"/>
              </w:rPr>
              <w:t xml:space="preserve">1,510</w:t>
            </w:r>
          </w:p>
        </w:tc>
        <w:tc>
          <w:tcPr>
            <w:tcW w:w="907" w:type="dxa"/>
          </w:tcPr>
          <w:p>
            <w:pPr>
              <w:pStyle w:val="0"/>
              <w:jc w:val="center"/>
            </w:pPr>
            <w:r>
              <w:rPr>
                <w:sz w:val="20"/>
              </w:rPr>
              <w:t xml:space="preserve">1,533</w:t>
            </w:r>
          </w:p>
        </w:tc>
        <w:tc>
          <w:tcPr>
            <w:tcW w:w="907" w:type="dxa"/>
          </w:tcPr>
          <w:p>
            <w:pPr>
              <w:pStyle w:val="0"/>
              <w:jc w:val="center"/>
            </w:pPr>
            <w:r>
              <w:rPr>
                <w:sz w:val="20"/>
              </w:rPr>
              <w:t xml:space="preserve">1,556</w:t>
            </w:r>
          </w:p>
        </w:tc>
        <w:tc>
          <w:tcPr>
            <w:tcW w:w="907" w:type="dxa"/>
          </w:tcPr>
          <w:p>
            <w:pPr>
              <w:pStyle w:val="0"/>
              <w:jc w:val="center"/>
            </w:pPr>
            <w:r>
              <w:rPr>
                <w:sz w:val="20"/>
              </w:rPr>
              <w:t xml:space="preserve">1,579</w:t>
            </w:r>
          </w:p>
        </w:tc>
        <w:tc>
          <w:tcPr>
            <w:tcW w:w="907" w:type="dxa"/>
          </w:tcPr>
          <w:p>
            <w:pPr>
              <w:pStyle w:val="0"/>
              <w:jc w:val="center"/>
            </w:pPr>
            <w:r>
              <w:rPr>
                <w:sz w:val="20"/>
              </w:rPr>
              <w:t xml:space="preserve">1,602</w:t>
            </w:r>
          </w:p>
        </w:tc>
        <w:tc>
          <w:tcPr>
            <w:tcW w:w="907" w:type="dxa"/>
          </w:tcPr>
          <w:p>
            <w:pPr>
              <w:pStyle w:val="0"/>
              <w:jc w:val="center"/>
            </w:pPr>
            <w:r>
              <w:rPr>
                <w:sz w:val="20"/>
              </w:rPr>
              <w:t xml:space="preserve">1,625</w:t>
            </w:r>
          </w:p>
        </w:tc>
        <w:tc>
          <w:tcPr>
            <w:tcW w:w="907" w:type="dxa"/>
          </w:tcPr>
          <w:p>
            <w:pPr>
              <w:pStyle w:val="0"/>
              <w:jc w:val="center"/>
            </w:pPr>
            <w:r>
              <w:rPr>
                <w:sz w:val="20"/>
              </w:rPr>
              <w:t xml:space="preserve">1,650</w:t>
            </w:r>
          </w:p>
        </w:tc>
      </w:tr>
      <w:tr>
        <w:tc>
          <w:tcPr>
            <w:tcW w:w="2778" w:type="dxa"/>
          </w:tcPr>
          <w:p>
            <w:pPr>
              <w:pStyle w:val="0"/>
            </w:pPr>
            <w:r>
              <w:rPr>
                <w:sz w:val="20"/>
              </w:rPr>
              <w:t xml:space="preserve">Общая площадь жилых помещений, приходящаяся в среднем на одного жителя, кв. м/чел.</w:t>
            </w:r>
          </w:p>
        </w:tc>
        <w:tc>
          <w:tcPr>
            <w:tcW w:w="850" w:type="dxa"/>
          </w:tcPr>
          <w:p>
            <w:pPr>
              <w:pStyle w:val="0"/>
            </w:pPr>
            <w:r>
              <w:rPr>
                <w:sz w:val="20"/>
              </w:rPr>
              <w:t xml:space="preserve">ПЦ 3.3.2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33,6</w:t>
            </w:r>
          </w:p>
        </w:tc>
        <w:tc>
          <w:tcPr>
            <w:tcW w:w="907" w:type="dxa"/>
          </w:tcPr>
          <w:p>
            <w:pPr>
              <w:pStyle w:val="0"/>
              <w:jc w:val="center"/>
            </w:pPr>
            <w:r>
              <w:rPr>
                <w:sz w:val="20"/>
              </w:rPr>
              <w:t xml:space="preserve">34,5</w:t>
            </w:r>
          </w:p>
        </w:tc>
        <w:tc>
          <w:tcPr>
            <w:tcW w:w="907" w:type="dxa"/>
          </w:tcPr>
          <w:p>
            <w:pPr>
              <w:pStyle w:val="0"/>
              <w:jc w:val="center"/>
            </w:pPr>
            <w:r>
              <w:rPr>
                <w:sz w:val="20"/>
              </w:rPr>
              <w:t xml:space="preserve">34,9</w:t>
            </w:r>
          </w:p>
        </w:tc>
        <w:tc>
          <w:tcPr>
            <w:tcW w:w="907" w:type="dxa"/>
          </w:tcPr>
          <w:p>
            <w:pPr>
              <w:pStyle w:val="0"/>
              <w:jc w:val="center"/>
            </w:pPr>
            <w:r>
              <w:rPr>
                <w:sz w:val="20"/>
              </w:rPr>
              <w:t xml:space="preserve">36,0</w:t>
            </w:r>
          </w:p>
        </w:tc>
        <w:tc>
          <w:tcPr>
            <w:tcW w:w="907" w:type="dxa"/>
          </w:tcPr>
          <w:p>
            <w:pPr>
              <w:pStyle w:val="0"/>
              <w:jc w:val="center"/>
            </w:pPr>
            <w:r>
              <w:rPr>
                <w:sz w:val="20"/>
              </w:rPr>
              <w:t xml:space="preserve">36,1</w:t>
            </w:r>
          </w:p>
        </w:tc>
        <w:tc>
          <w:tcPr>
            <w:tcW w:w="907" w:type="dxa"/>
          </w:tcPr>
          <w:p>
            <w:pPr>
              <w:pStyle w:val="0"/>
              <w:jc w:val="center"/>
            </w:pPr>
            <w:r>
              <w:rPr>
                <w:sz w:val="20"/>
              </w:rPr>
              <w:t xml:space="preserve">37,8</w:t>
            </w:r>
          </w:p>
        </w:tc>
        <w:tc>
          <w:tcPr>
            <w:tcW w:w="907" w:type="dxa"/>
          </w:tcPr>
          <w:p>
            <w:pPr>
              <w:pStyle w:val="0"/>
              <w:jc w:val="center"/>
            </w:pPr>
            <w:r>
              <w:rPr>
                <w:sz w:val="20"/>
              </w:rPr>
              <w:t xml:space="preserve">38,5</w:t>
            </w:r>
          </w:p>
        </w:tc>
        <w:tc>
          <w:tcPr>
            <w:tcW w:w="907" w:type="dxa"/>
          </w:tcPr>
          <w:p>
            <w:pPr>
              <w:pStyle w:val="0"/>
              <w:jc w:val="center"/>
            </w:pPr>
            <w:r>
              <w:rPr>
                <w:sz w:val="20"/>
              </w:rPr>
              <w:t xml:space="preserve">37,7</w:t>
            </w:r>
          </w:p>
        </w:tc>
        <w:tc>
          <w:tcPr>
            <w:tcW w:w="907" w:type="dxa"/>
          </w:tcPr>
          <w:p>
            <w:pPr>
              <w:pStyle w:val="0"/>
              <w:jc w:val="center"/>
            </w:pPr>
            <w:r>
              <w:rPr>
                <w:sz w:val="20"/>
              </w:rPr>
              <w:t xml:space="preserve">40,5</w:t>
            </w:r>
          </w:p>
        </w:tc>
        <w:tc>
          <w:tcPr>
            <w:tcW w:w="907" w:type="dxa"/>
          </w:tcPr>
          <w:p>
            <w:pPr>
              <w:pStyle w:val="0"/>
              <w:jc w:val="center"/>
            </w:pPr>
            <w:r>
              <w:rPr>
                <w:sz w:val="20"/>
              </w:rPr>
              <w:t xml:space="preserve">41,5</w:t>
            </w:r>
          </w:p>
        </w:tc>
        <w:tc>
          <w:tcPr>
            <w:tcW w:w="907" w:type="dxa"/>
          </w:tcPr>
          <w:p>
            <w:pPr>
              <w:pStyle w:val="0"/>
              <w:jc w:val="center"/>
            </w:pPr>
            <w:r>
              <w:rPr>
                <w:sz w:val="20"/>
              </w:rPr>
              <w:t xml:space="preserve">39,3</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33,6</w:t>
            </w:r>
          </w:p>
        </w:tc>
        <w:tc>
          <w:tcPr>
            <w:tcW w:w="907" w:type="dxa"/>
          </w:tcPr>
          <w:p>
            <w:pPr>
              <w:pStyle w:val="0"/>
              <w:jc w:val="center"/>
            </w:pPr>
            <w:r>
              <w:rPr>
                <w:sz w:val="20"/>
              </w:rPr>
              <w:t xml:space="preserve">34,5</w:t>
            </w:r>
          </w:p>
        </w:tc>
        <w:tc>
          <w:tcPr>
            <w:tcW w:w="907" w:type="dxa"/>
          </w:tcPr>
          <w:p>
            <w:pPr>
              <w:pStyle w:val="0"/>
              <w:jc w:val="center"/>
            </w:pPr>
            <w:r>
              <w:rPr>
                <w:sz w:val="20"/>
              </w:rPr>
              <w:t xml:space="preserve">34,9</w:t>
            </w:r>
          </w:p>
        </w:tc>
        <w:tc>
          <w:tcPr>
            <w:tcW w:w="907" w:type="dxa"/>
          </w:tcPr>
          <w:p>
            <w:pPr>
              <w:pStyle w:val="0"/>
              <w:jc w:val="center"/>
            </w:pPr>
            <w:r>
              <w:rPr>
                <w:sz w:val="20"/>
              </w:rPr>
              <w:t xml:space="preserve">36,0</w:t>
            </w:r>
          </w:p>
        </w:tc>
        <w:tc>
          <w:tcPr>
            <w:tcW w:w="907" w:type="dxa"/>
          </w:tcPr>
          <w:p>
            <w:pPr>
              <w:pStyle w:val="0"/>
              <w:jc w:val="center"/>
            </w:pPr>
            <w:r>
              <w:rPr>
                <w:sz w:val="20"/>
              </w:rPr>
              <w:t xml:space="preserve">37,1</w:t>
            </w:r>
          </w:p>
        </w:tc>
        <w:tc>
          <w:tcPr>
            <w:tcW w:w="907" w:type="dxa"/>
          </w:tcPr>
          <w:p>
            <w:pPr>
              <w:pStyle w:val="0"/>
              <w:jc w:val="center"/>
            </w:pPr>
            <w:r>
              <w:rPr>
                <w:sz w:val="20"/>
              </w:rPr>
              <w:t xml:space="preserve">37,8</w:t>
            </w:r>
          </w:p>
        </w:tc>
        <w:tc>
          <w:tcPr>
            <w:tcW w:w="907" w:type="dxa"/>
          </w:tcPr>
          <w:p>
            <w:pPr>
              <w:pStyle w:val="0"/>
              <w:jc w:val="center"/>
            </w:pPr>
            <w:r>
              <w:rPr>
                <w:sz w:val="20"/>
              </w:rPr>
              <w:t xml:space="preserve">38,5</w:t>
            </w:r>
          </w:p>
        </w:tc>
        <w:tc>
          <w:tcPr>
            <w:tcW w:w="907" w:type="dxa"/>
          </w:tcPr>
          <w:p>
            <w:pPr>
              <w:pStyle w:val="0"/>
              <w:jc w:val="center"/>
            </w:pPr>
            <w:r>
              <w:rPr>
                <w:sz w:val="20"/>
              </w:rPr>
              <w:t xml:space="preserve">39,7</w:t>
            </w:r>
          </w:p>
        </w:tc>
        <w:tc>
          <w:tcPr>
            <w:tcW w:w="907" w:type="dxa"/>
          </w:tcPr>
          <w:p>
            <w:pPr>
              <w:pStyle w:val="0"/>
              <w:jc w:val="center"/>
            </w:pPr>
            <w:r>
              <w:rPr>
                <w:sz w:val="20"/>
              </w:rPr>
              <w:t xml:space="preserve">40,5</w:t>
            </w:r>
          </w:p>
        </w:tc>
        <w:tc>
          <w:tcPr>
            <w:tcW w:w="907" w:type="dxa"/>
          </w:tcPr>
          <w:p>
            <w:pPr>
              <w:pStyle w:val="0"/>
              <w:jc w:val="center"/>
            </w:pPr>
            <w:r>
              <w:rPr>
                <w:sz w:val="20"/>
              </w:rPr>
              <w:t xml:space="preserve">41,5</w:t>
            </w:r>
          </w:p>
        </w:tc>
        <w:tc>
          <w:tcPr>
            <w:tcW w:w="907" w:type="dxa"/>
          </w:tcPr>
          <w:p>
            <w:pPr>
              <w:pStyle w:val="0"/>
              <w:jc w:val="center"/>
            </w:pPr>
            <w:r>
              <w:rPr>
                <w:sz w:val="20"/>
              </w:rPr>
              <w:t xml:space="preserve">42,3</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33,6</w:t>
            </w:r>
          </w:p>
        </w:tc>
        <w:tc>
          <w:tcPr>
            <w:tcW w:w="907" w:type="dxa"/>
          </w:tcPr>
          <w:p>
            <w:pPr>
              <w:pStyle w:val="0"/>
              <w:jc w:val="center"/>
            </w:pPr>
            <w:r>
              <w:rPr>
                <w:sz w:val="20"/>
              </w:rPr>
              <w:t xml:space="preserve">34,5</w:t>
            </w:r>
          </w:p>
        </w:tc>
        <w:tc>
          <w:tcPr>
            <w:tcW w:w="907" w:type="dxa"/>
          </w:tcPr>
          <w:p>
            <w:pPr>
              <w:pStyle w:val="0"/>
              <w:jc w:val="center"/>
            </w:pPr>
            <w:r>
              <w:rPr>
                <w:sz w:val="20"/>
              </w:rPr>
              <w:t xml:space="preserve">35,5</w:t>
            </w:r>
          </w:p>
        </w:tc>
        <w:tc>
          <w:tcPr>
            <w:tcW w:w="907" w:type="dxa"/>
          </w:tcPr>
          <w:p>
            <w:pPr>
              <w:pStyle w:val="0"/>
              <w:jc w:val="center"/>
            </w:pPr>
            <w:r>
              <w:rPr>
                <w:sz w:val="20"/>
              </w:rPr>
              <w:t xml:space="preserve">36,5</w:t>
            </w:r>
          </w:p>
        </w:tc>
        <w:tc>
          <w:tcPr>
            <w:tcW w:w="907" w:type="dxa"/>
          </w:tcPr>
          <w:p>
            <w:pPr>
              <w:pStyle w:val="0"/>
              <w:jc w:val="center"/>
            </w:pPr>
            <w:r>
              <w:rPr>
                <w:sz w:val="20"/>
              </w:rPr>
              <w:t xml:space="preserve">38,1</w:t>
            </w:r>
          </w:p>
        </w:tc>
        <w:tc>
          <w:tcPr>
            <w:tcW w:w="907" w:type="dxa"/>
          </w:tcPr>
          <w:p>
            <w:pPr>
              <w:pStyle w:val="0"/>
              <w:jc w:val="center"/>
            </w:pPr>
            <w:r>
              <w:rPr>
                <w:sz w:val="20"/>
              </w:rPr>
              <w:t xml:space="preserve">38,7</w:t>
            </w:r>
          </w:p>
        </w:tc>
        <w:tc>
          <w:tcPr>
            <w:tcW w:w="907" w:type="dxa"/>
          </w:tcPr>
          <w:p>
            <w:pPr>
              <w:pStyle w:val="0"/>
              <w:jc w:val="center"/>
            </w:pPr>
            <w:r>
              <w:rPr>
                <w:sz w:val="20"/>
              </w:rPr>
              <w:t xml:space="preserve">39,0</w:t>
            </w:r>
          </w:p>
        </w:tc>
        <w:tc>
          <w:tcPr>
            <w:tcW w:w="907" w:type="dxa"/>
          </w:tcPr>
          <w:p>
            <w:pPr>
              <w:pStyle w:val="0"/>
              <w:jc w:val="center"/>
            </w:pPr>
            <w:r>
              <w:rPr>
                <w:sz w:val="20"/>
              </w:rPr>
              <w:t xml:space="preserve">41,7</w:t>
            </w:r>
          </w:p>
        </w:tc>
        <w:tc>
          <w:tcPr>
            <w:tcW w:w="907" w:type="dxa"/>
          </w:tcPr>
          <w:p>
            <w:pPr>
              <w:pStyle w:val="0"/>
              <w:jc w:val="center"/>
            </w:pPr>
            <w:r>
              <w:rPr>
                <w:sz w:val="20"/>
              </w:rPr>
              <w:t xml:space="preserve">41,0</w:t>
            </w:r>
          </w:p>
        </w:tc>
        <w:tc>
          <w:tcPr>
            <w:tcW w:w="907" w:type="dxa"/>
          </w:tcPr>
          <w:p>
            <w:pPr>
              <w:pStyle w:val="0"/>
              <w:jc w:val="center"/>
            </w:pPr>
            <w:r>
              <w:rPr>
                <w:sz w:val="20"/>
              </w:rPr>
              <w:t xml:space="preserve">42,0</w:t>
            </w:r>
          </w:p>
        </w:tc>
        <w:tc>
          <w:tcPr>
            <w:tcW w:w="907" w:type="dxa"/>
          </w:tcPr>
          <w:p>
            <w:pPr>
              <w:pStyle w:val="0"/>
              <w:jc w:val="center"/>
            </w:pPr>
            <w:r>
              <w:rPr>
                <w:sz w:val="20"/>
              </w:rPr>
              <w:t xml:space="preserve">43,0</w:t>
            </w:r>
          </w:p>
        </w:tc>
      </w:tr>
      <w:tr>
        <w:tc>
          <w:tcPr>
            <w:tcW w:w="2778" w:type="dxa"/>
          </w:tcPr>
          <w:p>
            <w:pPr>
              <w:pStyle w:val="0"/>
            </w:pPr>
            <w:r>
              <w:rPr>
                <w:sz w:val="20"/>
              </w:rPr>
              <w:t xml:space="preserve">Доля площади жилищного фонда, обеспеченного всеми видами благоустройства, в общей площади жилищного фонда, %</w:t>
            </w:r>
          </w:p>
        </w:tc>
        <w:tc>
          <w:tcPr>
            <w:tcW w:w="850" w:type="dxa"/>
          </w:tcPr>
          <w:p>
            <w:pPr>
              <w:pStyle w:val="0"/>
            </w:pPr>
            <w:r>
              <w:rPr>
                <w:sz w:val="20"/>
              </w:rPr>
              <w:t xml:space="preserve">ПЦ 3.3.2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79,4</w:t>
            </w:r>
          </w:p>
        </w:tc>
        <w:tc>
          <w:tcPr>
            <w:tcW w:w="907" w:type="dxa"/>
          </w:tcPr>
          <w:p>
            <w:pPr>
              <w:pStyle w:val="0"/>
              <w:jc w:val="center"/>
            </w:pPr>
            <w:r>
              <w:rPr>
                <w:sz w:val="20"/>
              </w:rPr>
              <w:t xml:space="preserve">79,5</w:t>
            </w:r>
          </w:p>
        </w:tc>
        <w:tc>
          <w:tcPr>
            <w:tcW w:w="907" w:type="dxa"/>
          </w:tcPr>
          <w:p>
            <w:pPr>
              <w:pStyle w:val="0"/>
              <w:jc w:val="center"/>
            </w:pPr>
            <w:r>
              <w:rPr>
                <w:sz w:val="20"/>
              </w:rPr>
              <w:t xml:space="preserve">79,4</w:t>
            </w:r>
          </w:p>
        </w:tc>
        <w:tc>
          <w:tcPr>
            <w:tcW w:w="907" w:type="dxa"/>
          </w:tcPr>
          <w:p>
            <w:pPr>
              <w:pStyle w:val="0"/>
              <w:jc w:val="center"/>
            </w:pPr>
            <w:r>
              <w:rPr>
                <w:sz w:val="20"/>
              </w:rPr>
              <w:t xml:space="preserve">79,5</w:t>
            </w:r>
          </w:p>
        </w:tc>
        <w:tc>
          <w:tcPr>
            <w:tcW w:w="907" w:type="dxa"/>
          </w:tcPr>
          <w:p>
            <w:pPr>
              <w:pStyle w:val="0"/>
              <w:jc w:val="center"/>
            </w:pPr>
            <w:r>
              <w:rPr>
                <w:sz w:val="20"/>
              </w:rPr>
              <w:t xml:space="preserve">79,6</w:t>
            </w:r>
          </w:p>
        </w:tc>
        <w:tc>
          <w:tcPr>
            <w:tcW w:w="907" w:type="dxa"/>
          </w:tcPr>
          <w:p>
            <w:pPr>
              <w:pStyle w:val="0"/>
              <w:jc w:val="center"/>
            </w:pPr>
            <w:r>
              <w:rPr>
                <w:sz w:val="20"/>
              </w:rPr>
              <w:t xml:space="preserve">79,6</w:t>
            </w:r>
          </w:p>
        </w:tc>
        <w:tc>
          <w:tcPr>
            <w:tcW w:w="907" w:type="dxa"/>
          </w:tcPr>
          <w:p>
            <w:pPr>
              <w:pStyle w:val="0"/>
              <w:jc w:val="center"/>
            </w:pPr>
            <w:r>
              <w:rPr>
                <w:sz w:val="20"/>
              </w:rPr>
              <w:t xml:space="preserve">79,7</w:t>
            </w:r>
          </w:p>
        </w:tc>
        <w:tc>
          <w:tcPr>
            <w:tcW w:w="907" w:type="dxa"/>
          </w:tcPr>
          <w:p>
            <w:pPr>
              <w:pStyle w:val="0"/>
              <w:jc w:val="center"/>
            </w:pPr>
            <w:r>
              <w:rPr>
                <w:sz w:val="20"/>
              </w:rPr>
              <w:t xml:space="preserve">79,9</w:t>
            </w:r>
          </w:p>
        </w:tc>
        <w:tc>
          <w:tcPr>
            <w:tcW w:w="907" w:type="dxa"/>
          </w:tcPr>
          <w:p>
            <w:pPr>
              <w:pStyle w:val="0"/>
              <w:jc w:val="center"/>
            </w:pPr>
            <w:r>
              <w:rPr>
                <w:sz w:val="20"/>
              </w:rPr>
              <w:t xml:space="preserve">80,0</w:t>
            </w:r>
          </w:p>
        </w:tc>
        <w:tc>
          <w:tcPr>
            <w:tcW w:w="907" w:type="dxa"/>
          </w:tcPr>
          <w:p>
            <w:pPr>
              <w:pStyle w:val="0"/>
              <w:jc w:val="center"/>
            </w:pPr>
            <w:r>
              <w:rPr>
                <w:sz w:val="20"/>
              </w:rPr>
              <w:t xml:space="preserve">80,1</w:t>
            </w:r>
          </w:p>
        </w:tc>
        <w:tc>
          <w:tcPr>
            <w:tcW w:w="907" w:type="dxa"/>
          </w:tcPr>
          <w:p>
            <w:pPr>
              <w:pStyle w:val="0"/>
              <w:jc w:val="center"/>
            </w:pPr>
            <w:r>
              <w:rPr>
                <w:sz w:val="20"/>
              </w:rPr>
              <w:t xml:space="preserve">80,2</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79,4</w:t>
            </w:r>
          </w:p>
        </w:tc>
        <w:tc>
          <w:tcPr>
            <w:tcW w:w="907" w:type="dxa"/>
          </w:tcPr>
          <w:p>
            <w:pPr>
              <w:pStyle w:val="0"/>
              <w:jc w:val="center"/>
            </w:pPr>
            <w:r>
              <w:rPr>
                <w:sz w:val="20"/>
              </w:rPr>
              <w:t xml:space="preserve">79,5</w:t>
            </w:r>
          </w:p>
        </w:tc>
        <w:tc>
          <w:tcPr>
            <w:tcW w:w="907" w:type="dxa"/>
          </w:tcPr>
          <w:p>
            <w:pPr>
              <w:pStyle w:val="0"/>
              <w:jc w:val="center"/>
            </w:pPr>
            <w:r>
              <w:rPr>
                <w:sz w:val="20"/>
              </w:rPr>
              <w:t xml:space="preserve">79,6</w:t>
            </w:r>
          </w:p>
        </w:tc>
        <w:tc>
          <w:tcPr>
            <w:tcW w:w="907" w:type="dxa"/>
          </w:tcPr>
          <w:p>
            <w:pPr>
              <w:pStyle w:val="0"/>
              <w:jc w:val="center"/>
            </w:pPr>
            <w:r>
              <w:rPr>
                <w:sz w:val="20"/>
              </w:rPr>
              <w:t xml:space="preserve">79,7</w:t>
            </w:r>
          </w:p>
        </w:tc>
        <w:tc>
          <w:tcPr>
            <w:tcW w:w="907" w:type="dxa"/>
          </w:tcPr>
          <w:p>
            <w:pPr>
              <w:pStyle w:val="0"/>
              <w:jc w:val="center"/>
            </w:pPr>
            <w:r>
              <w:rPr>
                <w:sz w:val="20"/>
              </w:rPr>
              <w:t xml:space="preserve">79,8</w:t>
            </w:r>
          </w:p>
        </w:tc>
        <w:tc>
          <w:tcPr>
            <w:tcW w:w="907" w:type="dxa"/>
          </w:tcPr>
          <w:p>
            <w:pPr>
              <w:pStyle w:val="0"/>
              <w:jc w:val="center"/>
            </w:pPr>
            <w:r>
              <w:rPr>
                <w:sz w:val="20"/>
              </w:rPr>
              <w:t xml:space="preserve">80,0</w:t>
            </w:r>
          </w:p>
        </w:tc>
        <w:tc>
          <w:tcPr>
            <w:tcW w:w="907" w:type="dxa"/>
          </w:tcPr>
          <w:p>
            <w:pPr>
              <w:pStyle w:val="0"/>
              <w:jc w:val="center"/>
            </w:pPr>
            <w:r>
              <w:rPr>
                <w:sz w:val="20"/>
              </w:rPr>
              <w:t xml:space="preserve">80,3</w:t>
            </w:r>
          </w:p>
        </w:tc>
        <w:tc>
          <w:tcPr>
            <w:tcW w:w="907" w:type="dxa"/>
          </w:tcPr>
          <w:p>
            <w:pPr>
              <w:pStyle w:val="0"/>
              <w:jc w:val="center"/>
            </w:pPr>
            <w:r>
              <w:rPr>
                <w:sz w:val="20"/>
              </w:rPr>
              <w:t xml:space="preserve">80,7</w:t>
            </w:r>
          </w:p>
        </w:tc>
        <w:tc>
          <w:tcPr>
            <w:tcW w:w="907" w:type="dxa"/>
          </w:tcPr>
          <w:p>
            <w:pPr>
              <w:pStyle w:val="0"/>
              <w:jc w:val="center"/>
            </w:pPr>
            <w:r>
              <w:rPr>
                <w:sz w:val="20"/>
              </w:rPr>
              <w:t xml:space="preserve">81,0</w:t>
            </w:r>
          </w:p>
        </w:tc>
        <w:tc>
          <w:tcPr>
            <w:tcW w:w="907" w:type="dxa"/>
          </w:tcPr>
          <w:p>
            <w:pPr>
              <w:pStyle w:val="0"/>
              <w:jc w:val="center"/>
            </w:pPr>
            <w:r>
              <w:rPr>
                <w:sz w:val="20"/>
              </w:rPr>
              <w:t xml:space="preserve">82,0</w:t>
            </w:r>
          </w:p>
        </w:tc>
        <w:tc>
          <w:tcPr>
            <w:tcW w:w="907" w:type="dxa"/>
          </w:tcPr>
          <w:p>
            <w:pPr>
              <w:pStyle w:val="0"/>
              <w:jc w:val="center"/>
            </w:pPr>
            <w:r>
              <w:rPr>
                <w:sz w:val="20"/>
              </w:rPr>
              <w:t xml:space="preserve">84,6</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79,4</w:t>
            </w:r>
          </w:p>
        </w:tc>
        <w:tc>
          <w:tcPr>
            <w:tcW w:w="907" w:type="dxa"/>
          </w:tcPr>
          <w:p>
            <w:pPr>
              <w:pStyle w:val="0"/>
              <w:jc w:val="center"/>
            </w:pPr>
            <w:r>
              <w:rPr>
                <w:sz w:val="20"/>
              </w:rPr>
              <w:t xml:space="preserve">79,5</w:t>
            </w:r>
          </w:p>
        </w:tc>
        <w:tc>
          <w:tcPr>
            <w:tcW w:w="907" w:type="dxa"/>
          </w:tcPr>
          <w:p>
            <w:pPr>
              <w:pStyle w:val="0"/>
              <w:jc w:val="center"/>
            </w:pPr>
            <w:r>
              <w:rPr>
                <w:sz w:val="20"/>
              </w:rPr>
              <w:t xml:space="preserve">80,7</w:t>
            </w:r>
          </w:p>
        </w:tc>
        <w:tc>
          <w:tcPr>
            <w:tcW w:w="907" w:type="dxa"/>
          </w:tcPr>
          <w:p>
            <w:pPr>
              <w:pStyle w:val="0"/>
              <w:jc w:val="center"/>
            </w:pPr>
            <w:r>
              <w:rPr>
                <w:sz w:val="20"/>
              </w:rPr>
              <w:t xml:space="preserve">81,7</w:t>
            </w:r>
          </w:p>
        </w:tc>
        <w:tc>
          <w:tcPr>
            <w:tcW w:w="907" w:type="dxa"/>
          </w:tcPr>
          <w:p>
            <w:pPr>
              <w:pStyle w:val="0"/>
              <w:jc w:val="center"/>
            </w:pPr>
            <w:r>
              <w:rPr>
                <w:sz w:val="20"/>
              </w:rPr>
              <w:t xml:space="preserve">80,8</w:t>
            </w:r>
          </w:p>
        </w:tc>
        <w:tc>
          <w:tcPr>
            <w:tcW w:w="907" w:type="dxa"/>
          </w:tcPr>
          <w:p>
            <w:pPr>
              <w:pStyle w:val="0"/>
              <w:jc w:val="center"/>
            </w:pPr>
            <w:r>
              <w:rPr>
                <w:sz w:val="20"/>
              </w:rPr>
              <w:t xml:space="preserve">82,0</w:t>
            </w:r>
          </w:p>
        </w:tc>
        <w:tc>
          <w:tcPr>
            <w:tcW w:w="907" w:type="dxa"/>
          </w:tcPr>
          <w:p>
            <w:pPr>
              <w:pStyle w:val="0"/>
              <w:jc w:val="center"/>
            </w:pPr>
            <w:r>
              <w:rPr>
                <w:sz w:val="20"/>
              </w:rPr>
              <w:t xml:space="preserve">82,2</w:t>
            </w:r>
          </w:p>
        </w:tc>
        <w:tc>
          <w:tcPr>
            <w:tcW w:w="907" w:type="dxa"/>
          </w:tcPr>
          <w:p>
            <w:pPr>
              <w:pStyle w:val="0"/>
              <w:jc w:val="center"/>
            </w:pPr>
            <w:r>
              <w:rPr>
                <w:sz w:val="20"/>
              </w:rPr>
              <w:t xml:space="preserve">84,2</w:t>
            </w:r>
          </w:p>
        </w:tc>
        <w:tc>
          <w:tcPr>
            <w:tcW w:w="907" w:type="dxa"/>
          </w:tcPr>
          <w:p>
            <w:pPr>
              <w:pStyle w:val="0"/>
              <w:jc w:val="center"/>
            </w:pPr>
            <w:r>
              <w:rPr>
                <w:sz w:val="20"/>
              </w:rPr>
              <w:t xml:space="preserve">84,6</w:t>
            </w:r>
          </w:p>
        </w:tc>
        <w:tc>
          <w:tcPr>
            <w:tcW w:w="907" w:type="dxa"/>
          </w:tcPr>
          <w:p>
            <w:pPr>
              <w:pStyle w:val="0"/>
              <w:jc w:val="center"/>
            </w:pPr>
            <w:r>
              <w:rPr>
                <w:sz w:val="20"/>
              </w:rPr>
              <w:t xml:space="preserve">85,1</w:t>
            </w:r>
          </w:p>
        </w:tc>
        <w:tc>
          <w:tcPr>
            <w:tcW w:w="907" w:type="dxa"/>
          </w:tcPr>
          <w:p>
            <w:pPr>
              <w:pStyle w:val="0"/>
              <w:jc w:val="center"/>
            </w:pPr>
            <w:r>
              <w:rPr>
                <w:sz w:val="20"/>
              </w:rPr>
              <w:t xml:space="preserve">87,6</w:t>
            </w:r>
          </w:p>
        </w:tc>
      </w:tr>
      <w:tr>
        <w:tc>
          <w:tcPr>
            <w:tcW w:w="2778" w:type="dxa"/>
          </w:tcPr>
          <w:p>
            <w:pPr>
              <w:pStyle w:val="0"/>
            </w:pPr>
            <w:r>
              <w:rPr>
                <w:sz w:val="20"/>
              </w:rPr>
              <w:t xml:space="preserve">Доля населения, проживающего в многоквартирных домах, признанных до 1 января 2017 года в установленном законодательством порядке аварийными, %</w:t>
            </w:r>
          </w:p>
        </w:tc>
        <w:tc>
          <w:tcPr>
            <w:tcW w:w="850" w:type="dxa"/>
          </w:tcPr>
          <w:p>
            <w:pPr>
              <w:pStyle w:val="0"/>
            </w:pPr>
            <w:r>
              <w:rPr>
                <w:sz w:val="20"/>
              </w:rPr>
              <w:t xml:space="preserve">ПЦ 3.3.2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0,52</w:t>
            </w:r>
          </w:p>
        </w:tc>
        <w:tc>
          <w:tcPr>
            <w:tcW w:w="907" w:type="dxa"/>
          </w:tcPr>
          <w:p>
            <w:pPr>
              <w:pStyle w:val="0"/>
              <w:jc w:val="center"/>
            </w:pPr>
            <w:r>
              <w:rPr>
                <w:sz w:val="20"/>
              </w:rPr>
              <w:t xml:space="preserve">0,41</w:t>
            </w:r>
          </w:p>
        </w:tc>
        <w:tc>
          <w:tcPr>
            <w:tcW w:w="907" w:type="dxa"/>
          </w:tcPr>
          <w:p>
            <w:pPr>
              <w:pStyle w:val="0"/>
              <w:jc w:val="center"/>
            </w:pPr>
            <w:r>
              <w:rPr>
                <w:sz w:val="20"/>
              </w:rPr>
              <w:t xml:space="preserve">0,38</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0,52</w:t>
            </w:r>
          </w:p>
        </w:tc>
        <w:tc>
          <w:tcPr>
            <w:tcW w:w="907" w:type="dxa"/>
          </w:tcPr>
          <w:p>
            <w:pPr>
              <w:pStyle w:val="0"/>
              <w:jc w:val="center"/>
            </w:pPr>
            <w:r>
              <w:rPr>
                <w:sz w:val="20"/>
              </w:rPr>
              <w:t xml:space="preserve">0,41</w:t>
            </w:r>
          </w:p>
        </w:tc>
        <w:tc>
          <w:tcPr>
            <w:tcW w:w="907" w:type="dxa"/>
          </w:tcPr>
          <w:p>
            <w:pPr>
              <w:pStyle w:val="0"/>
              <w:jc w:val="center"/>
            </w:pPr>
            <w:r>
              <w:rPr>
                <w:sz w:val="20"/>
              </w:rPr>
              <w:t xml:space="preserve">0,38</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0,52</w:t>
            </w:r>
          </w:p>
        </w:tc>
        <w:tc>
          <w:tcPr>
            <w:tcW w:w="907" w:type="dxa"/>
          </w:tcPr>
          <w:p>
            <w:pPr>
              <w:pStyle w:val="0"/>
              <w:jc w:val="center"/>
            </w:pPr>
            <w:r>
              <w:rPr>
                <w:sz w:val="20"/>
              </w:rPr>
              <w:t xml:space="preserve">0,41</w:t>
            </w:r>
          </w:p>
        </w:tc>
        <w:tc>
          <w:tcPr>
            <w:tcW w:w="907" w:type="dxa"/>
          </w:tcPr>
          <w:p>
            <w:pPr>
              <w:pStyle w:val="0"/>
              <w:jc w:val="center"/>
            </w:pPr>
            <w:r>
              <w:rPr>
                <w:sz w:val="20"/>
              </w:rPr>
              <w:t xml:space="preserve">0,38</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r>
      <w:tr>
        <w:tc>
          <w:tcPr>
            <w:tcW w:w="2778" w:type="dxa"/>
          </w:tcPr>
          <w:p>
            <w:pPr>
              <w:pStyle w:val="0"/>
            </w:pPr>
            <w:r>
              <w:rPr>
                <w:sz w:val="20"/>
              </w:rPr>
              <w:t xml:space="preserve">Рост отгрузки по виду деятельности "Производство прочей неметаллической минеральной продукции" по отношению к 2020 г. (в ценах 2020 г.), раз</w:t>
            </w:r>
          </w:p>
        </w:tc>
        <w:tc>
          <w:tcPr>
            <w:tcW w:w="850" w:type="dxa"/>
          </w:tcPr>
          <w:p>
            <w:pPr>
              <w:pStyle w:val="0"/>
            </w:pPr>
            <w:r>
              <w:rPr>
                <w:sz w:val="20"/>
              </w:rPr>
              <w:t xml:space="preserve">ПЦ 3.3.3</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1,07</w:t>
            </w:r>
          </w:p>
        </w:tc>
        <w:tc>
          <w:tcPr>
            <w:tcW w:w="907" w:type="dxa"/>
          </w:tcPr>
          <w:p>
            <w:pPr>
              <w:pStyle w:val="0"/>
              <w:jc w:val="center"/>
            </w:pPr>
            <w:r>
              <w:rPr>
                <w:sz w:val="20"/>
              </w:rPr>
              <w:t xml:space="preserve">1,11</w:t>
            </w:r>
          </w:p>
        </w:tc>
        <w:tc>
          <w:tcPr>
            <w:tcW w:w="907" w:type="dxa"/>
          </w:tcPr>
          <w:p>
            <w:pPr>
              <w:pStyle w:val="0"/>
              <w:jc w:val="center"/>
            </w:pPr>
            <w:r>
              <w:rPr>
                <w:sz w:val="20"/>
              </w:rPr>
              <w:t xml:space="preserve">1,14</w:t>
            </w:r>
          </w:p>
        </w:tc>
        <w:tc>
          <w:tcPr>
            <w:tcW w:w="907" w:type="dxa"/>
          </w:tcPr>
          <w:p>
            <w:pPr>
              <w:pStyle w:val="0"/>
              <w:jc w:val="center"/>
            </w:pPr>
            <w:r>
              <w:rPr>
                <w:sz w:val="20"/>
              </w:rPr>
              <w:t xml:space="preserve">1,18</w:t>
            </w:r>
          </w:p>
        </w:tc>
        <w:tc>
          <w:tcPr>
            <w:tcW w:w="907" w:type="dxa"/>
          </w:tcPr>
          <w:p>
            <w:pPr>
              <w:pStyle w:val="0"/>
              <w:jc w:val="center"/>
            </w:pPr>
            <w:r>
              <w:rPr>
                <w:sz w:val="20"/>
              </w:rPr>
              <w:t xml:space="preserve">1,23</w:t>
            </w:r>
          </w:p>
        </w:tc>
        <w:tc>
          <w:tcPr>
            <w:tcW w:w="907" w:type="dxa"/>
          </w:tcPr>
          <w:p>
            <w:pPr>
              <w:pStyle w:val="0"/>
              <w:jc w:val="center"/>
            </w:pPr>
            <w:r>
              <w:rPr>
                <w:sz w:val="20"/>
              </w:rPr>
              <w:t xml:space="preserve">1,29</w:t>
            </w:r>
          </w:p>
        </w:tc>
        <w:tc>
          <w:tcPr>
            <w:tcW w:w="907" w:type="dxa"/>
          </w:tcPr>
          <w:p>
            <w:pPr>
              <w:pStyle w:val="0"/>
              <w:jc w:val="center"/>
            </w:pPr>
            <w:r>
              <w:rPr>
                <w:sz w:val="20"/>
              </w:rPr>
              <w:t xml:space="preserve">1,34</w:t>
            </w:r>
          </w:p>
        </w:tc>
        <w:tc>
          <w:tcPr>
            <w:tcW w:w="907" w:type="dxa"/>
          </w:tcPr>
          <w:p>
            <w:pPr>
              <w:pStyle w:val="0"/>
              <w:jc w:val="center"/>
            </w:pPr>
            <w:r>
              <w:rPr>
                <w:sz w:val="20"/>
              </w:rPr>
              <w:t xml:space="preserve">1,39</w:t>
            </w:r>
          </w:p>
        </w:tc>
        <w:tc>
          <w:tcPr>
            <w:tcW w:w="907" w:type="dxa"/>
          </w:tcPr>
          <w:p>
            <w:pPr>
              <w:pStyle w:val="0"/>
              <w:jc w:val="center"/>
            </w:pPr>
            <w:r>
              <w:rPr>
                <w:sz w:val="20"/>
              </w:rPr>
              <w:t xml:space="preserve">1,45</w:t>
            </w:r>
          </w:p>
        </w:tc>
        <w:tc>
          <w:tcPr>
            <w:tcW w:w="907" w:type="dxa"/>
          </w:tcPr>
          <w:p>
            <w:pPr>
              <w:pStyle w:val="0"/>
              <w:jc w:val="center"/>
            </w:pPr>
            <w:r>
              <w:rPr>
                <w:sz w:val="20"/>
              </w:rPr>
              <w:t xml:space="preserve">1,50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1,07</w:t>
            </w:r>
          </w:p>
        </w:tc>
        <w:tc>
          <w:tcPr>
            <w:tcW w:w="907" w:type="dxa"/>
          </w:tcPr>
          <w:p>
            <w:pPr>
              <w:pStyle w:val="0"/>
              <w:jc w:val="center"/>
            </w:pPr>
            <w:r>
              <w:rPr>
                <w:sz w:val="20"/>
              </w:rPr>
              <w:t xml:space="preserve">1,15</w:t>
            </w:r>
          </w:p>
        </w:tc>
        <w:tc>
          <w:tcPr>
            <w:tcW w:w="907" w:type="dxa"/>
          </w:tcPr>
          <w:p>
            <w:pPr>
              <w:pStyle w:val="0"/>
              <w:jc w:val="center"/>
            </w:pPr>
            <w:r>
              <w:rPr>
                <w:sz w:val="20"/>
              </w:rPr>
              <w:t xml:space="preserve">1,23</w:t>
            </w:r>
          </w:p>
        </w:tc>
        <w:tc>
          <w:tcPr>
            <w:tcW w:w="907" w:type="dxa"/>
          </w:tcPr>
          <w:p>
            <w:pPr>
              <w:pStyle w:val="0"/>
              <w:jc w:val="center"/>
            </w:pPr>
            <w:r>
              <w:rPr>
                <w:sz w:val="20"/>
              </w:rPr>
              <w:t xml:space="preserve">1,31</w:t>
            </w:r>
          </w:p>
        </w:tc>
        <w:tc>
          <w:tcPr>
            <w:tcW w:w="907" w:type="dxa"/>
          </w:tcPr>
          <w:p>
            <w:pPr>
              <w:pStyle w:val="0"/>
              <w:jc w:val="center"/>
            </w:pPr>
            <w:r>
              <w:rPr>
                <w:sz w:val="20"/>
              </w:rPr>
              <w:t xml:space="preserve">1,41</w:t>
            </w:r>
          </w:p>
        </w:tc>
        <w:tc>
          <w:tcPr>
            <w:tcW w:w="907" w:type="dxa"/>
          </w:tcPr>
          <w:p>
            <w:pPr>
              <w:pStyle w:val="0"/>
              <w:jc w:val="center"/>
            </w:pPr>
            <w:r>
              <w:rPr>
                <w:sz w:val="20"/>
              </w:rPr>
              <w:t xml:space="preserve">1,52</w:t>
            </w:r>
          </w:p>
        </w:tc>
        <w:tc>
          <w:tcPr>
            <w:tcW w:w="907" w:type="dxa"/>
          </w:tcPr>
          <w:p>
            <w:pPr>
              <w:pStyle w:val="0"/>
              <w:jc w:val="center"/>
            </w:pPr>
            <w:r>
              <w:rPr>
                <w:sz w:val="20"/>
              </w:rPr>
              <w:t xml:space="preserve">1,62</w:t>
            </w:r>
          </w:p>
        </w:tc>
        <w:tc>
          <w:tcPr>
            <w:tcW w:w="907" w:type="dxa"/>
          </w:tcPr>
          <w:p>
            <w:pPr>
              <w:pStyle w:val="0"/>
              <w:jc w:val="center"/>
            </w:pPr>
            <w:r>
              <w:rPr>
                <w:sz w:val="20"/>
              </w:rPr>
              <w:t xml:space="preserve">1,75</w:t>
            </w:r>
          </w:p>
        </w:tc>
        <w:tc>
          <w:tcPr>
            <w:tcW w:w="907" w:type="dxa"/>
          </w:tcPr>
          <w:p>
            <w:pPr>
              <w:pStyle w:val="0"/>
              <w:jc w:val="center"/>
            </w:pPr>
            <w:r>
              <w:rPr>
                <w:sz w:val="20"/>
              </w:rPr>
              <w:t xml:space="preserve">1,87</w:t>
            </w:r>
          </w:p>
        </w:tc>
        <w:tc>
          <w:tcPr>
            <w:tcW w:w="907" w:type="dxa"/>
          </w:tcPr>
          <w:p>
            <w:pPr>
              <w:pStyle w:val="0"/>
              <w:jc w:val="center"/>
            </w:pPr>
            <w:r>
              <w:rPr>
                <w:sz w:val="20"/>
              </w:rPr>
              <w:t xml:space="preserve">2,00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1,07</w:t>
            </w:r>
          </w:p>
        </w:tc>
        <w:tc>
          <w:tcPr>
            <w:tcW w:w="907" w:type="dxa"/>
          </w:tcPr>
          <w:p>
            <w:pPr>
              <w:pStyle w:val="0"/>
              <w:jc w:val="center"/>
            </w:pPr>
            <w:r>
              <w:rPr>
                <w:sz w:val="20"/>
              </w:rPr>
              <w:t xml:space="preserve">1,20</w:t>
            </w:r>
          </w:p>
        </w:tc>
        <w:tc>
          <w:tcPr>
            <w:tcW w:w="907" w:type="dxa"/>
          </w:tcPr>
          <w:p>
            <w:pPr>
              <w:pStyle w:val="0"/>
              <w:jc w:val="center"/>
            </w:pPr>
            <w:r>
              <w:rPr>
                <w:sz w:val="20"/>
              </w:rPr>
              <w:t xml:space="preserve">1,34</w:t>
            </w:r>
          </w:p>
        </w:tc>
        <w:tc>
          <w:tcPr>
            <w:tcW w:w="907" w:type="dxa"/>
          </w:tcPr>
          <w:p>
            <w:pPr>
              <w:pStyle w:val="0"/>
              <w:jc w:val="center"/>
            </w:pPr>
            <w:r>
              <w:rPr>
                <w:sz w:val="20"/>
              </w:rPr>
              <w:t xml:space="preserve">1,47</w:t>
            </w:r>
          </w:p>
        </w:tc>
        <w:tc>
          <w:tcPr>
            <w:tcW w:w="907" w:type="dxa"/>
          </w:tcPr>
          <w:p>
            <w:pPr>
              <w:pStyle w:val="0"/>
              <w:jc w:val="center"/>
            </w:pPr>
            <w:r>
              <w:rPr>
                <w:sz w:val="20"/>
              </w:rPr>
              <w:t xml:space="preserve">1,63</w:t>
            </w:r>
          </w:p>
        </w:tc>
        <w:tc>
          <w:tcPr>
            <w:tcW w:w="907" w:type="dxa"/>
          </w:tcPr>
          <w:p>
            <w:pPr>
              <w:pStyle w:val="0"/>
              <w:jc w:val="center"/>
            </w:pPr>
            <w:r>
              <w:rPr>
                <w:sz w:val="20"/>
              </w:rPr>
              <w:t xml:space="preserve">1,79</w:t>
            </w:r>
          </w:p>
        </w:tc>
        <w:tc>
          <w:tcPr>
            <w:tcW w:w="907" w:type="dxa"/>
          </w:tcPr>
          <w:p>
            <w:pPr>
              <w:pStyle w:val="0"/>
              <w:jc w:val="center"/>
            </w:pPr>
            <w:r>
              <w:rPr>
                <w:sz w:val="20"/>
              </w:rPr>
              <w:t xml:space="preserve">1,95</w:t>
            </w:r>
          </w:p>
        </w:tc>
        <w:tc>
          <w:tcPr>
            <w:tcW w:w="907" w:type="dxa"/>
          </w:tcPr>
          <w:p>
            <w:pPr>
              <w:pStyle w:val="0"/>
              <w:jc w:val="center"/>
            </w:pPr>
            <w:r>
              <w:rPr>
                <w:sz w:val="20"/>
              </w:rPr>
              <w:t xml:space="preserve">2,13</w:t>
            </w:r>
          </w:p>
        </w:tc>
        <w:tc>
          <w:tcPr>
            <w:tcW w:w="907" w:type="dxa"/>
          </w:tcPr>
          <w:p>
            <w:pPr>
              <w:pStyle w:val="0"/>
              <w:jc w:val="center"/>
            </w:pPr>
            <w:r>
              <w:rPr>
                <w:sz w:val="20"/>
              </w:rPr>
              <w:t xml:space="preserve">2,32</w:t>
            </w:r>
          </w:p>
        </w:tc>
        <w:tc>
          <w:tcPr>
            <w:tcW w:w="907" w:type="dxa"/>
          </w:tcPr>
          <w:p>
            <w:pPr>
              <w:pStyle w:val="0"/>
              <w:jc w:val="center"/>
            </w:pPr>
            <w:r>
              <w:rPr>
                <w:sz w:val="20"/>
              </w:rPr>
              <w:t xml:space="preserve">2,50</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bookmarkStart w:id="7054" w:name="P7054"/>
    <w:bookmarkEnd w:id="7054"/>
    <w:p>
      <w:pPr>
        <w:pStyle w:val="2"/>
        <w:outlineLvl w:val="3"/>
        <w:ind w:firstLine="540"/>
        <w:jc w:val="both"/>
      </w:pPr>
      <w:r>
        <w:rPr>
          <w:sz w:val="20"/>
        </w:rPr>
        <w:t xml:space="preserve">5.3.4. Жилищно-коммунальное хозяйство и энергетика</w:t>
      </w:r>
    </w:p>
    <w:p>
      <w:pPr>
        <w:pStyle w:val="0"/>
        <w:jc w:val="both"/>
      </w:pPr>
      <w:r>
        <w:rPr>
          <w:sz w:val="20"/>
        </w:rPr>
      </w:r>
    </w:p>
    <w:p>
      <w:pPr>
        <w:pStyle w:val="2"/>
        <w:outlineLvl w:val="4"/>
        <w:ind w:firstLine="540"/>
        <w:jc w:val="both"/>
      </w:pPr>
      <w:r>
        <w:rPr>
          <w:sz w:val="20"/>
        </w:rPr>
        <w:t xml:space="preserve">5.3.4.1. Текущая ситуация</w:t>
      </w:r>
    </w:p>
    <w:p>
      <w:pPr>
        <w:pStyle w:val="0"/>
        <w:jc w:val="both"/>
      </w:pPr>
      <w:r>
        <w:rPr>
          <w:sz w:val="20"/>
        </w:rPr>
      </w:r>
    </w:p>
    <w:p>
      <w:pPr>
        <w:pStyle w:val="0"/>
        <w:ind w:firstLine="540"/>
        <w:jc w:val="both"/>
      </w:pPr>
      <w:r>
        <w:rPr>
          <w:sz w:val="20"/>
        </w:rPr>
        <w:t xml:space="preserve">Комплекс электроэнергетики и коммунального хозяйства Липецкой области обеспечивает потребности населения и предприятий области в услугах инженерной инфраструктуры и коммунального хозяйства.</w:t>
      </w:r>
    </w:p>
    <w:p>
      <w:pPr>
        <w:pStyle w:val="0"/>
        <w:spacing w:before="200" w:line-rule="auto"/>
        <w:ind w:firstLine="540"/>
        <w:jc w:val="both"/>
      </w:pPr>
      <w:r>
        <w:rPr>
          <w:sz w:val="20"/>
        </w:rPr>
        <w:t xml:space="preserve">Комплекс электроэнергетики и коммунального хозяйства Липецкой области включает 5 отраслей:</w:t>
      </w:r>
    </w:p>
    <w:p>
      <w:pPr>
        <w:pStyle w:val="0"/>
        <w:spacing w:before="200" w:line-rule="auto"/>
        <w:ind w:firstLine="540"/>
        <w:jc w:val="both"/>
      </w:pPr>
      <w:r>
        <w:rPr>
          <w:sz w:val="20"/>
        </w:rPr>
        <w:t xml:space="preserve">- электроэнергетика;</w:t>
      </w:r>
    </w:p>
    <w:p>
      <w:pPr>
        <w:pStyle w:val="0"/>
        <w:spacing w:before="200" w:line-rule="auto"/>
        <w:ind w:firstLine="540"/>
        <w:jc w:val="both"/>
      </w:pPr>
      <w:r>
        <w:rPr>
          <w:sz w:val="20"/>
        </w:rPr>
        <w:t xml:space="preserve">- теплоэнергетика;</w:t>
      </w:r>
    </w:p>
    <w:p>
      <w:pPr>
        <w:pStyle w:val="0"/>
        <w:spacing w:before="200" w:line-rule="auto"/>
        <w:ind w:firstLine="540"/>
        <w:jc w:val="both"/>
      </w:pPr>
      <w:r>
        <w:rPr>
          <w:sz w:val="20"/>
        </w:rPr>
        <w:t xml:space="preserve">- газоснабжение;</w:t>
      </w:r>
    </w:p>
    <w:p>
      <w:pPr>
        <w:pStyle w:val="0"/>
        <w:spacing w:before="200" w:line-rule="auto"/>
        <w:ind w:firstLine="540"/>
        <w:jc w:val="both"/>
      </w:pPr>
      <w:r>
        <w:rPr>
          <w:sz w:val="20"/>
        </w:rPr>
        <w:t xml:space="preserve">- водоснабжение и водоотведение;</w:t>
      </w:r>
    </w:p>
    <w:p>
      <w:pPr>
        <w:pStyle w:val="0"/>
        <w:spacing w:before="200" w:line-rule="auto"/>
        <w:ind w:firstLine="540"/>
        <w:jc w:val="both"/>
      </w:pPr>
      <w:r>
        <w:rPr>
          <w:sz w:val="20"/>
        </w:rPr>
        <w:t xml:space="preserve">- сбор, обработка и утилизация твердых коммунальных отходов (ТКО);</w:t>
      </w:r>
    </w:p>
    <w:p>
      <w:pPr>
        <w:pStyle w:val="0"/>
        <w:spacing w:before="200" w:line-rule="auto"/>
        <w:ind w:firstLine="540"/>
        <w:jc w:val="both"/>
      </w:pPr>
      <w:r>
        <w:rPr>
          <w:sz w:val="20"/>
        </w:rPr>
        <w:t xml:space="preserve">- жилищная политика и благоустройство территории.</w:t>
      </w:r>
    </w:p>
    <w:p>
      <w:pPr>
        <w:pStyle w:val="0"/>
        <w:spacing w:before="200" w:line-rule="auto"/>
        <w:ind w:firstLine="540"/>
        <w:jc w:val="both"/>
      </w:pPr>
      <w:r>
        <w:rPr>
          <w:sz w:val="20"/>
        </w:rPr>
        <w:t xml:space="preserve">Электроэнергетика Липецкой области - сектор экономики региона, обеспечивающий производство, транспортировку и сбыт электрической энергии.</w:t>
      </w:r>
    </w:p>
    <w:p>
      <w:pPr>
        <w:pStyle w:val="0"/>
        <w:spacing w:before="200" w:line-rule="auto"/>
        <w:ind w:firstLine="540"/>
        <w:jc w:val="both"/>
      </w:pPr>
      <w:r>
        <w:rPr>
          <w:sz w:val="20"/>
        </w:rPr>
        <w:t xml:space="preserve">В Липецкой области действуют 14 электростанций суммарной электрической мощностью 1164,47 МВт. Это Липецкая ТЭЦ-2, Елецкая ТЭЦ, Данковская ТЭЦ, а также электростанции промышленных предприятий (блок-станции) - ТЭЦ НЛМК, Утилизационная ТЭЦ НЛМК, Газотурбинная расширительная станция НЛМК, ТЭЦ ООО "ЛТК Свободный Сокол", а также семь небольших электростанций сахарных заводов и тепличных комплексов. Доля собственной генерации составляет около 42%.</w:t>
      </w:r>
    </w:p>
    <w:p>
      <w:pPr>
        <w:pStyle w:val="0"/>
        <w:spacing w:before="200" w:line-rule="auto"/>
        <w:ind w:firstLine="540"/>
        <w:jc w:val="both"/>
      </w:pPr>
      <w:r>
        <w:rPr>
          <w:sz w:val="20"/>
        </w:rPr>
        <w:t xml:space="preserve">Таким образом, Липецкая область является энергодефицитным регионом, дефицит покрывается за счет перетоков из соседних энергосистем. В структуре потребления электроэнергии в регионе лидирует промышленность - 63%, потребление населением составляет около 9%. Крупнейшие потребители электроэнергии (по итогам 2020 г.): ПАО "НЛМК", ООО "ТК Елецкие овощи", ООО "Овощи Черноземья", АО "ОЭЗ ППТ "Липецк".</w:t>
      </w:r>
    </w:p>
    <w:p>
      <w:pPr>
        <w:pStyle w:val="0"/>
        <w:spacing w:before="200" w:line-rule="auto"/>
        <w:ind w:firstLine="540"/>
        <w:jc w:val="both"/>
      </w:pPr>
      <w:r>
        <w:rPr>
          <w:sz w:val="20"/>
        </w:rPr>
        <w:t xml:space="preserve">Энергосистема Липецкой области входит в ЕЭС России, являясь частью Объединенной энергосистемы Центра, находится в операционной зоне филиала АО "СО ЕЭС" - "Региональное диспетчерское управление энергосистем Липецкой и Тамбовской областей" (Липецкое РДУ). Энергосистема региона связана с энергосистемами Рязанской области по двум ВЛ 500 кВ, Тамбовской области по одной ВЛ 500 кВ, трем ВЛ 220 кВ и одной ВЛ 110 кВ, Воронежской области по трем ВЛ 500 кВ и двум ВЛ 220 кВ, Брянской области по одной ВЛ 500 кВ, Орловской области по двум ВЛ 220 кВ, Курской области по одной ВЛ 110 кВ, Волгоградской области по двум ВЛ 500 кВ.</w:t>
      </w:r>
    </w:p>
    <w:p>
      <w:pPr>
        <w:pStyle w:val="0"/>
        <w:spacing w:before="200" w:line-rule="auto"/>
        <w:ind w:firstLine="540"/>
        <w:jc w:val="both"/>
      </w:pPr>
      <w:r>
        <w:rPr>
          <w:sz w:val="20"/>
        </w:rPr>
        <w:t xml:space="preserve">Энергетическая инфраструктура Липецкой области активно развивается. Увеличиваются объемы, улучшается качество предоставления услуги по электроснабжению потребителей, внедряются новые перспективные технологии.</w:t>
      </w:r>
    </w:p>
    <w:p>
      <w:pPr>
        <w:pStyle w:val="0"/>
        <w:spacing w:before="200" w:line-rule="auto"/>
        <w:ind w:firstLine="540"/>
        <w:jc w:val="both"/>
      </w:pPr>
      <w:r>
        <w:rPr>
          <w:sz w:val="20"/>
        </w:rPr>
        <w:t xml:space="preserve">Общая протяженность линий электропередачи напряжением 35-500 кВ составляет 6885,9 км, в том числе линий электропередачи напряжением 500 кВ - 532,4 км, 220 кВ - 1 148,8 км, 110 кВ - 2 535,7 км, 35 кВ - 2 669,0 км. Магистральные линии электропередачи напряжением 220-500 кВ эксплуатируются филиалом ПАО "ФСК ЕЭС" - "Верхне-Донское ПМЭС", распределительные сети напряжением 110 кВ и ниже - филиалом ПАО "Россети Центр" - "Липецкэнерго" (в основном) и территориальными сетевыми организациями.</w:t>
      </w:r>
    </w:p>
    <w:p>
      <w:pPr>
        <w:pStyle w:val="0"/>
        <w:spacing w:before="200" w:line-rule="auto"/>
        <w:ind w:firstLine="540"/>
        <w:jc w:val="both"/>
      </w:pPr>
      <w:r>
        <w:rPr>
          <w:sz w:val="20"/>
        </w:rPr>
        <w:t xml:space="preserve">Уже много лет приоритетным направлением развития электросетевого комплекса области остается повышение надежности и качества электроснабжения потребителей и создание новых мощностей. В 2020 г. снизилось число отключений в электрических сетях на 2,5%. Органами власти Липецкой области постоянно проводится работа по сокращению сроков и этапов для осуществления технологического присоединения к инженерным сетям. Так имеющиеся показатели "Предельный срок подключения к электрическим сетям" и "Количество процедур технологического присоединения к электрическим сетям" с 2013 г. (343 дня и 6 процедур) удалось сократить в 2020 г. до 68 дней и 3 процедур. По данному показателю Липецкая область занимает 5 место в России.</w:t>
      </w:r>
    </w:p>
    <w:p>
      <w:pPr>
        <w:pStyle w:val="0"/>
        <w:spacing w:before="200" w:line-rule="auto"/>
        <w:ind w:firstLine="540"/>
        <w:jc w:val="both"/>
      </w:pPr>
      <w:r>
        <w:rPr>
          <w:sz w:val="20"/>
        </w:rPr>
        <w:t xml:space="preserve">Теплоэнергетика Липецкой области - сектор экономики региона, обеспечивающий производство, транспортировку и сбыт тепловой энергии.</w:t>
      </w:r>
    </w:p>
    <w:p>
      <w:pPr>
        <w:pStyle w:val="0"/>
        <w:spacing w:before="200" w:line-rule="auto"/>
        <w:ind w:firstLine="540"/>
        <w:jc w:val="both"/>
      </w:pPr>
      <w:r>
        <w:rPr>
          <w:sz w:val="20"/>
        </w:rPr>
        <w:t xml:space="preserve">Выработка тепловой энергии в области осуществляется на 1 738 источниках тепла суммарной установленной мощностью 6 996 Гкал/час. Общая протяженность тепловых и паровых сетей в Липецкой области на конец 2020 года составляет 2 027 км в двухтрубном исчислении, в том числе тепловых сетей - 976 км.</w:t>
      </w:r>
    </w:p>
    <w:p>
      <w:pPr>
        <w:pStyle w:val="0"/>
        <w:spacing w:before="200" w:line-rule="auto"/>
        <w:ind w:firstLine="540"/>
        <w:jc w:val="both"/>
      </w:pPr>
      <w:r>
        <w:rPr>
          <w:sz w:val="20"/>
        </w:rPr>
        <w:t xml:space="preserve">Отпуск тепловой энергии потребителям в Липецкой области осуществляют 27 предприятий и организаций по ценам, подлежащим государственному регулированию, на долю которых приходится 156 источников тепловой энергии. Наибольший объем тепловой энергии отпускается источниками филиала ПАО "Квадра" - "Липецкая генерация": Липецкая ТЭЦ-2, Елецкая ТЭЦ, Данковская ТЭЦ, Юго-Западная, Северо-Западная и Привокзальная котельные г. Липецка.</w:t>
      </w:r>
    </w:p>
    <w:p>
      <w:pPr>
        <w:pStyle w:val="0"/>
        <w:spacing w:before="200" w:line-rule="auto"/>
        <w:ind w:firstLine="540"/>
        <w:jc w:val="both"/>
      </w:pPr>
      <w:r>
        <w:rPr>
          <w:sz w:val="20"/>
        </w:rPr>
        <w:t xml:space="preserve">Отпуск тепловой энергии за 2020 г. составил 3 327,3 тыс. Гкал. Объем отпуска тепловой энергии связан со средней температурой наружного воздуха в отопительный период.</w:t>
      </w:r>
    </w:p>
    <w:p>
      <w:pPr>
        <w:pStyle w:val="0"/>
        <w:spacing w:before="200" w:line-rule="auto"/>
        <w:ind w:firstLine="540"/>
        <w:jc w:val="both"/>
      </w:pPr>
      <w:r>
        <w:rPr>
          <w:sz w:val="20"/>
        </w:rPr>
        <w:t xml:space="preserve">Приоритетным направлением развития теплосетевого комплекса области является реализация энергосберегающих мероприятий и повышение энергоэффективности. Липецкая область внесла свой вклад в выполнение поставленной Президентом Российской Федерации задачи по снижению к 2020 г. энергоемкости валового внутреннего продукта (ВВП) России не менее чем на 40% по сравнению с 2007 г. В 2020 г. уровень энергоемкости валового регионального продукта (ВРП) Липецкой области снижен к уровню 2007 г. (в сопоставимых ценах) на 40% (на 43,4 кг у.т./тыс. руб.) и составляет 65,1 кг у.т./тыс. руб.</w:t>
      </w:r>
    </w:p>
    <w:p>
      <w:pPr>
        <w:pStyle w:val="0"/>
        <w:spacing w:before="200" w:line-rule="auto"/>
        <w:ind w:firstLine="540"/>
        <w:jc w:val="both"/>
      </w:pPr>
      <w:r>
        <w:rPr>
          <w:sz w:val="20"/>
        </w:rPr>
        <w:t xml:space="preserve">Инвестиционные программы в сфере теплоснабжения на территории Липецкой области финансируются за счет собственных средств предприятий (тарифные источники), а также платы за подключение к сетям.</w:t>
      </w:r>
    </w:p>
    <w:p>
      <w:pPr>
        <w:pStyle w:val="0"/>
        <w:spacing w:before="200" w:line-rule="auto"/>
        <w:ind w:firstLine="540"/>
        <w:jc w:val="both"/>
      </w:pPr>
      <w:r>
        <w:rPr>
          <w:sz w:val="20"/>
        </w:rPr>
        <w:t xml:space="preserve">Введение на территории Липецкой области ценовых зон теплоснабжения, предусмотренных </w:t>
      </w:r>
      <w:hyperlink w:history="0" r:id="rId103" w:tooltip="Федеральный закон от 27.07.2010 N 190-ФЗ (ред. от 01.05.2022) &quot;О теплоснабжении&quot; {КонсультантПлюс}">
        <w:r>
          <w:rPr>
            <w:sz w:val="20"/>
            <w:color w:val="0000ff"/>
          </w:rPr>
          <w:t xml:space="preserve">статьей 23.3</w:t>
        </w:r>
      </w:hyperlink>
      <w:r>
        <w:rPr>
          <w:sz w:val="20"/>
        </w:rPr>
        <w:t xml:space="preserve"> Федерального закона от 27 июля 2010 г. N 190-ФЗ "О теплоснабжении", представляется нецелесообразным, поскольку новая методика расчета цены "альтернативной котельной" приведет к неоправданному росту тарифов для бытовых потребителей. Новая модель внедряется на добровольной основе. Она выгодна регионам с дорогой выработкой тепла, между тем стоимость выработки тепловой энергии в Липецке - одна из самых низких в Центральном федеральном округе.</w:t>
      </w:r>
    </w:p>
    <w:p>
      <w:pPr>
        <w:pStyle w:val="0"/>
        <w:spacing w:before="200" w:line-rule="auto"/>
        <w:ind w:firstLine="540"/>
        <w:jc w:val="both"/>
      </w:pPr>
      <w:r>
        <w:rPr>
          <w:sz w:val="20"/>
        </w:rPr>
        <w:t xml:space="preserve">Отрасль газоснабжения Липецкой области обеспечивает поставку природного газа потребителям области (организациям и населению) путем его транспортировки по магистральным сетям, а далее по газораспределительным сетям.</w:t>
      </w:r>
    </w:p>
    <w:p>
      <w:pPr>
        <w:pStyle w:val="0"/>
        <w:spacing w:before="200" w:line-rule="auto"/>
        <w:ind w:firstLine="540"/>
        <w:jc w:val="both"/>
      </w:pPr>
      <w:r>
        <w:rPr>
          <w:sz w:val="20"/>
        </w:rPr>
        <w:t xml:space="preserve">Поставщиками природного газа потребителям области по магистральным сетям являются ООО "Газпром межрегионгаз Липецк" (2,367 млрд. куб. м) и ПАО "НОВАТЭК" (2,057 млрд. куб. м).</w:t>
      </w:r>
    </w:p>
    <w:p>
      <w:pPr>
        <w:pStyle w:val="0"/>
        <w:spacing w:before="200" w:line-rule="auto"/>
        <w:ind w:firstLine="540"/>
        <w:jc w:val="both"/>
      </w:pPr>
      <w:r>
        <w:rPr>
          <w:sz w:val="20"/>
        </w:rPr>
        <w:t xml:space="preserve">В систему магистральных газопроводов трубопроводного транспорта на территории Липецкой области входят:</w:t>
      </w:r>
    </w:p>
    <w:p>
      <w:pPr>
        <w:pStyle w:val="0"/>
        <w:spacing w:before="200" w:line-rule="auto"/>
        <w:ind w:firstLine="540"/>
        <w:jc w:val="both"/>
      </w:pPr>
      <w:r>
        <w:rPr>
          <w:sz w:val="20"/>
        </w:rPr>
        <w:t xml:space="preserve">- 16 магистральных газопроводов с общей протяженностью сетей 1569,205 км;</w:t>
      </w:r>
    </w:p>
    <w:p>
      <w:pPr>
        <w:pStyle w:val="0"/>
        <w:spacing w:before="200" w:line-rule="auto"/>
        <w:ind w:firstLine="540"/>
        <w:jc w:val="both"/>
      </w:pPr>
      <w:r>
        <w:rPr>
          <w:sz w:val="20"/>
        </w:rPr>
        <w:t xml:space="preserve">- 386,6 км распределительных газопроводов трубопроводного транспорта;</w:t>
      </w:r>
    </w:p>
    <w:p>
      <w:pPr>
        <w:pStyle w:val="0"/>
        <w:spacing w:before="200" w:line-rule="auto"/>
        <w:ind w:firstLine="540"/>
        <w:jc w:val="both"/>
      </w:pPr>
      <w:r>
        <w:rPr>
          <w:sz w:val="20"/>
        </w:rPr>
        <w:t xml:space="preserve">- 3 компрессорные станции (КС Донская, КС Елецкая, КС Чаплыгин);</w:t>
      </w:r>
    </w:p>
    <w:p>
      <w:pPr>
        <w:pStyle w:val="0"/>
        <w:spacing w:before="200" w:line-rule="auto"/>
        <w:ind w:firstLine="540"/>
        <w:jc w:val="both"/>
      </w:pPr>
      <w:r>
        <w:rPr>
          <w:sz w:val="20"/>
        </w:rPr>
        <w:t xml:space="preserve">- 730 км газопроводов-отводов;</w:t>
      </w:r>
    </w:p>
    <w:p>
      <w:pPr>
        <w:pStyle w:val="0"/>
        <w:spacing w:before="200" w:line-rule="auto"/>
        <w:ind w:firstLine="540"/>
        <w:jc w:val="both"/>
      </w:pPr>
      <w:r>
        <w:rPr>
          <w:sz w:val="20"/>
        </w:rPr>
        <w:t xml:space="preserve">- 48 газораспределительных станций (принадлежат ООО "Газпром трансгаз Москва").</w:t>
      </w:r>
    </w:p>
    <w:p>
      <w:pPr>
        <w:pStyle w:val="0"/>
        <w:spacing w:before="200" w:line-rule="auto"/>
        <w:ind w:firstLine="540"/>
        <w:jc w:val="both"/>
      </w:pPr>
      <w:r>
        <w:rPr>
          <w:sz w:val="20"/>
        </w:rPr>
        <w:t xml:space="preserve">Эксплуатацию системы магистральных газопроводов трубопроводного транспорта на территории Липецкой области осуществляет ООО "Газпром трансгаз Москва".</w:t>
      </w:r>
    </w:p>
    <w:p>
      <w:pPr>
        <w:pStyle w:val="0"/>
        <w:spacing w:before="200" w:line-rule="auto"/>
        <w:ind w:firstLine="540"/>
        <w:jc w:val="both"/>
      </w:pPr>
      <w:r>
        <w:rPr>
          <w:sz w:val="20"/>
        </w:rPr>
        <w:t xml:space="preserve">В систему газораспределительных сетей на территории Липецкой области входят 18 950,0 км сетей, 4 062 газорегуляторных и шкафных распределительных пункта, 2 192 установки электрохимической защиты газопроводов. Эксплуатирующая организация - АО "Газпром газораспределение Липецк".</w:t>
      </w:r>
    </w:p>
    <w:p>
      <w:pPr>
        <w:pStyle w:val="0"/>
        <w:spacing w:before="200" w:line-rule="auto"/>
        <w:ind w:firstLine="540"/>
        <w:jc w:val="both"/>
      </w:pPr>
      <w:r>
        <w:rPr>
          <w:sz w:val="20"/>
        </w:rPr>
        <w:t xml:space="preserve">Строительство объектов газоснабжения на территории Липецкой области осуществляется в рамках мероприятий, предусмотренных Программой газификации и реконструкции газораспределительных сетей Липецкой области.</w:t>
      </w:r>
    </w:p>
    <w:p>
      <w:pPr>
        <w:pStyle w:val="0"/>
        <w:spacing w:before="200" w:line-rule="auto"/>
        <w:ind w:firstLine="540"/>
        <w:jc w:val="both"/>
      </w:pPr>
      <w:r>
        <w:rPr>
          <w:sz w:val="20"/>
        </w:rPr>
        <w:t xml:space="preserve">Ключевой внебюджетной инвестиционной программой в сфере газоснабжения на территории Липецкой области является инициированная ПАО "Газпром" "Программа развития газоснабжения и газификации Липецкой области" с общим объемом финансирования 2 694,4 млн. руб. Программа запускается в 2022 г. и предусматривает увеличение мощности для технологического присоединения новых потребителей Липецкой области на 308 058 тыс. куб.м/год.</w:t>
      </w:r>
    </w:p>
    <w:p>
      <w:pPr>
        <w:pStyle w:val="0"/>
        <w:spacing w:before="200" w:line-rule="auto"/>
        <w:ind w:firstLine="540"/>
        <w:jc w:val="both"/>
      </w:pPr>
      <w:r>
        <w:rPr>
          <w:sz w:val="20"/>
        </w:rPr>
        <w:t xml:space="preserve">Отрасль водоснабжения и водоотведения Липецкой области обеспечивает население и организации области качественной питьевой водой и услугами централизованной канализации. Развитие централизованных систем водоснабжения и водоотведения является одним из приоритетных направлений функционирования и развития комплекса коммунального хозяйства Липецкой области. Данное направление реализуется в рамках реализации </w:t>
      </w:r>
      <w:hyperlink w:history="0" r:id="rId104" w:tooltip="Постановление администрации Липецкой области от 13.12.2013 N 588 (ред. от 22.12.2023) &quot;Об утверждении государственной программы Липецкой области &quot;Обеспечение населения Липецкой области качественным жильем, социальной инфраструктурой и услугами ЖКХ&quot; ------------ Утратил силу или отменен {КонсультантПлюс}">
        <w:r>
          <w:rPr>
            <w:sz w:val="20"/>
            <w:color w:val="0000ff"/>
          </w:rPr>
          <w:t xml:space="preserve">подпрограмм 6</w:t>
        </w:r>
      </w:hyperlink>
      <w:r>
        <w:rPr>
          <w:sz w:val="20"/>
        </w:rPr>
        <w:t xml:space="preserve">, </w:t>
      </w:r>
      <w:hyperlink w:history="0" r:id="rId105" w:tooltip="Постановление администрации Липецкой области от 13.12.2013 N 588 (ред. от 22.12.2023) &quot;Об утверждении государственной программы Липецкой области &quot;Обеспечение населения Липецкой области качественным жильем, социальной инфраструктурой и услугами ЖКХ&quot; ------------ Утратил силу или отменен {КонсультантПлюс}">
        <w:r>
          <w:rPr>
            <w:sz w:val="20"/>
            <w:color w:val="0000ff"/>
          </w:rPr>
          <w:t xml:space="preserve">8</w:t>
        </w:r>
      </w:hyperlink>
      <w:r>
        <w:rPr>
          <w:sz w:val="20"/>
        </w:rPr>
        <w:t xml:space="preserve"> государственной программы Липецкой области "Обеспечение населения Липецкой области качественным жильем, социальной инфраструктурой и услугами ЖКХ", а также </w:t>
      </w:r>
      <w:hyperlink w:history="0" r:id="rId106" w:tooltip="Постановление администрации Липецкой области от 28.10.2013 N 485 (ред. от 30.11.2023) &quot;Об утверждении государственной программы Липецкой области &quot;Развитие сельского хозяйства и регулирование рынков сельскохозяйственной продукции, сырья и продовольствия Липецкой области&quot; ------------ Утратил силу или отменен {КонсультантПлюс}">
        <w:r>
          <w:rPr>
            <w:sz w:val="20"/>
            <w:color w:val="0000ff"/>
          </w:rPr>
          <w:t xml:space="preserve">подпрограммы 7</w:t>
        </w:r>
      </w:hyperlink>
      <w:r>
        <w:rPr>
          <w:sz w:val="20"/>
        </w:rPr>
        <w:t xml:space="preserve"> государственной программы Липецкой области "Развитие сельского хозяйства и регулирование рынков сельскохозяйственной продукции, сырья и продовольствия Липецкой области".</w:t>
      </w:r>
    </w:p>
    <w:p>
      <w:pPr>
        <w:pStyle w:val="0"/>
        <w:spacing w:before="200" w:line-rule="auto"/>
        <w:ind w:firstLine="540"/>
        <w:jc w:val="both"/>
      </w:pPr>
      <w:r>
        <w:rPr>
          <w:sz w:val="20"/>
        </w:rPr>
        <w:t xml:space="preserve">В рамках указанных государственных программ Липецкой области на организацию водоснабжения населения и водоотведения в 2020 году выделено 1 605,88 млн. руб., в том числе средства федерального бюджета - 159,14 млн. руб. (10%), областного бюджета - 1 246,74 млн. руб. (77,6%), внебюджетных источников - 200,00 млн. руб. (12,4%).</w:t>
      </w:r>
    </w:p>
    <w:p>
      <w:pPr>
        <w:pStyle w:val="0"/>
        <w:spacing w:before="200" w:line-rule="auto"/>
        <w:ind w:firstLine="540"/>
        <w:jc w:val="both"/>
      </w:pPr>
      <w:r>
        <w:rPr>
          <w:sz w:val="20"/>
        </w:rPr>
        <w:t xml:space="preserve">По оценке состояния сетей и объектов водоснабжения и водоотведения 82% от всего объема основных фондов имеют износ свыше 60% (исключением являются лишь системы водоснабжения и водоотведения промплощадок ОЭЗ ППТ "Липецк"). Недостаточные темпы ремонта и замены приводят к тому, что доля нормативно очищенной сточной воды является низкой. При этом несогласованность ценообразования и инвестиционных решений ежегодно приводят к динамическому увеличению процента ветхости и снижению качества предоставления коммунальных услуг. С целью модернизации и приведения к нормативным требованиям указанных систем необходимо порядка 23,1 млрд. руб. Существующие уровни финансирования как из федерального, так и из регионального бюджетов не позволяют улучшать состояние отрасли, а лишь поддерживают его в текущем предаварийном состоянии.</w:t>
      </w:r>
    </w:p>
    <w:p>
      <w:pPr>
        <w:pStyle w:val="0"/>
        <w:spacing w:before="200" w:line-rule="auto"/>
        <w:ind w:firstLine="540"/>
        <w:jc w:val="both"/>
      </w:pPr>
      <w:r>
        <w:rPr>
          <w:sz w:val="20"/>
        </w:rPr>
        <w:t xml:space="preserve">Лучший российский и зарубежный опыт свидетельствует о том, что ключом к преодолению указанных трудностей и ограничений развития сетей и объектов водоснабжения и водоотведения является использование инструментов государственно-частного партнерства, позволяющих привлечь частные инвестиции путем заключения концессионных соглашений. В стадии согласования находится концессия с РВК.</w:t>
      </w:r>
    </w:p>
    <w:p>
      <w:pPr>
        <w:pStyle w:val="0"/>
        <w:spacing w:before="200" w:line-rule="auto"/>
        <w:ind w:firstLine="540"/>
        <w:jc w:val="both"/>
      </w:pPr>
      <w:r>
        <w:rPr>
          <w:sz w:val="20"/>
        </w:rPr>
        <w:t xml:space="preserve">Кроме того, повысить эффективность функционирования сетей и объектов водоснабжения и водоотведения позволит реорганизация (децентрализация путем разделения) ОГУП "Липецкоблводоканал", осуществленная в 2021 г.</w:t>
      </w:r>
    </w:p>
    <w:p>
      <w:pPr>
        <w:pStyle w:val="0"/>
        <w:spacing w:before="200" w:line-rule="auto"/>
        <w:ind w:firstLine="540"/>
        <w:jc w:val="both"/>
      </w:pPr>
      <w:r>
        <w:rPr>
          <w:sz w:val="20"/>
        </w:rPr>
        <w:t xml:space="preserve">Альтернативой развитию централизованных систем водоснабжения и водоотведения является поддержка индивидуального жилищного строительства. Тогда в рамках характерных для значительной части территории Липецкой области сельского и субурбанистического образа жизни домовладельцы решают проблемы водоснабжения и водоотведения самостоятельно.</w:t>
      </w:r>
    </w:p>
    <w:p>
      <w:pPr>
        <w:pStyle w:val="0"/>
        <w:spacing w:before="200" w:line-rule="auto"/>
        <w:ind w:firstLine="540"/>
        <w:jc w:val="both"/>
      </w:pPr>
      <w:r>
        <w:rPr>
          <w:sz w:val="20"/>
        </w:rPr>
        <w:t xml:space="preserve">Отрасль сбора, обработки и утилизации ТКО Липецкой области обеспечивает население и организации области услугами по обращению (вывозу) ТКО.</w:t>
      </w:r>
    </w:p>
    <w:p>
      <w:pPr>
        <w:pStyle w:val="0"/>
        <w:spacing w:before="200" w:line-rule="auto"/>
        <w:ind w:firstLine="540"/>
        <w:jc w:val="both"/>
      </w:pPr>
      <w:r>
        <w:rPr>
          <w:sz w:val="20"/>
        </w:rPr>
        <w:t xml:space="preserve">Липецкая область в числе первых субъектов Российской Федерации перешла на новую систему обращения с ТКО. В области поэтапно с 01.07.2018 и с 01.01.2019 приступили к исполнению своих обязательств региональные операторы АО "ЭкоПром-Липецк", ООО "Чистый город", ООО "Региональная многопрофильная компания", ООО "ТЭКО-Сервис".</w:t>
      </w:r>
    </w:p>
    <w:p>
      <w:pPr>
        <w:pStyle w:val="0"/>
        <w:spacing w:before="200" w:line-rule="auto"/>
        <w:ind w:firstLine="540"/>
        <w:jc w:val="both"/>
      </w:pPr>
      <w:r>
        <w:rPr>
          <w:sz w:val="20"/>
        </w:rPr>
        <w:t xml:space="preserve">Основной целью реформы является достижение 100% охвата населения услугами по обращению (вывозу) ТКО и, как следствие, исключение образования стихийных свалок (навалов). Для достижения максимального охвата в 2019 - 2020 гг. в рамках государственной </w:t>
      </w:r>
      <w:hyperlink w:history="0" r:id="rId107" w:tooltip="Постановление администрации Липецкой области от 19.12.2012 N 524 (ред. от 10.01.2024) &quot;Об утверждении государственной программы Липецкой области &quot;Охрана окружающей среды, воспроизводство и рациональное использование природных ресурсов Липецкой области&quot; {КонсультантПлюс}">
        <w:r>
          <w:rPr>
            <w:sz w:val="20"/>
            <w:color w:val="0000ff"/>
          </w:rPr>
          <w:t xml:space="preserve">программы</w:t>
        </w:r>
      </w:hyperlink>
      <w:r>
        <w:rPr>
          <w:sz w:val="20"/>
        </w:rPr>
        <w:t xml:space="preserve"> Липецкой области "Охрана окружающей среды, воспроизводство и рациональное использование природных ресурсов Липецкой области" в регионе реконструировано и вновь построено около 7 тыс. контейнерных площадок, закуплено и установлено порядка 15 тыс. контейнеров накопления ТКО. Данные мероприятия позволили увеличить в регионе охват населения этими услугами до 95%.</w:t>
      </w:r>
    </w:p>
    <w:p>
      <w:pPr>
        <w:pStyle w:val="0"/>
        <w:spacing w:before="200" w:line-rule="auto"/>
        <w:ind w:firstLine="540"/>
        <w:jc w:val="both"/>
      </w:pPr>
      <w:r>
        <w:rPr>
          <w:sz w:val="20"/>
        </w:rPr>
        <w:t xml:space="preserve">В регионе 50% образованных ТКО подвергаются сортировке с последующим направлением вторичных материальных ресурсов (далее ВМР) на утилизацию. Большинство отсортированных ВМР составляет пластик.</w:t>
      </w:r>
    </w:p>
    <w:p>
      <w:pPr>
        <w:pStyle w:val="0"/>
        <w:spacing w:before="200" w:line-rule="auto"/>
        <w:ind w:firstLine="540"/>
        <w:jc w:val="both"/>
      </w:pPr>
      <w:r>
        <w:rPr>
          <w:sz w:val="20"/>
        </w:rPr>
        <w:t xml:space="preserve">Следует отметить, что </w:t>
      </w:r>
      <w:hyperlink w:history="0" r:id="rId108" w:tooltip="Указ Президента РФ от 21.07.2020 N 474 &quot;О национальных целях развития Российской Федерации на период до 2030 года&quot; {КонсультантПлюс}">
        <w:r>
          <w:rPr>
            <w:sz w:val="20"/>
            <w:color w:val="0000ff"/>
          </w:rPr>
          <w:t xml:space="preserve">Указом</w:t>
        </w:r>
      </w:hyperlink>
      <w:r>
        <w:rPr>
          <w:sz w:val="20"/>
        </w:rPr>
        <w:t xml:space="preserve"> Президента Российской Федерации от 21.07.2020 N 474 определены национальные цели развития Российской Федерации на период до 2030 г. В рамках национальной цели "Комфортная и безопасная среда для жизни" установлен целевой показатель "создание устойчивой системы обращения с твердыми коммунальными отходами, обеспечивающей сортировку отходов в объеме 100 процентов и снижение объема отходов, направляемых на полигоны, в два раза".</w:t>
      </w:r>
    </w:p>
    <w:p>
      <w:pPr>
        <w:pStyle w:val="0"/>
        <w:spacing w:before="200" w:line-rule="auto"/>
        <w:ind w:firstLine="540"/>
        <w:jc w:val="both"/>
      </w:pPr>
      <w:r>
        <w:rPr>
          <w:sz w:val="20"/>
        </w:rPr>
        <w:t xml:space="preserve">На территории региона активно внедряется система раздельного накопления твердых коммунальных отходов. В настоящее время в Липецкой области установлено порядка 2 500 контейнеров для раздельного накопления ТКО (ПЭТ-тары). В 2020 г. такие контейнеры появились не только в городских округах, но и в городских поселениях: Грязи, Данков, Задонск, Лебедянь, Усмань, Чаплыгин, а также в Липецком и Хлевенском районах.</w:t>
      </w:r>
    </w:p>
    <w:p>
      <w:pPr>
        <w:pStyle w:val="0"/>
        <w:spacing w:before="200" w:line-rule="auto"/>
        <w:ind w:firstLine="540"/>
        <w:jc w:val="both"/>
      </w:pPr>
      <w:r>
        <w:rPr>
          <w:sz w:val="20"/>
        </w:rPr>
        <w:t xml:space="preserve">Совместно с системой раздельного накопления ТКО в регионе активно развивается прием вторичного сырья. Так, в областном центре находятся 9 пунктов сбора вторичного сырья.</w:t>
      </w:r>
    </w:p>
    <w:p>
      <w:pPr>
        <w:pStyle w:val="0"/>
        <w:spacing w:before="200" w:line-rule="auto"/>
        <w:ind w:firstLine="540"/>
        <w:jc w:val="both"/>
      </w:pPr>
      <w:r>
        <w:rPr>
          <w:sz w:val="20"/>
        </w:rPr>
        <w:t xml:space="preserve">По вопросам раздельного накопления ТКО Управлением экологии и природных ресурсов ведется информационно-разъяснительная работа среди населения региона.</w:t>
      </w:r>
    </w:p>
    <w:p>
      <w:pPr>
        <w:pStyle w:val="0"/>
        <w:spacing w:before="200" w:line-rule="auto"/>
        <w:ind w:firstLine="540"/>
        <w:jc w:val="both"/>
      </w:pPr>
      <w:r>
        <w:rPr>
          <w:sz w:val="20"/>
        </w:rPr>
        <w:t xml:space="preserve">Липецк, по версии Greenpeace, занял 4 место в рейтинге по развитию системы раздельного сбора отходов среди городов с полумиллионным населением.</w:t>
      </w:r>
    </w:p>
    <w:p>
      <w:pPr>
        <w:pStyle w:val="0"/>
        <w:spacing w:before="200" w:line-rule="auto"/>
        <w:ind w:firstLine="540"/>
        <w:jc w:val="both"/>
      </w:pPr>
      <w:r>
        <w:rPr>
          <w:sz w:val="20"/>
        </w:rPr>
        <w:t xml:space="preserve">В 2020 г. значительно выросла доступность населения к придомовому раздельному накоплению ТКО по сравнению с предыдущим годом. По данным социологического опроса, более 90% жителей Липецка готовы накапливать ТКО раздельно.</w:t>
      </w:r>
    </w:p>
    <w:p>
      <w:pPr>
        <w:pStyle w:val="0"/>
        <w:spacing w:before="200" w:line-rule="auto"/>
        <w:ind w:firstLine="540"/>
        <w:jc w:val="both"/>
      </w:pPr>
      <w:r>
        <w:rPr>
          <w:sz w:val="20"/>
        </w:rPr>
        <w:t xml:space="preserve">В настоящее время в регионе осуществляют свою деятельность предприятия по утилизации отходов: ООО "ЭкоПромполимеры", ООО "СоюзРубин", ООО "РУС Сошки". В 2020 г. было переработано 2 800 т полимеров и изготовлена следующая продукция: полиэтиленовая пленка для агро- и строительных нужд, мешки для мусора, гранулы ПВД.</w:t>
      </w:r>
    </w:p>
    <w:p>
      <w:pPr>
        <w:pStyle w:val="0"/>
        <w:spacing w:before="200" w:line-rule="auto"/>
        <w:ind w:firstLine="540"/>
        <w:jc w:val="both"/>
      </w:pPr>
      <w:r>
        <w:rPr>
          <w:sz w:val="20"/>
        </w:rPr>
        <w:t xml:space="preserve">Также в городе Липецке работает компания по утилизации оргтехники (мониторы, принтеры, комплектующие, ноутбуки, утюги, пылесосы, швейные машины и т.п.), подавляющее большинство которой состоит из пластика. За 2020 г. компанией ООО "Утилизация оргтехники" было утилизировано около 700 т техники.</w:t>
      </w:r>
    </w:p>
    <w:p>
      <w:pPr>
        <w:pStyle w:val="0"/>
        <w:spacing w:before="200" w:line-rule="auto"/>
        <w:ind w:firstLine="540"/>
        <w:jc w:val="both"/>
      </w:pPr>
      <w:r>
        <w:rPr>
          <w:sz w:val="20"/>
        </w:rPr>
        <w:t xml:space="preserve">Информация о реализуемых и планируемых к реализации в Липецкой области концессионных соглашениях в сфере коммунального хозяйства, заключенных согласно Федеральному </w:t>
      </w:r>
      <w:hyperlink w:history="0" r:id="rId109" w:tooltip="Федеральный закон от 21.07.2005 N 115-ФЗ (ред. от 10.07.2023) &quot;О концессионных соглашениях&quot; (с изм. и доп., вступ. в силу с 01.01.2024) {КонсультантПлюс}">
        <w:r>
          <w:rPr>
            <w:sz w:val="20"/>
            <w:color w:val="0000ff"/>
          </w:rPr>
          <w:t xml:space="preserve">закону</w:t>
        </w:r>
      </w:hyperlink>
      <w:r>
        <w:rPr>
          <w:sz w:val="20"/>
        </w:rPr>
        <w:t xml:space="preserve"> "О концессионных соглашениях" от 21.07.2005 N 115-ФЗ, представлена в </w:t>
      </w:r>
      <w:hyperlink w:history="0" w:anchor="P16714" w:tooltip="ПРИЛОЖЕНИЕ 4. ИНФОРМАЦИЯ О РЕАЛИЗУЕМЫХ И ПЛАНИРУЕМЫХ К РЕАЛИЗАЦИИ В ЛИПЕЦКОЙ ОБЛАСТИ КОНЦЕССИОННЫХ СОГЛАШЕНИЯХ В СФЕРЕ КОММУНАЛЬНОГО ХОЗЯЙСТВА">
        <w:r>
          <w:rPr>
            <w:sz w:val="20"/>
            <w:color w:val="0000ff"/>
          </w:rPr>
          <w:t xml:space="preserve">Приложении 4</w:t>
        </w:r>
      </w:hyperlink>
      <w:r>
        <w:rPr>
          <w:sz w:val="20"/>
        </w:rPr>
        <w:t xml:space="preserve">.</w:t>
      </w:r>
    </w:p>
    <w:p>
      <w:pPr>
        <w:pStyle w:val="0"/>
        <w:spacing w:before="200" w:line-rule="auto"/>
        <w:ind w:firstLine="540"/>
        <w:jc w:val="both"/>
      </w:pPr>
      <w:r>
        <w:rPr>
          <w:sz w:val="20"/>
        </w:rPr>
        <w:t xml:space="preserve">Далее представлены конкурентные преимущества, ключевые проблемы, стратегические вызовы и риски развития комплекса электроэнергетики и коммунального хозяйства, присущие как комплексу в целом, так и специфичные для его отдельных отраслей.</w:t>
      </w:r>
    </w:p>
    <w:p>
      <w:pPr>
        <w:pStyle w:val="0"/>
        <w:jc w:val="both"/>
      </w:pPr>
      <w:r>
        <w:rPr>
          <w:sz w:val="20"/>
        </w:rPr>
      </w:r>
    </w:p>
    <w:p>
      <w:pPr>
        <w:pStyle w:val="0"/>
        <w:ind w:firstLine="540"/>
        <w:jc w:val="both"/>
      </w:pPr>
      <w:r>
        <w:rPr>
          <w:sz w:val="20"/>
        </w:rPr>
        <w:t xml:space="preserve">Конкурентные преимущества</w:t>
      </w:r>
    </w:p>
    <w:p>
      <w:pPr>
        <w:pStyle w:val="0"/>
        <w:jc w:val="both"/>
      </w:pPr>
      <w:r>
        <w:rPr>
          <w:sz w:val="20"/>
        </w:rPr>
      </w:r>
    </w:p>
    <w:p>
      <w:pPr>
        <w:pStyle w:val="0"/>
        <w:ind w:firstLine="540"/>
        <w:jc w:val="both"/>
      </w:pPr>
      <w:r>
        <w:rPr>
          <w:sz w:val="20"/>
        </w:rPr>
        <w:t xml:space="preserve">К числу главных конкурентных преимуществ Липецкой области, создающих благоприятные условия для развития электроэнергетики, относятся следующие:</w:t>
      </w:r>
    </w:p>
    <w:p>
      <w:pPr>
        <w:pStyle w:val="0"/>
        <w:spacing w:before="200" w:line-rule="auto"/>
        <w:ind w:firstLine="540"/>
        <w:jc w:val="both"/>
      </w:pPr>
      <w:r>
        <w:rPr>
          <w:sz w:val="20"/>
        </w:rPr>
        <w:t xml:space="preserve">- Благоприятное экономико-географическое положение и хороший уровень обеспечения транспортной инфраструктурой:</w:t>
      </w:r>
    </w:p>
    <w:p>
      <w:pPr>
        <w:pStyle w:val="0"/>
        <w:spacing w:before="200" w:line-rule="auto"/>
        <w:ind w:firstLine="540"/>
        <w:jc w:val="both"/>
      </w:pPr>
      <w:r>
        <w:rPr>
          <w:sz w:val="20"/>
        </w:rPr>
        <w:t xml:space="preserve">- через Липецкую область проходят магистральные газо- и нефтепроводы, в городах Грязи и Елец находятся крупные железнодорожные узлы, что облегчает доставку энергоносителей на генерирующие предприятия;</w:t>
      </w:r>
    </w:p>
    <w:p>
      <w:pPr>
        <w:pStyle w:val="0"/>
        <w:spacing w:before="200" w:line-rule="auto"/>
        <w:ind w:firstLine="540"/>
        <w:jc w:val="both"/>
      </w:pPr>
      <w:r>
        <w:rPr>
          <w:sz w:val="20"/>
        </w:rPr>
        <w:t xml:space="preserve">- наличие и высокая пропускная способность межсистемных линий электропередач, обеспечивающая возможности доступа к мощностям электроэнергии соседних регионов;</w:t>
      </w:r>
    </w:p>
    <w:p>
      <w:pPr>
        <w:pStyle w:val="0"/>
        <w:spacing w:before="200" w:line-rule="auto"/>
        <w:ind w:firstLine="540"/>
        <w:jc w:val="both"/>
      </w:pPr>
      <w:r>
        <w:rPr>
          <w:sz w:val="20"/>
        </w:rPr>
        <w:t xml:space="preserve">- компактность территории области и развитая сеть, обеспечивающая возможности доступа потребителей к мощностям электроэнергии.</w:t>
      </w:r>
    </w:p>
    <w:p>
      <w:pPr>
        <w:pStyle w:val="0"/>
        <w:spacing w:before="200" w:line-rule="auto"/>
        <w:ind w:firstLine="540"/>
        <w:jc w:val="both"/>
      </w:pPr>
      <w:r>
        <w:rPr>
          <w:sz w:val="20"/>
        </w:rPr>
        <w:t xml:space="preserve">- Мощная многоотраслевая экономика с ведущими позициями металлургического комплекса и передового АПК (в частности, крупных тепличных комплексов) с высоким и стабильным уровнем энергопотребления.</w:t>
      </w:r>
    </w:p>
    <w:p>
      <w:pPr>
        <w:pStyle w:val="0"/>
        <w:spacing w:before="200" w:line-rule="auto"/>
        <w:ind w:firstLine="540"/>
        <w:jc w:val="both"/>
      </w:pPr>
      <w:r>
        <w:rPr>
          <w:sz w:val="20"/>
        </w:rPr>
        <w:t xml:space="preserve">- Работа ОЭЗ промышленно-производственного типа "Липецк" (федерального значения), которая является стабильным потребителем электроэнергии.</w:t>
      </w:r>
    </w:p>
    <w:p>
      <w:pPr>
        <w:pStyle w:val="0"/>
        <w:spacing w:before="200" w:line-rule="auto"/>
        <w:ind w:firstLine="540"/>
        <w:jc w:val="both"/>
      </w:pPr>
      <w:r>
        <w:rPr>
          <w:sz w:val="20"/>
        </w:rPr>
        <w:t xml:space="preserve">- Постоянное сокращение сроков и этапов для осуществления технологического присоединения к инженерным сетям (в 2020 г. - 5 место в российском рейтинге).</w:t>
      </w:r>
    </w:p>
    <w:p>
      <w:pPr>
        <w:pStyle w:val="0"/>
        <w:spacing w:before="200" w:line-rule="auto"/>
        <w:ind w:firstLine="540"/>
        <w:jc w:val="both"/>
      </w:pPr>
      <w:r>
        <w:rPr>
          <w:sz w:val="20"/>
        </w:rPr>
        <w:t xml:space="preserve">К числу главных конкурентных преимуществ Липецкой области, создающих благоприятные условия для развития теплоэнергетики, относятся следующие:</w:t>
      </w:r>
    </w:p>
    <w:p>
      <w:pPr>
        <w:pStyle w:val="0"/>
        <w:spacing w:before="200" w:line-rule="auto"/>
        <w:ind w:firstLine="540"/>
        <w:jc w:val="both"/>
      </w:pPr>
      <w:r>
        <w:rPr>
          <w:sz w:val="20"/>
        </w:rPr>
        <w:t xml:space="preserve">- Развитые тепловые сети с высокой пропускной способностью, наличие мощностей тепловой энергии и возможности доступа к ним (это, в частности, позволяет осуществлять полное инфраструктурное обеспечение площадок особых экономических зон, индустриальных парков и технопарков, дает возможность подключения новых резидентов).</w:t>
      </w:r>
    </w:p>
    <w:p>
      <w:pPr>
        <w:pStyle w:val="0"/>
        <w:spacing w:before="200" w:line-rule="auto"/>
        <w:ind w:firstLine="540"/>
        <w:jc w:val="both"/>
      </w:pPr>
      <w:r>
        <w:rPr>
          <w:sz w:val="20"/>
        </w:rPr>
        <w:t xml:space="preserve">- Основная доля рынка приходится на крупные "системные" компании (мелкие котельные мощностью до 3 Гкал/час вырабатывают лишь 6,6% от всего объема производимой теплоэнергии).</w:t>
      </w:r>
    </w:p>
    <w:p>
      <w:pPr>
        <w:pStyle w:val="0"/>
        <w:spacing w:before="200" w:line-rule="auto"/>
        <w:ind w:firstLine="540"/>
        <w:jc w:val="both"/>
      </w:pPr>
      <w:r>
        <w:rPr>
          <w:sz w:val="20"/>
        </w:rPr>
        <w:t xml:space="preserve">- Успешная реализация энергосберегающих мероприятий и повышение энергоэффективности: в 2020 году уровень энергоемкости ВРП Липецкой области снижен к уровню 2007 года (в сопоставимых ценах) на 40%.</w:t>
      </w:r>
    </w:p>
    <w:p>
      <w:pPr>
        <w:pStyle w:val="0"/>
        <w:spacing w:before="200" w:line-rule="auto"/>
        <w:ind w:firstLine="540"/>
        <w:jc w:val="both"/>
      </w:pPr>
      <w:r>
        <w:rPr>
          <w:sz w:val="20"/>
        </w:rPr>
        <w:t xml:space="preserve">К числу главных конкурентных преимуществ Липецкой области, создающих благоприятные условия для развития сферы газоснабжения, относятся следующие:</w:t>
      </w:r>
    </w:p>
    <w:p>
      <w:pPr>
        <w:pStyle w:val="0"/>
        <w:spacing w:before="200" w:line-rule="auto"/>
        <w:ind w:firstLine="540"/>
        <w:jc w:val="both"/>
      </w:pPr>
      <w:r>
        <w:rPr>
          <w:sz w:val="20"/>
        </w:rPr>
        <w:t xml:space="preserve">- Высокая пропускная способность межсистемных линий газоснабжения, развитая газораспределительная сеть и наличие возможности доступа к мощностям (в 2020 году построено 102,1 км газопроводов, газифицировано 2 765 квартир, 137 объектов соцкультбыта, заключено 2 336 договоров на подключение объектов капитального строительства к сетям газораспределения, выполнены мероприятия "дорожной карты" внедрения целевой модели "Подключение (технологическое присоединение) к сетям газораспределения").</w:t>
      </w:r>
    </w:p>
    <w:p>
      <w:pPr>
        <w:pStyle w:val="0"/>
        <w:spacing w:before="200" w:line-rule="auto"/>
        <w:ind w:firstLine="540"/>
        <w:jc w:val="both"/>
      </w:pPr>
      <w:r>
        <w:rPr>
          <w:sz w:val="20"/>
        </w:rPr>
        <w:t xml:space="preserve">- Рост уровня газификации населенных пунктов (протяженность уличной газовой сети возросла с 14610 км в 2010 г. до 15757 км в 2019 г., а число газифицированных квартир сетевым газом - с 449 тыс. в 2010 г. до 479 тыс. в 2019 г., при этом рост имел место как в городских, так и в сельских населенных пунктах).</w:t>
      </w:r>
    </w:p>
    <w:p>
      <w:pPr>
        <w:pStyle w:val="0"/>
        <w:spacing w:before="200" w:line-rule="auto"/>
        <w:ind w:firstLine="540"/>
        <w:jc w:val="both"/>
      </w:pPr>
      <w:r>
        <w:rPr>
          <w:sz w:val="20"/>
        </w:rPr>
        <w:t xml:space="preserve">- Рынок контролируется двумя "системными" компаниями и исключает наличие недобросовестных поставщиков услуг.</w:t>
      </w:r>
    </w:p>
    <w:p>
      <w:pPr>
        <w:pStyle w:val="0"/>
        <w:spacing w:before="200" w:line-rule="auto"/>
        <w:ind w:firstLine="540"/>
        <w:jc w:val="both"/>
      </w:pPr>
      <w:r>
        <w:rPr>
          <w:sz w:val="20"/>
        </w:rPr>
        <w:t xml:space="preserve">К числу главных конкурентных преимуществ Липецкой области, создающих благоприятные условия для развития водоснабжения и водоотведения, относятся следующие:</w:t>
      </w:r>
    </w:p>
    <w:p>
      <w:pPr>
        <w:pStyle w:val="0"/>
        <w:spacing w:before="200" w:line-rule="auto"/>
        <w:ind w:firstLine="540"/>
        <w:jc w:val="both"/>
      </w:pPr>
      <w:r>
        <w:rPr>
          <w:sz w:val="20"/>
        </w:rPr>
        <w:t xml:space="preserve">- Внедрение оборотного водоснабжения, рациональное использование водных ресурсов.</w:t>
      </w:r>
    </w:p>
    <w:p>
      <w:pPr>
        <w:pStyle w:val="0"/>
        <w:spacing w:before="200" w:line-rule="auto"/>
        <w:ind w:firstLine="540"/>
        <w:jc w:val="both"/>
      </w:pPr>
      <w:r>
        <w:rPr>
          <w:sz w:val="20"/>
        </w:rPr>
        <w:t xml:space="preserve">- Значительные объемы запасов подземных вод.</w:t>
      </w:r>
    </w:p>
    <w:p>
      <w:pPr>
        <w:pStyle w:val="0"/>
        <w:spacing w:before="200" w:line-rule="auto"/>
        <w:ind w:firstLine="540"/>
        <w:jc w:val="both"/>
      </w:pPr>
      <w:r>
        <w:rPr>
          <w:sz w:val="20"/>
        </w:rPr>
        <w:t xml:space="preserve">- Наличие программ поддержки и развития сферы водоснабжения и водоотведения.</w:t>
      </w:r>
    </w:p>
    <w:p>
      <w:pPr>
        <w:pStyle w:val="0"/>
        <w:spacing w:before="200" w:line-rule="auto"/>
        <w:ind w:firstLine="540"/>
        <w:jc w:val="both"/>
      </w:pPr>
      <w:r>
        <w:rPr>
          <w:sz w:val="20"/>
        </w:rPr>
        <w:t xml:space="preserve">- Внедрение эффективных технологий водоподготовки.</w:t>
      </w:r>
    </w:p>
    <w:p>
      <w:pPr>
        <w:pStyle w:val="0"/>
        <w:spacing w:before="200" w:line-rule="auto"/>
        <w:ind w:firstLine="540"/>
        <w:jc w:val="both"/>
      </w:pPr>
      <w:r>
        <w:rPr>
          <w:sz w:val="20"/>
        </w:rPr>
        <w:t xml:space="preserve">К числу главных конкурентных преимуществ Липецкой области, создающих благоприятные условия для развития системы сбора, обработки и утилизации ТКО, относятся следующие:</w:t>
      </w:r>
    </w:p>
    <w:p>
      <w:pPr>
        <w:pStyle w:val="0"/>
        <w:spacing w:before="200" w:line-rule="auto"/>
        <w:ind w:firstLine="540"/>
        <w:jc w:val="both"/>
      </w:pPr>
      <w:r>
        <w:rPr>
          <w:sz w:val="20"/>
        </w:rPr>
        <w:t xml:space="preserve">- Сокращение объема захороненных отходов.</w:t>
      </w:r>
    </w:p>
    <w:p>
      <w:pPr>
        <w:pStyle w:val="0"/>
        <w:spacing w:before="200" w:line-rule="auto"/>
        <w:ind w:firstLine="540"/>
        <w:jc w:val="both"/>
      </w:pPr>
      <w:r>
        <w:rPr>
          <w:sz w:val="20"/>
        </w:rPr>
        <w:t xml:space="preserve">- Увеличение количества рабочих мест.</w:t>
      </w:r>
    </w:p>
    <w:p>
      <w:pPr>
        <w:pStyle w:val="0"/>
        <w:spacing w:before="200" w:line-rule="auto"/>
        <w:ind w:firstLine="540"/>
        <w:jc w:val="both"/>
      </w:pPr>
      <w:r>
        <w:rPr>
          <w:sz w:val="20"/>
        </w:rPr>
        <w:t xml:space="preserve">- Привлекательность отрасли для инвесторов.</w:t>
      </w:r>
    </w:p>
    <w:p>
      <w:pPr>
        <w:pStyle w:val="0"/>
        <w:jc w:val="both"/>
      </w:pPr>
      <w:r>
        <w:rPr>
          <w:sz w:val="20"/>
        </w:rPr>
      </w:r>
    </w:p>
    <w:p>
      <w:pPr>
        <w:pStyle w:val="0"/>
        <w:ind w:firstLine="540"/>
        <w:jc w:val="both"/>
      </w:pPr>
      <w:r>
        <w:rPr>
          <w:sz w:val="20"/>
        </w:rPr>
        <w:t xml:space="preserve">Ключевые проблемы</w:t>
      </w:r>
    </w:p>
    <w:p>
      <w:pPr>
        <w:pStyle w:val="0"/>
        <w:jc w:val="both"/>
      </w:pPr>
      <w:r>
        <w:rPr>
          <w:sz w:val="20"/>
        </w:rPr>
      </w:r>
    </w:p>
    <w:p>
      <w:pPr>
        <w:pStyle w:val="0"/>
        <w:ind w:firstLine="540"/>
        <w:jc w:val="both"/>
      </w:pPr>
      <w:r>
        <w:rPr>
          <w:sz w:val="20"/>
        </w:rPr>
        <w:t xml:space="preserve">Общей проблемой развития всего комплекса (за исключением сферы сбора, обработки и утилизации ТКО) является значительный износ объектов инженерной инфраструктуры. В электроэнергетике и газораспределительном комплексе это порождает риски крупных сбоев и аварий, что также требует значительных объемов инвестиционных и ремонтных программ. В теплоэнергетике протяженность тепловых и паровых сетей, нуждающихся в замене, составила 51% от их общей протяженности, причем из нуждающихся в замене 94% - ветхие сети. Это может привести к технологическим инцидентам и нарушению теплоснабжения потребителей, особенно в связи с нестабильным температурным графиком в отопительный сезон.</w:t>
      </w:r>
    </w:p>
    <w:p>
      <w:pPr>
        <w:pStyle w:val="0"/>
        <w:spacing w:before="200" w:line-rule="auto"/>
        <w:ind w:firstLine="540"/>
        <w:jc w:val="both"/>
      </w:pPr>
      <w:r>
        <w:rPr>
          <w:sz w:val="20"/>
        </w:rPr>
        <w:t xml:space="preserve">Одной из главных проблем развития электро-, теплоэнергетики и газоснабжения являются недостаточный уровень внедрения инновационных технологий. В электроэнергетике это порождает неэффективность генерации и потери в сетях, а также риски снижения качества управления энергосистемой, а в теплоэнергетике вместе с высоким износом ведет к значительной доле потерь тепловой энергии, которая в 2020 г. составила 25% в общем количестве поданного тепла в сеть.</w:t>
      </w:r>
    </w:p>
    <w:p>
      <w:pPr>
        <w:pStyle w:val="0"/>
        <w:spacing w:before="200" w:line-rule="auto"/>
        <w:ind w:firstLine="540"/>
        <w:jc w:val="both"/>
      </w:pPr>
      <w:r>
        <w:rPr>
          <w:sz w:val="20"/>
        </w:rPr>
        <w:t xml:space="preserve">Общей проблемой развития электро- и теплоэнергетики является отсутствие достаточной государственной поддержки, направленной на развитие рынка. В электроэнергетике это порождает ограничения в привлечении инвестиций для развития, а в среднесрочной перспективе - риски невозможности подключения новых потребителей.</w:t>
      </w:r>
    </w:p>
    <w:p>
      <w:pPr>
        <w:pStyle w:val="0"/>
        <w:spacing w:before="200" w:line-rule="auto"/>
        <w:ind w:firstLine="540"/>
        <w:jc w:val="both"/>
      </w:pPr>
      <w:r>
        <w:rPr>
          <w:sz w:val="20"/>
        </w:rPr>
        <w:t xml:space="preserve">Общей проблемой развития сфер электро- и водоснабжения является также наличие коммерческих потерь.</w:t>
      </w:r>
    </w:p>
    <w:p>
      <w:pPr>
        <w:pStyle w:val="0"/>
        <w:spacing w:before="200" w:line-rule="auto"/>
        <w:ind w:firstLine="540"/>
        <w:jc w:val="both"/>
      </w:pPr>
      <w:r>
        <w:rPr>
          <w:sz w:val="20"/>
        </w:rPr>
        <w:t xml:space="preserve">Специфической проблемой и ограничением развития электроэнергетики является высокая энергоемкость промышленного и сельскохозяйственного производства, которая гарантирует стабильных потребителей, но требует значительных инвестиций для обеспечения подключения к сетям и доступа к мощности.</w:t>
      </w:r>
    </w:p>
    <w:p>
      <w:pPr>
        <w:pStyle w:val="0"/>
        <w:spacing w:before="200" w:line-rule="auto"/>
        <w:ind w:firstLine="540"/>
        <w:jc w:val="both"/>
      </w:pPr>
      <w:r>
        <w:rPr>
          <w:sz w:val="20"/>
        </w:rPr>
        <w:t xml:space="preserve">Специфической проблемой и ограничением развития теплоэнергетики является высокая зависимость от рынка газа (99,3% котельных работает на газообразном топливе).</w:t>
      </w:r>
    </w:p>
    <w:p>
      <w:pPr>
        <w:pStyle w:val="0"/>
        <w:spacing w:before="200" w:line-rule="auto"/>
        <w:ind w:firstLine="540"/>
        <w:jc w:val="both"/>
      </w:pPr>
      <w:r>
        <w:rPr>
          <w:sz w:val="20"/>
        </w:rPr>
        <w:t xml:space="preserve">Специфической проблемой и ограничением развития сферы газоснабжения является высокая энергоемкость промышленного (металлургия и ряд других отраслей) и сельскохозяйственного (тепличное овощеводство) производства.</w:t>
      </w:r>
    </w:p>
    <w:p>
      <w:pPr>
        <w:pStyle w:val="0"/>
        <w:spacing w:before="200" w:line-rule="auto"/>
        <w:ind w:firstLine="540"/>
        <w:jc w:val="both"/>
      </w:pPr>
      <w:r>
        <w:rPr>
          <w:sz w:val="20"/>
        </w:rPr>
        <w:t xml:space="preserve">Специфическими проблемами и ограничениями развития сферы водоснабжения и водоотведения являются:</w:t>
      </w:r>
    </w:p>
    <w:p>
      <w:pPr>
        <w:pStyle w:val="0"/>
        <w:spacing w:before="200" w:line-rule="auto"/>
        <w:ind w:firstLine="540"/>
        <w:jc w:val="both"/>
      </w:pPr>
      <w:r>
        <w:rPr>
          <w:sz w:val="20"/>
        </w:rPr>
        <w:t xml:space="preserve">- Ценовая политика, методика расчета оплаты услуг водоснабжения.</w:t>
      </w:r>
    </w:p>
    <w:p>
      <w:pPr>
        <w:pStyle w:val="0"/>
        <w:spacing w:before="200" w:line-rule="auto"/>
        <w:ind w:firstLine="540"/>
        <w:jc w:val="both"/>
      </w:pPr>
      <w:r>
        <w:rPr>
          <w:sz w:val="20"/>
        </w:rPr>
        <w:t xml:space="preserve">- Низкая привлекательность отрасли для инвесторов.</w:t>
      </w:r>
    </w:p>
    <w:p>
      <w:pPr>
        <w:pStyle w:val="0"/>
        <w:spacing w:before="200" w:line-rule="auto"/>
        <w:ind w:firstLine="540"/>
        <w:jc w:val="both"/>
      </w:pPr>
      <w:r>
        <w:rPr>
          <w:sz w:val="20"/>
        </w:rPr>
        <w:t xml:space="preserve">- Отсутствие квалифицированных трудовых ресурсов в этой сфере.</w:t>
      </w:r>
    </w:p>
    <w:p>
      <w:pPr>
        <w:pStyle w:val="0"/>
        <w:spacing w:before="200" w:line-rule="auto"/>
        <w:ind w:firstLine="540"/>
        <w:jc w:val="both"/>
      </w:pPr>
      <w:r>
        <w:rPr>
          <w:sz w:val="20"/>
        </w:rPr>
        <w:t xml:space="preserve">Специфической проблемой в сфере водоотведения являются высокий уровень загрязнения сточных вод.</w:t>
      </w:r>
    </w:p>
    <w:p>
      <w:pPr>
        <w:pStyle w:val="0"/>
        <w:spacing w:before="200" w:line-rule="auto"/>
        <w:ind w:firstLine="540"/>
        <w:jc w:val="both"/>
      </w:pPr>
      <w:r>
        <w:rPr>
          <w:sz w:val="20"/>
        </w:rPr>
        <w:t xml:space="preserve">Главными проблемами и ограничениями развития сферы сбора, обработки и утилизации ТКО являются:</w:t>
      </w:r>
    </w:p>
    <w:p>
      <w:pPr>
        <w:pStyle w:val="0"/>
        <w:spacing w:before="200" w:line-rule="auto"/>
        <w:ind w:firstLine="540"/>
        <w:jc w:val="both"/>
      </w:pPr>
      <w:r>
        <w:rPr>
          <w:sz w:val="20"/>
        </w:rPr>
        <w:t xml:space="preserve">- Отсутствие развитой инфраструктуры сбора, обработки и утилизации ТКО, а также переработки вторичного сырья.</w:t>
      </w:r>
    </w:p>
    <w:p>
      <w:pPr>
        <w:pStyle w:val="0"/>
        <w:spacing w:before="200" w:line-rule="auto"/>
        <w:ind w:firstLine="540"/>
        <w:jc w:val="both"/>
      </w:pPr>
      <w:r>
        <w:rPr>
          <w:sz w:val="20"/>
        </w:rPr>
        <w:t xml:space="preserve">- Отсутствие федерального финансирования.</w:t>
      </w:r>
    </w:p>
    <w:p>
      <w:pPr>
        <w:pStyle w:val="0"/>
        <w:spacing w:before="200" w:line-rule="auto"/>
        <w:ind w:firstLine="540"/>
        <w:jc w:val="both"/>
      </w:pPr>
      <w:r>
        <w:rPr>
          <w:sz w:val="20"/>
        </w:rPr>
        <w:t xml:space="preserve">- Низкий уровень экологической грамотности населения.</w:t>
      </w:r>
    </w:p>
    <w:p>
      <w:pPr>
        <w:pStyle w:val="0"/>
        <w:spacing w:before="200" w:line-rule="auto"/>
        <w:ind w:firstLine="540"/>
        <w:jc w:val="both"/>
      </w:pPr>
      <w:r>
        <w:rPr>
          <w:sz w:val="20"/>
        </w:rPr>
        <w:t xml:space="preserve">- Недостаток и низкая квалификация кадров.</w:t>
      </w:r>
    </w:p>
    <w:p>
      <w:pPr>
        <w:pStyle w:val="0"/>
        <w:jc w:val="both"/>
      </w:pPr>
      <w:r>
        <w:rPr>
          <w:sz w:val="20"/>
        </w:rPr>
      </w:r>
    </w:p>
    <w:p>
      <w:pPr>
        <w:pStyle w:val="0"/>
        <w:ind w:firstLine="540"/>
        <w:jc w:val="both"/>
      </w:pPr>
      <w:r>
        <w:rPr>
          <w:sz w:val="20"/>
        </w:rPr>
        <w:t xml:space="preserve">Стратегические вызовы</w:t>
      </w:r>
    </w:p>
    <w:p>
      <w:pPr>
        <w:pStyle w:val="0"/>
        <w:jc w:val="both"/>
      </w:pPr>
      <w:r>
        <w:rPr>
          <w:sz w:val="20"/>
        </w:rPr>
      </w:r>
    </w:p>
    <w:p>
      <w:pPr>
        <w:pStyle w:val="0"/>
        <w:ind w:firstLine="540"/>
        <w:jc w:val="both"/>
      </w:pPr>
      <w:r>
        <w:rPr>
          <w:sz w:val="20"/>
        </w:rPr>
        <w:t xml:space="preserve">К числу наиболее важных стратегических вызовов, связанных с развитием электро-, теплоэнергетики и газоснабжения Липецкой области, относится присоединение России к глобальной климатической повестке, предусматривающей сокращение выбросов и углеродного следа. В электроэнергетике это ставит под угрозу будущее генерации электроэнергии на тепловых электростанциях, в теплоэнергетике - будущее тепловой генерации на основе невозобновляемых источников энергии, а в газоснабжении - ставит в долгосрочной перспективе под угрозу использование газа в качестве источника энергии (по состоянию на 2020 г. 99,3% котельных работает на газообразном топливе).</w:t>
      </w:r>
    </w:p>
    <w:p>
      <w:pPr>
        <w:pStyle w:val="0"/>
        <w:spacing w:before="200" w:line-rule="auto"/>
        <w:ind w:firstLine="540"/>
        <w:jc w:val="both"/>
      </w:pPr>
      <w:r>
        <w:rPr>
          <w:sz w:val="20"/>
        </w:rPr>
        <w:t xml:space="preserve">Общим стратегическим вызовом развитию электро- и теплоэнергетики является необходимость диспетчеризации, комплексной автоматизации и внедрения цифровых технологий для повышения эффективности (сокращение потерь в сетях, потерь от аварий и т.д.).</w:t>
      </w:r>
    </w:p>
    <w:p>
      <w:pPr>
        <w:pStyle w:val="0"/>
        <w:spacing w:before="200" w:line-rule="auto"/>
        <w:ind w:firstLine="540"/>
        <w:jc w:val="both"/>
      </w:pPr>
      <w:r>
        <w:rPr>
          <w:sz w:val="20"/>
        </w:rPr>
        <w:t xml:space="preserve">Специфическим стратегическим вызовом, связанным с развитием электроэнергетики Липецкой области, является то, что предприятия электроэнергетики стоят перед необходимостью быть гибкими и адаптивными к запросам потребителей, развивая инфраструктуру "под клиента", и одновременно обеспечивать объем инвестиционных и ремонтных программ, который требуется для инновационного развития, модернизации и снижения износа инженерной инфраструктуры энергетического комплекса.</w:t>
      </w:r>
    </w:p>
    <w:p>
      <w:pPr>
        <w:pStyle w:val="0"/>
        <w:spacing w:before="200" w:line-rule="auto"/>
        <w:ind w:firstLine="540"/>
        <w:jc w:val="both"/>
      </w:pPr>
      <w:r>
        <w:rPr>
          <w:sz w:val="20"/>
        </w:rPr>
        <w:t xml:space="preserve">Специфическим стратегическим вызовом, связанным с развитием теплоэнергетики Липецкой области, является необходимость обеспечить готовность крупных компаний инвестировать в развитие теплоэнергетического комплекса региона.</w:t>
      </w:r>
    </w:p>
    <w:p>
      <w:pPr>
        <w:pStyle w:val="0"/>
        <w:spacing w:before="200" w:line-rule="auto"/>
        <w:ind w:firstLine="540"/>
        <w:jc w:val="both"/>
      </w:pPr>
      <w:r>
        <w:rPr>
          <w:sz w:val="20"/>
        </w:rPr>
        <w:t xml:space="preserve">Специфическим стратегическим вызовом, связанным с развитием сферы газоснабжения Липецкой области, является необходимость преодоления зависимости от ПАО "Газпром" и низкой степени вовлеченности других инвесторов в развитие системы газоснабжения региона (в среднесрочной перспективе объемы финансирования в рамках внебюджетной инвестиционной программы ПАО "Газпром" превышают объемы финансирования Программы газификации и реконструкции газовых сетей Липецкой области).</w:t>
      </w:r>
    </w:p>
    <w:p>
      <w:pPr>
        <w:pStyle w:val="0"/>
        <w:spacing w:before="200" w:line-rule="auto"/>
        <w:ind w:firstLine="540"/>
        <w:jc w:val="both"/>
      </w:pPr>
      <w:r>
        <w:rPr>
          <w:sz w:val="20"/>
        </w:rPr>
        <w:t xml:space="preserve">К числу наиболее важных стратегических вызовов, связанных с развитием водоснабжения и водоотведения Липецкой области, относятся следующие:</w:t>
      </w:r>
    </w:p>
    <w:p>
      <w:pPr>
        <w:pStyle w:val="0"/>
        <w:spacing w:before="200" w:line-rule="auto"/>
        <w:ind w:firstLine="540"/>
        <w:jc w:val="both"/>
      </w:pPr>
      <w:r>
        <w:rPr>
          <w:sz w:val="20"/>
        </w:rPr>
        <w:t xml:space="preserve">- Возрастание потребности в пресной воде, требующее увеличения доли очищенных вод, соответствующих нормативам.</w:t>
      </w:r>
    </w:p>
    <w:p>
      <w:pPr>
        <w:pStyle w:val="0"/>
        <w:spacing w:before="200" w:line-rule="auto"/>
        <w:ind w:firstLine="540"/>
        <w:jc w:val="both"/>
      </w:pPr>
      <w:r>
        <w:rPr>
          <w:sz w:val="20"/>
        </w:rPr>
        <w:t xml:space="preserve">- Обновление основных фондов сферы водоснабжения и водоотведения.</w:t>
      </w:r>
    </w:p>
    <w:p>
      <w:pPr>
        <w:pStyle w:val="0"/>
        <w:spacing w:before="200" w:line-rule="auto"/>
        <w:ind w:firstLine="540"/>
        <w:jc w:val="both"/>
      </w:pPr>
      <w:r>
        <w:rPr>
          <w:sz w:val="20"/>
        </w:rPr>
        <w:t xml:space="preserve">- Развитие инновационных технологий мониторинга объектов водоснабжения и водоотведения.</w:t>
      </w:r>
    </w:p>
    <w:p>
      <w:pPr>
        <w:pStyle w:val="0"/>
        <w:spacing w:before="200" w:line-rule="auto"/>
        <w:ind w:firstLine="540"/>
        <w:jc w:val="both"/>
      </w:pPr>
      <w:r>
        <w:rPr>
          <w:sz w:val="20"/>
        </w:rPr>
        <w:t xml:space="preserve">К числу наиболее важных стратегических вызовов, связанных с развитием сферы сбора, обработки и утилизации ТКО Липецкой области, относятся следующие:</w:t>
      </w:r>
    </w:p>
    <w:p>
      <w:pPr>
        <w:pStyle w:val="0"/>
        <w:spacing w:before="200" w:line-rule="auto"/>
        <w:ind w:firstLine="540"/>
        <w:jc w:val="both"/>
      </w:pPr>
      <w:r>
        <w:rPr>
          <w:sz w:val="20"/>
        </w:rPr>
        <w:t xml:space="preserve">- Увеличение объема обработанных и утилизированных отходов.</w:t>
      </w:r>
    </w:p>
    <w:p>
      <w:pPr>
        <w:pStyle w:val="0"/>
        <w:spacing w:before="200" w:line-rule="auto"/>
        <w:ind w:firstLine="540"/>
        <w:jc w:val="both"/>
      </w:pPr>
      <w:r>
        <w:rPr>
          <w:sz w:val="20"/>
        </w:rPr>
        <w:t xml:space="preserve">- Развитие системы раздельного сбора ТКО.</w:t>
      </w:r>
    </w:p>
    <w:p>
      <w:pPr>
        <w:pStyle w:val="0"/>
        <w:spacing w:before="200" w:line-rule="auto"/>
        <w:ind w:firstLine="540"/>
        <w:jc w:val="both"/>
      </w:pPr>
      <w:r>
        <w:rPr>
          <w:sz w:val="20"/>
        </w:rPr>
        <w:t xml:space="preserve">- Внедрение инновационных технологий переработки вторичного сырья.</w:t>
      </w:r>
    </w:p>
    <w:p>
      <w:pPr>
        <w:pStyle w:val="0"/>
        <w:spacing w:before="200" w:line-rule="auto"/>
        <w:ind w:firstLine="540"/>
        <w:jc w:val="both"/>
      </w:pPr>
      <w:r>
        <w:rPr>
          <w:sz w:val="20"/>
        </w:rPr>
        <w:t xml:space="preserve">Риски:</w:t>
      </w:r>
    </w:p>
    <w:p>
      <w:pPr>
        <w:pStyle w:val="0"/>
        <w:spacing w:before="200" w:line-rule="auto"/>
        <w:ind w:firstLine="540"/>
        <w:jc w:val="both"/>
      </w:pPr>
      <w:r>
        <w:rPr>
          <w:sz w:val="20"/>
        </w:rPr>
        <w:t xml:space="preserve">Основные риски для электро- и теплоэнергетики, газоснабжения Липецкой области заключаются в консервации описанных выше ключевых проблем, что может привести к ограничениям или даже невозможности подключения новых потребителей (в электроэнергетике), повышению вероятности крупных сбоев и аварий, а также длительных нарушений электро- и тепло- и газоснабжения потребителей по причине увеличения процента износа инженерной инфраструктуры энергетического комплекса.</w:t>
      </w:r>
    </w:p>
    <w:p>
      <w:pPr>
        <w:pStyle w:val="0"/>
        <w:spacing w:before="200" w:line-rule="auto"/>
        <w:ind w:firstLine="540"/>
        <w:jc w:val="both"/>
      </w:pPr>
      <w:r>
        <w:rPr>
          <w:sz w:val="20"/>
        </w:rPr>
        <w:t xml:space="preserve">Значимым риском является сокращение объема инвестиционных и ремонтных программ в связи со снижением платежеспособности потребителей или ухода крупных потребителей с рынков Липецкой области (наличие монопредприятий) в электроэнергетике, а также со снижением платежеспособности потребителей в теплоэнергетике (из 2027 км тепловых и паровых сетей в двухтрубном исчислении в 2020 году было заменено 22 км, т.е. 1,1%, тогда как доля сетей, нуждающихся в замене, составила 51% от общей протяженности), со снижением платежеспособности потребителей или ухода крупных потребителей с рынков Липецкой области в газоснабжении.</w:t>
      </w:r>
    </w:p>
    <w:p>
      <w:pPr>
        <w:pStyle w:val="0"/>
        <w:spacing w:before="200" w:line-rule="auto"/>
        <w:ind w:firstLine="540"/>
        <w:jc w:val="both"/>
      </w:pPr>
      <w:r>
        <w:rPr>
          <w:sz w:val="20"/>
        </w:rPr>
        <w:t xml:space="preserve">В качестве отдельного риска следует рассмотреть возможность "жесткого" сценария присоединения России к глобальной климатической повестке, при котором потребуется вывод или глубокая модернизация собственных генерирующих мощностей.</w:t>
      </w:r>
    </w:p>
    <w:p>
      <w:pPr>
        <w:pStyle w:val="0"/>
        <w:spacing w:before="200" w:line-rule="auto"/>
        <w:ind w:firstLine="540"/>
        <w:jc w:val="both"/>
      </w:pPr>
      <w:r>
        <w:rPr>
          <w:sz w:val="20"/>
        </w:rPr>
        <w:t xml:space="preserve">Специфические риски для электроэнергетики Липецкой области определяются следующими угрозами:</w:t>
      </w:r>
    </w:p>
    <w:p>
      <w:pPr>
        <w:pStyle w:val="0"/>
        <w:spacing w:before="200" w:line-rule="auto"/>
        <w:ind w:firstLine="540"/>
        <w:jc w:val="both"/>
      </w:pPr>
      <w:r>
        <w:rPr>
          <w:sz w:val="20"/>
        </w:rPr>
        <w:t xml:space="preserve">- Снижение срока полезного использования оборудования в связи с ростом стоимости энергоносителей, порождающим сокращение объема инвестиционных и ремонтных программ</w:t>
      </w:r>
    </w:p>
    <w:p>
      <w:pPr>
        <w:pStyle w:val="0"/>
        <w:spacing w:before="200" w:line-rule="auto"/>
        <w:ind w:firstLine="540"/>
        <w:jc w:val="both"/>
      </w:pPr>
      <w:r>
        <w:rPr>
          <w:sz w:val="20"/>
        </w:rPr>
        <w:t xml:space="preserve">- Отток высококвалифицированных кадров в связи с невысоким уровнем зарплат в данном секторе экономики (в газоснабжении - 40,4 тыс. руб. в месяц, в теплоэнергетике - 32,1 тыс. руб. в месяц в 2020 году против 64,6 тыс. руб. в металлургии, по данному показателю отрасль уступает даже АПК - 39 тыс. руб.).</w:t>
      </w:r>
    </w:p>
    <w:p>
      <w:pPr>
        <w:pStyle w:val="0"/>
        <w:spacing w:before="200" w:line-rule="auto"/>
        <w:ind w:firstLine="540"/>
        <w:jc w:val="both"/>
      </w:pPr>
      <w:r>
        <w:rPr>
          <w:sz w:val="20"/>
        </w:rPr>
        <w:t xml:space="preserve">Специфическим риском для теплоэнергетики Липецкой области является снижение надежности теплосетевого комплекса в связи с поставкой некачественного оборудования, закупаемого по результатам торгов.</w:t>
      </w:r>
    </w:p>
    <w:p>
      <w:pPr>
        <w:pStyle w:val="0"/>
        <w:spacing w:before="200" w:line-rule="auto"/>
        <w:ind w:firstLine="540"/>
        <w:jc w:val="both"/>
      </w:pPr>
      <w:r>
        <w:rPr>
          <w:sz w:val="20"/>
        </w:rPr>
        <w:t xml:space="preserve">К числу наиболее важных рисков, связанных с развитием водоснабжения и водоотведения Липецкой области, относятся следующие:</w:t>
      </w:r>
    </w:p>
    <w:p>
      <w:pPr>
        <w:pStyle w:val="0"/>
        <w:spacing w:before="200" w:line-rule="auto"/>
        <w:ind w:firstLine="540"/>
        <w:jc w:val="both"/>
      </w:pPr>
      <w:r>
        <w:rPr>
          <w:sz w:val="20"/>
        </w:rPr>
        <w:t xml:space="preserve">- Учащение аварий на объектах водоснабжения.</w:t>
      </w:r>
    </w:p>
    <w:p>
      <w:pPr>
        <w:pStyle w:val="0"/>
        <w:spacing w:before="200" w:line-rule="auto"/>
        <w:ind w:firstLine="540"/>
        <w:jc w:val="both"/>
      </w:pPr>
      <w:r>
        <w:rPr>
          <w:sz w:val="20"/>
        </w:rPr>
        <w:t xml:space="preserve">- Загрязнение водных ресурсов.</w:t>
      </w:r>
    </w:p>
    <w:p>
      <w:pPr>
        <w:pStyle w:val="0"/>
        <w:spacing w:before="200" w:line-rule="auto"/>
        <w:ind w:firstLine="540"/>
        <w:jc w:val="both"/>
      </w:pPr>
      <w:r>
        <w:rPr>
          <w:sz w:val="20"/>
        </w:rPr>
        <w:t xml:space="preserve">- Высокая стоимость услуг водоснабжения.</w:t>
      </w:r>
    </w:p>
    <w:p>
      <w:pPr>
        <w:pStyle w:val="0"/>
        <w:spacing w:before="200" w:line-rule="auto"/>
        <w:ind w:firstLine="540"/>
        <w:jc w:val="both"/>
      </w:pPr>
      <w:r>
        <w:rPr>
          <w:sz w:val="20"/>
        </w:rPr>
        <w:t xml:space="preserve">К числу наиболее важных рисков, связанных с развитием сферы сбора, обработки и утилизации ТКО Липецкой области, относятся следующие:</w:t>
      </w:r>
    </w:p>
    <w:p>
      <w:pPr>
        <w:pStyle w:val="0"/>
        <w:spacing w:before="200" w:line-rule="auto"/>
        <w:ind w:firstLine="540"/>
        <w:jc w:val="both"/>
      </w:pPr>
      <w:r>
        <w:rPr>
          <w:sz w:val="20"/>
        </w:rPr>
        <w:t xml:space="preserve">- Увеличение объема захороненных отходов.</w:t>
      </w:r>
    </w:p>
    <w:p>
      <w:pPr>
        <w:pStyle w:val="0"/>
        <w:spacing w:before="200" w:line-rule="auto"/>
        <w:ind w:firstLine="540"/>
        <w:jc w:val="both"/>
      </w:pPr>
      <w:r>
        <w:rPr>
          <w:sz w:val="20"/>
        </w:rPr>
        <w:t xml:space="preserve">- Рост загрязнения окружающей среды и связанной с этим социальной напряженности.</w:t>
      </w:r>
    </w:p>
    <w:p>
      <w:pPr>
        <w:pStyle w:val="0"/>
        <w:spacing w:before="200" w:line-rule="auto"/>
        <w:ind w:firstLine="540"/>
        <w:jc w:val="both"/>
      </w:pPr>
      <w:r>
        <w:rPr>
          <w:sz w:val="20"/>
        </w:rPr>
        <w:t xml:space="preserve">- Низкая рентабельность перерабатывающих производств.</w:t>
      </w:r>
    </w:p>
    <w:p>
      <w:pPr>
        <w:pStyle w:val="0"/>
        <w:spacing w:before="200" w:line-rule="auto"/>
        <w:ind w:firstLine="540"/>
        <w:jc w:val="both"/>
      </w:pPr>
      <w:r>
        <w:rPr>
          <w:sz w:val="20"/>
        </w:rPr>
        <w:t xml:space="preserve">- Рост регуляторных экологических рисков на международном и федеральном уровнях.</w:t>
      </w:r>
    </w:p>
    <w:p>
      <w:pPr>
        <w:pStyle w:val="0"/>
        <w:jc w:val="both"/>
      </w:pPr>
      <w:r>
        <w:rPr>
          <w:sz w:val="20"/>
        </w:rPr>
      </w:r>
    </w:p>
    <w:p>
      <w:pPr>
        <w:pStyle w:val="2"/>
        <w:outlineLvl w:val="4"/>
        <w:ind w:firstLine="540"/>
        <w:jc w:val="both"/>
      </w:pPr>
      <w:r>
        <w:rPr>
          <w:sz w:val="20"/>
        </w:rPr>
        <w:t xml:space="preserve">5.3.4.2. Приоритетные направления развития электроэнергетики и жилищно-коммунального хозяйства</w:t>
      </w:r>
    </w:p>
    <w:p>
      <w:pPr>
        <w:pStyle w:val="0"/>
        <w:jc w:val="both"/>
      </w:pPr>
      <w:r>
        <w:rPr>
          <w:sz w:val="20"/>
        </w:rPr>
      </w:r>
    </w:p>
    <w:p>
      <w:pPr>
        <w:pStyle w:val="0"/>
        <w:ind w:firstLine="540"/>
        <w:jc w:val="both"/>
      </w:pPr>
      <w:r>
        <w:rPr>
          <w:sz w:val="20"/>
        </w:rPr>
        <w:t xml:space="preserve">Цель:</w:t>
      </w:r>
    </w:p>
    <w:p>
      <w:pPr>
        <w:pStyle w:val="0"/>
        <w:spacing w:before="200" w:line-rule="auto"/>
        <w:ind w:firstLine="540"/>
        <w:jc w:val="both"/>
      </w:pPr>
      <w:r>
        <w:rPr>
          <w:sz w:val="20"/>
        </w:rPr>
        <w:t xml:space="preserve">Ц 3.4. Комплекс электроэнергетики и жилищно-коммунального хозяйства Липецкой области - группа отраслей, гарантирующая надежное жизнеобеспечение населения, социальных, производственных, инфраструктурных и коммерческих объектов энергоресурсами и коммунальными услугами на основе применения современных технологий.</w:t>
      </w:r>
    </w:p>
    <w:p>
      <w:pPr>
        <w:pStyle w:val="0"/>
        <w:jc w:val="both"/>
      </w:pPr>
      <w:r>
        <w:rPr>
          <w:sz w:val="20"/>
        </w:rPr>
      </w:r>
    </w:p>
    <w:p>
      <w:pPr>
        <w:pStyle w:val="0"/>
        <w:ind w:firstLine="540"/>
        <w:jc w:val="both"/>
      </w:pPr>
      <w:r>
        <w:rPr>
          <w:sz w:val="20"/>
        </w:rPr>
        <w:t xml:space="preserve">ПЦ 3.4.1. Надежное обеспечение потребителей Липецкой области энергетическими ресурсами, внедрение энерго- и ресурсосберегающих технологий, технологических, управленческих и социальных инноваций в сфере ЖКХ.</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3.4.1.1. Повышение энергетической эффективности экономики и инфраструктуры Липецкой области:</w:t>
      </w:r>
    </w:p>
    <w:p>
      <w:pPr>
        <w:pStyle w:val="0"/>
        <w:spacing w:before="200" w:line-rule="auto"/>
        <w:ind w:firstLine="540"/>
        <w:jc w:val="both"/>
      </w:pPr>
      <w:r>
        <w:rPr>
          <w:sz w:val="20"/>
        </w:rPr>
        <w:t xml:space="preserve">- Внедрение энерго- и ресурсосберегающих технологий, повышение энергетической эффективности:</w:t>
      </w:r>
    </w:p>
    <w:p>
      <w:pPr>
        <w:pStyle w:val="0"/>
        <w:spacing w:before="200" w:line-rule="auto"/>
        <w:ind w:firstLine="540"/>
        <w:jc w:val="both"/>
      </w:pPr>
      <w:r>
        <w:rPr>
          <w:sz w:val="20"/>
        </w:rPr>
        <w:t xml:space="preserve">- Комплексное совершенствование системы тарифного регулирования в сфере обеспечения жителей Липецкой области энергетическими ресурсами.</w:t>
      </w:r>
    </w:p>
    <w:p>
      <w:pPr>
        <w:pStyle w:val="0"/>
        <w:spacing w:before="200" w:line-rule="auto"/>
        <w:ind w:firstLine="540"/>
        <w:jc w:val="both"/>
      </w:pPr>
      <w:r>
        <w:rPr>
          <w:sz w:val="20"/>
        </w:rPr>
        <w:t xml:space="preserve">З 3.4.1.2. Модернизация электроэнергетики и перевод ее на новый технологический уровень:</w:t>
      </w:r>
    </w:p>
    <w:p>
      <w:pPr>
        <w:pStyle w:val="0"/>
        <w:spacing w:before="200" w:line-rule="auto"/>
        <w:ind w:firstLine="540"/>
        <w:jc w:val="both"/>
      </w:pPr>
      <w:r>
        <w:rPr>
          <w:sz w:val="20"/>
        </w:rPr>
        <w:t xml:space="preserve">- Актуализация СИПР электроэнергетики Липецкой области с точки зрения обеспеченности мощностью отдельных территорий Липецкой области (в частности, Хлевенского района) для преодоления инфраструктурных ограничений реализации их инвестиционного потенциала.</w:t>
      </w:r>
    </w:p>
    <w:p>
      <w:pPr>
        <w:pStyle w:val="0"/>
        <w:spacing w:before="200" w:line-rule="auto"/>
        <w:ind w:firstLine="540"/>
        <w:jc w:val="both"/>
      </w:pPr>
      <w:r>
        <w:rPr>
          <w:sz w:val="20"/>
        </w:rPr>
        <w:t xml:space="preserve">- Развитие сетевого хозяйства для повышения надежности и качества электроснабжения потребителей на всей территории Липецкой области.</w:t>
      </w:r>
    </w:p>
    <w:p>
      <w:pPr>
        <w:pStyle w:val="0"/>
        <w:spacing w:before="200" w:line-rule="auto"/>
        <w:ind w:firstLine="540"/>
        <w:jc w:val="both"/>
      </w:pPr>
      <w:r>
        <w:rPr>
          <w:sz w:val="20"/>
        </w:rPr>
        <w:t xml:space="preserve">- Создание новых генерирующих мощностей для повышения уровня энергообеспеченности области.</w:t>
      </w:r>
    </w:p>
    <w:p>
      <w:pPr>
        <w:pStyle w:val="0"/>
        <w:spacing w:before="200" w:line-rule="auto"/>
        <w:ind w:firstLine="540"/>
        <w:jc w:val="both"/>
      </w:pPr>
      <w:r>
        <w:rPr>
          <w:sz w:val="20"/>
        </w:rPr>
        <w:t xml:space="preserve">- Обновление основных фондов для снижения уровня износа.</w:t>
      </w:r>
    </w:p>
    <w:p>
      <w:pPr>
        <w:pStyle w:val="0"/>
        <w:spacing w:before="200" w:line-rule="auto"/>
        <w:ind w:firstLine="540"/>
        <w:jc w:val="both"/>
      </w:pPr>
      <w:r>
        <w:rPr>
          <w:sz w:val="20"/>
        </w:rPr>
        <w:t xml:space="preserve">- Комплексная автоматизация диспетчеризация, внедрение цифровых и иных инновационных технологий для повышения эффективности генерации и снижения потерь в сетях, потерь от аварий и т.д., а также повышения качества управления энергосистемой.</w:t>
      </w:r>
    </w:p>
    <w:p>
      <w:pPr>
        <w:pStyle w:val="0"/>
        <w:spacing w:before="200" w:line-rule="auto"/>
        <w:ind w:firstLine="540"/>
        <w:jc w:val="both"/>
      </w:pPr>
      <w:r>
        <w:rPr>
          <w:sz w:val="20"/>
        </w:rPr>
        <w:t xml:space="preserve">- Продолжение работы по сокращению сроков и этапов для осуществления технологического присоединения к электрическим сетям.</w:t>
      </w:r>
    </w:p>
    <w:p>
      <w:pPr>
        <w:pStyle w:val="0"/>
        <w:spacing w:before="200" w:line-rule="auto"/>
        <w:ind w:firstLine="540"/>
        <w:jc w:val="both"/>
      </w:pPr>
      <w:r>
        <w:rPr>
          <w:sz w:val="20"/>
        </w:rPr>
        <w:t xml:space="preserve">З 3.4.1.3. Модернизация теплоэнергетики и перевод ее на новый технологический уровень:</w:t>
      </w:r>
    </w:p>
    <w:p>
      <w:pPr>
        <w:pStyle w:val="0"/>
        <w:spacing w:before="200" w:line-rule="auto"/>
        <w:ind w:firstLine="540"/>
        <w:jc w:val="both"/>
      </w:pPr>
      <w:r>
        <w:rPr>
          <w:sz w:val="20"/>
        </w:rPr>
        <w:t xml:space="preserve">- Обновление основных фондов для снижения уровня износа.</w:t>
      </w:r>
    </w:p>
    <w:p>
      <w:pPr>
        <w:pStyle w:val="0"/>
        <w:spacing w:before="200" w:line-rule="auto"/>
        <w:ind w:firstLine="540"/>
        <w:jc w:val="both"/>
      </w:pPr>
      <w:r>
        <w:rPr>
          <w:sz w:val="20"/>
        </w:rPr>
        <w:t xml:space="preserve">- Комплексная автоматизация диспетчеризация, внедрение цифровых и иных инновационных технологий для повышения эффективности генерации и снижения потерь в сетях, потерь от аварий и т.д., а также повышения качества управления.</w:t>
      </w:r>
    </w:p>
    <w:p>
      <w:pPr>
        <w:pStyle w:val="0"/>
        <w:spacing w:before="200" w:line-rule="auto"/>
        <w:ind w:firstLine="540"/>
        <w:jc w:val="both"/>
      </w:pPr>
      <w:r>
        <w:rPr>
          <w:sz w:val="20"/>
        </w:rPr>
        <w:t xml:space="preserve">- Снижение зависимости от рынка газа, в том числе за счет использования ВИЭ.</w:t>
      </w:r>
    </w:p>
    <w:p>
      <w:pPr>
        <w:pStyle w:val="0"/>
        <w:spacing w:before="200" w:line-rule="auto"/>
        <w:ind w:firstLine="540"/>
        <w:jc w:val="both"/>
      </w:pPr>
      <w:r>
        <w:rPr>
          <w:sz w:val="20"/>
        </w:rPr>
        <w:t xml:space="preserve">З 3.4.1.4. Повышение уровня газификации муниципальных образований Липецкой области:</w:t>
      </w:r>
    </w:p>
    <w:p>
      <w:pPr>
        <w:pStyle w:val="0"/>
        <w:spacing w:before="200" w:line-rule="auto"/>
        <w:ind w:firstLine="540"/>
        <w:jc w:val="both"/>
      </w:pPr>
      <w:r>
        <w:rPr>
          <w:sz w:val="20"/>
        </w:rPr>
        <w:t xml:space="preserve">- Реализация Программы газификации и реконструкции газовых сетей Липецкой области.</w:t>
      </w:r>
    </w:p>
    <w:p>
      <w:pPr>
        <w:pStyle w:val="0"/>
        <w:spacing w:before="200" w:line-rule="auto"/>
        <w:ind w:firstLine="540"/>
        <w:jc w:val="both"/>
      </w:pPr>
      <w:r>
        <w:rPr>
          <w:sz w:val="20"/>
        </w:rPr>
        <w:t xml:space="preserve">- Реализация внебюджетной инвестиционной программы ПАО "Газпром" для повышения уровня газификации муниципальных образований Липецкой области. Повышение степени вовлеченности других инвесторов в развитие системы газоснабжения региона.</w:t>
      </w:r>
    </w:p>
    <w:p>
      <w:pPr>
        <w:pStyle w:val="0"/>
        <w:spacing w:before="200" w:line-rule="auto"/>
        <w:ind w:firstLine="540"/>
        <w:jc w:val="both"/>
      </w:pPr>
      <w:r>
        <w:rPr>
          <w:sz w:val="20"/>
        </w:rPr>
        <w:t xml:space="preserve">З 3.4.1.5. Развитие использования возобновляемых (альтернативных) источников энергии.</w:t>
      </w:r>
    </w:p>
    <w:p>
      <w:pPr>
        <w:pStyle w:val="0"/>
        <w:spacing w:before="200" w:line-rule="auto"/>
        <w:ind w:firstLine="540"/>
        <w:jc w:val="both"/>
      </w:pPr>
      <w:r>
        <w:rPr>
          <w:sz w:val="20"/>
        </w:rPr>
        <w:t xml:space="preserve">З 3.4.1.6. Реализация на территории Липецкой области жилищной политики, направленной на внедрение технологических, управленческих и социальных инноваций в сфере ЖКХ и благоустройства:</w:t>
      </w:r>
    </w:p>
    <w:p>
      <w:pPr>
        <w:pStyle w:val="0"/>
        <w:spacing w:before="200" w:line-rule="auto"/>
        <w:ind w:firstLine="540"/>
        <w:jc w:val="both"/>
      </w:pPr>
      <w:r>
        <w:rPr>
          <w:sz w:val="20"/>
        </w:rPr>
        <w:t xml:space="preserve">- Обеспечение непрерывности управления МКД (отсутствия МКД без управления).</w:t>
      </w:r>
    </w:p>
    <w:p>
      <w:pPr>
        <w:pStyle w:val="0"/>
        <w:spacing w:before="200" w:line-rule="auto"/>
        <w:ind w:firstLine="540"/>
        <w:jc w:val="both"/>
      </w:pPr>
      <w:r>
        <w:rPr>
          <w:sz w:val="20"/>
        </w:rPr>
        <w:t xml:space="preserve">- Обеспечение свободы выбора жителями управляющей компании (УК) и кардинальное улучшение взаимодействия с УК по вопросам тарифов, капитального ремонта, ремонта мест общего пользования (МОП), благоустройства и т.д. (в том числе использование при необходимости механизма лишения УК лицензии).</w:t>
      </w:r>
    </w:p>
    <w:p>
      <w:pPr>
        <w:pStyle w:val="0"/>
        <w:spacing w:before="200" w:line-rule="auto"/>
        <w:ind w:firstLine="540"/>
        <w:jc w:val="both"/>
      </w:pPr>
      <w:r>
        <w:rPr>
          <w:sz w:val="20"/>
        </w:rPr>
        <w:t xml:space="preserve">- Расширение использования концессионных соглашений для управления МКД.</w:t>
      </w:r>
    </w:p>
    <w:p>
      <w:pPr>
        <w:pStyle w:val="0"/>
        <w:spacing w:before="200" w:line-rule="auto"/>
        <w:ind w:firstLine="540"/>
        <w:jc w:val="both"/>
      </w:pPr>
      <w:r>
        <w:rPr>
          <w:sz w:val="20"/>
        </w:rPr>
        <w:t xml:space="preserve">- Использование принципов долгосрочного управления МКД по аналогии с капитальным строительством.</w:t>
      </w:r>
    </w:p>
    <w:p>
      <w:pPr>
        <w:pStyle w:val="0"/>
        <w:spacing w:before="200" w:line-rule="auto"/>
        <w:ind w:firstLine="540"/>
        <w:jc w:val="both"/>
      </w:pPr>
      <w:r>
        <w:rPr>
          <w:sz w:val="20"/>
        </w:rPr>
        <w:t xml:space="preserve">- Расширение использования механизма инициативного бюджетирования, в частности, для ремонта МОП.</w:t>
      </w:r>
    </w:p>
    <w:p>
      <w:pPr>
        <w:pStyle w:val="0"/>
        <w:spacing w:before="200" w:line-rule="auto"/>
        <w:ind w:firstLine="540"/>
        <w:jc w:val="both"/>
      </w:pPr>
      <w:r>
        <w:rPr>
          <w:sz w:val="20"/>
        </w:rPr>
        <w:t xml:space="preserve">- Внедрение технологических инноваций в ЖКХ, в частности, внедрение автоматизированных тепловых пунктов (АТП).</w:t>
      </w:r>
    </w:p>
    <w:p>
      <w:pPr>
        <w:pStyle w:val="0"/>
        <w:spacing w:before="200" w:line-rule="auto"/>
        <w:ind w:firstLine="540"/>
        <w:jc w:val="both"/>
      </w:pPr>
      <w:r>
        <w:rPr>
          <w:sz w:val="20"/>
        </w:rPr>
        <w:t xml:space="preserve">- Цифровизация и автоматизация контроля индивидуальных и общедомовых приборов учета (ОДПУ), обеспечение их регистрации в ГИС ЖКХ.</w:t>
      </w:r>
    </w:p>
    <w:p>
      <w:pPr>
        <w:pStyle w:val="0"/>
        <w:spacing w:before="200" w:line-rule="auto"/>
        <w:ind w:firstLine="540"/>
        <w:jc w:val="both"/>
      </w:pPr>
      <w:r>
        <w:rPr>
          <w:sz w:val="20"/>
        </w:rPr>
        <w:t xml:space="preserve">- Развитие региональной информационно-аналитической системы (ИАС) ЖКХ в целях сглаживания "скачков" в плате за отопление.</w:t>
      </w:r>
    </w:p>
    <w:p>
      <w:pPr>
        <w:pStyle w:val="0"/>
        <w:spacing w:before="200" w:line-rule="auto"/>
        <w:ind w:firstLine="540"/>
        <w:jc w:val="both"/>
      </w:pPr>
      <w:r>
        <w:rPr>
          <w:sz w:val="20"/>
        </w:rPr>
        <w:t xml:space="preserve">- Реконструкция освещения придомовых территорий на основе современных энергосберегающих технологий, в том числе с использованием концессионных механизмов.</w:t>
      </w:r>
    </w:p>
    <w:p>
      <w:pPr>
        <w:pStyle w:val="0"/>
        <w:spacing w:before="200" w:line-rule="auto"/>
        <w:ind w:firstLine="540"/>
        <w:jc w:val="both"/>
      </w:pPr>
      <w:r>
        <w:rPr>
          <w:sz w:val="20"/>
        </w:rPr>
        <w:t xml:space="preserve">- Обеспечение цивилизованного развития придомовых территорий (межевание, обеспечение уборочной техникой и контейнерными площадками для сбора ТКО, реализация </w:t>
      </w:r>
      <w:hyperlink w:history="0" r:id="rId110" w:tooltip="Постановление администрации г. Липецка от 01.03.2022 N 331 (ред. от 10.10.2023) &quot;Об утверждении муниципальной программы города Липецка &quot;Мой двор&quot; {КонсультантПлюс}">
        <w:r>
          <w:rPr>
            <w:sz w:val="20"/>
            <w:color w:val="0000ff"/>
          </w:rPr>
          <w:t xml:space="preserve">программы</w:t>
        </w:r>
      </w:hyperlink>
      <w:r>
        <w:rPr>
          <w:sz w:val="20"/>
        </w:rPr>
        <w:t xml:space="preserve"> "Мой двор", приведение в нормативное состояние домовых дорог, озеленение).</w:t>
      </w:r>
    </w:p>
    <w:p>
      <w:pPr>
        <w:pStyle w:val="0"/>
        <w:spacing w:before="200" w:line-rule="auto"/>
        <w:ind w:firstLine="540"/>
        <w:jc w:val="both"/>
      </w:pPr>
      <w:r>
        <w:rPr>
          <w:sz w:val="20"/>
        </w:rPr>
        <w:t xml:space="preserve">- Использование механизмов соучаствующего проектирования для развития и благоустройства придомовых территорий, а также общественных пространств.</w:t>
      </w:r>
    </w:p>
    <w:p>
      <w:pPr>
        <w:pStyle w:val="0"/>
        <w:spacing w:before="200" w:line-rule="auto"/>
        <w:ind w:firstLine="540"/>
        <w:jc w:val="both"/>
      </w:pPr>
      <w:r>
        <w:rPr>
          <w:sz w:val="20"/>
        </w:rPr>
        <w:t xml:space="preserve">- Активное освещение в СМИ проблематики взаимодействия жителей с УК, а также опыта и преимуществ внедрения технологических, управленческих и социальных инноваций в управление МКД.</w:t>
      </w:r>
    </w:p>
    <w:p>
      <w:pPr>
        <w:pStyle w:val="0"/>
        <w:spacing w:before="200" w:line-rule="auto"/>
        <w:ind w:firstLine="540"/>
        <w:jc w:val="both"/>
      </w:pPr>
      <w:r>
        <w:rPr>
          <w:sz w:val="20"/>
        </w:rPr>
        <w:t xml:space="preserve">- Привлечение органов территориального общественного управления (ТОС) к решению проблем и конфликтов в сфере управления МКД.</w:t>
      </w:r>
    </w:p>
    <w:p>
      <w:pPr>
        <w:pStyle w:val="0"/>
        <w:jc w:val="both"/>
      </w:pPr>
      <w:r>
        <w:rPr>
          <w:sz w:val="20"/>
        </w:rPr>
      </w:r>
    </w:p>
    <w:p>
      <w:pPr>
        <w:pStyle w:val="0"/>
        <w:ind w:firstLine="540"/>
        <w:jc w:val="both"/>
      </w:pPr>
      <w:r>
        <w:rPr>
          <w:sz w:val="20"/>
        </w:rPr>
        <w:t xml:space="preserve">ПЦ 3.4.2. Обеспечение потребителей Липецкой области качественной питьевой водой, услугами водоотведения, развитие эффективной коммунальной инфраструктуры по обращению с ТКО.</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3.4.2.1. Модернизация инфраструктуры водоснабжения и водоотведения Липецкой области, перевод ее на новый технологический уровень:</w:t>
      </w:r>
    </w:p>
    <w:p>
      <w:pPr>
        <w:pStyle w:val="0"/>
        <w:spacing w:before="200" w:line-rule="auto"/>
        <w:ind w:firstLine="540"/>
        <w:jc w:val="both"/>
      </w:pPr>
      <w:r>
        <w:rPr>
          <w:sz w:val="20"/>
        </w:rPr>
        <w:t xml:space="preserve">- Сохранение и развитие имеющегося потенциала мощности систем водоснабжения и водоотведения Липецкой области.</w:t>
      </w:r>
    </w:p>
    <w:p>
      <w:pPr>
        <w:pStyle w:val="0"/>
        <w:spacing w:before="200" w:line-rule="auto"/>
        <w:ind w:firstLine="540"/>
        <w:jc w:val="both"/>
      </w:pPr>
      <w:r>
        <w:rPr>
          <w:sz w:val="20"/>
        </w:rPr>
        <w:t xml:space="preserve">- Реформирование предприятий и организационной структуры в сфере водоснабжения и водоотведения, обеспечивающее рост экономической эффективности предприятий и повышение качества услуг.</w:t>
      </w:r>
    </w:p>
    <w:p>
      <w:pPr>
        <w:pStyle w:val="0"/>
        <w:spacing w:before="200" w:line-rule="auto"/>
        <w:ind w:firstLine="540"/>
        <w:jc w:val="both"/>
      </w:pPr>
      <w:r>
        <w:rPr>
          <w:sz w:val="20"/>
        </w:rPr>
        <w:t xml:space="preserve">- Привлечение в сферу водоснабжения и водоотведения стратегических инвесторов на основе механизмов ГЧП.</w:t>
      </w:r>
    </w:p>
    <w:p>
      <w:pPr>
        <w:pStyle w:val="0"/>
        <w:spacing w:before="200" w:line-rule="auto"/>
        <w:ind w:firstLine="540"/>
        <w:jc w:val="both"/>
      </w:pPr>
      <w:r>
        <w:rPr>
          <w:sz w:val="20"/>
        </w:rPr>
        <w:t xml:space="preserve">З 3.4.2.2. Повышение качества и доступности услуг систем водоснабжения и водоотведения:</w:t>
      </w:r>
    </w:p>
    <w:p>
      <w:pPr>
        <w:pStyle w:val="0"/>
        <w:spacing w:before="200" w:line-rule="auto"/>
        <w:ind w:firstLine="540"/>
        <w:jc w:val="both"/>
      </w:pPr>
      <w:r>
        <w:rPr>
          <w:sz w:val="20"/>
        </w:rPr>
        <w:t xml:space="preserve">- Повышение качества питьевой воды посредством модернизации систем водоснабжения и водоподготовки с использованием перспективных технологий, включая технологии, разработанные организациями оборонно-промышленного комплекса.</w:t>
      </w:r>
    </w:p>
    <w:p>
      <w:pPr>
        <w:pStyle w:val="0"/>
        <w:spacing w:before="200" w:line-rule="auto"/>
        <w:ind w:firstLine="540"/>
        <w:jc w:val="both"/>
      </w:pPr>
      <w:r>
        <w:rPr>
          <w:sz w:val="20"/>
        </w:rPr>
        <w:t xml:space="preserve">- Комплексное совершенствование системы тарифного регулирования в сфере обеспечения жителей Липецкой области качественной питьевой водой и услугами централизованной канализации.</w:t>
      </w:r>
    </w:p>
    <w:p>
      <w:pPr>
        <w:pStyle w:val="0"/>
        <w:spacing w:before="200" w:line-rule="auto"/>
        <w:ind w:firstLine="540"/>
        <w:jc w:val="both"/>
      </w:pPr>
      <w:r>
        <w:rPr>
          <w:sz w:val="20"/>
        </w:rPr>
        <w:t xml:space="preserve">З 3.4.2.3. Создание и развитие на территории Липецкой области современной коммунальной инфраструктуры обращения с ТКО:</w:t>
      </w:r>
    </w:p>
    <w:p>
      <w:pPr>
        <w:pStyle w:val="0"/>
        <w:spacing w:before="200" w:line-rule="auto"/>
        <w:ind w:firstLine="540"/>
        <w:jc w:val="both"/>
      </w:pPr>
      <w:r>
        <w:rPr>
          <w:sz w:val="20"/>
        </w:rPr>
        <w:t xml:space="preserve">- Обеспечение населенных пунктов Липецкой области объектами по обработке, утилизации, обезвреживанию, захоронению ТКО, соответствующими требованиям законодательства Российской Федерации в области охраны окружающей среды и законодательства в области обеспечения санитарно-эпидемиологического благополучия населения.</w:t>
      </w:r>
    </w:p>
    <w:p>
      <w:pPr>
        <w:pStyle w:val="0"/>
        <w:spacing w:before="200" w:line-rule="auto"/>
        <w:ind w:firstLine="540"/>
        <w:jc w:val="both"/>
      </w:pPr>
      <w:r>
        <w:rPr>
          <w:sz w:val="20"/>
        </w:rPr>
        <w:t xml:space="preserve">- Привлечение частных инвестиций в отрасль для увеличения объемов обработки, обезвреживания и утилизации ТКО в целях сокращения объемов захоронения отходов, применения опыта ведущих зарубежных стран, внедрения современных технологий, предотвращающих загрязнение окружающей среды, и формирования в перспективе экономики замкнутого цикла.</w:t>
      </w:r>
    </w:p>
    <w:p>
      <w:pPr>
        <w:pStyle w:val="0"/>
        <w:spacing w:before="200" w:line-rule="auto"/>
        <w:ind w:firstLine="540"/>
        <w:jc w:val="both"/>
      </w:pPr>
      <w:r>
        <w:rPr>
          <w:sz w:val="20"/>
        </w:rPr>
        <w:t xml:space="preserve">- Ликвидация мест размещения отходов (свалок), не соответствующих требованиям законодательства.</w:t>
      </w:r>
    </w:p>
    <w:p>
      <w:pPr>
        <w:pStyle w:val="0"/>
        <w:spacing w:before="200" w:line-rule="auto"/>
        <w:ind w:firstLine="540"/>
        <w:jc w:val="both"/>
      </w:pPr>
      <w:r>
        <w:rPr>
          <w:sz w:val="20"/>
        </w:rPr>
        <w:t xml:space="preserve">- Модернизация контейнерных площадок для сбора ТКО в населенных пунктах Липецкой области.</w:t>
      </w:r>
    </w:p>
    <w:p>
      <w:pPr>
        <w:pStyle w:val="0"/>
        <w:spacing w:before="200" w:line-rule="auto"/>
        <w:ind w:firstLine="540"/>
        <w:jc w:val="both"/>
      </w:pPr>
      <w:r>
        <w:rPr>
          <w:sz w:val="20"/>
        </w:rPr>
        <w:t xml:space="preserve">З 3.4.2.4. Формирование экологической культуры населения в области обращения с ТКО, обеспечение качества услуг системы обращения с ТКО и запуск механизмов обратной связи:</w:t>
      </w:r>
    </w:p>
    <w:p>
      <w:pPr>
        <w:pStyle w:val="0"/>
        <w:spacing w:before="200" w:line-rule="auto"/>
        <w:ind w:firstLine="540"/>
        <w:jc w:val="both"/>
      </w:pPr>
      <w:r>
        <w:rPr>
          <w:sz w:val="20"/>
        </w:rPr>
        <w:t xml:space="preserve">- Обеспечение контроля за деятельностью регионального оператора по обращению с ТКО.</w:t>
      </w:r>
    </w:p>
    <w:p>
      <w:pPr>
        <w:pStyle w:val="0"/>
        <w:spacing w:before="200" w:line-rule="auto"/>
        <w:ind w:firstLine="540"/>
        <w:jc w:val="both"/>
      </w:pPr>
      <w:r>
        <w:rPr>
          <w:sz w:val="20"/>
        </w:rPr>
        <w:t xml:space="preserve">- Обеспечение информационной открытости системы обращения с ТКО и формирование экологической культуры населения в области обращения с ТКО, запуск механизмов взаимодействия с населением по вопросам обращения с ТКО.</w:t>
      </w:r>
    </w:p>
    <w:p>
      <w:pPr>
        <w:pStyle w:val="0"/>
        <w:jc w:val="both"/>
      </w:pPr>
      <w:r>
        <w:rPr>
          <w:sz w:val="20"/>
        </w:rPr>
      </w:r>
    </w:p>
    <w:p>
      <w:pPr>
        <w:pStyle w:val="0"/>
        <w:ind w:firstLine="540"/>
        <w:jc w:val="both"/>
      </w:pPr>
      <w:r>
        <w:rPr>
          <w:sz w:val="20"/>
        </w:rPr>
        <w:t xml:space="preserve">Таблица 20 - Ключевые индикаторы цели 3.4.</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Цели</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Энергоемкость валового регионального продукта, кг у.т./тыс. руб.</w:t>
            </w:r>
          </w:p>
        </w:tc>
        <w:tc>
          <w:tcPr>
            <w:tcW w:w="850" w:type="dxa"/>
          </w:tcPr>
          <w:p>
            <w:pPr>
              <w:pStyle w:val="0"/>
            </w:pPr>
            <w:r>
              <w:rPr>
                <w:sz w:val="20"/>
              </w:rPr>
              <w:t xml:space="preserve">ПЦ 3.4.1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65,1</w:t>
            </w:r>
          </w:p>
        </w:tc>
        <w:tc>
          <w:tcPr>
            <w:tcW w:w="907" w:type="dxa"/>
          </w:tcPr>
          <w:p>
            <w:pPr>
              <w:pStyle w:val="0"/>
              <w:jc w:val="center"/>
            </w:pPr>
            <w:r>
              <w:rPr>
                <w:sz w:val="20"/>
              </w:rPr>
              <w:t xml:space="preserve">64,9</w:t>
            </w:r>
          </w:p>
        </w:tc>
        <w:tc>
          <w:tcPr>
            <w:tcW w:w="907" w:type="dxa"/>
          </w:tcPr>
          <w:p>
            <w:pPr>
              <w:pStyle w:val="0"/>
              <w:jc w:val="center"/>
            </w:pPr>
            <w:r>
              <w:rPr>
                <w:sz w:val="20"/>
              </w:rPr>
              <w:t xml:space="preserve">64,9</w:t>
            </w:r>
          </w:p>
        </w:tc>
        <w:tc>
          <w:tcPr>
            <w:tcW w:w="907" w:type="dxa"/>
          </w:tcPr>
          <w:p>
            <w:pPr>
              <w:pStyle w:val="0"/>
              <w:jc w:val="center"/>
            </w:pPr>
            <w:r>
              <w:rPr>
                <w:sz w:val="20"/>
              </w:rPr>
              <w:t xml:space="preserve">64,3</w:t>
            </w:r>
          </w:p>
        </w:tc>
        <w:tc>
          <w:tcPr>
            <w:tcW w:w="907" w:type="dxa"/>
          </w:tcPr>
          <w:p>
            <w:pPr>
              <w:pStyle w:val="0"/>
              <w:jc w:val="center"/>
            </w:pPr>
            <w:r>
              <w:rPr>
                <w:sz w:val="20"/>
              </w:rPr>
              <w:t xml:space="preserve">64,0</w:t>
            </w:r>
          </w:p>
        </w:tc>
        <w:tc>
          <w:tcPr>
            <w:tcW w:w="907" w:type="dxa"/>
          </w:tcPr>
          <w:p>
            <w:pPr>
              <w:pStyle w:val="0"/>
              <w:jc w:val="center"/>
            </w:pPr>
            <w:r>
              <w:rPr>
                <w:sz w:val="20"/>
              </w:rPr>
              <w:t xml:space="preserve">63,4</w:t>
            </w:r>
          </w:p>
        </w:tc>
        <w:tc>
          <w:tcPr>
            <w:tcW w:w="907" w:type="dxa"/>
          </w:tcPr>
          <w:p>
            <w:pPr>
              <w:pStyle w:val="0"/>
              <w:jc w:val="center"/>
            </w:pPr>
            <w:r>
              <w:rPr>
                <w:sz w:val="20"/>
              </w:rPr>
              <w:t xml:space="preserve">63,0</w:t>
            </w:r>
          </w:p>
        </w:tc>
        <w:tc>
          <w:tcPr>
            <w:tcW w:w="907" w:type="dxa"/>
          </w:tcPr>
          <w:p>
            <w:pPr>
              <w:pStyle w:val="0"/>
              <w:jc w:val="center"/>
            </w:pPr>
            <w:r>
              <w:rPr>
                <w:sz w:val="20"/>
              </w:rPr>
              <w:t xml:space="preserve">62,6</w:t>
            </w:r>
          </w:p>
        </w:tc>
        <w:tc>
          <w:tcPr>
            <w:tcW w:w="907" w:type="dxa"/>
          </w:tcPr>
          <w:p>
            <w:pPr>
              <w:pStyle w:val="0"/>
              <w:jc w:val="center"/>
            </w:pPr>
            <w:r>
              <w:rPr>
                <w:sz w:val="20"/>
              </w:rPr>
              <w:t xml:space="preserve">61,4</w:t>
            </w:r>
          </w:p>
        </w:tc>
        <w:tc>
          <w:tcPr>
            <w:tcW w:w="907" w:type="dxa"/>
          </w:tcPr>
          <w:p>
            <w:pPr>
              <w:pStyle w:val="0"/>
              <w:jc w:val="center"/>
            </w:pPr>
            <w:r>
              <w:rPr>
                <w:sz w:val="20"/>
              </w:rPr>
              <w:t xml:space="preserve">60,2</w:t>
            </w:r>
          </w:p>
        </w:tc>
        <w:tc>
          <w:tcPr>
            <w:tcW w:w="907" w:type="dxa"/>
          </w:tcPr>
          <w:p>
            <w:pPr>
              <w:pStyle w:val="0"/>
              <w:jc w:val="center"/>
            </w:pPr>
            <w:r>
              <w:rPr>
                <w:sz w:val="20"/>
              </w:rPr>
              <w:t xml:space="preserve">59,4</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65,1</w:t>
            </w:r>
          </w:p>
        </w:tc>
        <w:tc>
          <w:tcPr>
            <w:tcW w:w="907" w:type="dxa"/>
          </w:tcPr>
          <w:p>
            <w:pPr>
              <w:pStyle w:val="0"/>
              <w:jc w:val="center"/>
            </w:pPr>
            <w:r>
              <w:rPr>
                <w:sz w:val="20"/>
              </w:rPr>
              <w:t xml:space="preserve">64,9</w:t>
            </w:r>
          </w:p>
        </w:tc>
        <w:tc>
          <w:tcPr>
            <w:tcW w:w="907" w:type="dxa"/>
          </w:tcPr>
          <w:p>
            <w:pPr>
              <w:pStyle w:val="0"/>
              <w:jc w:val="center"/>
            </w:pPr>
            <w:r>
              <w:rPr>
                <w:sz w:val="20"/>
              </w:rPr>
              <w:t xml:space="preserve">64,5</w:t>
            </w:r>
          </w:p>
        </w:tc>
        <w:tc>
          <w:tcPr>
            <w:tcW w:w="907" w:type="dxa"/>
          </w:tcPr>
          <w:p>
            <w:pPr>
              <w:pStyle w:val="0"/>
              <w:jc w:val="center"/>
            </w:pPr>
            <w:r>
              <w:rPr>
                <w:sz w:val="20"/>
              </w:rPr>
              <w:t xml:space="preserve">63,9</w:t>
            </w:r>
          </w:p>
        </w:tc>
        <w:tc>
          <w:tcPr>
            <w:tcW w:w="907" w:type="dxa"/>
          </w:tcPr>
          <w:p>
            <w:pPr>
              <w:pStyle w:val="0"/>
              <w:jc w:val="center"/>
            </w:pPr>
            <w:r>
              <w:rPr>
                <w:sz w:val="20"/>
              </w:rPr>
              <w:t xml:space="preserve">63,4</w:t>
            </w:r>
          </w:p>
        </w:tc>
        <w:tc>
          <w:tcPr>
            <w:tcW w:w="907" w:type="dxa"/>
          </w:tcPr>
          <w:p>
            <w:pPr>
              <w:pStyle w:val="0"/>
              <w:jc w:val="center"/>
            </w:pPr>
            <w:r>
              <w:rPr>
                <w:sz w:val="20"/>
              </w:rPr>
              <w:t xml:space="preserve">62,9</w:t>
            </w:r>
          </w:p>
        </w:tc>
        <w:tc>
          <w:tcPr>
            <w:tcW w:w="907" w:type="dxa"/>
          </w:tcPr>
          <w:p>
            <w:pPr>
              <w:pStyle w:val="0"/>
              <w:jc w:val="center"/>
            </w:pPr>
            <w:r>
              <w:rPr>
                <w:sz w:val="20"/>
              </w:rPr>
              <w:t xml:space="preserve">62,1</w:t>
            </w:r>
          </w:p>
        </w:tc>
        <w:tc>
          <w:tcPr>
            <w:tcW w:w="907" w:type="dxa"/>
          </w:tcPr>
          <w:p>
            <w:pPr>
              <w:pStyle w:val="0"/>
              <w:jc w:val="center"/>
            </w:pPr>
            <w:r>
              <w:rPr>
                <w:sz w:val="20"/>
              </w:rPr>
              <w:t xml:space="preserve">61,5</w:t>
            </w:r>
          </w:p>
        </w:tc>
        <w:tc>
          <w:tcPr>
            <w:tcW w:w="907" w:type="dxa"/>
          </w:tcPr>
          <w:p>
            <w:pPr>
              <w:pStyle w:val="0"/>
              <w:jc w:val="center"/>
            </w:pPr>
            <w:r>
              <w:rPr>
                <w:sz w:val="20"/>
              </w:rPr>
              <w:t xml:space="preserve">59,4</w:t>
            </w:r>
          </w:p>
        </w:tc>
        <w:tc>
          <w:tcPr>
            <w:tcW w:w="907" w:type="dxa"/>
          </w:tcPr>
          <w:p>
            <w:pPr>
              <w:pStyle w:val="0"/>
              <w:jc w:val="center"/>
            </w:pPr>
            <w:r>
              <w:rPr>
                <w:sz w:val="20"/>
              </w:rPr>
              <w:t xml:space="preserve">58,1</w:t>
            </w:r>
          </w:p>
        </w:tc>
        <w:tc>
          <w:tcPr>
            <w:tcW w:w="907" w:type="dxa"/>
          </w:tcPr>
          <w:p>
            <w:pPr>
              <w:pStyle w:val="0"/>
              <w:jc w:val="center"/>
            </w:pPr>
            <w:r>
              <w:rPr>
                <w:sz w:val="20"/>
              </w:rPr>
              <w:t xml:space="preserve">56,1</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65,1</w:t>
            </w:r>
          </w:p>
        </w:tc>
        <w:tc>
          <w:tcPr>
            <w:tcW w:w="907" w:type="dxa"/>
          </w:tcPr>
          <w:p>
            <w:pPr>
              <w:pStyle w:val="0"/>
              <w:jc w:val="center"/>
            </w:pPr>
            <w:r>
              <w:rPr>
                <w:sz w:val="20"/>
              </w:rPr>
              <w:t xml:space="preserve">64,9</w:t>
            </w:r>
          </w:p>
        </w:tc>
        <w:tc>
          <w:tcPr>
            <w:tcW w:w="907" w:type="dxa"/>
          </w:tcPr>
          <w:p>
            <w:pPr>
              <w:pStyle w:val="0"/>
              <w:jc w:val="center"/>
            </w:pPr>
            <w:r>
              <w:rPr>
                <w:sz w:val="20"/>
              </w:rPr>
              <w:t xml:space="preserve">64,1</w:t>
            </w:r>
          </w:p>
        </w:tc>
        <w:tc>
          <w:tcPr>
            <w:tcW w:w="907" w:type="dxa"/>
          </w:tcPr>
          <w:p>
            <w:pPr>
              <w:pStyle w:val="0"/>
              <w:jc w:val="center"/>
            </w:pPr>
            <w:r>
              <w:rPr>
                <w:sz w:val="20"/>
              </w:rPr>
              <w:t xml:space="preserve">63,5</w:t>
            </w:r>
          </w:p>
        </w:tc>
        <w:tc>
          <w:tcPr>
            <w:tcW w:w="907" w:type="dxa"/>
          </w:tcPr>
          <w:p>
            <w:pPr>
              <w:pStyle w:val="0"/>
              <w:jc w:val="center"/>
            </w:pPr>
            <w:r>
              <w:rPr>
                <w:sz w:val="20"/>
              </w:rPr>
              <w:t xml:space="preserve">62,9</w:t>
            </w:r>
          </w:p>
        </w:tc>
        <w:tc>
          <w:tcPr>
            <w:tcW w:w="907" w:type="dxa"/>
          </w:tcPr>
          <w:p>
            <w:pPr>
              <w:pStyle w:val="0"/>
              <w:jc w:val="center"/>
            </w:pPr>
            <w:r>
              <w:rPr>
                <w:sz w:val="20"/>
              </w:rPr>
              <w:t xml:space="preserve">62,0</w:t>
            </w:r>
          </w:p>
        </w:tc>
        <w:tc>
          <w:tcPr>
            <w:tcW w:w="907" w:type="dxa"/>
          </w:tcPr>
          <w:p>
            <w:pPr>
              <w:pStyle w:val="0"/>
              <w:jc w:val="center"/>
            </w:pPr>
            <w:r>
              <w:rPr>
                <w:sz w:val="20"/>
              </w:rPr>
              <w:t xml:space="preserve">59,1</w:t>
            </w:r>
          </w:p>
        </w:tc>
        <w:tc>
          <w:tcPr>
            <w:tcW w:w="907" w:type="dxa"/>
          </w:tcPr>
          <w:p>
            <w:pPr>
              <w:pStyle w:val="0"/>
              <w:jc w:val="center"/>
            </w:pPr>
            <w:r>
              <w:rPr>
                <w:sz w:val="20"/>
              </w:rPr>
              <w:t xml:space="preserve">58,5</w:t>
            </w:r>
          </w:p>
        </w:tc>
        <w:tc>
          <w:tcPr>
            <w:tcW w:w="907" w:type="dxa"/>
          </w:tcPr>
          <w:p>
            <w:pPr>
              <w:pStyle w:val="0"/>
              <w:jc w:val="center"/>
            </w:pPr>
            <w:r>
              <w:rPr>
                <w:sz w:val="20"/>
              </w:rPr>
              <w:t xml:space="preserve">57,3</w:t>
            </w:r>
          </w:p>
        </w:tc>
        <w:tc>
          <w:tcPr>
            <w:tcW w:w="907" w:type="dxa"/>
          </w:tcPr>
          <w:p>
            <w:pPr>
              <w:pStyle w:val="0"/>
              <w:jc w:val="center"/>
            </w:pPr>
            <w:r>
              <w:rPr>
                <w:sz w:val="20"/>
              </w:rPr>
              <w:t xml:space="preserve">56,1</w:t>
            </w:r>
          </w:p>
        </w:tc>
        <w:tc>
          <w:tcPr>
            <w:tcW w:w="907" w:type="dxa"/>
          </w:tcPr>
          <w:p>
            <w:pPr>
              <w:pStyle w:val="0"/>
              <w:jc w:val="center"/>
            </w:pPr>
            <w:r>
              <w:rPr>
                <w:sz w:val="20"/>
              </w:rPr>
              <w:t xml:space="preserve">55,2</w:t>
            </w:r>
          </w:p>
        </w:tc>
      </w:tr>
      <w:tr>
        <w:tc>
          <w:tcPr>
            <w:tcW w:w="2778" w:type="dxa"/>
          </w:tcPr>
          <w:p>
            <w:pPr>
              <w:pStyle w:val="0"/>
            </w:pPr>
            <w:r>
              <w:rPr>
                <w:sz w:val="20"/>
              </w:rPr>
              <w:t xml:space="preserve">Доля введенных в эксплуатацию объектов энергетики на территории Липецкой области в соответствии с утвержденными инвестиционными программами, %</w:t>
            </w:r>
          </w:p>
        </w:tc>
        <w:tc>
          <w:tcPr>
            <w:tcW w:w="850" w:type="dxa"/>
          </w:tcPr>
          <w:p>
            <w:pPr>
              <w:pStyle w:val="0"/>
            </w:pPr>
            <w:r>
              <w:rPr>
                <w:sz w:val="20"/>
              </w:rPr>
              <w:t xml:space="preserve">ПЦ 3.4.1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93</w:t>
            </w:r>
          </w:p>
        </w:tc>
        <w:tc>
          <w:tcPr>
            <w:tcW w:w="907" w:type="dxa"/>
          </w:tcPr>
          <w:p>
            <w:pPr>
              <w:pStyle w:val="0"/>
              <w:jc w:val="center"/>
            </w:pPr>
            <w:r>
              <w:rPr>
                <w:sz w:val="20"/>
              </w:rPr>
              <w:t xml:space="preserve">94</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93</w:t>
            </w:r>
          </w:p>
        </w:tc>
        <w:tc>
          <w:tcPr>
            <w:tcW w:w="907" w:type="dxa"/>
          </w:tcPr>
          <w:p>
            <w:pPr>
              <w:pStyle w:val="0"/>
              <w:jc w:val="center"/>
            </w:pPr>
            <w:r>
              <w:rPr>
                <w:sz w:val="20"/>
              </w:rPr>
              <w:t xml:space="preserve">94</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93</w:t>
            </w:r>
          </w:p>
        </w:tc>
        <w:tc>
          <w:tcPr>
            <w:tcW w:w="907" w:type="dxa"/>
          </w:tcPr>
          <w:p>
            <w:pPr>
              <w:pStyle w:val="0"/>
              <w:jc w:val="center"/>
            </w:pPr>
            <w:r>
              <w:rPr>
                <w:sz w:val="20"/>
              </w:rPr>
              <w:t xml:space="preserve">94</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2778" w:type="dxa"/>
          </w:tcPr>
          <w:p>
            <w:pPr>
              <w:pStyle w:val="0"/>
            </w:pPr>
            <w:r>
              <w:rPr>
                <w:sz w:val="20"/>
              </w:rPr>
              <w:t xml:space="preserve">Строительство и реконструкция тепловых сетей, км</w:t>
            </w:r>
          </w:p>
        </w:tc>
        <w:tc>
          <w:tcPr>
            <w:tcW w:w="850" w:type="dxa"/>
          </w:tcPr>
          <w:p>
            <w:pPr>
              <w:pStyle w:val="0"/>
            </w:pPr>
            <w:r>
              <w:rPr>
                <w:sz w:val="20"/>
              </w:rPr>
              <w:t xml:space="preserve">ПЦ 3.4.1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15</w:t>
            </w:r>
          </w:p>
        </w:tc>
        <w:tc>
          <w:tcPr>
            <w:tcW w:w="907" w:type="dxa"/>
          </w:tcPr>
          <w:p>
            <w:pPr>
              <w:pStyle w:val="0"/>
              <w:jc w:val="center"/>
            </w:pPr>
            <w:r>
              <w:rPr>
                <w:sz w:val="20"/>
              </w:rPr>
              <w:t xml:space="preserve">11</w:t>
            </w:r>
          </w:p>
        </w:tc>
        <w:tc>
          <w:tcPr>
            <w:tcW w:w="907" w:type="dxa"/>
          </w:tcPr>
          <w:p>
            <w:pPr>
              <w:pStyle w:val="0"/>
              <w:jc w:val="center"/>
            </w:pPr>
            <w:r>
              <w:rPr>
                <w:sz w:val="20"/>
              </w:rPr>
              <w:t xml:space="preserve">12</w:t>
            </w:r>
          </w:p>
        </w:tc>
        <w:tc>
          <w:tcPr>
            <w:tcW w:w="907" w:type="dxa"/>
          </w:tcPr>
          <w:p>
            <w:pPr>
              <w:pStyle w:val="0"/>
              <w:jc w:val="center"/>
            </w:pPr>
            <w:r>
              <w:rPr>
                <w:sz w:val="20"/>
              </w:rPr>
              <w:t xml:space="preserve">12</w:t>
            </w:r>
          </w:p>
        </w:tc>
        <w:tc>
          <w:tcPr>
            <w:tcW w:w="907" w:type="dxa"/>
          </w:tcPr>
          <w:p>
            <w:pPr>
              <w:pStyle w:val="0"/>
              <w:jc w:val="center"/>
            </w:pPr>
            <w:r>
              <w:rPr>
                <w:sz w:val="20"/>
              </w:rPr>
              <w:t xml:space="preserve">12</w:t>
            </w:r>
          </w:p>
        </w:tc>
        <w:tc>
          <w:tcPr>
            <w:tcW w:w="907" w:type="dxa"/>
          </w:tcPr>
          <w:p>
            <w:pPr>
              <w:pStyle w:val="0"/>
              <w:jc w:val="center"/>
            </w:pPr>
            <w:r>
              <w:rPr>
                <w:sz w:val="20"/>
              </w:rPr>
              <w:t xml:space="preserve">12</w:t>
            </w:r>
          </w:p>
        </w:tc>
        <w:tc>
          <w:tcPr>
            <w:tcW w:w="907" w:type="dxa"/>
          </w:tcPr>
          <w:p>
            <w:pPr>
              <w:pStyle w:val="0"/>
              <w:jc w:val="center"/>
            </w:pPr>
            <w:r>
              <w:rPr>
                <w:sz w:val="20"/>
              </w:rPr>
              <w:t xml:space="preserve">12</w:t>
            </w:r>
          </w:p>
        </w:tc>
        <w:tc>
          <w:tcPr>
            <w:tcW w:w="907" w:type="dxa"/>
          </w:tcPr>
          <w:p>
            <w:pPr>
              <w:pStyle w:val="0"/>
              <w:jc w:val="center"/>
            </w:pPr>
            <w:r>
              <w:rPr>
                <w:sz w:val="20"/>
              </w:rPr>
              <w:t xml:space="preserve">12</w:t>
            </w:r>
          </w:p>
        </w:tc>
        <w:tc>
          <w:tcPr>
            <w:tcW w:w="907" w:type="dxa"/>
          </w:tcPr>
          <w:p>
            <w:pPr>
              <w:pStyle w:val="0"/>
              <w:jc w:val="center"/>
            </w:pPr>
            <w:r>
              <w:rPr>
                <w:sz w:val="20"/>
              </w:rPr>
              <w:t xml:space="preserve">12</w:t>
            </w:r>
          </w:p>
        </w:tc>
        <w:tc>
          <w:tcPr>
            <w:tcW w:w="907" w:type="dxa"/>
          </w:tcPr>
          <w:p>
            <w:pPr>
              <w:pStyle w:val="0"/>
              <w:jc w:val="center"/>
            </w:pPr>
            <w:r>
              <w:rPr>
                <w:sz w:val="20"/>
              </w:rPr>
              <w:t xml:space="preserve">12</w:t>
            </w:r>
          </w:p>
        </w:tc>
        <w:tc>
          <w:tcPr>
            <w:tcW w:w="907" w:type="dxa"/>
          </w:tcPr>
          <w:p>
            <w:pPr>
              <w:pStyle w:val="0"/>
              <w:jc w:val="center"/>
            </w:pPr>
            <w:r>
              <w:rPr>
                <w:sz w:val="20"/>
              </w:rPr>
              <w:t xml:space="preserve">12</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15</w:t>
            </w:r>
          </w:p>
        </w:tc>
        <w:tc>
          <w:tcPr>
            <w:tcW w:w="907" w:type="dxa"/>
          </w:tcPr>
          <w:p>
            <w:pPr>
              <w:pStyle w:val="0"/>
              <w:jc w:val="center"/>
            </w:pPr>
            <w:r>
              <w:rPr>
                <w:sz w:val="20"/>
              </w:rPr>
              <w:t xml:space="preserve">11</w:t>
            </w:r>
          </w:p>
        </w:tc>
        <w:tc>
          <w:tcPr>
            <w:tcW w:w="907" w:type="dxa"/>
          </w:tcPr>
          <w:p>
            <w:pPr>
              <w:pStyle w:val="0"/>
              <w:jc w:val="center"/>
            </w:pPr>
            <w:r>
              <w:rPr>
                <w:sz w:val="20"/>
              </w:rPr>
              <w:t xml:space="preserve">13</w:t>
            </w:r>
          </w:p>
        </w:tc>
        <w:tc>
          <w:tcPr>
            <w:tcW w:w="907" w:type="dxa"/>
          </w:tcPr>
          <w:p>
            <w:pPr>
              <w:pStyle w:val="0"/>
              <w:jc w:val="center"/>
            </w:pPr>
            <w:r>
              <w:rPr>
                <w:sz w:val="20"/>
              </w:rPr>
              <w:t xml:space="preserve">13</w:t>
            </w:r>
          </w:p>
        </w:tc>
        <w:tc>
          <w:tcPr>
            <w:tcW w:w="907" w:type="dxa"/>
          </w:tcPr>
          <w:p>
            <w:pPr>
              <w:pStyle w:val="0"/>
              <w:jc w:val="center"/>
            </w:pPr>
            <w:r>
              <w:rPr>
                <w:sz w:val="20"/>
              </w:rPr>
              <w:t xml:space="preserve">13</w:t>
            </w:r>
          </w:p>
        </w:tc>
        <w:tc>
          <w:tcPr>
            <w:tcW w:w="907" w:type="dxa"/>
          </w:tcPr>
          <w:p>
            <w:pPr>
              <w:pStyle w:val="0"/>
              <w:jc w:val="center"/>
            </w:pPr>
            <w:r>
              <w:rPr>
                <w:sz w:val="20"/>
              </w:rPr>
              <w:t xml:space="preserve">13</w:t>
            </w:r>
          </w:p>
        </w:tc>
        <w:tc>
          <w:tcPr>
            <w:tcW w:w="907" w:type="dxa"/>
          </w:tcPr>
          <w:p>
            <w:pPr>
              <w:pStyle w:val="0"/>
              <w:jc w:val="center"/>
            </w:pPr>
            <w:r>
              <w:rPr>
                <w:sz w:val="20"/>
              </w:rPr>
              <w:t xml:space="preserve">13</w:t>
            </w:r>
          </w:p>
        </w:tc>
        <w:tc>
          <w:tcPr>
            <w:tcW w:w="907" w:type="dxa"/>
          </w:tcPr>
          <w:p>
            <w:pPr>
              <w:pStyle w:val="0"/>
              <w:jc w:val="center"/>
            </w:pPr>
            <w:r>
              <w:rPr>
                <w:sz w:val="20"/>
              </w:rPr>
              <w:t xml:space="preserve">13</w:t>
            </w:r>
          </w:p>
        </w:tc>
        <w:tc>
          <w:tcPr>
            <w:tcW w:w="907" w:type="dxa"/>
          </w:tcPr>
          <w:p>
            <w:pPr>
              <w:pStyle w:val="0"/>
              <w:jc w:val="center"/>
            </w:pPr>
            <w:r>
              <w:rPr>
                <w:sz w:val="20"/>
              </w:rPr>
              <w:t xml:space="preserve">13</w:t>
            </w:r>
          </w:p>
        </w:tc>
        <w:tc>
          <w:tcPr>
            <w:tcW w:w="907" w:type="dxa"/>
          </w:tcPr>
          <w:p>
            <w:pPr>
              <w:pStyle w:val="0"/>
              <w:jc w:val="center"/>
            </w:pPr>
            <w:r>
              <w:rPr>
                <w:sz w:val="20"/>
              </w:rPr>
              <w:t xml:space="preserve">13</w:t>
            </w:r>
          </w:p>
        </w:tc>
        <w:tc>
          <w:tcPr>
            <w:tcW w:w="907" w:type="dxa"/>
          </w:tcPr>
          <w:p>
            <w:pPr>
              <w:pStyle w:val="0"/>
              <w:jc w:val="center"/>
            </w:pPr>
            <w:r>
              <w:rPr>
                <w:sz w:val="20"/>
              </w:rPr>
              <w:t xml:space="preserve">13</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15</w:t>
            </w:r>
          </w:p>
        </w:tc>
        <w:tc>
          <w:tcPr>
            <w:tcW w:w="907" w:type="dxa"/>
          </w:tcPr>
          <w:p>
            <w:pPr>
              <w:pStyle w:val="0"/>
              <w:jc w:val="center"/>
            </w:pPr>
            <w:r>
              <w:rPr>
                <w:sz w:val="20"/>
              </w:rPr>
              <w:t xml:space="preserve">11</w:t>
            </w:r>
          </w:p>
        </w:tc>
        <w:tc>
          <w:tcPr>
            <w:tcW w:w="907" w:type="dxa"/>
          </w:tcPr>
          <w:p>
            <w:pPr>
              <w:pStyle w:val="0"/>
              <w:jc w:val="center"/>
            </w:pPr>
            <w:r>
              <w:rPr>
                <w:sz w:val="20"/>
              </w:rPr>
              <w:t xml:space="preserve">13</w:t>
            </w:r>
          </w:p>
        </w:tc>
        <w:tc>
          <w:tcPr>
            <w:tcW w:w="907" w:type="dxa"/>
          </w:tcPr>
          <w:p>
            <w:pPr>
              <w:pStyle w:val="0"/>
              <w:jc w:val="center"/>
            </w:pPr>
            <w:r>
              <w:rPr>
                <w:sz w:val="20"/>
              </w:rPr>
              <w:t xml:space="preserve">14</w:t>
            </w:r>
          </w:p>
        </w:tc>
        <w:tc>
          <w:tcPr>
            <w:tcW w:w="907" w:type="dxa"/>
          </w:tcPr>
          <w:p>
            <w:pPr>
              <w:pStyle w:val="0"/>
              <w:jc w:val="center"/>
            </w:pPr>
            <w:r>
              <w:rPr>
                <w:sz w:val="20"/>
              </w:rPr>
              <w:t xml:space="preserve">15</w:t>
            </w:r>
          </w:p>
        </w:tc>
        <w:tc>
          <w:tcPr>
            <w:tcW w:w="907" w:type="dxa"/>
          </w:tcPr>
          <w:p>
            <w:pPr>
              <w:pStyle w:val="0"/>
              <w:jc w:val="center"/>
            </w:pPr>
            <w:r>
              <w:rPr>
                <w:sz w:val="20"/>
              </w:rPr>
              <w:t xml:space="preserve">15</w:t>
            </w:r>
          </w:p>
        </w:tc>
        <w:tc>
          <w:tcPr>
            <w:tcW w:w="907" w:type="dxa"/>
          </w:tcPr>
          <w:p>
            <w:pPr>
              <w:pStyle w:val="0"/>
              <w:jc w:val="center"/>
            </w:pPr>
            <w:r>
              <w:rPr>
                <w:sz w:val="20"/>
              </w:rPr>
              <w:t xml:space="preserve">15</w:t>
            </w:r>
          </w:p>
        </w:tc>
        <w:tc>
          <w:tcPr>
            <w:tcW w:w="907" w:type="dxa"/>
          </w:tcPr>
          <w:p>
            <w:pPr>
              <w:pStyle w:val="0"/>
              <w:jc w:val="center"/>
            </w:pPr>
            <w:r>
              <w:rPr>
                <w:sz w:val="20"/>
              </w:rPr>
              <w:t xml:space="preserve">15</w:t>
            </w:r>
          </w:p>
        </w:tc>
        <w:tc>
          <w:tcPr>
            <w:tcW w:w="907" w:type="dxa"/>
          </w:tcPr>
          <w:p>
            <w:pPr>
              <w:pStyle w:val="0"/>
              <w:jc w:val="center"/>
            </w:pPr>
            <w:r>
              <w:rPr>
                <w:sz w:val="20"/>
              </w:rPr>
              <w:t xml:space="preserve">15</w:t>
            </w:r>
          </w:p>
        </w:tc>
        <w:tc>
          <w:tcPr>
            <w:tcW w:w="907" w:type="dxa"/>
          </w:tcPr>
          <w:p>
            <w:pPr>
              <w:pStyle w:val="0"/>
              <w:jc w:val="center"/>
            </w:pPr>
            <w:r>
              <w:rPr>
                <w:sz w:val="20"/>
              </w:rPr>
              <w:t xml:space="preserve">15</w:t>
            </w:r>
          </w:p>
        </w:tc>
        <w:tc>
          <w:tcPr>
            <w:tcW w:w="907" w:type="dxa"/>
          </w:tcPr>
          <w:p>
            <w:pPr>
              <w:pStyle w:val="0"/>
              <w:jc w:val="center"/>
            </w:pPr>
            <w:r>
              <w:rPr>
                <w:sz w:val="20"/>
              </w:rPr>
              <w:t xml:space="preserve">15</w:t>
            </w:r>
          </w:p>
        </w:tc>
      </w:tr>
      <w:tr>
        <w:tc>
          <w:tcPr>
            <w:tcW w:w="2778" w:type="dxa"/>
          </w:tcPr>
          <w:p>
            <w:pPr>
              <w:pStyle w:val="0"/>
            </w:pPr>
            <w:r>
              <w:rPr>
                <w:sz w:val="20"/>
              </w:rPr>
              <w:t xml:space="preserve">Уровень газификации, %</w:t>
            </w:r>
          </w:p>
        </w:tc>
        <w:tc>
          <w:tcPr>
            <w:tcW w:w="850" w:type="dxa"/>
          </w:tcPr>
          <w:p>
            <w:pPr>
              <w:pStyle w:val="0"/>
            </w:pPr>
            <w:r>
              <w:rPr>
                <w:sz w:val="20"/>
              </w:rPr>
              <w:t xml:space="preserve">ПЦ 3.4.1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90,5</w:t>
            </w:r>
          </w:p>
        </w:tc>
        <w:tc>
          <w:tcPr>
            <w:tcW w:w="907" w:type="dxa"/>
          </w:tcPr>
          <w:p>
            <w:pPr>
              <w:pStyle w:val="0"/>
              <w:jc w:val="center"/>
            </w:pPr>
            <w:r>
              <w:rPr>
                <w:sz w:val="20"/>
              </w:rPr>
              <w:t xml:space="preserve">92,5</w:t>
            </w:r>
          </w:p>
        </w:tc>
        <w:tc>
          <w:tcPr>
            <w:tcW w:w="907" w:type="dxa"/>
          </w:tcPr>
          <w:p>
            <w:pPr>
              <w:pStyle w:val="0"/>
              <w:jc w:val="center"/>
            </w:pPr>
            <w:r>
              <w:rPr>
                <w:sz w:val="20"/>
              </w:rPr>
              <w:t xml:space="preserve">92,6</w:t>
            </w:r>
          </w:p>
        </w:tc>
        <w:tc>
          <w:tcPr>
            <w:tcW w:w="907" w:type="dxa"/>
          </w:tcPr>
          <w:p>
            <w:pPr>
              <w:pStyle w:val="0"/>
              <w:jc w:val="center"/>
            </w:pPr>
            <w:r>
              <w:rPr>
                <w:sz w:val="20"/>
              </w:rPr>
              <w:t xml:space="preserve">93,2</w:t>
            </w:r>
          </w:p>
        </w:tc>
        <w:tc>
          <w:tcPr>
            <w:tcW w:w="907" w:type="dxa"/>
          </w:tcPr>
          <w:p>
            <w:pPr>
              <w:pStyle w:val="0"/>
              <w:jc w:val="center"/>
            </w:pPr>
            <w:r>
              <w:rPr>
                <w:sz w:val="20"/>
              </w:rPr>
              <w:t xml:space="preserve">94,6</w:t>
            </w:r>
          </w:p>
        </w:tc>
        <w:tc>
          <w:tcPr>
            <w:tcW w:w="907" w:type="dxa"/>
          </w:tcPr>
          <w:p>
            <w:pPr>
              <w:pStyle w:val="0"/>
              <w:jc w:val="center"/>
            </w:pPr>
            <w:r>
              <w:rPr>
                <w:sz w:val="20"/>
              </w:rPr>
              <w:t xml:space="preserve">96,7</w:t>
            </w:r>
          </w:p>
        </w:tc>
        <w:tc>
          <w:tcPr>
            <w:tcW w:w="907" w:type="dxa"/>
          </w:tcPr>
          <w:p>
            <w:pPr>
              <w:pStyle w:val="0"/>
              <w:jc w:val="center"/>
            </w:pPr>
            <w:r>
              <w:rPr>
                <w:sz w:val="20"/>
              </w:rPr>
              <w:t xml:space="preserve">97,1</w:t>
            </w:r>
          </w:p>
        </w:tc>
        <w:tc>
          <w:tcPr>
            <w:tcW w:w="907" w:type="dxa"/>
          </w:tcPr>
          <w:p>
            <w:pPr>
              <w:pStyle w:val="0"/>
              <w:jc w:val="center"/>
            </w:pPr>
            <w:r>
              <w:rPr>
                <w:sz w:val="20"/>
              </w:rPr>
              <w:t xml:space="preserve">97,9</w:t>
            </w:r>
          </w:p>
        </w:tc>
        <w:tc>
          <w:tcPr>
            <w:tcW w:w="907" w:type="dxa"/>
          </w:tcPr>
          <w:p>
            <w:pPr>
              <w:pStyle w:val="0"/>
              <w:jc w:val="center"/>
            </w:pPr>
            <w:r>
              <w:rPr>
                <w:sz w:val="20"/>
              </w:rPr>
              <w:t xml:space="preserve">98,3</w:t>
            </w:r>
          </w:p>
        </w:tc>
        <w:tc>
          <w:tcPr>
            <w:tcW w:w="907" w:type="dxa"/>
          </w:tcPr>
          <w:p>
            <w:pPr>
              <w:pStyle w:val="0"/>
              <w:jc w:val="center"/>
            </w:pPr>
            <w:r>
              <w:rPr>
                <w:sz w:val="20"/>
              </w:rPr>
              <w:t xml:space="preserve">98,7</w:t>
            </w:r>
          </w:p>
        </w:tc>
        <w:tc>
          <w:tcPr>
            <w:tcW w:w="907" w:type="dxa"/>
          </w:tcPr>
          <w:p>
            <w:pPr>
              <w:pStyle w:val="0"/>
              <w:jc w:val="center"/>
            </w:pPr>
            <w:r>
              <w:rPr>
                <w:sz w:val="20"/>
              </w:rPr>
              <w:t xml:space="preserve">99,0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90,5</w:t>
            </w:r>
          </w:p>
        </w:tc>
        <w:tc>
          <w:tcPr>
            <w:tcW w:w="907" w:type="dxa"/>
          </w:tcPr>
          <w:p>
            <w:pPr>
              <w:pStyle w:val="0"/>
              <w:jc w:val="center"/>
            </w:pPr>
            <w:r>
              <w:rPr>
                <w:sz w:val="20"/>
              </w:rPr>
              <w:t xml:space="preserve">92,5</w:t>
            </w:r>
          </w:p>
        </w:tc>
        <w:tc>
          <w:tcPr>
            <w:tcW w:w="907" w:type="dxa"/>
          </w:tcPr>
          <w:p>
            <w:pPr>
              <w:pStyle w:val="0"/>
              <w:jc w:val="center"/>
            </w:pPr>
            <w:r>
              <w:rPr>
                <w:sz w:val="20"/>
              </w:rPr>
              <w:t xml:space="preserve">93,0</w:t>
            </w:r>
          </w:p>
        </w:tc>
        <w:tc>
          <w:tcPr>
            <w:tcW w:w="907" w:type="dxa"/>
          </w:tcPr>
          <w:p>
            <w:pPr>
              <w:pStyle w:val="0"/>
              <w:jc w:val="center"/>
            </w:pPr>
            <w:r>
              <w:rPr>
                <w:sz w:val="20"/>
              </w:rPr>
              <w:t xml:space="preserve">94,9</w:t>
            </w:r>
          </w:p>
        </w:tc>
        <w:tc>
          <w:tcPr>
            <w:tcW w:w="907" w:type="dxa"/>
          </w:tcPr>
          <w:p>
            <w:pPr>
              <w:pStyle w:val="0"/>
              <w:jc w:val="center"/>
            </w:pPr>
            <w:r>
              <w:rPr>
                <w:sz w:val="20"/>
              </w:rPr>
              <w:t xml:space="preserve">96,0</w:t>
            </w:r>
          </w:p>
        </w:tc>
        <w:tc>
          <w:tcPr>
            <w:tcW w:w="907" w:type="dxa"/>
          </w:tcPr>
          <w:p>
            <w:pPr>
              <w:pStyle w:val="0"/>
              <w:jc w:val="center"/>
            </w:pPr>
            <w:r>
              <w:rPr>
                <w:sz w:val="20"/>
              </w:rPr>
              <w:t xml:space="preserve">97,5</w:t>
            </w:r>
          </w:p>
        </w:tc>
        <w:tc>
          <w:tcPr>
            <w:tcW w:w="907" w:type="dxa"/>
          </w:tcPr>
          <w:p>
            <w:pPr>
              <w:pStyle w:val="0"/>
              <w:jc w:val="center"/>
            </w:pPr>
            <w:r>
              <w:rPr>
                <w:sz w:val="20"/>
              </w:rPr>
              <w:t xml:space="preserve">98,0</w:t>
            </w:r>
          </w:p>
        </w:tc>
        <w:tc>
          <w:tcPr>
            <w:tcW w:w="907" w:type="dxa"/>
          </w:tcPr>
          <w:p>
            <w:pPr>
              <w:pStyle w:val="0"/>
              <w:jc w:val="center"/>
            </w:pPr>
            <w:r>
              <w:rPr>
                <w:sz w:val="20"/>
              </w:rPr>
              <w:t xml:space="preserve">98,2</w:t>
            </w:r>
          </w:p>
        </w:tc>
        <w:tc>
          <w:tcPr>
            <w:tcW w:w="907" w:type="dxa"/>
          </w:tcPr>
          <w:p>
            <w:pPr>
              <w:pStyle w:val="0"/>
              <w:jc w:val="center"/>
            </w:pPr>
            <w:r>
              <w:rPr>
                <w:sz w:val="20"/>
              </w:rPr>
              <w:t xml:space="preserve">99,0</w:t>
            </w:r>
          </w:p>
        </w:tc>
        <w:tc>
          <w:tcPr>
            <w:tcW w:w="907" w:type="dxa"/>
          </w:tcPr>
          <w:p>
            <w:pPr>
              <w:pStyle w:val="0"/>
              <w:jc w:val="center"/>
            </w:pPr>
            <w:r>
              <w:rPr>
                <w:sz w:val="20"/>
              </w:rPr>
              <w:t xml:space="preserve">99,5</w:t>
            </w:r>
          </w:p>
        </w:tc>
        <w:tc>
          <w:tcPr>
            <w:tcW w:w="907" w:type="dxa"/>
          </w:tcPr>
          <w:p>
            <w:pPr>
              <w:pStyle w:val="0"/>
              <w:jc w:val="center"/>
            </w:pPr>
            <w:r>
              <w:rPr>
                <w:sz w:val="20"/>
              </w:rPr>
              <w:t xml:space="preserve">100,0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90,5</w:t>
            </w:r>
          </w:p>
        </w:tc>
        <w:tc>
          <w:tcPr>
            <w:tcW w:w="907" w:type="dxa"/>
          </w:tcPr>
          <w:p>
            <w:pPr>
              <w:pStyle w:val="0"/>
              <w:jc w:val="center"/>
            </w:pPr>
            <w:r>
              <w:rPr>
                <w:sz w:val="20"/>
              </w:rPr>
              <w:t xml:space="preserve">92,5</w:t>
            </w:r>
          </w:p>
        </w:tc>
        <w:tc>
          <w:tcPr>
            <w:tcW w:w="907" w:type="dxa"/>
          </w:tcPr>
          <w:p>
            <w:pPr>
              <w:pStyle w:val="0"/>
              <w:jc w:val="center"/>
            </w:pPr>
            <w:r>
              <w:rPr>
                <w:sz w:val="20"/>
              </w:rPr>
              <w:t xml:space="preserve">93,1</w:t>
            </w:r>
          </w:p>
        </w:tc>
        <w:tc>
          <w:tcPr>
            <w:tcW w:w="907" w:type="dxa"/>
          </w:tcPr>
          <w:p>
            <w:pPr>
              <w:pStyle w:val="0"/>
              <w:jc w:val="center"/>
            </w:pPr>
            <w:r>
              <w:rPr>
                <w:sz w:val="20"/>
              </w:rPr>
              <w:t xml:space="preserve">95,3</w:t>
            </w:r>
          </w:p>
        </w:tc>
        <w:tc>
          <w:tcPr>
            <w:tcW w:w="907" w:type="dxa"/>
          </w:tcPr>
          <w:p>
            <w:pPr>
              <w:pStyle w:val="0"/>
              <w:jc w:val="center"/>
            </w:pPr>
            <w:r>
              <w:rPr>
                <w:sz w:val="20"/>
              </w:rPr>
              <w:t xml:space="preserve">96,7</w:t>
            </w:r>
          </w:p>
        </w:tc>
        <w:tc>
          <w:tcPr>
            <w:tcW w:w="907" w:type="dxa"/>
          </w:tcPr>
          <w:p>
            <w:pPr>
              <w:pStyle w:val="0"/>
              <w:jc w:val="center"/>
            </w:pPr>
            <w:r>
              <w:rPr>
                <w:sz w:val="20"/>
              </w:rPr>
              <w:t xml:space="preserve">98,1</w:t>
            </w:r>
          </w:p>
        </w:tc>
        <w:tc>
          <w:tcPr>
            <w:tcW w:w="907" w:type="dxa"/>
          </w:tcPr>
          <w:p>
            <w:pPr>
              <w:pStyle w:val="0"/>
              <w:jc w:val="center"/>
            </w:pPr>
            <w:r>
              <w:rPr>
                <w:sz w:val="20"/>
              </w:rPr>
              <w:t xml:space="preserve">99,0</w:t>
            </w:r>
          </w:p>
        </w:tc>
        <w:tc>
          <w:tcPr>
            <w:tcW w:w="907" w:type="dxa"/>
          </w:tcPr>
          <w:p>
            <w:pPr>
              <w:pStyle w:val="0"/>
              <w:jc w:val="center"/>
            </w:pPr>
            <w:r>
              <w:rPr>
                <w:sz w:val="20"/>
              </w:rPr>
              <w:t xml:space="preserve">99,4</w:t>
            </w:r>
          </w:p>
        </w:tc>
        <w:tc>
          <w:tcPr>
            <w:tcW w:w="907" w:type="dxa"/>
          </w:tcPr>
          <w:p>
            <w:pPr>
              <w:pStyle w:val="0"/>
              <w:jc w:val="center"/>
            </w:pPr>
            <w:r>
              <w:rPr>
                <w:sz w:val="20"/>
              </w:rPr>
              <w:t xml:space="preserve">99,8</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r>
      <w:tr>
        <w:tc>
          <w:tcPr>
            <w:tcW w:w="2778" w:type="dxa"/>
          </w:tcPr>
          <w:p>
            <w:pPr>
              <w:pStyle w:val="0"/>
            </w:pPr>
            <w:r>
              <w:rPr>
                <w:sz w:val="20"/>
              </w:rPr>
              <w:t xml:space="preserve">Доля энергетических ресурсов, производимых с использованием возобновляемых источников энергии и (или) вторичных энергетических ресурсов, в общем объеме энергетических ресурсов, производимых на территории Липецкой области, %</w:t>
            </w:r>
          </w:p>
        </w:tc>
        <w:tc>
          <w:tcPr>
            <w:tcW w:w="850" w:type="dxa"/>
          </w:tcPr>
          <w:p>
            <w:pPr>
              <w:pStyle w:val="0"/>
            </w:pPr>
            <w:r>
              <w:rPr>
                <w:sz w:val="20"/>
              </w:rPr>
              <w:t xml:space="preserve">ПЦ 3.4.1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13,0</w:t>
            </w:r>
          </w:p>
        </w:tc>
        <w:tc>
          <w:tcPr>
            <w:tcW w:w="907" w:type="dxa"/>
          </w:tcPr>
          <w:p>
            <w:pPr>
              <w:pStyle w:val="0"/>
              <w:jc w:val="center"/>
            </w:pPr>
            <w:r>
              <w:rPr>
                <w:sz w:val="20"/>
              </w:rPr>
              <w:t xml:space="preserve">13,2</w:t>
            </w:r>
          </w:p>
        </w:tc>
        <w:tc>
          <w:tcPr>
            <w:tcW w:w="907" w:type="dxa"/>
          </w:tcPr>
          <w:p>
            <w:pPr>
              <w:pStyle w:val="0"/>
              <w:jc w:val="center"/>
            </w:pPr>
            <w:r>
              <w:rPr>
                <w:sz w:val="20"/>
              </w:rPr>
              <w:t xml:space="preserve">13,2</w:t>
            </w:r>
          </w:p>
        </w:tc>
        <w:tc>
          <w:tcPr>
            <w:tcW w:w="907" w:type="dxa"/>
          </w:tcPr>
          <w:p>
            <w:pPr>
              <w:pStyle w:val="0"/>
              <w:jc w:val="center"/>
            </w:pPr>
            <w:r>
              <w:rPr>
                <w:sz w:val="20"/>
              </w:rPr>
              <w:t xml:space="preserve">13,6</w:t>
            </w:r>
          </w:p>
        </w:tc>
        <w:tc>
          <w:tcPr>
            <w:tcW w:w="907" w:type="dxa"/>
          </w:tcPr>
          <w:p>
            <w:pPr>
              <w:pStyle w:val="0"/>
              <w:jc w:val="center"/>
            </w:pPr>
            <w:r>
              <w:rPr>
                <w:sz w:val="20"/>
              </w:rPr>
              <w:t xml:space="preserve">13,8</w:t>
            </w:r>
          </w:p>
        </w:tc>
        <w:tc>
          <w:tcPr>
            <w:tcW w:w="907" w:type="dxa"/>
          </w:tcPr>
          <w:p>
            <w:pPr>
              <w:pStyle w:val="0"/>
              <w:jc w:val="center"/>
            </w:pPr>
            <w:r>
              <w:rPr>
                <w:sz w:val="20"/>
              </w:rPr>
              <w:t xml:space="preserve">14,0</w:t>
            </w:r>
          </w:p>
        </w:tc>
        <w:tc>
          <w:tcPr>
            <w:tcW w:w="907" w:type="dxa"/>
          </w:tcPr>
          <w:p>
            <w:pPr>
              <w:pStyle w:val="0"/>
              <w:jc w:val="center"/>
            </w:pPr>
            <w:r>
              <w:rPr>
                <w:sz w:val="20"/>
              </w:rPr>
              <w:t xml:space="preserve">14,2</w:t>
            </w:r>
          </w:p>
        </w:tc>
        <w:tc>
          <w:tcPr>
            <w:tcW w:w="907" w:type="dxa"/>
          </w:tcPr>
          <w:p>
            <w:pPr>
              <w:pStyle w:val="0"/>
              <w:jc w:val="center"/>
            </w:pPr>
            <w:r>
              <w:rPr>
                <w:sz w:val="20"/>
              </w:rPr>
              <w:t xml:space="preserve">14,6</w:t>
            </w:r>
          </w:p>
        </w:tc>
        <w:tc>
          <w:tcPr>
            <w:tcW w:w="907" w:type="dxa"/>
          </w:tcPr>
          <w:p>
            <w:pPr>
              <w:pStyle w:val="0"/>
              <w:jc w:val="center"/>
            </w:pPr>
            <w:r>
              <w:rPr>
                <w:sz w:val="20"/>
              </w:rPr>
              <w:t xml:space="preserve">15,1</w:t>
            </w:r>
          </w:p>
        </w:tc>
        <w:tc>
          <w:tcPr>
            <w:tcW w:w="907" w:type="dxa"/>
          </w:tcPr>
          <w:p>
            <w:pPr>
              <w:pStyle w:val="0"/>
              <w:jc w:val="center"/>
            </w:pPr>
            <w:r>
              <w:rPr>
                <w:sz w:val="20"/>
              </w:rPr>
              <w:t xml:space="preserve">15,4</w:t>
            </w:r>
          </w:p>
        </w:tc>
        <w:tc>
          <w:tcPr>
            <w:tcW w:w="907" w:type="dxa"/>
          </w:tcPr>
          <w:p>
            <w:pPr>
              <w:pStyle w:val="0"/>
              <w:jc w:val="center"/>
            </w:pPr>
            <w:r>
              <w:rPr>
                <w:sz w:val="20"/>
              </w:rPr>
              <w:t xml:space="preserve">15,7</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13,0</w:t>
            </w:r>
          </w:p>
        </w:tc>
        <w:tc>
          <w:tcPr>
            <w:tcW w:w="907" w:type="dxa"/>
          </w:tcPr>
          <w:p>
            <w:pPr>
              <w:pStyle w:val="0"/>
              <w:jc w:val="center"/>
            </w:pPr>
            <w:r>
              <w:rPr>
                <w:sz w:val="20"/>
              </w:rPr>
              <w:t xml:space="preserve">13,2</w:t>
            </w:r>
          </w:p>
        </w:tc>
        <w:tc>
          <w:tcPr>
            <w:tcW w:w="907" w:type="dxa"/>
          </w:tcPr>
          <w:p>
            <w:pPr>
              <w:pStyle w:val="0"/>
              <w:jc w:val="center"/>
            </w:pPr>
            <w:r>
              <w:rPr>
                <w:sz w:val="20"/>
              </w:rPr>
              <w:t xml:space="preserve">13,4</w:t>
            </w:r>
          </w:p>
        </w:tc>
        <w:tc>
          <w:tcPr>
            <w:tcW w:w="907" w:type="dxa"/>
          </w:tcPr>
          <w:p>
            <w:pPr>
              <w:pStyle w:val="0"/>
              <w:jc w:val="center"/>
            </w:pPr>
            <w:r>
              <w:rPr>
                <w:sz w:val="20"/>
              </w:rPr>
              <w:t xml:space="preserve">13,9</w:t>
            </w:r>
          </w:p>
        </w:tc>
        <w:tc>
          <w:tcPr>
            <w:tcW w:w="907" w:type="dxa"/>
          </w:tcPr>
          <w:p>
            <w:pPr>
              <w:pStyle w:val="0"/>
              <w:jc w:val="center"/>
            </w:pPr>
            <w:r>
              <w:rPr>
                <w:sz w:val="20"/>
              </w:rPr>
              <w:t xml:space="preserve">14,1</w:t>
            </w:r>
          </w:p>
        </w:tc>
        <w:tc>
          <w:tcPr>
            <w:tcW w:w="907" w:type="dxa"/>
          </w:tcPr>
          <w:p>
            <w:pPr>
              <w:pStyle w:val="0"/>
              <w:jc w:val="center"/>
            </w:pPr>
            <w:r>
              <w:rPr>
                <w:sz w:val="20"/>
              </w:rPr>
              <w:t xml:space="preserve">14,6</w:t>
            </w:r>
          </w:p>
        </w:tc>
        <w:tc>
          <w:tcPr>
            <w:tcW w:w="907" w:type="dxa"/>
          </w:tcPr>
          <w:p>
            <w:pPr>
              <w:pStyle w:val="0"/>
              <w:jc w:val="center"/>
            </w:pPr>
            <w:r>
              <w:rPr>
                <w:sz w:val="20"/>
              </w:rPr>
              <w:t xml:space="preserve">14,9</w:t>
            </w:r>
          </w:p>
        </w:tc>
        <w:tc>
          <w:tcPr>
            <w:tcW w:w="907" w:type="dxa"/>
          </w:tcPr>
          <w:p>
            <w:pPr>
              <w:pStyle w:val="0"/>
              <w:jc w:val="center"/>
            </w:pPr>
            <w:r>
              <w:rPr>
                <w:sz w:val="20"/>
              </w:rPr>
              <w:t xml:space="preserve">15,3</w:t>
            </w:r>
          </w:p>
        </w:tc>
        <w:tc>
          <w:tcPr>
            <w:tcW w:w="907" w:type="dxa"/>
          </w:tcPr>
          <w:p>
            <w:pPr>
              <w:pStyle w:val="0"/>
              <w:jc w:val="center"/>
            </w:pPr>
            <w:r>
              <w:rPr>
                <w:sz w:val="20"/>
              </w:rPr>
              <w:t xml:space="preserve">15,7</w:t>
            </w:r>
          </w:p>
        </w:tc>
        <w:tc>
          <w:tcPr>
            <w:tcW w:w="907" w:type="dxa"/>
          </w:tcPr>
          <w:p>
            <w:pPr>
              <w:pStyle w:val="0"/>
              <w:jc w:val="center"/>
            </w:pPr>
            <w:r>
              <w:rPr>
                <w:sz w:val="20"/>
              </w:rPr>
              <w:t xml:space="preserve">16,0</w:t>
            </w:r>
          </w:p>
        </w:tc>
        <w:tc>
          <w:tcPr>
            <w:tcW w:w="907" w:type="dxa"/>
          </w:tcPr>
          <w:p>
            <w:pPr>
              <w:pStyle w:val="0"/>
              <w:jc w:val="center"/>
            </w:pPr>
            <w:r>
              <w:rPr>
                <w:sz w:val="20"/>
              </w:rPr>
              <w:t xml:space="preserve">16,5</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13,0</w:t>
            </w:r>
          </w:p>
        </w:tc>
        <w:tc>
          <w:tcPr>
            <w:tcW w:w="907" w:type="dxa"/>
          </w:tcPr>
          <w:p>
            <w:pPr>
              <w:pStyle w:val="0"/>
              <w:jc w:val="center"/>
            </w:pPr>
            <w:r>
              <w:rPr>
                <w:sz w:val="20"/>
              </w:rPr>
              <w:t xml:space="preserve">13,2</w:t>
            </w:r>
          </w:p>
        </w:tc>
        <w:tc>
          <w:tcPr>
            <w:tcW w:w="907" w:type="dxa"/>
          </w:tcPr>
          <w:p>
            <w:pPr>
              <w:pStyle w:val="0"/>
              <w:jc w:val="center"/>
            </w:pPr>
            <w:r>
              <w:rPr>
                <w:sz w:val="20"/>
              </w:rPr>
              <w:t xml:space="preserve">13,5</w:t>
            </w:r>
          </w:p>
        </w:tc>
        <w:tc>
          <w:tcPr>
            <w:tcW w:w="907" w:type="dxa"/>
          </w:tcPr>
          <w:p>
            <w:pPr>
              <w:pStyle w:val="0"/>
              <w:jc w:val="center"/>
            </w:pPr>
            <w:r>
              <w:rPr>
                <w:sz w:val="20"/>
              </w:rPr>
              <w:t xml:space="preserve">14,1</w:t>
            </w:r>
          </w:p>
        </w:tc>
        <w:tc>
          <w:tcPr>
            <w:tcW w:w="907" w:type="dxa"/>
          </w:tcPr>
          <w:p>
            <w:pPr>
              <w:pStyle w:val="0"/>
              <w:jc w:val="center"/>
            </w:pPr>
            <w:r>
              <w:rPr>
                <w:sz w:val="20"/>
              </w:rPr>
              <w:t xml:space="preserve">14,5</w:t>
            </w:r>
          </w:p>
        </w:tc>
        <w:tc>
          <w:tcPr>
            <w:tcW w:w="907" w:type="dxa"/>
          </w:tcPr>
          <w:p>
            <w:pPr>
              <w:pStyle w:val="0"/>
              <w:jc w:val="center"/>
            </w:pPr>
            <w:r>
              <w:rPr>
                <w:sz w:val="20"/>
              </w:rPr>
              <w:t xml:space="preserve">14,9</w:t>
            </w:r>
          </w:p>
        </w:tc>
        <w:tc>
          <w:tcPr>
            <w:tcW w:w="907" w:type="dxa"/>
          </w:tcPr>
          <w:p>
            <w:pPr>
              <w:pStyle w:val="0"/>
              <w:jc w:val="center"/>
            </w:pPr>
            <w:r>
              <w:rPr>
                <w:sz w:val="20"/>
              </w:rPr>
              <w:t xml:space="preserve">15,4</w:t>
            </w:r>
          </w:p>
        </w:tc>
        <w:tc>
          <w:tcPr>
            <w:tcW w:w="907" w:type="dxa"/>
          </w:tcPr>
          <w:p>
            <w:pPr>
              <w:pStyle w:val="0"/>
              <w:jc w:val="center"/>
            </w:pPr>
            <w:r>
              <w:rPr>
                <w:sz w:val="20"/>
              </w:rPr>
              <w:t xml:space="preserve">16,0</w:t>
            </w:r>
          </w:p>
        </w:tc>
        <w:tc>
          <w:tcPr>
            <w:tcW w:w="907" w:type="dxa"/>
          </w:tcPr>
          <w:p>
            <w:pPr>
              <w:pStyle w:val="0"/>
              <w:jc w:val="center"/>
            </w:pPr>
            <w:r>
              <w:rPr>
                <w:sz w:val="20"/>
              </w:rPr>
              <w:t xml:space="preserve">16,3</w:t>
            </w:r>
          </w:p>
        </w:tc>
        <w:tc>
          <w:tcPr>
            <w:tcW w:w="907" w:type="dxa"/>
          </w:tcPr>
          <w:p>
            <w:pPr>
              <w:pStyle w:val="0"/>
              <w:jc w:val="center"/>
            </w:pPr>
            <w:r>
              <w:rPr>
                <w:sz w:val="20"/>
              </w:rPr>
              <w:t xml:space="preserve">17,0</w:t>
            </w:r>
          </w:p>
        </w:tc>
        <w:tc>
          <w:tcPr>
            <w:tcW w:w="907" w:type="dxa"/>
          </w:tcPr>
          <w:p>
            <w:pPr>
              <w:pStyle w:val="0"/>
              <w:jc w:val="center"/>
            </w:pPr>
            <w:r>
              <w:rPr>
                <w:sz w:val="20"/>
              </w:rPr>
              <w:t xml:space="preserve">17,5</w:t>
            </w:r>
          </w:p>
        </w:tc>
      </w:tr>
      <w:tr>
        <w:tc>
          <w:tcPr>
            <w:tcW w:w="2778" w:type="dxa"/>
          </w:tcPr>
          <w:p>
            <w:pPr>
              <w:pStyle w:val="0"/>
            </w:pPr>
            <w:r>
              <w:rPr>
                <w:sz w:val="20"/>
              </w:rPr>
              <w:t xml:space="preserve">Строительство и реконструкция водопроводных сетей, км</w:t>
            </w:r>
          </w:p>
        </w:tc>
        <w:tc>
          <w:tcPr>
            <w:tcW w:w="850" w:type="dxa"/>
          </w:tcPr>
          <w:p>
            <w:pPr>
              <w:pStyle w:val="0"/>
            </w:pPr>
            <w:r>
              <w:rPr>
                <w:sz w:val="20"/>
              </w:rPr>
              <w:t xml:space="preserve">ПЦ 3.4.2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27</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30</w:t>
            </w:r>
          </w:p>
        </w:tc>
        <w:tc>
          <w:tcPr>
            <w:tcW w:w="907" w:type="dxa"/>
          </w:tcPr>
          <w:p>
            <w:pPr>
              <w:pStyle w:val="0"/>
              <w:jc w:val="center"/>
            </w:pPr>
            <w:r>
              <w:rPr>
                <w:sz w:val="20"/>
              </w:rPr>
              <w:t xml:space="preserve">35</w:t>
            </w:r>
          </w:p>
        </w:tc>
        <w:tc>
          <w:tcPr>
            <w:tcW w:w="907" w:type="dxa"/>
          </w:tcPr>
          <w:p>
            <w:pPr>
              <w:pStyle w:val="0"/>
              <w:jc w:val="center"/>
            </w:pPr>
            <w:r>
              <w:rPr>
                <w:sz w:val="20"/>
              </w:rPr>
              <w:t xml:space="preserve">35</w:t>
            </w:r>
          </w:p>
        </w:tc>
        <w:tc>
          <w:tcPr>
            <w:tcW w:w="907" w:type="dxa"/>
          </w:tcPr>
          <w:p>
            <w:pPr>
              <w:pStyle w:val="0"/>
              <w:jc w:val="center"/>
            </w:pPr>
            <w:r>
              <w:rPr>
                <w:sz w:val="20"/>
              </w:rPr>
              <w:t xml:space="preserve">35</w:t>
            </w:r>
          </w:p>
        </w:tc>
        <w:tc>
          <w:tcPr>
            <w:tcW w:w="907" w:type="dxa"/>
          </w:tcPr>
          <w:p>
            <w:pPr>
              <w:pStyle w:val="0"/>
              <w:jc w:val="center"/>
            </w:pPr>
            <w:r>
              <w:rPr>
                <w:sz w:val="20"/>
              </w:rPr>
              <w:t xml:space="preserve">35</w:t>
            </w:r>
          </w:p>
        </w:tc>
        <w:tc>
          <w:tcPr>
            <w:tcW w:w="907" w:type="dxa"/>
          </w:tcPr>
          <w:p>
            <w:pPr>
              <w:pStyle w:val="0"/>
              <w:jc w:val="center"/>
            </w:pPr>
            <w:r>
              <w:rPr>
                <w:sz w:val="20"/>
              </w:rPr>
              <w:t xml:space="preserve">35</w:t>
            </w:r>
          </w:p>
        </w:tc>
        <w:tc>
          <w:tcPr>
            <w:tcW w:w="907" w:type="dxa"/>
          </w:tcPr>
          <w:p>
            <w:pPr>
              <w:pStyle w:val="0"/>
              <w:jc w:val="center"/>
            </w:pPr>
            <w:r>
              <w:rPr>
                <w:sz w:val="20"/>
              </w:rPr>
              <w:t xml:space="preserve">35</w:t>
            </w:r>
          </w:p>
        </w:tc>
        <w:tc>
          <w:tcPr>
            <w:tcW w:w="907" w:type="dxa"/>
          </w:tcPr>
          <w:p>
            <w:pPr>
              <w:pStyle w:val="0"/>
              <w:jc w:val="center"/>
            </w:pPr>
            <w:r>
              <w:rPr>
                <w:sz w:val="20"/>
              </w:rPr>
              <w:t xml:space="preserve">35</w:t>
            </w:r>
          </w:p>
        </w:tc>
      </w:tr>
      <w:tr>
        <w:tc>
          <w:tcPr>
            <w:tcW w:w="2778" w:type="dxa"/>
          </w:tcPr>
          <w:p>
            <w:pPr>
              <w:pStyle w:val="0"/>
            </w:pPr>
            <w:r>
              <w:rPr>
                <w:sz w:val="20"/>
              </w:rPr>
              <w:t xml:space="preserve">Строительство и реконструкция сетей водоотведения, км</w:t>
            </w:r>
          </w:p>
        </w:tc>
        <w:tc>
          <w:tcPr>
            <w:tcW w:w="850" w:type="dxa"/>
          </w:tcPr>
          <w:p>
            <w:pPr>
              <w:pStyle w:val="0"/>
            </w:pPr>
            <w:r>
              <w:rPr>
                <w:sz w:val="20"/>
              </w:rPr>
              <w:t xml:space="preserve">ПЦ 3.4.2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2,15</w:t>
            </w:r>
          </w:p>
        </w:tc>
        <w:tc>
          <w:tcPr>
            <w:tcW w:w="907" w:type="dxa"/>
          </w:tcPr>
          <w:p>
            <w:pPr>
              <w:pStyle w:val="0"/>
              <w:jc w:val="center"/>
            </w:pPr>
            <w:r>
              <w:rPr>
                <w:sz w:val="20"/>
              </w:rPr>
              <w:t xml:space="preserve">2,50</w:t>
            </w:r>
          </w:p>
        </w:tc>
        <w:tc>
          <w:tcPr>
            <w:tcW w:w="907" w:type="dxa"/>
          </w:tcPr>
          <w:p>
            <w:pPr>
              <w:pStyle w:val="0"/>
              <w:jc w:val="center"/>
            </w:pPr>
            <w:r>
              <w:rPr>
                <w:sz w:val="20"/>
              </w:rPr>
              <w:t xml:space="preserve">2,50</w:t>
            </w:r>
          </w:p>
        </w:tc>
        <w:tc>
          <w:tcPr>
            <w:tcW w:w="907" w:type="dxa"/>
          </w:tcPr>
          <w:p>
            <w:pPr>
              <w:pStyle w:val="0"/>
              <w:jc w:val="center"/>
            </w:pPr>
            <w:r>
              <w:rPr>
                <w:sz w:val="20"/>
              </w:rPr>
              <w:t xml:space="preserve">2,70</w:t>
            </w:r>
          </w:p>
        </w:tc>
        <w:tc>
          <w:tcPr>
            <w:tcW w:w="907" w:type="dxa"/>
          </w:tcPr>
          <w:p>
            <w:pPr>
              <w:pStyle w:val="0"/>
              <w:jc w:val="center"/>
            </w:pPr>
            <w:r>
              <w:rPr>
                <w:sz w:val="20"/>
              </w:rPr>
              <w:t xml:space="preserve">3,00</w:t>
            </w:r>
          </w:p>
        </w:tc>
        <w:tc>
          <w:tcPr>
            <w:tcW w:w="907" w:type="dxa"/>
          </w:tcPr>
          <w:p>
            <w:pPr>
              <w:pStyle w:val="0"/>
              <w:jc w:val="center"/>
            </w:pPr>
            <w:r>
              <w:rPr>
                <w:sz w:val="20"/>
              </w:rPr>
              <w:t xml:space="preserve">3,00</w:t>
            </w:r>
          </w:p>
        </w:tc>
        <w:tc>
          <w:tcPr>
            <w:tcW w:w="907" w:type="dxa"/>
          </w:tcPr>
          <w:p>
            <w:pPr>
              <w:pStyle w:val="0"/>
              <w:jc w:val="center"/>
            </w:pPr>
            <w:r>
              <w:rPr>
                <w:sz w:val="20"/>
              </w:rPr>
              <w:t xml:space="preserve">3,50</w:t>
            </w:r>
          </w:p>
        </w:tc>
        <w:tc>
          <w:tcPr>
            <w:tcW w:w="907" w:type="dxa"/>
          </w:tcPr>
          <w:p>
            <w:pPr>
              <w:pStyle w:val="0"/>
              <w:jc w:val="center"/>
            </w:pPr>
            <w:r>
              <w:rPr>
                <w:sz w:val="20"/>
              </w:rPr>
              <w:t xml:space="preserve">4,00</w:t>
            </w:r>
          </w:p>
        </w:tc>
        <w:tc>
          <w:tcPr>
            <w:tcW w:w="907" w:type="dxa"/>
          </w:tcPr>
          <w:p>
            <w:pPr>
              <w:pStyle w:val="0"/>
              <w:jc w:val="center"/>
            </w:pPr>
            <w:r>
              <w:rPr>
                <w:sz w:val="20"/>
              </w:rPr>
              <w:t xml:space="preserve">4,00</w:t>
            </w:r>
          </w:p>
        </w:tc>
        <w:tc>
          <w:tcPr>
            <w:tcW w:w="907" w:type="dxa"/>
          </w:tcPr>
          <w:p>
            <w:pPr>
              <w:pStyle w:val="0"/>
              <w:jc w:val="center"/>
            </w:pPr>
            <w:r>
              <w:rPr>
                <w:sz w:val="20"/>
              </w:rPr>
              <w:t xml:space="preserve">4,00</w:t>
            </w:r>
          </w:p>
        </w:tc>
        <w:tc>
          <w:tcPr>
            <w:tcW w:w="907" w:type="dxa"/>
          </w:tcPr>
          <w:p>
            <w:pPr>
              <w:pStyle w:val="0"/>
              <w:jc w:val="center"/>
            </w:pPr>
            <w:r>
              <w:rPr>
                <w:sz w:val="20"/>
              </w:rPr>
              <w:t xml:space="preserve">4,00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2,15</w:t>
            </w:r>
          </w:p>
        </w:tc>
        <w:tc>
          <w:tcPr>
            <w:tcW w:w="907" w:type="dxa"/>
          </w:tcPr>
          <w:p>
            <w:pPr>
              <w:pStyle w:val="0"/>
              <w:jc w:val="center"/>
            </w:pPr>
            <w:r>
              <w:rPr>
                <w:sz w:val="20"/>
              </w:rPr>
              <w:t xml:space="preserve">2,50</w:t>
            </w:r>
          </w:p>
        </w:tc>
        <w:tc>
          <w:tcPr>
            <w:tcW w:w="907" w:type="dxa"/>
          </w:tcPr>
          <w:p>
            <w:pPr>
              <w:pStyle w:val="0"/>
              <w:jc w:val="center"/>
            </w:pPr>
            <w:r>
              <w:rPr>
                <w:sz w:val="20"/>
              </w:rPr>
              <w:t xml:space="preserve">2,50</w:t>
            </w:r>
          </w:p>
        </w:tc>
        <w:tc>
          <w:tcPr>
            <w:tcW w:w="907" w:type="dxa"/>
          </w:tcPr>
          <w:p>
            <w:pPr>
              <w:pStyle w:val="0"/>
              <w:jc w:val="center"/>
            </w:pPr>
            <w:r>
              <w:rPr>
                <w:sz w:val="20"/>
              </w:rPr>
              <w:t xml:space="preserve">3,00</w:t>
            </w:r>
          </w:p>
        </w:tc>
        <w:tc>
          <w:tcPr>
            <w:tcW w:w="907" w:type="dxa"/>
          </w:tcPr>
          <w:p>
            <w:pPr>
              <w:pStyle w:val="0"/>
              <w:jc w:val="center"/>
            </w:pPr>
            <w:r>
              <w:rPr>
                <w:sz w:val="20"/>
              </w:rPr>
              <w:t xml:space="preserve">4,00</w:t>
            </w:r>
          </w:p>
        </w:tc>
        <w:tc>
          <w:tcPr>
            <w:tcW w:w="907" w:type="dxa"/>
          </w:tcPr>
          <w:p>
            <w:pPr>
              <w:pStyle w:val="0"/>
              <w:jc w:val="center"/>
            </w:pPr>
            <w:r>
              <w:rPr>
                <w:sz w:val="20"/>
              </w:rPr>
              <w:t xml:space="preserve">4,00</w:t>
            </w:r>
          </w:p>
        </w:tc>
        <w:tc>
          <w:tcPr>
            <w:tcW w:w="907" w:type="dxa"/>
          </w:tcPr>
          <w:p>
            <w:pPr>
              <w:pStyle w:val="0"/>
              <w:jc w:val="center"/>
            </w:pPr>
            <w:r>
              <w:rPr>
                <w:sz w:val="20"/>
              </w:rPr>
              <w:t xml:space="preserve">4,50</w:t>
            </w:r>
          </w:p>
        </w:tc>
        <w:tc>
          <w:tcPr>
            <w:tcW w:w="907" w:type="dxa"/>
          </w:tcPr>
          <w:p>
            <w:pPr>
              <w:pStyle w:val="0"/>
              <w:jc w:val="center"/>
            </w:pPr>
            <w:r>
              <w:rPr>
                <w:sz w:val="20"/>
              </w:rPr>
              <w:t xml:space="preserve">5,00</w:t>
            </w:r>
          </w:p>
        </w:tc>
        <w:tc>
          <w:tcPr>
            <w:tcW w:w="907" w:type="dxa"/>
          </w:tcPr>
          <w:p>
            <w:pPr>
              <w:pStyle w:val="0"/>
              <w:jc w:val="center"/>
            </w:pPr>
            <w:r>
              <w:rPr>
                <w:sz w:val="20"/>
              </w:rPr>
              <w:t xml:space="preserve">5,00</w:t>
            </w:r>
          </w:p>
        </w:tc>
        <w:tc>
          <w:tcPr>
            <w:tcW w:w="907" w:type="dxa"/>
          </w:tcPr>
          <w:p>
            <w:pPr>
              <w:pStyle w:val="0"/>
              <w:jc w:val="center"/>
            </w:pPr>
            <w:r>
              <w:rPr>
                <w:sz w:val="20"/>
              </w:rPr>
              <w:t xml:space="preserve">5,50</w:t>
            </w:r>
          </w:p>
        </w:tc>
        <w:tc>
          <w:tcPr>
            <w:tcW w:w="907" w:type="dxa"/>
          </w:tcPr>
          <w:p>
            <w:pPr>
              <w:pStyle w:val="0"/>
              <w:jc w:val="center"/>
            </w:pPr>
            <w:r>
              <w:rPr>
                <w:sz w:val="20"/>
              </w:rPr>
              <w:t xml:space="preserve">6,00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2,15</w:t>
            </w:r>
          </w:p>
        </w:tc>
        <w:tc>
          <w:tcPr>
            <w:tcW w:w="907" w:type="dxa"/>
          </w:tcPr>
          <w:p>
            <w:pPr>
              <w:pStyle w:val="0"/>
              <w:jc w:val="center"/>
            </w:pPr>
            <w:r>
              <w:rPr>
                <w:sz w:val="20"/>
              </w:rPr>
              <w:t xml:space="preserve">2,50</w:t>
            </w:r>
          </w:p>
        </w:tc>
        <w:tc>
          <w:tcPr>
            <w:tcW w:w="907" w:type="dxa"/>
          </w:tcPr>
          <w:p>
            <w:pPr>
              <w:pStyle w:val="0"/>
              <w:jc w:val="center"/>
            </w:pPr>
            <w:r>
              <w:rPr>
                <w:sz w:val="20"/>
              </w:rPr>
              <w:t xml:space="preserve">2,50</w:t>
            </w:r>
          </w:p>
        </w:tc>
        <w:tc>
          <w:tcPr>
            <w:tcW w:w="907" w:type="dxa"/>
          </w:tcPr>
          <w:p>
            <w:pPr>
              <w:pStyle w:val="0"/>
              <w:jc w:val="center"/>
            </w:pPr>
            <w:r>
              <w:rPr>
                <w:sz w:val="20"/>
              </w:rPr>
              <w:t xml:space="preserve">4,00</w:t>
            </w:r>
          </w:p>
        </w:tc>
        <w:tc>
          <w:tcPr>
            <w:tcW w:w="907" w:type="dxa"/>
          </w:tcPr>
          <w:p>
            <w:pPr>
              <w:pStyle w:val="0"/>
              <w:jc w:val="center"/>
            </w:pPr>
            <w:r>
              <w:rPr>
                <w:sz w:val="20"/>
              </w:rPr>
              <w:t xml:space="preserve">5,00</w:t>
            </w:r>
          </w:p>
        </w:tc>
        <w:tc>
          <w:tcPr>
            <w:tcW w:w="907" w:type="dxa"/>
          </w:tcPr>
          <w:p>
            <w:pPr>
              <w:pStyle w:val="0"/>
              <w:jc w:val="center"/>
            </w:pPr>
            <w:r>
              <w:rPr>
                <w:sz w:val="20"/>
              </w:rPr>
              <w:t xml:space="preserve">5,00</w:t>
            </w:r>
          </w:p>
        </w:tc>
        <w:tc>
          <w:tcPr>
            <w:tcW w:w="907" w:type="dxa"/>
          </w:tcPr>
          <w:p>
            <w:pPr>
              <w:pStyle w:val="0"/>
              <w:jc w:val="center"/>
            </w:pPr>
            <w:r>
              <w:rPr>
                <w:sz w:val="20"/>
              </w:rPr>
              <w:t xml:space="preserve">5,50</w:t>
            </w:r>
          </w:p>
        </w:tc>
        <w:tc>
          <w:tcPr>
            <w:tcW w:w="907" w:type="dxa"/>
          </w:tcPr>
          <w:p>
            <w:pPr>
              <w:pStyle w:val="0"/>
              <w:jc w:val="center"/>
            </w:pPr>
            <w:r>
              <w:rPr>
                <w:sz w:val="20"/>
              </w:rPr>
              <w:t xml:space="preserve">6,00</w:t>
            </w:r>
          </w:p>
        </w:tc>
        <w:tc>
          <w:tcPr>
            <w:tcW w:w="907" w:type="dxa"/>
          </w:tcPr>
          <w:p>
            <w:pPr>
              <w:pStyle w:val="0"/>
              <w:jc w:val="center"/>
            </w:pPr>
            <w:r>
              <w:rPr>
                <w:sz w:val="20"/>
              </w:rPr>
              <w:t xml:space="preserve">6,00</w:t>
            </w:r>
          </w:p>
        </w:tc>
        <w:tc>
          <w:tcPr>
            <w:tcW w:w="907" w:type="dxa"/>
          </w:tcPr>
          <w:p>
            <w:pPr>
              <w:pStyle w:val="0"/>
              <w:jc w:val="center"/>
            </w:pPr>
            <w:r>
              <w:rPr>
                <w:sz w:val="20"/>
              </w:rPr>
              <w:t xml:space="preserve">6,50</w:t>
            </w:r>
          </w:p>
        </w:tc>
        <w:tc>
          <w:tcPr>
            <w:tcW w:w="907" w:type="dxa"/>
          </w:tcPr>
          <w:p>
            <w:pPr>
              <w:pStyle w:val="0"/>
              <w:jc w:val="center"/>
            </w:pPr>
            <w:r>
              <w:rPr>
                <w:sz w:val="20"/>
              </w:rPr>
              <w:t xml:space="preserve">7,00</w:t>
            </w:r>
          </w:p>
        </w:tc>
      </w:tr>
      <w:tr>
        <w:tc>
          <w:tcPr>
            <w:tcW w:w="2778" w:type="dxa"/>
          </w:tcPr>
          <w:p>
            <w:pPr>
              <w:pStyle w:val="0"/>
            </w:pPr>
            <w:r>
              <w:rPr>
                <w:sz w:val="20"/>
              </w:rPr>
              <w:t xml:space="preserve">Доля населения, потребляющего качественную питьевую воду, соответствующую требованиям СанПиН, %</w:t>
            </w:r>
          </w:p>
        </w:tc>
        <w:tc>
          <w:tcPr>
            <w:tcW w:w="850" w:type="dxa"/>
          </w:tcPr>
          <w:p>
            <w:pPr>
              <w:pStyle w:val="0"/>
            </w:pPr>
            <w:r>
              <w:rPr>
                <w:sz w:val="20"/>
              </w:rPr>
              <w:t xml:space="preserve">ПЦ 3.4.2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93,80</w:t>
            </w:r>
          </w:p>
        </w:tc>
        <w:tc>
          <w:tcPr>
            <w:tcW w:w="907" w:type="dxa"/>
          </w:tcPr>
          <w:p>
            <w:pPr>
              <w:pStyle w:val="0"/>
              <w:jc w:val="center"/>
            </w:pPr>
            <w:r>
              <w:rPr>
                <w:sz w:val="20"/>
              </w:rPr>
              <w:t xml:space="preserve">94,00</w:t>
            </w:r>
          </w:p>
        </w:tc>
        <w:tc>
          <w:tcPr>
            <w:tcW w:w="907" w:type="dxa"/>
          </w:tcPr>
          <w:p>
            <w:pPr>
              <w:pStyle w:val="0"/>
              <w:jc w:val="center"/>
            </w:pPr>
            <w:r>
              <w:rPr>
                <w:sz w:val="20"/>
              </w:rPr>
              <w:t xml:space="preserve">94,50</w:t>
            </w:r>
          </w:p>
        </w:tc>
        <w:tc>
          <w:tcPr>
            <w:tcW w:w="907" w:type="dxa"/>
          </w:tcPr>
          <w:p>
            <w:pPr>
              <w:pStyle w:val="0"/>
              <w:jc w:val="center"/>
            </w:pPr>
            <w:r>
              <w:rPr>
                <w:sz w:val="20"/>
              </w:rPr>
              <w:t xml:space="preserve">95,80</w:t>
            </w:r>
          </w:p>
        </w:tc>
        <w:tc>
          <w:tcPr>
            <w:tcW w:w="907" w:type="dxa"/>
          </w:tcPr>
          <w:p>
            <w:pPr>
              <w:pStyle w:val="0"/>
              <w:jc w:val="center"/>
            </w:pPr>
            <w:r>
              <w:rPr>
                <w:sz w:val="20"/>
              </w:rPr>
              <w:t xml:space="preserve">96,60</w:t>
            </w:r>
          </w:p>
        </w:tc>
        <w:tc>
          <w:tcPr>
            <w:tcW w:w="907" w:type="dxa"/>
          </w:tcPr>
          <w:p>
            <w:pPr>
              <w:pStyle w:val="0"/>
              <w:jc w:val="center"/>
            </w:pPr>
            <w:r>
              <w:rPr>
                <w:sz w:val="20"/>
              </w:rPr>
              <w:t xml:space="preserve">96,60</w:t>
            </w:r>
          </w:p>
        </w:tc>
        <w:tc>
          <w:tcPr>
            <w:tcW w:w="907" w:type="dxa"/>
          </w:tcPr>
          <w:p>
            <w:pPr>
              <w:pStyle w:val="0"/>
              <w:jc w:val="center"/>
            </w:pPr>
            <w:r>
              <w:rPr>
                <w:sz w:val="20"/>
              </w:rPr>
              <w:t xml:space="preserve">96,64</w:t>
            </w:r>
          </w:p>
        </w:tc>
        <w:tc>
          <w:tcPr>
            <w:tcW w:w="907" w:type="dxa"/>
          </w:tcPr>
          <w:p>
            <w:pPr>
              <w:pStyle w:val="0"/>
              <w:jc w:val="center"/>
            </w:pPr>
            <w:r>
              <w:rPr>
                <w:sz w:val="20"/>
              </w:rPr>
              <w:t xml:space="preserve">96,70</w:t>
            </w:r>
          </w:p>
        </w:tc>
        <w:tc>
          <w:tcPr>
            <w:tcW w:w="907" w:type="dxa"/>
          </w:tcPr>
          <w:p>
            <w:pPr>
              <w:pStyle w:val="0"/>
              <w:jc w:val="center"/>
            </w:pPr>
            <w:r>
              <w:rPr>
                <w:sz w:val="20"/>
              </w:rPr>
              <w:t xml:space="preserve">96,90</w:t>
            </w:r>
          </w:p>
        </w:tc>
        <w:tc>
          <w:tcPr>
            <w:tcW w:w="907" w:type="dxa"/>
          </w:tcPr>
          <w:p>
            <w:pPr>
              <w:pStyle w:val="0"/>
              <w:jc w:val="center"/>
            </w:pPr>
            <w:r>
              <w:rPr>
                <w:sz w:val="20"/>
              </w:rPr>
              <w:t xml:space="preserve">97,10</w:t>
            </w:r>
          </w:p>
        </w:tc>
        <w:tc>
          <w:tcPr>
            <w:tcW w:w="907" w:type="dxa"/>
          </w:tcPr>
          <w:p>
            <w:pPr>
              <w:pStyle w:val="0"/>
              <w:jc w:val="center"/>
            </w:pPr>
            <w:r>
              <w:rPr>
                <w:sz w:val="20"/>
              </w:rPr>
              <w:t xml:space="preserve">97,20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93,80</w:t>
            </w:r>
          </w:p>
        </w:tc>
        <w:tc>
          <w:tcPr>
            <w:tcW w:w="907" w:type="dxa"/>
          </w:tcPr>
          <w:p>
            <w:pPr>
              <w:pStyle w:val="0"/>
              <w:jc w:val="center"/>
            </w:pPr>
            <w:r>
              <w:rPr>
                <w:sz w:val="20"/>
              </w:rPr>
              <w:t xml:space="preserve">94,00</w:t>
            </w:r>
          </w:p>
        </w:tc>
        <w:tc>
          <w:tcPr>
            <w:tcW w:w="907" w:type="dxa"/>
          </w:tcPr>
          <w:p>
            <w:pPr>
              <w:pStyle w:val="0"/>
              <w:jc w:val="center"/>
            </w:pPr>
            <w:r>
              <w:rPr>
                <w:sz w:val="20"/>
              </w:rPr>
              <w:t xml:space="preserve">94,50</w:t>
            </w:r>
          </w:p>
        </w:tc>
        <w:tc>
          <w:tcPr>
            <w:tcW w:w="907" w:type="dxa"/>
          </w:tcPr>
          <w:p>
            <w:pPr>
              <w:pStyle w:val="0"/>
              <w:jc w:val="center"/>
            </w:pPr>
            <w:r>
              <w:rPr>
                <w:sz w:val="20"/>
              </w:rPr>
              <w:t xml:space="preserve">95,80</w:t>
            </w:r>
          </w:p>
        </w:tc>
        <w:tc>
          <w:tcPr>
            <w:tcW w:w="907" w:type="dxa"/>
          </w:tcPr>
          <w:p>
            <w:pPr>
              <w:pStyle w:val="0"/>
              <w:jc w:val="center"/>
            </w:pPr>
            <w:r>
              <w:rPr>
                <w:sz w:val="20"/>
              </w:rPr>
              <w:t xml:space="preserve">96,70</w:t>
            </w:r>
          </w:p>
        </w:tc>
        <w:tc>
          <w:tcPr>
            <w:tcW w:w="907" w:type="dxa"/>
          </w:tcPr>
          <w:p>
            <w:pPr>
              <w:pStyle w:val="0"/>
              <w:jc w:val="center"/>
            </w:pPr>
            <w:r>
              <w:rPr>
                <w:sz w:val="20"/>
              </w:rPr>
              <w:t xml:space="preserve">96,70</w:t>
            </w:r>
          </w:p>
        </w:tc>
        <w:tc>
          <w:tcPr>
            <w:tcW w:w="907" w:type="dxa"/>
          </w:tcPr>
          <w:p>
            <w:pPr>
              <w:pStyle w:val="0"/>
              <w:jc w:val="center"/>
            </w:pPr>
            <w:r>
              <w:rPr>
                <w:sz w:val="20"/>
              </w:rPr>
              <w:t xml:space="preserve">96,75</w:t>
            </w:r>
          </w:p>
        </w:tc>
        <w:tc>
          <w:tcPr>
            <w:tcW w:w="907" w:type="dxa"/>
          </w:tcPr>
          <w:p>
            <w:pPr>
              <w:pStyle w:val="0"/>
              <w:jc w:val="center"/>
            </w:pPr>
            <w:r>
              <w:rPr>
                <w:sz w:val="20"/>
              </w:rPr>
              <w:t xml:space="preserve">96,80</w:t>
            </w:r>
          </w:p>
        </w:tc>
        <w:tc>
          <w:tcPr>
            <w:tcW w:w="907" w:type="dxa"/>
          </w:tcPr>
          <w:p>
            <w:pPr>
              <w:pStyle w:val="0"/>
              <w:jc w:val="center"/>
            </w:pPr>
            <w:r>
              <w:rPr>
                <w:sz w:val="20"/>
              </w:rPr>
              <w:t xml:space="preserve">97,00</w:t>
            </w:r>
          </w:p>
        </w:tc>
        <w:tc>
          <w:tcPr>
            <w:tcW w:w="907" w:type="dxa"/>
          </w:tcPr>
          <w:p>
            <w:pPr>
              <w:pStyle w:val="0"/>
              <w:jc w:val="center"/>
            </w:pPr>
            <w:r>
              <w:rPr>
                <w:sz w:val="20"/>
              </w:rPr>
              <w:t xml:space="preserve">97,20</w:t>
            </w:r>
          </w:p>
        </w:tc>
        <w:tc>
          <w:tcPr>
            <w:tcW w:w="907" w:type="dxa"/>
          </w:tcPr>
          <w:p>
            <w:pPr>
              <w:pStyle w:val="0"/>
              <w:jc w:val="center"/>
            </w:pPr>
            <w:r>
              <w:rPr>
                <w:sz w:val="20"/>
              </w:rPr>
              <w:t xml:space="preserve">97,30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93,80</w:t>
            </w:r>
          </w:p>
        </w:tc>
        <w:tc>
          <w:tcPr>
            <w:tcW w:w="907" w:type="dxa"/>
          </w:tcPr>
          <w:p>
            <w:pPr>
              <w:pStyle w:val="0"/>
              <w:jc w:val="center"/>
            </w:pPr>
            <w:r>
              <w:rPr>
                <w:sz w:val="20"/>
              </w:rPr>
              <w:t xml:space="preserve">94,00</w:t>
            </w:r>
          </w:p>
        </w:tc>
        <w:tc>
          <w:tcPr>
            <w:tcW w:w="907" w:type="dxa"/>
          </w:tcPr>
          <w:p>
            <w:pPr>
              <w:pStyle w:val="0"/>
              <w:jc w:val="center"/>
            </w:pPr>
            <w:r>
              <w:rPr>
                <w:sz w:val="20"/>
              </w:rPr>
              <w:t xml:space="preserve">95,00</w:t>
            </w:r>
          </w:p>
        </w:tc>
        <w:tc>
          <w:tcPr>
            <w:tcW w:w="907" w:type="dxa"/>
          </w:tcPr>
          <w:p>
            <w:pPr>
              <w:pStyle w:val="0"/>
              <w:jc w:val="center"/>
            </w:pPr>
            <w:r>
              <w:rPr>
                <w:sz w:val="20"/>
              </w:rPr>
              <w:t xml:space="preserve">96,00</w:t>
            </w:r>
          </w:p>
        </w:tc>
        <w:tc>
          <w:tcPr>
            <w:tcW w:w="907" w:type="dxa"/>
          </w:tcPr>
          <w:p>
            <w:pPr>
              <w:pStyle w:val="0"/>
              <w:jc w:val="center"/>
            </w:pPr>
            <w:r>
              <w:rPr>
                <w:sz w:val="20"/>
              </w:rPr>
              <w:t xml:space="preserve">97,00</w:t>
            </w:r>
          </w:p>
        </w:tc>
        <w:tc>
          <w:tcPr>
            <w:tcW w:w="907" w:type="dxa"/>
          </w:tcPr>
          <w:p>
            <w:pPr>
              <w:pStyle w:val="0"/>
              <w:jc w:val="center"/>
            </w:pPr>
            <w:r>
              <w:rPr>
                <w:sz w:val="20"/>
              </w:rPr>
              <w:t xml:space="preserve">97,00</w:t>
            </w:r>
          </w:p>
        </w:tc>
        <w:tc>
          <w:tcPr>
            <w:tcW w:w="907" w:type="dxa"/>
          </w:tcPr>
          <w:p>
            <w:pPr>
              <w:pStyle w:val="0"/>
              <w:jc w:val="center"/>
            </w:pPr>
            <w:r>
              <w:rPr>
                <w:sz w:val="20"/>
              </w:rPr>
              <w:t xml:space="preserve">97,10</w:t>
            </w:r>
          </w:p>
        </w:tc>
        <w:tc>
          <w:tcPr>
            <w:tcW w:w="907" w:type="dxa"/>
          </w:tcPr>
          <w:p>
            <w:pPr>
              <w:pStyle w:val="0"/>
              <w:jc w:val="center"/>
            </w:pPr>
            <w:r>
              <w:rPr>
                <w:sz w:val="20"/>
              </w:rPr>
              <w:t xml:space="preserve">97,20</w:t>
            </w:r>
          </w:p>
        </w:tc>
        <w:tc>
          <w:tcPr>
            <w:tcW w:w="907" w:type="dxa"/>
          </w:tcPr>
          <w:p>
            <w:pPr>
              <w:pStyle w:val="0"/>
              <w:jc w:val="center"/>
            </w:pPr>
            <w:r>
              <w:rPr>
                <w:sz w:val="20"/>
              </w:rPr>
              <w:t xml:space="preserve">97,40</w:t>
            </w:r>
          </w:p>
        </w:tc>
        <w:tc>
          <w:tcPr>
            <w:tcW w:w="907" w:type="dxa"/>
          </w:tcPr>
          <w:p>
            <w:pPr>
              <w:pStyle w:val="0"/>
              <w:jc w:val="center"/>
            </w:pPr>
            <w:r>
              <w:rPr>
                <w:sz w:val="20"/>
              </w:rPr>
              <w:t xml:space="preserve">97,60</w:t>
            </w:r>
          </w:p>
        </w:tc>
        <w:tc>
          <w:tcPr>
            <w:tcW w:w="907" w:type="dxa"/>
          </w:tcPr>
          <w:p>
            <w:pPr>
              <w:pStyle w:val="0"/>
              <w:jc w:val="center"/>
            </w:pPr>
            <w:r>
              <w:rPr>
                <w:sz w:val="20"/>
              </w:rPr>
              <w:t xml:space="preserve">97,80</w:t>
            </w:r>
          </w:p>
        </w:tc>
      </w:tr>
      <w:tr>
        <w:tc>
          <w:tcPr>
            <w:tcW w:w="2778" w:type="dxa"/>
          </w:tcPr>
          <w:p>
            <w:pPr>
              <w:pStyle w:val="0"/>
            </w:pPr>
            <w:r>
              <w:rPr>
                <w:sz w:val="20"/>
              </w:rPr>
              <w:t xml:space="preserve">Доля населения области, охваченного системой обращения с отходами, к общей численности населения области, %</w:t>
            </w:r>
          </w:p>
        </w:tc>
        <w:tc>
          <w:tcPr>
            <w:tcW w:w="850" w:type="dxa"/>
          </w:tcPr>
          <w:p>
            <w:pPr>
              <w:pStyle w:val="0"/>
            </w:pPr>
            <w:r>
              <w:rPr>
                <w:sz w:val="20"/>
              </w:rPr>
              <w:t xml:space="preserve">ПЦ 3.4.2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91,0</w:t>
            </w:r>
          </w:p>
        </w:tc>
        <w:tc>
          <w:tcPr>
            <w:tcW w:w="907" w:type="dxa"/>
          </w:tcPr>
          <w:p>
            <w:pPr>
              <w:pStyle w:val="0"/>
              <w:jc w:val="center"/>
            </w:pPr>
            <w:r>
              <w:rPr>
                <w:sz w:val="20"/>
              </w:rPr>
              <w:t xml:space="preserve">92,0</w:t>
            </w:r>
          </w:p>
        </w:tc>
        <w:tc>
          <w:tcPr>
            <w:tcW w:w="907" w:type="dxa"/>
          </w:tcPr>
          <w:p>
            <w:pPr>
              <w:pStyle w:val="0"/>
              <w:jc w:val="center"/>
            </w:pPr>
            <w:r>
              <w:rPr>
                <w:sz w:val="20"/>
              </w:rPr>
              <w:t xml:space="preserve">93,0</w:t>
            </w:r>
          </w:p>
        </w:tc>
        <w:tc>
          <w:tcPr>
            <w:tcW w:w="907" w:type="dxa"/>
          </w:tcPr>
          <w:p>
            <w:pPr>
              <w:pStyle w:val="0"/>
              <w:jc w:val="center"/>
            </w:pPr>
            <w:r>
              <w:rPr>
                <w:sz w:val="20"/>
              </w:rPr>
              <w:t xml:space="preserve">93,5</w:t>
            </w:r>
          </w:p>
        </w:tc>
        <w:tc>
          <w:tcPr>
            <w:tcW w:w="907" w:type="dxa"/>
          </w:tcPr>
          <w:p>
            <w:pPr>
              <w:pStyle w:val="0"/>
              <w:jc w:val="center"/>
            </w:pPr>
            <w:r>
              <w:rPr>
                <w:sz w:val="20"/>
              </w:rPr>
              <w:t xml:space="preserve">94,0</w:t>
            </w:r>
          </w:p>
        </w:tc>
        <w:tc>
          <w:tcPr>
            <w:tcW w:w="907" w:type="dxa"/>
          </w:tcPr>
          <w:p>
            <w:pPr>
              <w:pStyle w:val="0"/>
              <w:jc w:val="center"/>
            </w:pPr>
            <w:r>
              <w:rPr>
                <w:sz w:val="20"/>
              </w:rPr>
              <w:t xml:space="preserve">94,5</w:t>
            </w:r>
          </w:p>
        </w:tc>
        <w:tc>
          <w:tcPr>
            <w:tcW w:w="907" w:type="dxa"/>
          </w:tcPr>
          <w:p>
            <w:pPr>
              <w:pStyle w:val="0"/>
              <w:jc w:val="center"/>
            </w:pPr>
            <w:r>
              <w:rPr>
                <w:sz w:val="20"/>
              </w:rPr>
              <w:t xml:space="preserve">95,0</w:t>
            </w:r>
          </w:p>
        </w:tc>
        <w:tc>
          <w:tcPr>
            <w:tcW w:w="907" w:type="dxa"/>
          </w:tcPr>
          <w:p>
            <w:pPr>
              <w:pStyle w:val="0"/>
              <w:jc w:val="center"/>
            </w:pPr>
            <w:r>
              <w:rPr>
                <w:sz w:val="20"/>
              </w:rPr>
              <w:t xml:space="preserve">95,5</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91,0</w:t>
            </w:r>
          </w:p>
        </w:tc>
        <w:tc>
          <w:tcPr>
            <w:tcW w:w="907" w:type="dxa"/>
          </w:tcPr>
          <w:p>
            <w:pPr>
              <w:pStyle w:val="0"/>
              <w:jc w:val="center"/>
            </w:pPr>
            <w:r>
              <w:rPr>
                <w:sz w:val="20"/>
              </w:rPr>
              <w:t xml:space="preserve">92,0</w:t>
            </w:r>
          </w:p>
        </w:tc>
        <w:tc>
          <w:tcPr>
            <w:tcW w:w="907" w:type="dxa"/>
          </w:tcPr>
          <w:p>
            <w:pPr>
              <w:pStyle w:val="0"/>
              <w:jc w:val="center"/>
            </w:pPr>
            <w:r>
              <w:rPr>
                <w:sz w:val="20"/>
              </w:rPr>
              <w:t xml:space="preserve">93,0</w:t>
            </w:r>
          </w:p>
        </w:tc>
        <w:tc>
          <w:tcPr>
            <w:tcW w:w="907" w:type="dxa"/>
          </w:tcPr>
          <w:p>
            <w:pPr>
              <w:pStyle w:val="0"/>
              <w:jc w:val="center"/>
            </w:pPr>
            <w:r>
              <w:rPr>
                <w:sz w:val="20"/>
              </w:rPr>
              <w:t xml:space="preserve">94,0</w:t>
            </w:r>
          </w:p>
        </w:tc>
        <w:tc>
          <w:tcPr>
            <w:tcW w:w="907" w:type="dxa"/>
          </w:tcPr>
          <w:p>
            <w:pPr>
              <w:pStyle w:val="0"/>
              <w:jc w:val="center"/>
            </w:pPr>
            <w:r>
              <w:rPr>
                <w:sz w:val="20"/>
              </w:rPr>
              <w:t xml:space="preserve">94,0</w:t>
            </w:r>
          </w:p>
        </w:tc>
        <w:tc>
          <w:tcPr>
            <w:tcW w:w="907" w:type="dxa"/>
          </w:tcPr>
          <w:p>
            <w:pPr>
              <w:pStyle w:val="0"/>
              <w:jc w:val="center"/>
            </w:pPr>
            <w:r>
              <w:rPr>
                <w:sz w:val="20"/>
              </w:rPr>
              <w:t xml:space="preserve">95,0</w:t>
            </w:r>
          </w:p>
        </w:tc>
        <w:tc>
          <w:tcPr>
            <w:tcW w:w="907" w:type="dxa"/>
          </w:tcPr>
          <w:p>
            <w:pPr>
              <w:pStyle w:val="0"/>
              <w:jc w:val="center"/>
            </w:pPr>
            <w:r>
              <w:rPr>
                <w:sz w:val="20"/>
              </w:rPr>
              <w:t xml:space="preserve">95,0</w:t>
            </w:r>
          </w:p>
        </w:tc>
        <w:tc>
          <w:tcPr>
            <w:tcW w:w="907" w:type="dxa"/>
          </w:tcPr>
          <w:p>
            <w:pPr>
              <w:pStyle w:val="0"/>
              <w:jc w:val="center"/>
            </w:pPr>
            <w:r>
              <w:rPr>
                <w:sz w:val="20"/>
              </w:rPr>
              <w:t xml:space="preserve">96,0</w:t>
            </w:r>
          </w:p>
        </w:tc>
        <w:tc>
          <w:tcPr>
            <w:tcW w:w="907" w:type="dxa"/>
          </w:tcPr>
          <w:p>
            <w:pPr>
              <w:pStyle w:val="0"/>
              <w:jc w:val="center"/>
            </w:pPr>
            <w:r>
              <w:rPr>
                <w:sz w:val="20"/>
              </w:rPr>
              <w:t xml:space="preserve">96,0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92,0</w:t>
            </w:r>
          </w:p>
        </w:tc>
        <w:tc>
          <w:tcPr>
            <w:tcW w:w="907" w:type="dxa"/>
          </w:tcPr>
          <w:p>
            <w:pPr>
              <w:pStyle w:val="0"/>
              <w:jc w:val="center"/>
            </w:pPr>
            <w:r>
              <w:rPr>
                <w:sz w:val="20"/>
              </w:rPr>
              <w:t xml:space="preserve">93,0</w:t>
            </w:r>
          </w:p>
        </w:tc>
        <w:tc>
          <w:tcPr>
            <w:tcW w:w="907" w:type="dxa"/>
          </w:tcPr>
          <w:p>
            <w:pPr>
              <w:pStyle w:val="0"/>
              <w:jc w:val="center"/>
            </w:pPr>
            <w:r>
              <w:rPr>
                <w:sz w:val="20"/>
              </w:rPr>
              <w:t xml:space="preserve">94,0</w:t>
            </w:r>
          </w:p>
        </w:tc>
        <w:tc>
          <w:tcPr>
            <w:tcW w:w="907" w:type="dxa"/>
          </w:tcPr>
          <w:p>
            <w:pPr>
              <w:pStyle w:val="0"/>
              <w:jc w:val="center"/>
            </w:pPr>
            <w:r>
              <w:rPr>
                <w:sz w:val="20"/>
              </w:rPr>
              <w:t xml:space="preserve">95,0</w:t>
            </w:r>
          </w:p>
        </w:tc>
        <w:tc>
          <w:tcPr>
            <w:tcW w:w="907" w:type="dxa"/>
          </w:tcPr>
          <w:p>
            <w:pPr>
              <w:pStyle w:val="0"/>
              <w:jc w:val="center"/>
            </w:pPr>
            <w:r>
              <w:rPr>
                <w:sz w:val="20"/>
              </w:rPr>
              <w:t xml:space="preserve">94,5</w:t>
            </w:r>
          </w:p>
        </w:tc>
        <w:tc>
          <w:tcPr>
            <w:tcW w:w="907" w:type="dxa"/>
          </w:tcPr>
          <w:p>
            <w:pPr>
              <w:pStyle w:val="0"/>
              <w:jc w:val="center"/>
            </w:pPr>
            <w:r>
              <w:rPr>
                <w:sz w:val="20"/>
              </w:rPr>
              <w:t xml:space="preserve">95,5</w:t>
            </w:r>
          </w:p>
        </w:tc>
        <w:tc>
          <w:tcPr>
            <w:tcW w:w="907" w:type="dxa"/>
          </w:tcPr>
          <w:p>
            <w:pPr>
              <w:pStyle w:val="0"/>
              <w:jc w:val="center"/>
            </w:pPr>
            <w:r>
              <w:rPr>
                <w:sz w:val="20"/>
              </w:rPr>
              <w:t xml:space="preserve">96,0</w:t>
            </w:r>
          </w:p>
        </w:tc>
        <w:tc>
          <w:tcPr>
            <w:tcW w:w="907" w:type="dxa"/>
          </w:tcPr>
          <w:p>
            <w:pPr>
              <w:pStyle w:val="0"/>
              <w:jc w:val="center"/>
            </w:pPr>
            <w:r>
              <w:rPr>
                <w:sz w:val="20"/>
              </w:rPr>
              <w:t xml:space="preserve">97,0</w:t>
            </w:r>
          </w:p>
        </w:tc>
        <w:tc>
          <w:tcPr>
            <w:tcW w:w="907" w:type="dxa"/>
          </w:tcPr>
          <w:p>
            <w:pPr>
              <w:pStyle w:val="0"/>
              <w:jc w:val="center"/>
            </w:pPr>
            <w:r>
              <w:rPr>
                <w:sz w:val="20"/>
              </w:rPr>
              <w:t xml:space="preserve">98,0</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bookmarkStart w:id="7736" w:name="P7736"/>
    <w:bookmarkEnd w:id="7736"/>
    <w:p>
      <w:pPr>
        <w:pStyle w:val="2"/>
        <w:outlineLvl w:val="3"/>
        <w:ind w:firstLine="540"/>
        <w:jc w:val="both"/>
      </w:pPr>
      <w:r>
        <w:rPr>
          <w:sz w:val="20"/>
        </w:rPr>
        <w:t xml:space="preserve">5.3.5. Природные ресурсы, улучшение экологической ситуации (в т.ч. за счет минимизации рисков климатических изменений) и устойчивое развитие</w:t>
      </w:r>
    </w:p>
    <w:p>
      <w:pPr>
        <w:pStyle w:val="0"/>
        <w:jc w:val="both"/>
      </w:pPr>
      <w:r>
        <w:rPr>
          <w:sz w:val="20"/>
        </w:rPr>
      </w:r>
    </w:p>
    <w:p>
      <w:pPr>
        <w:pStyle w:val="2"/>
        <w:outlineLvl w:val="4"/>
        <w:ind w:firstLine="540"/>
        <w:jc w:val="both"/>
      </w:pPr>
      <w:r>
        <w:rPr>
          <w:sz w:val="20"/>
        </w:rPr>
        <w:t xml:space="preserve">5.3.5.1. Текущая ситуация</w:t>
      </w:r>
    </w:p>
    <w:p>
      <w:pPr>
        <w:pStyle w:val="0"/>
        <w:jc w:val="both"/>
      </w:pPr>
      <w:r>
        <w:rPr>
          <w:sz w:val="20"/>
        </w:rPr>
      </w:r>
    </w:p>
    <w:p>
      <w:pPr>
        <w:pStyle w:val="0"/>
        <w:ind w:firstLine="540"/>
        <w:jc w:val="both"/>
      </w:pPr>
      <w:r>
        <w:rPr>
          <w:sz w:val="20"/>
        </w:rPr>
        <w:t xml:space="preserve">Природные ресурсы Липецкой области рассматриваются в разрезе текущего состояния и хозяйственного использования полезных ископаемых, земельных, водных, климатических, биологических и рекреационных ресурсов, а также особо охраняемых природных территорий. Рассмотрение положения дел с устойчивым развитием ведется в контексте оценки экологической ситуации, бережного отношения к природе, гармоничного сочетания интересов развития экономики, социальной сферы, населения и природной среды.</w:t>
      </w:r>
    </w:p>
    <w:p>
      <w:pPr>
        <w:pStyle w:val="0"/>
        <w:spacing w:before="200" w:line-rule="auto"/>
        <w:ind w:firstLine="540"/>
        <w:jc w:val="both"/>
      </w:pPr>
      <w:r>
        <w:rPr>
          <w:sz w:val="20"/>
        </w:rPr>
        <w:t xml:space="preserve">Липецкая область не богата ценными полезными ископаемыми. В то же время область характеризуется достаточно развитой минерально-сырьевой базой строительных материалов. В границах области насчитывается около 200 перспективных к дальнейшему геологическому изучению и разработке участков и залежей общераспространенных полезных ископаемых, которые находятся в ведении Липецкой области.</w:t>
      </w:r>
    </w:p>
    <w:p>
      <w:pPr>
        <w:pStyle w:val="0"/>
        <w:spacing w:before="200" w:line-rule="auto"/>
        <w:ind w:firstLine="540"/>
        <w:jc w:val="both"/>
      </w:pPr>
      <w:r>
        <w:rPr>
          <w:sz w:val="20"/>
        </w:rPr>
        <w:t xml:space="preserve">На территории области насчитывается 98 месторождений общераспространенных полезных ископаемых, запасы которых числятся на государственном балансе. Отчетным балансом запасов кирпично-черепичного сырья по Липецкой области на 1 января 2020 г. учтено 17 месторождений. 2 месторождения тугоплавких глин числятся в распределенном фонде с запасами по категориям А+В+С1 - 9 321 тыс. т, по категории С2 - 26 295 тыс. т. Добыча тугоплавких глин распределенного фонда за 2020 г. составила 305 тыс. т (ООО "Пружинки" и ЗАО "Лукошкинский карьер").</w:t>
      </w:r>
    </w:p>
    <w:p>
      <w:pPr>
        <w:pStyle w:val="0"/>
        <w:spacing w:before="200" w:line-rule="auto"/>
        <w:ind w:firstLine="540"/>
        <w:jc w:val="both"/>
      </w:pPr>
      <w:r>
        <w:rPr>
          <w:sz w:val="20"/>
        </w:rPr>
        <w:t xml:space="preserve">В пределах области расположены 15 месторождений легкоплавких глин, в том числе 4 месторождения собственно легкоплавкого сырья и 2 месторождения, содержащие легкоплавкое сырье, сопутствующее основному полезному ископаемому, распределенного фонда. Запасы по категориям А+В+С1 составляют 4 942 тыс. куб. м, по категории С2 - 2 779 тыс. куб. м. По 12 месторождениям легкоплавкого сырья нераспределенного фонда запасы составляют: по категориям А+В+С1 - 29 015 тыс. куб. м, по категории С2 - 2 051 тыс. куб. м. Добыча легкоплавкого сырья распределенного фонда в 2020 г. составила 164 тыс. куб. м (ООО "Достояние" и ООО "Тербунский гончар").</w:t>
      </w:r>
    </w:p>
    <w:p>
      <w:pPr>
        <w:pStyle w:val="0"/>
        <w:spacing w:before="200" w:line-rule="auto"/>
        <w:ind w:firstLine="540"/>
        <w:jc w:val="both"/>
      </w:pPr>
      <w:r>
        <w:rPr>
          <w:sz w:val="20"/>
        </w:rPr>
        <w:t xml:space="preserve">В Липецкой области по состоянию на 1 января 2020 г. насчитывалось 20 месторождений карбонатных пород. В распределенном фонде недр числятся: 1 месторождение доломитов с запасами по категориям А+В+С1 - 4 964 тыс. куб. м, по категории С2 - 7 811 тыс. куб. м, 7 месторождений строительных камней с балансовыми запасами по категориям А+В+С1 - 32 999 тыс. куб. м, по категории С2 - 14 845 тыс. куб. м, 1 месторождение карбонатных пород для обжига извести с запасами 902 тыс. куб. м по категориям А+В+С1. Добыча карбонатных пород в 2020 г. составила 642 тыс. куб. м (ООО "Дорстройкомплект", ООО "Каменный карьер "Голиково", ООО "Достояние", ЗАО "ЦЕМТРИО" и ООО "Елецизвесть"). В нераспределенном фонде недр числятся 2 месторождения доломитов с запасами 15 742 тыс. куб. м (по категориям А+В+С1), 8 месторождений строительных камней с запасами 114 262 тыс. куб. м (по категориям А+В+С1), 113 802 тыс. куб. м (по категории С2), 2 месторождения карбонатных пород для обжига извести с запасами 6 803 тыс. куб. м (по категориям А+В+С1).</w:t>
      </w:r>
    </w:p>
    <w:p>
      <w:pPr>
        <w:pStyle w:val="0"/>
        <w:spacing w:before="200" w:line-rule="auto"/>
        <w:ind w:firstLine="540"/>
        <w:jc w:val="both"/>
      </w:pPr>
      <w:r>
        <w:rPr>
          <w:sz w:val="20"/>
        </w:rPr>
        <w:t xml:space="preserve">Отчетным балансом запасов песков по Липецкой области на 1 января 2021 г. учтены 43 месторождения собственно песков и 6 месторождений, содержащих пески, сопутствующие основному полезному ископаемому. В распределенном фонде недр насчитывается 3 месторождения песков для бетона и силикатных изделий. Их суммарные запасы составляют: по категориям А+В+С1 - 26 892 тыс. куб. м, по категории С2 - 12 333 тыс. куб. м. На территории области расположено 25 месторождений строительных песков и 5 месторождений, содержащих пески, сопутствующие основному полезному ископаемому, с суммарными запасами по категориям А+В+С1 - 126 686 тыс. куб. м, по категории С2 - 18 454 тыс. куб. м. Добыча песков строительных в 2020 г. составила 3 074 тыс. куб. м (наиболее крупные недропользователи: КФХ "Богатикова", ООО "Карьер" и ООО "Липецкий карьер "Стройматериал").</w:t>
      </w:r>
    </w:p>
    <w:p>
      <w:pPr>
        <w:pStyle w:val="0"/>
        <w:spacing w:before="200" w:line-rule="auto"/>
        <w:ind w:firstLine="540"/>
        <w:jc w:val="both"/>
      </w:pPr>
      <w:r>
        <w:rPr>
          <w:sz w:val="20"/>
        </w:rPr>
        <w:t xml:space="preserve">В нераспределенном фонде недр числятся запасы: по 3 месторождениям песков для бетона и силикатных изделий с запасами 26 609 тыс. куб. м (по категориям А+В+С1), по 2 месторождениям цветных песков с запасами 1 442 тыс. куб. м (по категориям А+В+С1), по 1 месторождению собственно песков-отощителей и по 1 месторождению, содержащему пески-отощители, сопутствующие основному полезному ископаемому, с запасами 499 тыс. куб. м (по категориям А+В+С1), по 14 месторождениям песков строительных с запасами 12 573 тыс. куб. м (по категориям А+В+С1) и 11 298 тыс. куб. м (по категории С2). Запасы Екатериновского, Елецкого, Ольшанского, Синявского и Чернавского месторождений частично числятся в распределенном, частично в нераспределенном фонде недр.</w:t>
      </w:r>
    </w:p>
    <w:p>
      <w:pPr>
        <w:pStyle w:val="0"/>
        <w:spacing w:before="200" w:line-rule="auto"/>
        <w:ind w:firstLine="540"/>
        <w:jc w:val="both"/>
      </w:pPr>
      <w:r>
        <w:rPr>
          <w:sz w:val="20"/>
        </w:rPr>
        <w:t xml:space="preserve">В 2020 г. в результате работ за счет средств недропользователя поставлены на баланс запасы песков участка Воргольский-2 в Елецком районе. Запасы насчитывают 552 тыс. куб. м по категориям А+В+С1 и 452 тыс. куб. м по категории С2. Запасы Чернышовского участка строительных песков в Елецком районе насчитывают 468 тыс. куб. м по категории С1. Запасы Алексеевского участка строительных песков в Липецком районе насчитывают 6 523 тыс. куб. м по категориям А+В+С1. Запасы Поддубровского участка строительных песков в Усманском районе насчитывают 7 360 тыс. куб. м по категориям А+В+С1 и 3 196 тыс. куб. м по категории С2.</w:t>
      </w:r>
    </w:p>
    <w:p>
      <w:pPr>
        <w:pStyle w:val="0"/>
        <w:spacing w:before="200" w:line-rule="auto"/>
        <w:ind w:firstLine="540"/>
        <w:jc w:val="both"/>
      </w:pPr>
      <w:r>
        <w:rPr>
          <w:sz w:val="20"/>
        </w:rPr>
        <w:t xml:space="preserve">Отчетным балансом запасов торфа (кроме используемого в лечебных целях) по Липецкой области на 1 января 2021 г. учтены 18 месторождений. Их суммарные запасы составляют 10 859 тыс. куб. м (по категориям А+В+С1) и 486 тыс. куб. м (по категории С2). В распределенном фонде недр находится 1 месторождение торфа "Махоновское" с запасами 7 728 тыс. куб. м (категории А+В+С1).</w:t>
      </w:r>
    </w:p>
    <w:p>
      <w:pPr>
        <w:pStyle w:val="0"/>
        <w:spacing w:before="200" w:line-rule="auto"/>
        <w:ind w:firstLine="540"/>
        <w:jc w:val="both"/>
      </w:pPr>
      <w:r>
        <w:rPr>
          <w:sz w:val="20"/>
        </w:rPr>
        <w:t xml:space="preserve">Добыча полезных ископаемых не играет ключевой роли в экономике Липецкой области. В 2020 г. объем отгруженных товаров собственного производства, выполненных работ и услуг собственными силами по этому виду деятельности составил 6,8 млрд. руб., что в 107,8 раза меньше аналогичного показателя по обрабатывающим производствам. Для сравнения, в 2020 г. объем отгрузки товаров в секторе добычи полезных ископаемых в Курской области составил 104,7 млрд. руб., а в Белгородской области - 189,8 млрд. руб.</w:t>
      </w:r>
    </w:p>
    <w:p>
      <w:pPr>
        <w:pStyle w:val="0"/>
        <w:spacing w:before="200" w:line-rule="auto"/>
        <w:ind w:firstLine="540"/>
        <w:jc w:val="both"/>
      </w:pPr>
      <w:r>
        <w:rPr>
          <w:sz w:val="20"/>
        </w:rPr>
        <w:t xml:space="preserve">Показатели добычи полезных ископаемых в Липецкой области не носят устойчивого характера. За последнее десятилетие максимальный объем отгрузки наблюдался по итогам 2019 г. - 7,7 млрд. руб., а минимальный по итогам 2015 г. - 4,9 млрд. руб. В январе - сентябре 2021 г. объем отгрузки составил 4,9 млрд. руб. Данные о стоимостных результатах работы сектора добычи полезных ископаемых в Липецкой области в период 2014-2020 гг. представлены на рисунке (Рисунок 35).</w:t>
      </w:r>
    </w:p>
    <w:p>
      <w:pPr>
        <w:pStyle w:val="0"/>
        <w:jc w:val="both"/>
      </w:pPr>
      <w:r>
        <w:rPr>
          <w:sz w:val="20"/>
        </w:rPr>
      </w:r>
    </w:p>
    <w:p>
      <w:pPr>
        <w:pStyle w:val="0"/>
        <w:ind w:firstLine="540"/>
        <w:jc w:val="both"/>
      </w:pPr>
      <w:r>
        <w:rPr>
          <w:sz w:val="20"/>
        </w:rPr>
        <w:t xml:space="preserve">Рисунок 35 - Объем отгруженных товаров собственного производства, выполненных работ и услуг собственными силами по виду деятельности "Добыча полезных ископаемых" в Липецкой области в 2014 - 2020 гг., млн. руб.</w:t>
      </w:r>
    </w:p>
    <w:p>
      <w:pPr>
        <w:pStyle w:val="0"/>
        <w:jc w:val="both"/>
      </w:pPr>
      <w:r>
        <w:rPr>
          <w:sz w:val="20"/>
        </w:rPr>
      </w:r>
    </w:p>
    <w:p>
      <w:pPr>
        <w:pStyle w:val="0"/>
        <w:jc w:val="center"/>
      </w:pPr>
      <w:r>
        <w:rPr>
          <w:position w:val="-130"/>
        </w:rPr>
        <w:drawing>
          <wp:inline distT="0" distB="0" distL="0" distR="0">
            <wp:extent cx="5069205" cy="1786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a:extLst>
                        <a:ext uri="{28A0092B-C50C-407E-A947-70E740481C1C}">
                          <a14:useLocalDpi xmlns:a14="http://schemas.microsoft.com/office/drawing/2010/main" val="0"/>
                        </a:ext>
                      </a:extLst>
                    </a:blip>
                    <a:srcRect/>
                    <a:stretch>
                      <a:fillRect/>
                    </a:stretch>
                  </pic:blipFill>
                  <pic:spPr bwMode="auto">
                    <a:xfrm>
                      <a:off x="0" y="0"/>
                      <a:ext cx="5069205" cy="178689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Источник: Росстат</w:t>
      </w:r>
    </w:p>
    <w:p>
      <w:pPr>
        <w:pStyle w:val="0"/>
        <w:jc w:val="both"/>
      </w:pPr>
      <w:r>
        <w:rPr>
          <w:sz w:val="20"/>
        </w:rPr>
      </w:r>
    </w:p>
    <w:p>
      <w:pPr>
        <w:pStyle w:val="0"/>
        <w:ind w:firstLine="540"/>
        <w:jc w:val="both"/>
      </w:pPr>
      <w:r>
        <w:rPr>
          <w:sz w:val="20"/>
        </w:rPr>
        <w:t xml:space="preserve">Липецкая область не отличается значительными масштабами земельных ресурсов. Согласно данным Государственного доклада Министерства природных ресурсов и экологии России "О состоянии и об охране окружающей среды Российской Федерации в 2020 г." площадь земельного фонда Липецкой области составила 2 404,7 тыс. га. Большая часть территории (79,7%) относится к землям сельскохозяйственного назначения - 1 917,6 тыс. га. Главным природным богатством области являются черноземные почвы. Земли водного фонда занимают 6,1 тыс. га, земли запаса - 0,9 тыс. га. Земли лесного фонда, по данным Управления лесного хозяйства Липецкой области, охватывают 180,5 тыс. га. Все леса отнесены к категории защитных. Покрытая лесом площадь земель лесного фонда составляет 162,5 тыс. га (90% от общей площади лесного фонда). Главные лесообразующие породы, произрастающие на землях лесного фонда: дуб, береза, осина и ольха черная. Общая площадь лесов в Липецкой области (с учетом лесов, на землях лесного фонда и других категорий) составляет 224,4 тыс. га. Общий запас древесины на корню - 35,6 млн. куб. м.</w:t>
      </w:r>
    </w:p>
    <w:p>
      <w:pPr>
        <w:pStyle w:val="0"/>
        <w:spacing w:before="200" w:line-rule="auto"/>
        <w:ind w:firstLine="540"/>
        <w:jc w:val="both"/>
      </w:pPr>
      <w:r>
        <w:rPr>
          <w:sz w:val="20"/>
        </w:rPr>
        <w:t xml:space="preserve">Липецкая область характеризуется, в целом, хорошим уровнем обеспечения водными ресурсами. Общая протяженность речной сети составляет 5 300 км. Территория области расположена в верхней части бассейна р. Дон, которая является главной водной артерией. Почти все реки области являются притоками Дона или относятся к его бассейну. По данным Министерства природных ресурсов и экологии России в 2020 г. в бассейне р. Дон продолжилось действие многолетней фазы низкой водности, которая началась еще в 2007 г. При этом в 2020 г., как и в 2019 г., наблюдалось резкое снижение стока по сравнению с предыдущим годом. В 2020 г. сток был ниже нормы на 57,6%, в 2019 г. - на 33,3%.</w:t>
      </w:r>
    </w:p>
    <w:p>
      <w:pPr>
        <w:pStyle w:val="0"/>
        <w:spacing w:before="200" w:line-rule="auto"/>
        <w:ind w:firstLine="540"/>
        <w:jc w:val="both"/>
      </w:pPr>
      <w:r>
        <w:rPr>
          <w:sz w:val="20"/>
        </w:rPr>
        <w:t xml:space="preserve">Для р. Дон и малых рек Липецкой области основными проблемами являются: маловодность, зарастание и загрязнение сточными водами. Часть гидротехнических сооружений требует проведения ремонтных работ. Все это снижает транспортное, рыбохозяйственное, рекреационное и туристическое значение рек. Речная вода, в основном, относится к третьему классу чистоты, т.е. умеренно загрязненная. На учете по использованию водных ресурсов находится 130 областных предприятий-водопользователей.</w:t>
      </w:r>
    </w:p>
    <w:p>
      <w:pPr>
        <w:pStyle w:val="0"/>
        <w:spacing w:before="200" w:line-rule="auto"/>
        <w:ind w:firstLine="540"/>
        <w:jc w:val="both"/>
      </w:pPr>
      <w:r>
        <w:rPr>
          <w:sz w:val="20"/>
        </w:rPr>
        <w:t xml:space="preserve">На территории области расположено 26 озер и несколько болот небольшой площади. Общие (потенциальные) прогнозные эксплуатационные ресурсы пресных подземных вод в области составляют 2,1 млн. куб. м/сутки. Мощность разведанных источников составляет более 1,3 млн. куб. м/сутки. Для хозяйственного использования подготовлены источники мощностью 973,5 тыс. куб. м/сутки, для производственно-технических целей и для хозяйственно-питьевых нужд - 167,0 тыс. куб. м/сутки.</w:t>
      </w:r>
    </w:p>
    <w:p>
      <w:pPr>
        <w:pStyle w:val="0"/>
        <w:spacing w:before="200" w:line-rule="auto"/>
        <w:ind w:firstLine="540"/>
        <w:jc w:val="both"/>
      </w:pPr>
      <w:r>
        <w:rPr>
          <w:sz w:val="20"/>
        </w:rPr>
        <w:t xml:space="preserve">В структуре природных ресурсов заметное место занимают бальнеологические и рекреационные ресурсы. Мощность разведанных источников минеральных вод составляет более 12 тыс. куб. м/сутки. Минеральные воды Липецкого месторождения добываются с начала XIX в. Минеральная вода относится к категории лечебно-столовых. Помимо минеральной воды большое значение имеют лечебные грязи. Минеральная вода и лечебные грязи являются главной природно-ресурсной основной производства напитков и деятельности санаторно-курортного хозяйства. Рекреационные ресурсы представлены Липецким курортом с источниками минеральных вод и лечебными грязями, а также территориями вдоль рек Дон и Воронеж. Большое рекреационное значение имеют побережья рек и озер с возможностями сбора дикоросов, принятия водных процедур, ловли рыбы и других видов активного отдыха на природе.</w:t>
      </w:r>
    </w:p>
    <w:p>
      <w:pPr>
        <w:pStyle w:val="0"/>
        <w:spacing w:before="200" w:line-rule="auto"/>
        <w:ind w:firstLine="540"/>
        <w:jc w:val="both"/>
      </w:pPr>
      <w:r>
        <w:rPr>
          <w:sz w:val="20"/>
        </w:rPr>
        <w:t xml:space="preserve">Использованию природных ресурсов благоприятствуют климатические условия. Умеренно-континентальный климат обеспечивает хорошую выраженность времен года. В последние годы сложилась тенденция к повышению средних температур зимнего периода. Среднегодовая температура воздуха в 2020 г. достигла +8,2°С. Сумма осадков составила 443 мм, отношение к норме периода 1961 - 1990 гг. - 78%. Климатические изменения соответствуют общим параметрам этих процессов, характерным для европейской зоны умеренно-континентального климата, и не оказывают существенного негативного воздействия на экологическую систему. Климатические условия, в целом, благоприятствуют жизнедеятельности населения, осуществлению аграрной и других видов хозяйственной деятельности. Влияние климатического фактора на развитие территории, отраслей экономики и социальной сферы Липецкой области может быть оценено, как положительное.</w:t>
      </w:r>
    </w:p>
    <w:p>
      <w:pPr>
        <w:pStyle w:val="0"/>
        <w:spacing w:before="200" w:line-rule="auto"/>
        <w:ind w:firstLine="540"/>
        <w:jc w:val="both"/>
      </w:pPr>
      <w:r>
        <w:rPr>
          <w:sz w:val="20"/>
        </w:rPr>
        <w:t xml:space="preserve">Биологические ресурсы представлены объектами растительного и животного мира. В растительном покрове преобладает степной тип. Леса занимают незначительную часть территории. Леса представлены, главным образом, дубово-сосновыми борами, дубравами, березняками, осинниками и ольшаниками. Все леса отнесены к категории защитных, и имеют важное противоэрозионное и полезащитное значение. Естественная природная растительность степей сохранились только в заповедниках. С 2015 г. в Липецкой области не наблюдалось лесных пожаров. Последний лесной пожар произошел в 2014 г. Для сравнения в 2010 г. произошло 369 лесных пожаров, в 2011 г. - 22 лесных пожара.</w:t>
      </w:r>
    </w:p>
    <w:p>
      <w:pPr>
        <w:pStyle w:val="0"/>
        <w:spacing w:before="200" w:line-rule="auto"/>
        <w:ind w:firstLine="540"/>
        <w:jc w:val="both"/>
      </w:pPr>
      <w:r>
        <w:rPr>
          <w:sz w:val="20"/>
        </w:rPr>
        <w:t xml:space="preserve">Структура биологических видов, расположенных и обитающих на территории Липецкой области, по состоянию на 2020 г., представлена: по растительному миру 277 видами, по животному миру - 198 видами. В реках и озерах насчитывается большое разнообразие видов рыб. Среди обитателей лесов имеются: барсуки, белки, кабаны, косули, куницы, лисы. Сохранились небольшие популяции волков, лосей, оленей. В степной зоне водятся зайцы, перепела, полевые жаворонки. В результате существенной антропогенной нагрузки, в области произошло нарушение естественного природного облика растительного и животного мира.</w:t>
      </w:r>
    </w:p>
    <w:p>
      <w:pPr>
        <w:pStyle w:val="0"/>
        <w:spacing w:before="200" w:line-rule="auto"/>
        <w:ind w:firstLine="540"/>
        <w:jc w:val="both"/>
      </w:pPr>
      <w:r>
        <w:rPr>
          <w:sz w:val="20"/>
        </w:rPr>
        <w:t xml:space="preserve">Важным элементом природной среды Липецкой области являются особо охраняемые природные территории (ООПТ). На территории области расположен заповедник "Галичья Гора", являющийся одним из самых маленьких заповедников в мире. Площадь его территории составляет 230 га. Заповедник находится на Средне-Русской возвышенности, в центральной части Северо-Донского реликтового ботанического района. На территории заповедника находятся наиболее ценные природные объекты района верхнего Дона. Заповедник состоит из шести участков-кластеров, находящихся в различных районах области.</w:t>
      </w:r>
    </w:p>
    <w:p>
      <w:pPr>
        <w:pStyle w:val="0"/>
        <w:spacing w:before="200" w:line-rule="auto"/>
        <w:ind w:firstLine="540"/>
        <w:jc w:val="both"/>
      </w:pPr>
      <w:r>
        <w:rPr>
          <w:sz w:val="20"/>
        </w:rPr>
        <w:t xml:space="preserve">В Усманском районе Липецкой области расположена часть Воронежского биосферного заповедника, который находится в ведении Министерства природных ресурсов и экологии России. В Становлянском районе находится заказник регионального значения "Мещерский". На его территории расположен крупнейший дендропарк в России Липецкая опытно-селекционная станция. На территории области также имеются многочисленные ООПТ: заказники, памятники природы, регионального и местного значения. Количество ООПТ, расположенных в пределах области, составило в 2020 г. 187 ед., из них 166 ед. - регионального значения. Площадь ООПТ федерального значения составила 13,56 тыс. га, регионального - 157,68 тыс. га, местного - 0,19 тыс. га. Удельный вес площади ООПТ в общей площади территории Липецкой области составил в 2020 г. 7,1%. Данные об основных параметрах ООПТ в Липецкой области в период 2015 - 2020 гг. представлены в таблице (Таблица 21).</w:t>
      </w:r>
    </w:p>
    <w:p>
      <w:pPr>
        <w:pStyle w:val="0"/>
        <w:jc w:val="both"/>
      </w:pPr>
      <w:r>
        <w:rPr>
          <w:sz w:val="20"/>
        </w:rPr>
      </w:r>
    </w:p>
    <w:p>
      <w:pPr>
        <w:pStyle w:val="0"/>
        <w:ind w:firstLine="540"/>
        <w:jc w:val="both"/>
      </w:pPr>
      <w:r>
        <w:rPr>
          <w:sz w:val="20"/>
        </w:rPr>
        <w:t xml:space="preserve">Таблица 21 - Особо охраняемые природные территории, расположенные в Липецкой области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81"/>
        <w:gridCol w:w="964"/>
        <w:gridCol w:w="964"/>
        <w:gridCol w:w="964"/>
        <w:gridCol w:w="964"/>
        <w:gridCol w:w="964"/>
        <w:gridCol w:w="964"/>
        <w:gridCol w:w="894"/>
      </w:tblGrid>
      <w:tr>
        <w:tc>
          <w:tcPr>
            <w:tcW w:w="2381" w:type="dxa"/>
          </w:tcPr>
          <w:p>
            <w:pPr>
              <w:pStyle w:val="0"/>
              <w:jc w:val="center"/>
            </w:pPr>
            <w:r>
              <w:rPr>
                <w:sz w:val="20"/>
              </w:rPr>
              <w:t xml:space="preserve">Наименование показателя</w:t>
            </w:r>
          </w:p>
        </w:tc>
        <w:tc>
          <w:tcPr>
            <w:tcW w:w="964" w:type="dxa"/>
          </w:tcPr>
          <w:p>
            <w:pPr>
              <w:pStyle w:val="0"/>
              <w:jc w:val="center"/>
            </w:pPr>
            <w:r>
              <w:rPr>
                <w:sz w:val="20"/>
              </w:rPr>
              <w:t xml:space="preserve">Ед. изм.</w:t>
            </w:r>
          </w:p>
        </w:tc>
        <w:tc>
          <w:tcPr>
            <w:tcW w:w="964" w:type="dxa"/>
          </w:tcPr>
          <w:p>
            <w:pPr>
              <w:pStyle w:val="0"/>
              <w:jc w:val="center"/>
            </w:pPr>
            <w:r>
              <w:rPr>
                <w:sz w:val="20"/>
              </w:rPr>
              <w:t xml:space="preserve">2015</w:t>
            </w:r>
          </w:p>
        </w:tc>
        <w:tc>
          <w:tcPr>
            <w:tcW w:w="964" w:type="dxa"/>
          </w:tcPr>
          <w:p>
            <w:pPr>
              <w:pStyle w:val="0"/>
              <w:jc w:val="center"/>
            </w:pPr>
            <w:r>
              <w:rPr>
                <w:sz w:val="20"/>
              </w:rPr>
              <w:t xml:space="preserve">2016</w:t>
            </w:r>
          </w:p>
        </w:tc>
        <w:tc>
          <w:tcPr>
            <w:tcW w:w="964" w:type="dxa"/>
          </w:tcPr>
          <w:p>
            <w:pPr>
              <w:pStyle w:val="0"/>
              <w:jc w:val="center"/>
            </w:pPr>
            <w:r>
              <w:rPr>
                <w:sz w:val="20"/>
              </w:rPr>
              <w:t xml:space="preserve">2017</w:t>
            </w:r>
          </w:p>
        </w:tc>
        <w:tc>
          <w:tcPr>
            <w:tcW w:w="964" w:type="dxa"/>
          </w:tcPr>
          <w:p>
            <w:pPr>
              <w:pStyle w:val="0"/>
              <w:jc w:val="center"/>
            </w:pPr>
            <w:r>
              <w:rPr>
                <w:sz w:val="20"/>
              </w:rPr>
              <w:t xml:space="preserve">2018</w:t>
            </w:r>
          </w:p>
        </w:tc>
        <w:tc>
          <w:tcPr>
            <w:tcW w:w="964" w:type="dxa"/>
          </w:tcPr>
          <w:p>
            <w:pPr>
              <w:pStyle w:val="0"/>
              <w:jc w:val="center"/>
            </w:pPr>
            <w:r>
              <w:rPr>
                <w:sz w:val="20"/>
              </w:rPr>
              <w:t xml:space="preserve">2019</w:t>
            </w:r>
          </w:p>
        </w:tc>
        <w:tc>
          <w:tcPr>
            <w:tcW w:w="894" w:type="dxa"/>
          </w:tcPr>
          <w:p>
            <w:pPr>
              <w:pStyle w:val="0"/>
              <w:jc w:val="center"/>
            </w:pPr>
            <w:r>
              <w:rPr>
                <w:sz w:val="20"/>
              </w:rPr>
              <w:t xml:space="preserve">2020</w:t>
            </w:r>
          </w:p>
        </w:tc>
      </w:tr>
      <w:tr>
        <w:tc>
          <w:tcPr>
            <w:tcW w:w="2381" w:type="dxa"/>
          </w:tcPr>
          <w:p>
            <w:pPr>
              <w:pStyle w:val="0"/>
            </w:pPr>
            <w:r>
              <w:rPr>
                <w:sz w:val="20"/>
              </w:rPr>
              <w:t xml:space="preserve">Количество ООПТ, всего</w:t>
            </w:r>
          </w:p>
        </w:tc>
        <w:tc>
          <w:tcPr>
            <w:tcW w:w="964" w:type="dxa"/>
          </w:tcPr>
          <w:p>
            <w:pPr>
              <w:pStyle w:val="0"/>
            </w:pPr>
            <w:r>
              <w:rPr>
                <w:sz w:val="20"/>
              </w:rPr>
              <w:t xml:space="preserve">ед.</w:t>
            </w:r>
          </w:p>
        </w:tc>
        <w:tc>
          <w:tcPr>
            <w:tcW w:w="964" w:type="dxa"/>
          </w:tcPr>
          <w:p>
            <w:pPr>
              <w:pStyle w:val="0"/>
              <w:jc w:val="center"/>
            </w:pPr>
            <w:r>
              <w:rPr>
                <w:sz w:val="20"/>
              </w:rPr>
              <w:t xml:space="preserve">162</w:t>
            </w:r>
          </w:p>
        </w:tc>
        <w:tc>
          <w:tcPr>
            <w:tcW w:w="964" w:type="dxa"/>
          </w:tcPr>
          <w:p>
            <w:pPr>
              <w:pStyle w:val="0"/>
              <w:jc w:val="center"/>
            </w:pPr>
            <w:r>
              <w:rPr>
                <w:sz w:val="20"/>
              </w:rPr>
              <w:t xml:space="preserve">170</w:t>
            </w:r>
          </w:p>
        </w:tc>
        <w:tc>
          <w:tcPr>
            <w:tcW w:w="964" w:type="dxa"/>
          </w:tcPr>
          <w:p>
            <w:pPr>
              <w:pStyle w:val="0"/>
              <w:jc w:val="center"/>
            </w:pPr>
            <w:r>
              <w:rPr>
                <w:sz w:val="20"/>
              </w:rPr>
              <w:t xml:space="preserve">188</w:t>
            </w:r>
          </w:p>
        </w:tc>
        <w:tc>
          <w:tcPr>
            <w:tcW w:w="964" w:type="dxa"/>
          </w:tcPr>
          <w:p>
            <w:pPr>
              <w:pStyle w:val="0"/>
              <w:jc w:val="center"/>
            </w:pPr>
            <w:r>
              <w:rPr>
                <w:sz w:val="20"/>
              </w:rPr>
              <w:t xml:space="preserve">188</w:t>
            </w:r>
          </w:p>
        </w:tc>
        <w:tc>
          <w:tcPr>
            <w:tcW w:w="964" w:type="dxa"/>
          </w:tcPr>
          <w:p>
            <w:pPr>
              <w:pStyle w:val="0"/>
              <w:jc w:val="center"/>
            </w:pPr>
            <w:r>
              <w:rPr>
                <w:sz w:val="20"/>
              </w:rPr>
              <w:t xml:space="preserve">188</w:t>
            </w:r>
          </w:p>
        </w:tc>
        <w:tc>
          <w:tcPr>
            <w:tcW w:w="894" w:type="dxa"/>
          </w:tcPr>
          <w:p>
            <w:pPr>
              <w:pStyle w:val="0"/>
              <w:jc w:val="center"/>
            </w:pPr>
            <w:r>
              <w:rPr>
                <w:sz w:val="20"/>
              </w:rPr>
              <w:t xml:space="preserve">187</w:t>
            </w:r>
          </w:p>
        </w:tc>
      </w:tr>
      <w:tr>
        <w:tc>
          <w:tcPr>
            <w:tcW w:w="2381" w:type="dxa"/>
          </w:tcPr>
          <w:p>
            <w:pPr>
              <w:pStyle w:val="0"/>
            </w:pPr>
            <w:r>
              <w:rPr>
                <w:sz w:val="20"/>
              </w:rPr>
              <w:t xml:space="preserve">ООПТ федерального значения</w:t>
            </w:r>
          </w:p>
        </w:tc>
        <w:tc>
          <w:tcPr>
            <w:tcW w:w="964" w:type="dxa"/>
          </w:tcPr>
          <w:p>
            <w:pPr>
              <w:pStyle w:val="0"/>
            </w:pPr>
            <w:r>
              <w:rPr>
                <w:sz w:val="20"/>
              </w:rPr>
              <w:t xml:space="preserve">ед.</w:t>
            </w:r>
          </w:p>
        </w:tc>
        <w:tc>
          <w:tcPr>
            <w:tcW w:w="964" w:type="dxa"/>
          </w:tcPr>
          <w:p>
            <w:pPr>
              <w:pStyle w:val="0"/>
              <w:jc w:val="center"/>
            </w:pPr>
            <w:r>
              <w:rPr>
                <w:sz w:val="20"/>
              </w:rPr>
              <w:t xml:space="preserve">2</w:t>
            </w:r>
          </w:p>
        </w:tc>
        <w:tc>
          <w:tcPr>
            <w:tcW w:w="964" w:type="dxa"/>
          </w:tcPr>
          <w:p>
            <w:pPr>
              <w:pStyle w:val="0"/>
              <w:jc w:val="center"/>
            </w:pPr>
            <w:r>
              <w:rPr>
                <w:sz w:val="20"/>
              </w:rPr>
              <w:t xml:space="preserve">2</w:t>
            </w:r>
          </w:p>
        </w:tc>
        <w:tc>
          <w:tcPr>
            <w:tcW w:w="964" w:type="dxa"/>
          </w:tcPr>
          <w:p>
            <w:pPr>
              <w:pStyle w:val="0"/>
              <w:jc w:val="center"/>
            </w:pPr>
            <w:r>
              <w:rPr>
                <w:sz w:val="20"/>
              </w:rPr>
              <w:t xml:space="preserve">2</w:t>
            </w:r>
          </w:p>
        </w:tc>
        <w:tc>
          <w:tcPr>
            <w:tcW w:w="964" w:type="dxa"/>
          </w:tcPr>
          <w:p>
            <w:pPr>
              <w:pStyle w:val="0"/>
              <w:jc w:val="center"/>
            </w:pPr>
            <w:r>
              <w:rPr>
                <w:sz w:val="20"/>
              </w:rPr>
              <w:t xml:space="preserve">2</w:t>
            </w:r>
          </w:p>
        </w:tc>
        <w:tc>
          <w:tcPr>
            <w:tcW w:w="964" w:type="dxa"/>
          </w:tcPr>
          <w:p>
            <w:pPr>
              <w:pStyle w:val="0"/>
              <w:jc w:val="center"/>
            </w:pPr>
            <w:r>
              <w:rPr>
                <w:sz w:val="20"/>
              </w:rPr>
              <w:t xml:space="preserve">2</w:t>
            </w:r>
          </w:p>
        </w:tc>
        <w:tc>
          <w:tcPr>
            <w:tcW w:w="894" w:type="dxa"/>
          </w:tcPr>
          <w:p>
            <w:pPr>
              <w:pStyle w:val="0"/>
              <w:jc w:val="center"/>
            </w:pPr>
            <w:r>
              <w:rPr>
                <w:sz w:val="20"/>
              </w:rPr>
              <w:t xml:space="preserve">1</w:t>
            </w:r>
          </w:p>
        </w:tc>
      </w:tr>
      <w:tr>
        <w:tc>
          <w:tcPr>
            <w:tcW w:w="2381" w:type="dxa"/>
          </w:tcPr>
          <w:p>
            <w:pPr>
              <w:pStyle w:val="0"/>
            </w:pPr>
            <w:r>
              <w:rPr>
                <w:sz w:val="20"/>
              </w:rPr>
              <w:t xml:space="preserve">ООПТ регионального значения</w:t>
            </w:r>
          </w:p>
        </w:tc>
        <w:tc>
          <w:tcPr>
            <w:tcW w:w="964" w:type="dxa"/>
          </w:tcPr>
          <w:p>
            <w:pPr>
              <w:pStyle w:val="0"/>
            </w:pPr>
            <w:r>
              <w:rPr>
                <w:sz w:val="20"/>
              </w:rPr>
              <w:t xml:space="preserve">ед.</w:t>
            </w:r>
          </w:p>
        </w:tc>
        <w:tc>
          <w:tcPr>
            <w:tcW w:w="964" w:type="dxa"/>
          </w:tcPr>
          <w:p>
            <w:pPr>
              <w:pStyle w:val="0"/>
              <w:jc w:val="center"/>
            </w:pPr>
            <w:r>
              <w:rPr>
                <w:sz w:val="20"/>
              </w:rPr>
              <w:t xml:space="preserve">146</w:t>
            </w:r>
          </w:p>
        </w:tc>
        <w:tc>
          <w:tcPr>
            <w:tcW w:w="964" w:type="dxa"/>
          </w:tcPr>
          <w:p>
            <w:pPr>
              <w:pStyle w:val="0"/>
              <w:jc w:val="center"/>
            </w:pPr>
            <w:r>
              <w:rPr>
                <w:sz w:val="20"/>
              </w:rPr>
              <w:t xml:space="preserve">154</w:t>
            </w:r>
          </w:p>
        </w:tc>
        <w:tc>
          <w:tcPr>
            <w:tcW w:w="964" w:type="dxa"/>
          </w:tcPr>
          <w:p>
            <w:pPr>
              <w:pStyle w:val="0"/>
              <w:jc w:val="center"/>
            </w:pPr>
            <w:r>
              <w:rPr>
                <w:sz w:val="20"/>
              </w:rPr>
              <w:t xml:space="preserve">166</w:t>
            </w:r>
          </w:p>
        </w:tc>
        <w:tc>
          <w:tcPr>
            <w:tcW w:w="964" w:type="dxa"/>
          </w:tcPr>
          <w:p>
            <w:pPr>
              <w:pStyle w:val="0"/>
              <w:jc w:val="center"/>
            </w:pPr>
            <w:r>
              <w:rPr>
                <w:sz w:val="20"/>
              </w:rPr>
              <w:t xml:space="preserve">166</w:t>
            </w:r>
          </w:p>
        </w:tc>
        <w:tc>
          <w:tcPr>
            <w:tcW w:w="964" w:type="dxa"/>
          </w:tcPr>
          <w:p>
            <w:pPr>
              <w:pStyle w:val="0"/>
              <w:jc w:val="center"/>
            </w:pPr>
            <w:r>
              <w:rPr>
                <w:sz w:val="20"/>
              </w:rPr>
              <w:t xml:space="preserve">166</w:t>
            </w:r>
          </w:p>
        </w:tc>
        <w:tc>
          <w:tcPr>
            <w:tcW w:w="894" w:type="dxa"/>
          </w:tcPr>
          <w:p>
            <w:pPr>
              <w:pStyle w:val="0"/>
              <w:jc w:val="center"/>
            </w:pPr>
            <w:r>
              <w:rPr>
                <w:sz w:val="20"/>
              </w:rPr>
              <w:t xml:space="preserve">166</w:t>
            </w:r>
          </w:p>
        </w:tc>
      </w:tr>
      <w:tr>
        <w:tc>
          <w:tcPr>
            <w:tcW w:w="2381" w:type="dxa"/>
          </w:tcPr>
          <w:p>
            <w:pPr>
              <w:pStyle w:val="0"/>
            </w:pPr>
            <w:r>
              <w:rPr>
                <w:sz w:val="20"/>
              </w:rPr>
              <w:t xml:space="preserve">ООПТ местного значения</w:t>
            </w:r>
          </w:p>
        </w:tc>
        <w:tc>
          <w:tcPr>
            <w:tcW w:w="964" w:type="dxa"/>
          </w:tcPr>
          <w:p>
            <w:pPr>
              <w:pStyle w:val="0"/>
            </w:pPr>
            <w:r>
              <w:rPr>
                <w:sz w:val="20"/>
              </w:rPr>
              <w:t xml:space="preserve">ед.</w:t>
            </w:r>
          </w:p>
        </w:tc>
        <w:tc>
          <w:tcPr>
            <w:tcW w:w="964" w:type="dxa"/>
          </w:tcPr>
          <w:p>
            <w:pPr>
              <w:pStyle w:val="0"/>
              <w:jc w:val="center"/>
            </w:pPr>
            <w:r>
              <w:rPr>
                <w:sz w:val="20"/>
              </w:rPr>
              <w:t xml:space="preserve">14</w:t>
            </w:r>
          </w:p>
        </w:tc>
        <w:tc>
          <w:tcPr>
            <w:tcW w:w="964" w:type="dxa"/>
          </w:tcPr>
          <w:p>
            <w:pPr>
              <w:pStyle w:val="0"/>
              <w:jc w:val="center"/>
            </w:pPr>
            <w:r>
              <w:rPr>
                <w:sz w:val="20"/>
              </w:rPr>
              <w:t xml:space="preserve">14</w:t>
            </w:r>
          </w:p>
        </w:tc>
        <w:tc>
          <w:tcPr>
            <w:tcW w:w="964" w:type="dxa"/>
          </w:tcPr>
          <w:p>
            <w:pPr>
              <w:pStyle w:val="0"/>
              <w:jc w:val="center"/>
            </w:pPr>
            <w:r>
              <w:rPr>
                <w:sz w:val="20"/>
              </w:rPr>
              <w:t xml:space="preserve">20</w:t>
            </w:r>
          </w:p>
        </w:tc>
        <w:tc>
          <w:tcPr>
            <w:tcW w:w="964" w:type="dxa"/>
          </w:tcPr>
          <w:p>
            <w:pPr>
              <w:pStyle w:val="0"/>
              <w:jc w:val="center"/>
            </w:pPr>
            <w:r>
              <w:rPr>
                <w:sz w:val="20"/>
              </w:rPr>
              <w:t xml:space="preserve">20</w:t>
            </w:r>
          </w:p>
        </w:tc>
        <w:tc>
          <w:tcPr>
            <w:tcW w:w="964" w:type="dxa"/>
          </w:tcPr>
          <w:p>
            <w:pPr>
              <w:pStyle w:val="0"/>
              <w:jc w:val="center"/>
            </w:pPr>
            <w:r>
              <w:rPr>
                <w:sz w:val="20"/>
              </w:rPr>
              <w:t xml:space="preserve">20</w:t>
            </w:r>
          </w:p>
        </w:tc>
        <w:tc>
          <w:tcPr>
            <w:tcW w:w="894" w:type="dxa"/>
          </w:tcPr>
          <w:p>
            <w:pPr>
              <w:pStyle w:val="0"/>
              <w:jc w:val="center"/>
            </w:pPr>
            <w:r>
              <w:rPr>
                <w:sz w:val="20"/>
              </w:rPr>
              <w:t xml:space="preserve">20</w:t>
            </w:r>
          </w:p>
        </w:tc>
      </w:tr>
      <w:tr>
        <w:tc>
          <w:tcPr>
            <w:tcW w:w="2381" w:type="dxa"/>
          </w:tcPr>
          <w:p>
            <w:pPr>
              <w:pStyle w:val="0"/>
            </w:pPr>
            <w:r>
              <w:rPr>
                <w:sz w:val="20"/>
              </w:rPr>
              <w:t xml:space="preserve">Площадь территории ООПТ, всего</w:t>
            </w:r>
          </w:p>
        </w:tc>
        <w:tc>
          <w:tcPr>
            <w:tcW w:w="964" w:type="dxa"/>
          </w:tcPr>
          <w:p>
            <w:pPr>
              <w:pStyle w:val="0"/>
            </w:pPr>
            <w:r>
              <w:rPr>
                <w:sz w:val="20"/>
              </w:rPr>
              <w:t xml:space="preserve">тыс. га</w:t>
            </w:r>
          </w:p>
        </w:tc>
        <w:tc>
          <w:tcPr>
            <w:tcW w:w="964" w:type="dxa"/>
          </w:tcPr>
          <w:p>
            <w:pPr>
              <w:pStyle w:val="0"/>
              <w:jc w:val="center"/>
            </w:pPr>
            <w:r>
              <w:rPr>
                <w:sz w:val="20"/>
              </w:rPr>
              <w:t xml:space="preserve">134,6</w:t>
            </w:r>
          </w:p>
        </w:tc>
        <w:tc>
          <w:tcPr>
            <w:tcW w:w="964" w:type="dxa"/>
          </w:tcPr>
          <w:p>
            <w:pPr>
              <w:pStyle w:val="0"/>
              <w:jc w:val="center"/>
            </w:pPr>
            <w:r>
              <w:rPr>
                <w:sz w:val="20"/>
              </w:rPr>
              <w:t xml:space="preserve">134,6</w:t>
            </w:r>
          </w:p>
        </w:tc>
        <w:tc>
          <w:tcPr>
            <w:tcW w:w="964" w:type="dxa"/>
          </w:tcPr>
          <w:p>
            <w:pPr>
              <w:pStyle w:val="0"/>
              <w:jc w:val="center"/>
            </w:pPr>
            <w:r>
              <w:rPr>
                <w:sz w:val="20"/>
              </w:rPr>
              <w:t xml:space="preserve">171,8</w:t>
            </w:r>
          </w:p>
        </w:tc>
        <w:tc>
          <w:tcPr>
            <w:tcW w:w="964" w:type="dxa"/>
          </w:tcPr>
          <w:p>
            <w:pPr>
              <w:pStyle w:val="0"/>
              <w:jc w:val="center"/>
            </w:pPr>
            <w:r>
              <w:rPr>
                <w:sz w:val="20"/>
              </w:rPr>
              <w:t xml:space="preserve">171,5</w:t>
            </w:r>
          </w:p>
        </w:tc>
        <w:tc>
          <w:tcPr>
            <w:tcW w:w="964" w:type="dxa"/>
          </w:tcPr>
          <w:p>
            <w:pPr>
              <w:pStyle w:val="0"/>
              <w:jc w:val="center"/>
            </w:pPr>
            <w:r>
              <w:rPr>
                <w:sz w:val="20"/>
              </w:rPr>
              <w:t xml:space="preserve">171,7</w:t>
            </w:r>
          </w:p>
        </w:tc>
        <w:tc>
          <w:tcPr>
            <w:tcW w:w="894" w:type="dxa"/>
          </w:tcPr>
          <w:p>
            <w:pPr>
              <w:pStyle w:val="0"/>
              <w:jc w:val="center"/>
            </w:pPr>
            <w:r>
              <w:rPr>
                <w:sz w:val="20"/>
              </w:rPr>
              <w:t xml:space="preserve">171,4</w:t>
            </w:r>
          </w:p>
        </w:tc>
      </w:tr>
      <w:tr>
        <w:tc>
          <w:tcPr>
            <w:tcW w:w="2381" w:type="dxa"/>
          </w:tcPr>
          <w:p>
            <w:pPr>
              <w:pStyle w:val="0"/>
            </w:pPr>
            <w:r>
              <w:rPr>
                <w:sz w:val="20"/>
              </w:rPr>
              <w:t xml:space="preserve">ООПТ федерального значения</w:t>
            </w:r>
          </w:p>
        </w:tc>
        <w:tc>
          <w:tcPr>
            <w:tcW w:w="964" w:type="dxa"/>
          </w:tcPr>
          <w:p>
            <w:pPr>
              <w:pStyle w:val="0"/>
            </w:pPr>
            <w:r>
              <w:rPr>
                <w:sz w:val="20"/>
              </w:rPr>
              <w:t xml:space="preserve">тыс. га</w:t>
            </w:r>
          </w:p>
        </w:tc>
        <w:tc>
          <w:tcPr>
            <w:tcW w:w="964" w:type="dxa"/>
          </w:tcPr>
          <w:p>
            <w:pPr>
              <w:pStyle w:val="0"/>
              <w:jc w:val="center"/>
            </w:pPr>
            <w:r>
              <w:rPr>
                <w:sz w:val="20"/>
              </w:rPr>
              <w:t xml:space="preserve">14,1</w:t>
            </w:r>
          </w:p>
        </w:tc>
        <w:tc>
          <w:tcPr>
            <w:tcW w:w="964" w:type="dxa"/>
          </w:tcPr>
          <w:p>
            <w:pPr>
              <w:pStyle w:val="0"/>
              <w:jc w:val="center"/>
            </w:pPr>
            <w:r>
              <w:rPr>
                <w:sz w:val="20"/>
              </w:rPr>
              <w:t xml:space="preserve">13,8</w:t>
            </w:r>
          </w:p>
        </w:tc>
        <w:tc>
          <w:tcPr>
            <w:tcW w:w="964" w:type="dxa"/>
          </w:tcPr>
          <w:p>
            <w:pPr>
              <w:pStyle w:val="0"/>
              <w:jc w:val="center"/>
            </w:pPr>
            <w:r>
              <w:rPr>
                <w:sz w:val="20"/>
              </w:rPr>
              <w:t xml:space="preserve">13,8</w:t>
            </w:r>
          </w:p>
        </w:tc>
        <w:tc>
          <w:tcPr>
            <w:tcW w:w="964" w:type="dxa"/>
          </w:tcPr>
          <w:p>
            <w:pPr>
              <w:pStyle w:val="0"/>
              <w:jc w:val="center"/>
            </w:pPr>
            <w:r>
              <w:rPr>
                <w:sz w:val="20"/>
              </w:rPr>
              <w:t xml:space="preserve">13,5</w:t>
            </w:r>
          </w:p>
        </w:tc>
        <w:tc>
          <w:tcPr>
            <w:tcW w:w="964" w:type="dxa"/>
          </w:tcPr>
          <w:p>
            <w:pPr>
              <w:pStyle w:val="0"/>
              <w:jc w:val="center"/>
            </w:pPr>
            <w:r>
              <w:rPr>
                <w:sz w:val="20"/>
              </w:rPr>
              <w:t xml:space="preserve">13,8</w:t>
            </w:r>
          </w:p>
        </w:tc>
        <w:tc>
          <w:tcPr>
            <w:tcW w:w="894" w:type="dxa"/>
          </w:tcPr>
          <w:p>
            <w:pPr>
              <w:pStyle w:val="0"/>
              <w:jc w:val="center"/>
            </w:pPr>
            <w:r>
              <w:rPr>
                <w:sz w:val="20"/>
              </w:rPr>
              <w:t xml:space="preserve">13,6</w:t>
            </w:r>
          </w:p>
        </w:tc>
      </w:tr>
      <w:tr>
        <w:tc>
          <w:tcPr>
            <w:tcW w:w="2381" w:type="dxa"/>
          </w:tcPr>
          <w:p>
            <w:pPr>
              <w:pStyle w:val="0"/>
            </w:pPr>
            <w:r>
              <w:rPr>
                <w:sz w:val="20"/>
              </w:rPr>
              <w:t xml:space="preserve">ООПТ регионального значения</w:t>
            </w:r>
          </w:p>
        </w:tc>
        <w:tc>
          <w:tcPr>
            <w:tcW w:w="964" w:type="dxa"/>
          </w:tcPr>
          <w:p>
            <w:pPr>
              <w:pStyle w:val="0"/>
            </w:pPr>
            <w:r>
              <w:rPr>
                <w:sz w:val="20"/>
              </w:rPr>
              <w:t xml:space="preserve">тыс. га</w:t>
            </w:r>
          </w:p>
        </w:tc>
        <w:tc>
          <w:tcPr>
            <w:tcW w:w="964" w:type="dxa"/>
          </w:tcPr>
          <w:p>
            <w:pPr>
              <w:pStyle w:val="0"/>
              <w:jc w:val="center"/>
            </w:pPr>
            <w:r>
              <w:rPr>
                <w:sz w:val="20"/>
              </w:rPr>
              <w:t xml:space="preserve">120,4</w:t>
            </w:r>
          </w:p>
        </w:tc>
        <w:tc>
          <w:tcPr>
            <w:tcW w:w="964" w:type="dxa"/>
          </w:tcPr>
          <w:p>
            <w:pPr>
              <w:pStyle w:val="0"/>
              <w:jc w:val="center"/>
            </w:pPr>
            <w:r>
              <w:rPr>
                <w:sz w:val="20"/>
              </w:rPr>
              <w:t xml:space="preserve">120,7</w:t>
            </w:r>
          </w:p>
        </w:tc>
        <w:tc>
          <w:tcPr>
            <w:tcW w:w="964" w:type="dxa"/>
          </w:tcPr>
          <w:p>
            <w:pPr>
              <w:pStyle w:val="0"/>
              <w:jc w:val="center"/>
            </w:pPr>
            <w:r>
              <w:rPr>
                <w:sz w:val="20"/>
              </w:rPr>
              <w:t xml:space="preserve">157,8</w:t>
            </w:r>
          </w:p>
        </w:tc>
        <w:tc>
          <w:tcPr>
            <w:tcW w:w="964" w:type="dxa"/>
          </w:tcPr>
          <w:p>
            <w:pPr>
              <w:pStyle w:val="0"/>
              <w:jc w:val="center"/>
            </w:pPr>
            <w:r>
              <w:rPr>
                <w:sz w:val="20"/>
              </w:rPr>
              <w:t xml:space="preserve">157,8</w:t>
            </w:r>
          </w:p>
        </w:tc>
        <w:tc>
          <w:tcPr>
            <w:tcW w:w="964" w:type="dxa"/>
          </w:tcPr>
          <w:p>
            <w:pPr>
              <w:pStyle w:val="0"/>
              <w:jc w:val="center"/>
            </w:pPr>
            <w:r>
              <w:rPr>
                <w:sz w:val="20"/>
              </w:rPr>
              <w:t xml:space="preserve">157,7</w:t>
            </w:r>
          </w:p>
        </w:tc>
        <w:tc>
          <w:tcPr>
            <w:tcW w:w="894" w:type="dxa"/>
          </w:tcPr>
          <w:p>
            <w:pPr>
              <w:pStyle w:val="0"/>
              <w:jc w:val="center"/>
            </w:pPr>
            <w:r>
              <w:rPr>
                <w:sz w:val="20"/>
              </w:rPr>
              <w:t xml:space="preserve">157,7</w:t>
            </w:r>
          </w:p>
        </w:tc>
      </w:tr>
      <w:tr>
        <w:tc>
          <w:tcPr>
            <w:tcW w:w="2381" w:type="dxa"/>
          </w:tcPr>
          <w:p>
            <w:pPr>
              <w:pStyle w:val="0"/>
            </w:pPr>
            <w:r>
              <w:rPr>
                <w:sz w:val="20"/>
              </w:rPr>
              <w:t xml:space="preserve">ООПТ местного значения</w:t>
            </w:r>
          </w:p>
        </w:tc>
        <w:tc>
          <w:tcPr>
            <w:tcW w:w="964" w:type="dxa"/>
          </w:tcPr>
          <w:p>
            <w:pPr>
              <w:pStyle w:val="0"/>
            </w:pPr>
            <w:r>
              <w:rPr>
                <w:sz w:val="20"/>
              </w:rPr>
              <w:t xml:space="preserve">тыс. га</w:t>
            </w:r>
          </w:p>
        </w:tc>
        <w:tc>
          <w:tcPr>
            <w:tcW w:w="964" w:type="dxa"/>
          </w:tcPr>
          <w:p>
            <w:pPr>
              <w:pStyle w:val="0"/>
              <w:jc w:val="center"/>
            </w:pPr>
            <w:r>
              <w:rPr>
                <w:sz w:val="20"/>
              </w:rPr>
              <w:t xml:space="preserve">0,1</w:t>
            </w:r>
          </w:p>
        </w:tc>
        <w:tc>
          <w:tcPr>
            <w:tcW w:w="964" w:type="dxa"/>
          </w:tcPr>
          <w:p>
            <w:pPr>
              <w:pStyle w:val="0"/>
              <w:jc w:val="center"/>
            </w:pPr>
            <w:r>
              <w:rPr>
                <w:sz w:val="20"/>
              </w:rPr>
              <w:t xml:space="preserve">0,1</w:t>
            </w:r>
          </w:p>
        </w:tc>
        <w:tc>
          <w:tcPr>
            <w:tcW w:w="964" w:type="dxa"/>
          </w:tcPr>
          <w:p>
            <w:pPr>
              <w:pStyle w:val="0"/>
              <w:jc w:val="center"/>
            </w:pPr>
            <w:r>
              <w:rPr>
                <w:sz w:val="20"/>
              </w:rPr>
              <w:t xml:space="preserve">0,2</w:t>
            </w:r>
          </w:p>
        </w:tc>
        <w:tc>
          <w:tcPr>
            <w:tcW w:w="964" w:type="dxa"/>
          </w:tcPr>
          <w:p>
            <w:pPr>
              <w:pStyle w:val="0"/>
              <w:jc w:val="center"/>
            </w:pPr>
            <w:r>
              <w:rPr>
                <w:sz w:val="20"/>
              </w:rPr>
              <w:t xml:space="preserve">0,2</w:t>
            </w:r>
          </w:p>
        </w:tc>
        <w:tc>
          <w:tcPr>
            <w:tcW w:w="964" w:type="dxa"/>
          </w:tcPr>
          <w:p>
            <w:pPr>
              <w:pStyle w:val="0"/>
              <w:jc w:val="center"/>
            </w:pPr>
            <w:r>
              <w:rPr>
                <w:sz w:val="20"/>
              </w:rPr>
              <w:t xml:space="preserve">0,2</w:t>
            </w:r>
          </w:p>
        </w:tc>
        <w:tc>
          <w:tcPr>
            <w:tcW w:w="894" w:type="dxa"/>
          </w:tcPr>
          <w:p>
            <w:pPr>
              <w:pStyle w:val="0"/>
              <w:jc w:val="center"/>
            </w:pPr>
            <w:r>
              <w:rPr>
                <w:sz w:val="20"/>
              </w:rPr>
              <w:t xml:space="preserve">0,2</w:t>
            </w:r>
          </w:p>
        </w:tc>
      </w:tr>
    </w:tbl>
    <w:p>
      <w:pPr>
        <w:pStyle w:val="0"/>
        <w:jc w:val="both"/>
      </w:pPr>
      <w:r>
        <w:rPr>
          <w:sz w:val="20"/>
        </w:rPr>
      </w:r>
    </w:p>
    <w:p>
      <w:pPr>
        <w:pStyle w:val="0"/>
        <w:ind w:firstLine="540"/>
        <w:jc w:val="both"/>
      </w:pPr>
      <w:r>
        <w:rPr>
          <w:sz w:val="20"/>
        </w:rPr>
        <w:t xml:space="preserve">Источник: Липецкстат</w:t>
      </w:r>
    </w:p>
    <w:p>
      <w:pPr>
        <w:pStyle w:val="0"/>
        <w:spacing w:before="200" w:line-rule="auto"/>
        <w:ind w:firstLine="540"/>
        <w:jc w:val="both"/>
      </w:pPr>
      <w:r>
        <w:rPr>
          <w:sz w:val="20"/>
        </w:rPr>
        <w:t xml:space="preserve">Согласно данным Государственных докладов о состоянии природопользования и об охране окружающей среды в Российской Федерации, в Липецкой области в 2019-2020 гг. не было населенных пунктов с наибольшим уровнем загрязнения атмосферы и зарегистрированными случаями высокого загрязнения атмосферного воздуха (максимальные разовые концентрации отдельных примесей более 10 ПДК м.р.). В то же время г. Липецк находится в составе 12 российских городов, включенных в </w:t>
      </w:r>
      <w:hyperlink w:history="0" r:id="rId112" w:tooltip="Указ Президента РФ от 07.05.2018 N 204 (ред. от 21.07.2020) &quot;О национальных целях и стратегических задачах развития Российской Федерации на период до 2024 года&quot; {КонсультантПлюс}">
        <w:r>
          <w:rPr>
            <w:sz w:val="20"/>
            <w:color w:val="0000ff"/>
          </w:rPr>
          <w:t xml:space="preserve">Указ</w:t>
        </w:r>
      </w:hyperlink>
      <w:r>
        <w:rPr>
          <w:sz w:val="20"/>
        </w:rPr>
        <w:t xml:space="preserve"> Президента России от 7 мая 2018 г. N 204, по показателю "Выбросы в атмосферу загрязняющих веществ, отходящих от стационарных источников". В соответствии с Указом Президента России необходимо обеспечить в 2024 г. кардинальное снижение уровня загрязнения атмосферного воздуха в крупных промышленных центрах, в том числе уменьшение не менее чем на 20% совокупного объема выбросов загрязняющих веществ в атмосферный воздух в наиболее загрязненных городах.</w:t>
      </w:r>
    </w:p>
    <w:p>
      <w:pPr>
        <w:pStyle w:val="0"/>
        <w:spacing w:before="200" w:line-rule="auto"/>
        <w:ind w:firstLine="540"/>
        <w:jc w:val="both"/>
      </w:pPr>
      <w:r>
        <w:rPr>
          <w:sz w:val="20"/>
        </w:rPr>
        <w:t xml:space="preserve">По объемам выбросов загрязняющих веществ в атмосферу от стационарных источников г. Липецк занял в 2020 г. среди городов России 4 место (в 2019 г. - 3 место). В атмосферу было выброшено 270,3 тыс. т загрязняющих веществ (в 2019 г. - 274,9) тыс. т. Более высокими, чем в г. Липецке, объемами выбросов в атмосферу в 2020 г. характеризовались города: Норильск (Красноярский край) - 1 875,1 (в 2019 г. - 1 838,2) тыс. т, Череповец (Вологодская область) - 280,3 (296,4) тыс. т и Новокузнецк (Кемеровская область) - 277,5 (326,7) тыс. т. При этом г. Липецк выделяется высокой долей уловленных и обезвреженных выбросов - 85,5% (в 2019 г. - 80,6%). Для сравнения: в г. Норильске улавливается только 42,2% (в 2019 г. - 42,6%) выбросов в атмосферу, в г. Череповце - 73,8% (69,6%). Большой объем выбросов связан с деятельностью металлургических производств.</w:t>
      </w:r>
    </w:p>
    <w:p>
      <w:pPr>
        <w:pStyle w:val="0"/>
        <w:spacing w:before="200" w:line-rule="auto"/>
        <w:ind w:firstLine="540"/>
        <w:jc w:val="both"/>
      </w:pPr>
      <w:r>
        <w:rPr>
          <w:sz w:val="20"/>
        </w:rPr>
        <w:t xml:space="preserve">Согласно данным Министерства природных ресурсов и экологии России в 2020 г. в г. Липецке сложилась следующая ситуация с атмосферными выбросами от стационарных источников загрязнения (в скобках указаны показатели за 2019 г.):</w:t>
      </w:r>
    </w:p>
    <w:p>
      <w:pPr>
        <w:pStyle w:val="0"/>
        <w:spacing w:before="200" w:line-rule="auto"/>
        <w:ind w:firstLine="540"/>
        <w:jc w:val="both"/>
      </w:pPr>
      <w:r>
        <w:rPr>
          <w:sz w:val="20"/>
        </w:rPr>
        <w:t xml:space="preserve">- объем загрязняющих веществ, отходящих от стационарных источников загрязнения - 1 868,2 (1420,3) тыс. т;</w:t>
      </w:r>
    </w:p>
    <w:p>
      <w:pPr>
        <w:pStyle w:val="0"/>
        <w:spacing w:before="200" w:line-rule="auto"/>
        <w:ind w:firstLine="540"/>
        <w:jc w:val="both"/>
      </w:pPr>
      <w:r>
        <w:rPr>
          <w:sz w:val="20"/>
        </w:rPr>
        <w:t xml:space="preserve">- уловлено и обезврежено - 1 597,9 (1 145,4) тыс. т - 85,5% (80,6%);</w:t>
      </w:r>
    </w:p>
    <w:p>
      <w:pPr>
        <w:pStyle w:val="0"/>
        <w:spacing w:before="200" w:line-rule="auto"/>
        <w:ind w:firstLine="540"/>
        <w:jc w:val="both"/>
      </w:pPr>
      <w:r>
        <w:rPr>
          <w:sz w:val="20"/>
        </w:rPr>
        <w:t xml:space="preserve">- утилизировано - 1 258,1 (787,9) тыс. т - 78,7% (68,8%) от объема уловленных и обезвреженных;</w:t>
      </w:r>
    </w:p>
    <w:p>
      <w:pPr>
        <w:pStyle w:val="0"/>
        <w:spacing w:before="200" w:line-rule="auto"/>
        <w:ind w:firstLine="540"/>
        <w:jc w:val="both"/>
      </w:pPr>
      <w:r>
        <w:rPr>
          <w:sz w:val="20"/>
        </w:rPr>
        <w:t xml:space="preserve">- выбросы в атмосферу - 270,3 (274,9) тыс. т.</w:t>
      </w:r>
    </w:p>
    <w:p>
      <w:pPr>
        <w:pStyle w:val="0"/>
        <w:spacing w:before="200" w:line-rule="auto"/>
        <w:ind w:firstLine="540"/>
        <w:jc w:val="both"/>
      </w:pPr>
      <w:r>
        <w:rPr>
          <w:sz w:val="20"/>
        </w:rPr>
        <w:t xml:space="preserve">По итогам 2020 г. в г. Липецке сложилась незначительная понижающая динамика объемов выбросов в атмосферу. Их объем сократился на 1,7% в сравнении с предыдущим годом. Аналогичные улучшения наблюдались еще в пяти городах, включенных в </w:t>
      </w:r>
      <w:hyperlink w:history="0" r:id="rId113" w:tooltip="Указ Президента РФ от 07.05.2018 N 204 (ред. от 21.07.2020) &quot;О национальных целях и стратегических задачах развития Российской Федерации на период до 2024 года&quot; {КонсультантПлюс}">
        <w:r>
          <w:rPr>
            <w:sz w:val="20"/>
            <w:color w:val="0000ff"/>
          </w:rPr>
          <w:t xml:space="preserve">Указ</w:t>
        </w:r>
      </w:hyperlink>
      <w:r>
        <w:rPr>
          <w:sz w:val="20"/>
        </w:rPr>
        <w:t xml:space="preserve"> Президента России от 7 мая 2018 г. N 204, по показателю "Выбросы в атмосферу загрязняющих веществ, отходящих от стационарных источников". В шести других городах объемы выбросов в атмосферу увеличились. Самый существенный прирост наблюдался в городах Красноярск (50,6%) и Чита (23,7%).</w:t>
      </w:r>
    </w:p>
    <w:p>
      <w:pPr>
        <w:pStyle w:val="0"/>
        <w:spacing w:before="200" w:line-rule="auto"/>
        <w:ind w:firstLine="540"/>
        <w:jc w:val="both"/>
      </w:pPr>
      <w:r>
        <w:rPr>
          <w:sz w:val="20"/>
        </w:rPr>
        <w:t xml:space="preserve">В целом по Липецкой области выбросы в атмосферу загрязняющих веществ от стационарных источников составили в 2020 г. 321,9 тыс. т. Среди регионов ЦФО по этому показателю Липецкая область занимает 1 место. Большими объемами выбросов в ЦФО также отличаются Московская область (203,3 тыс. т) и Белгородская область (167,5 тыс. т). Доля Липецкой области в выбросах в целом по ЦФО составила в 2020 г. 19, 4% (в 2019 г. - 19,3%). &lt;11&gt;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&lt;11&gt; По данным Росстата (Основные показатели охраны окружающей среды в 2020 г.).</w:t>
      </w:r>
    </w:p>
    <w:p>
      <w:pPr>
        <w:pStyle w:val="0"/>
        <w:jc w:val="both"/>
      </w:pPr>
      <w:r>
        <w:rPr>
          <w:sz w:val="20"/>
        </w:rPr>
      </w:r>
    </w:p>
    <w:p>
      <w:pPr>
        <w:pStyle w:val="0"/>
        <w:ind w:firstLine="540"/>
        <w:jc w:val="both"/>
      </w:pPr>
      <w:r>
        <w:rPr>
          <w:sz w:val="20"/>
        </w:rPr>
        <w:t xml:space="preserve">По выбросам загрязняющих веществ в атмосферу Липецкая область занимает среди всех регионов России 72 место. Уровень выбросов выше среднероссийского в 2,3 раза, выше среднего по ЦФО в 6,7 раз.</w:t>
      </w:r>
    </w:p>
    <w:p>
      <w:pPr>
        <w:pStyle w:val="0"/>
        <w:spacing w:before="200" w:line-rule="auto"/>
        <w:ind w:firstLine="540"/>
        <w:jc w:val="both"/>
      </w:pPr>
      <w:r>
        <w:rPr>
          <w:sz w:val="20"/>
        </w:rPr>
        <w:t xml:space="preserve">Липецкая область отличается довольно высоким уровнем улавливания и обезвреживания загрязняющих веществ. В 2019 г. было уловлено и обезврежено 79% (в 2018 г. - 82,1%) всех загрязняющих веществ, отходящих от стационарных источников. Более высокий уровень наблюдался среди регионов ЦФО только по Тульской (87,2%) и Рязанской (83,9%) областям. В среднем по России уровень улавливания и обезвреживания составил в 2019 г. 75%, по ЦФО - 73,5%.</w:t>
      </w:r>
    </w:p>
    <w:p>
      <w:pPr>
        <w:pStyle w:val="0"/>
        <w:spacing w:before="200" w:line-rule="auto"/>
        <w:ind w:firstLine="540"/>
        <w:jc w:val="both"/>
      </w:pPr>
      <w:r>
        <w:rPr>
          <w:sz w:val="20"/>
        </w:rPr>
        <w:t xml:space="preserve">Объем использования свежей воды составил в 2019 г. 162 млн. куб. м (в 2018 г. - 163 млн. куб. м). Сброс загрязненных сточных вод в поверхностные водоемы в Липецкой области ниже среднероссийского уровня. По итогам 2019 г. объем сброса составил 76 млн. куб. м, что на 7 млн. куб. м больше, чем годом ранее (69 млн. куб. м) </w:t>
      </w:r>
      <w:hyperlink w:history="0" w:anchor="P7863" w:tooltip="Рисунок 36 - Сброс загрязненных сточных вод в поверхностные водные объекты, млн. куб. м &lt;12&gt;">
        <w:r>
          <w:rPr>
            <w:sz w:val="20"/>
            <w:color w:val="0000ff"/>
          </w:rPr>
          <w:t xml:space="preserve">(Рисунок 36)</w:t>
        </w:r>
      </w:hyperlink>
      <w:r>
        <w:rPr>
          <w:sz w:val="20"/>
        </w:rPr>
        <w:t xml:space="preserve">. По снижению объема сбросов в сравнении с показателем 2012 г., Липецкая область заняла в 2019 г. 35 место среди всех регионов России, а по общему объему сброса - 45 место. В 2020 г. сброс загрязненных сточных вод недостаточно очищенных уменьшился на 15% по сравнению с 2010 г. и на 9% в сравнении с 2019 г.</w:t>
      </w:r>
    </w:p>
    <w:p>
      <w:pPr>
        <w:pStyle w:val="0"/>
        <w:spacing w:before="200" w:line-rule="auto"/>
        <w:ind w:firstLine="540"/>
        <w:jc w:val="both"/>
      </w:pPr>
      <w:r>
        <w:rPr>
          <w:sz w:val="20"/>
        </w:rPr>
        <w:t xml:space="preserve">По данным Федерального агентства водных ресурсов (Росводресурсы) в 2020 г. из природных водных объектов для использования было забрано 176,7 млн. куб. м пресной воды, что на 0,5% меньше, чем в 2019 г., и на 9,2% меньше, чем в 2010 г. Забор воды из подземных источников составил 118,9 млн. куб. м, из поверхностных - 57,8 млн. куб. м, использование пресной воды - 144,1 млн. куб. м. В сравнении с 2019 г. использование пресной воды в 2020 г. уменьшилось на 3,1%, в сравнении с 2010 г. - на 11,4%. В отраслевой структуре использования пресной воды произошло значительное увеличение доли сельского хозяйства. По итогам 2020 г. объем сельскохозяйственного водоснабжения вырос на 31,3% по сравнению с предыдущим годом.</w:t>
      </w:r>
    </w:p>
    <w:p>
      <w:pPr>
        <w:pStyle w:val="0"/>
        <w:spacing w:before="200" w:line-rule="auto"/>
        <w:ind w:firstLine="540"/>
        <w:jc w:val="both"/>
      </w:pPr>
      <w:r>
        <w:rPr>
          <w:sz w:val="20"/>
        </w:rPr>
        <w:t xml:space="preserve">Объем оборотной и последовательно использованной воды составил в области в 2020 г. 2 190 млн. куб. м (в 2019 г. - 2 181 млн. куб. м. Это выше, чем в целом ряде других российских регионов, например в Белгородской области - 1 814,8 млн. куб. м (в 2019 г. - 1 776 млн. куб. м) и в значительно более крупной Московской области - 1 988 млн. куб. м (в 2019 г. - 2 326 млн. куб. м). В то же время, в ряде регионов ЦФО этот показатель выше, чем в Липецкой области: в Смоленской области - 4 753,2 млн. куб. м (4 370 млн. куб. м), в Воронежской области - 5 178 млн. куб. м (4 423 млн. куб. м), в Курской области - 5 810,5 млн. куб. м (5 357 млн. куб. м). Данные по отдельным показателям природопользования и охраны окружающей среды в Липецкой области представлены в таблице </w:t>
      </w:r>
      <w:hyperlink w:history="0" w:anchor="P7871" w:tooltip="Таблица 22 - Отдельные показатели природопользования и охраны окружающей среды в Липецкой области в 2012 - 2019 гг.">
        <w:r>
          <w:rPr>
            <w:sz w:val="20"/>
            <w:color w:val="0000ff"/>
          </w:rPr>
          <w:t xml:space="preserve">(Таблица 22)</w:t>
        </w:r>
      </w:hyperlink>
      <w:r>
        <w:rPr>
          <w:sz w:val="20"/>
        </w:rPr>
        <w:t xml:space="preserve">.</w:t>
      </w:r>
    </w:p>
    <w:p>
      <w:pPr>
        <w:pStyle w:val="0"/>
        <w:jc w:val="both"/>
      </w:pPr>
      <w:r>
        <w:rPr>
          <w:sz w:val="20"/>
        </w:rPr>
      </w:r>
    </w:p>
    <w:bookmarkStart w:id="7863" w:name="P7863"/>
    <w:bookmarkEnd w:id="7863"/>
    <w:p>
      <w:pPr>
        <w:pStyle w:val="0"/>
        <w:ind w:firstLine="540"/>
        <w:jc w:val="both"/>
      </w:pPr>
      <w:r>
        <w:rPr>
          <w:sz w:val="20"/>
        </w:rPr>
        <w:t xml:space="preserve">Рисунок 36 - Сброс загрязненных сточных вод в поверхностные водные объекты, млн. куб. м &lt;12&gt;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&lt;12&gt; Прирост за 1 год - разница между показателями за 2019 г. и 2018 г., прирост за 3 года - разница между показателями 2019 г. и 2016 г., прирост за 7 лет - разница между показателями 2019 г. и 2012 г. В скобках указано место региона по объемам сбросов среди всех регионов России (левая часть рисунка) и по приросту сбросов за соответствующий период (правая часть рисунка). Чем ниже место, тем лучше ситуация со сбросами.</w:t>
      </w:r>
    </w:p>
    <w:p>
      <w:pPr>
        <w:pStyle w:val="0"/>
        <w:jc w:val="both"/>
      </w:pPr>
      <w:r>
        <w:rPr>
          <w:sz w:val="20"/>
        </w:rPr>
      </w:r>
    </w:p>
    <w:p>
      <w:pPr>
        <w:pStyle w:val="0"/>
        <w:jc w:val="center"/>
      </w:pPr>
      <w:r>
        <w:rPr>
          <w:position w:val="-140"/>
        </w:rPr>
        <w:drawing>
          <wp:inline distT="0" distB="0" distL="0" distR="0">
            <wp:extent cx="3913505" cy="1913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a:extLst>
                        <a:ext uri="{28A0092B-C50C-407E-A947-70E740481C1C}">
                          <a14:useLocalDpi xmlns:a14="http://schemas.microsoft.com/office/drawing/2010/main" val="0"/>
                        </a:ext>
                      </a:extLst>
                    </a:blip>
                    <a:srcRect/>
                    <a:stretch>
                      <a:fillRect/>
                    </a:stretch>
                  </pic:blipFill>
                  <pic:spPr bwMode="auto">
                    <a:xfrm>
                      <a:off x="0" y="0"/>
                      <a:ext cx="3913505" cy="191389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Источник: LC-AV на основе данных Росстата</w:t>
      </w:r>
    </w:p>
    <w:p>
      <w:pPr>
        <w:pStyle w:val="0"/>
        <w:jc w:val="both"/>
      </w:pPr>
      <w:r>
        <w:rPr>
          <w:sz w:val="20"/>
        </w:rPr>
      </w:r>
    </w:p>
    <w:bookmarkStart w:id="7871" w:name="P7871"/>
    <w:bookmarkEnd w:id="7871"/>
    <w:p>
      <w:pPr>
        <w:pStyle w:val="0"/>
        <w:ind w:firstLine="540"/>
        <w:jc w:val="both"/>
      </w:pPr>
      <w:r>
        <w:rPr>
          <w:sz w:val="20"/>
        </w:rPr>
        <w:t xml:space="preserve">Таблица 22 - Отдельные показатели природопользования и охраны окружающей среды в Липецкой области в 2012 - 2019 гг.</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21"/>
        <w:gridCol w:w="1020"/>
        <w:gridCol w:w="963"/>
        <w:gridCol w:w="963"/>
        <w:gridCol w:w="963"/>
        <w:gridCol w:w="963"/>
        <w:gridCol w:w="963"/>
        <w:gridCol w:w="963"/>
        <w:gridCol w:w="963"/>
        <w:gridCol w:w="907"/>
      </w:tblGrid>
      <w:tr>
        <w:tc>
          <w:tcPr>
            <w:tcW w:w="2721" w:type="dxa"/>
          </w:tcPr>
          <w:p>
            <w:pPr>
              <w:pStyle w:val="0"/>
              <w:jc w:val="center"/>
            </w:pPr>
            <w:r>
              <w:rPr>
                <w:sz w:val="20"/>
              </w:rPr>
              <w:t xml:space="preserve">Наименование показателя</w:t>
            </w:r>
          </w:p>
        </w:tc>
        <w:tc>
          <w:tcPr>
            <w:tcW w:w="1020" w:type="dxa"/>
          </w:tcPr>
          <w:p>
            <w:pPr>
              <w:pStyle w:val="0"/>
              <w:jc w:val="center"/>
            </w:pPr>
            <w:r>
              <w:rPr>
                <w:sz w:val="20"/>
              </w:rPr>
              <w:t xml:space="preserve">Ед. изм.</w:t>
            </w:r>
          </w:p>
        </w:tc>
        <w:tc>
          <w:tcPr>
            <w:tcW w:w="963" w:type="dxa"/>
          </w:tcPr>
          <w:p>
            <w:pPr>
              <w:pStyle w:val="0"/>
              <w:jc w:val="center"/>
            </w:pPr>
            <w:r>
              <w:rPr>
                <w:sz w:val="20"/>
              </w:rPr>
              <w:t xml:space="preserve">2012</w:t>
            </w:r>
          </w:p>
        </w:tc>
        <w:tc>
          <w:tcPr>
            <w:tcW w:w="963" w:type="dxa"/>
          </w:tcPr>
          <w:p>
            <w:pPr>
              <w:pStyle w:val="0"/>
              <w:jc w:val="center"/>
            </w:pPr>
            <w:r>
              <w:rPr>
                <w:sz w:val="20"/>
              </w:rPr>
              <w:t xml:space="preserve">2013</w:t>
            </w:r>
          </w:p>
        </w:tc>
        <w:tc>
          <w:tcPr>
            <w:tcW w:w="963" w:type="dxa"/>
          </w:tcPr>
          <w:p>
            <w:pPr>
              <w:pStyle w:val="0"/>
              <w:jc w:val="center"/>
            </w:pPr>
            <w:r>
              <w:rPr>
                <w:sz w:val="20"/>
              </w:rPr>
              <w:t xml:space="preserve">2014</w:t>
            </w:r>
          </w:p>
        </w:tc>
        <w:tc>
          <w:tcPr>
            <w:tcW w:w="963" w:type="dxa"/>
          </w:tcPr>
          <w:p>
            <w:pPr>
              <w:pStyle w:val="0"/>
              <w:jc w:val="center"/>
            </w:pPr>
            <w:r>
              <w:rPr>
                <w:sz w:val="20"/>
              </w:rPr>
              <w:t xml:space="preserve">2015</w:t>
            </w:r>
          </w:p>
        </w:tc>
        <w:tc>
          <w:tcPr>
            <w:tcW w:w="963" w:type="dxa"/>
          </w:tcPr>
          <w:p>
            <w:pPr>
              <w:pStyle w:val="0"/>
              <w:jc w:val="center"/>
            </w:pPr>
            <w:r>
              <w:rPr>
                <w:sz w:val="20"/>
              </w:rPr>
              <w:t xml:space="preserve">2016</w:t>
            </w:r>
          </w:p>
        </w:tc>
        <w:tc>
          <w:tcPr>
            <w:tcW w:w="963" w:type="dxa"/>
          </w:tcPr>
          <w:p>
            <w:pPr>
              <w:pStyle w:val="0"/>
              <w:jc w:val="center"/>
            </w:pPr>
            <w:r>
              <w:rPr>
                <w:sz w:val="20"/>
              </w:rPr>
              <w:t xml:space="preserve">2017</w:t>
            </w:r>
          </w:p>
        </w:tc>
        <w:tc>
          <w:tcPr>
            <w:tcW w:w="963" w:type="dxa"/>
          </w:tcPr>
          <w:p>
            <w:pPr>
              <w:pStyle w:val="0"/>
              <w:jc w:val="center"/>
            </w:pPr>
            <w:r>
              <w:rPr>
                <w:sz w:val="20"/>
              </w:rPr>
              <w:t xml:space="preserve">2018</w:t>
            </w:r>
          </w:p>
        </w:tc>
        <w:tc>
          <w:tcPr>
            <w:tcW w:w="907" w:type="dxa"/>
          </w:tcPr>
          <w:p>
            <w:pPr>
              <w:pStyle w:val="0"/>
              <w:jc w:val="center"/>
            </w:pPr>
            <w:r>
              <w:rPr>
                <w:sz w:val="20"/>
              </w:rPr>
              <w:t xml:space="preserve">2019</w:t>
            </w:r>
          </w:p>
        </w:tc>
      </w:tr>
      <w:tr>
        <w:tc>
          <w:tcPr>
            <w:tcW w:w="2721" w:type="dxa"/>
          </w:tcPr>
          <w:p>
            <w:pPr>
              <w:pStyle w:val="0"/>
            </w:pPr>
            <w:r>
              <w:rPr>
                <w:sz w:val="20"/>
              </w:rPr>
              <w:t xml:space="preserve">Забор воды из природных водных источников, всего</w:t>
            </w:r>
          </w:p>
        </w:tc>
        <w:tc>
          <w:tcPr>
            <w:tcW w:w="1020" w:type="dxa"/>
          </w:tcPr>
          <w:p>
            <w:pPr>
              <w:pStyle w:val="0"/>
            </w:pPr>
            <w:r>
              <w:rPr>
                <w:sz w:val="20"/>
              </w:rPr>
              <w:t xml:space="preserve">млн. куб. м</w:t>
            </w:r>
          </w:p>
        </w:tc>
        <w:tc>
          <w:tcPr>
            <w:tcW w:w="963" w:type="dxa"/>
          </w:tcPr>
          <w:p>
            <w:pPr>
              <w:pStyle w:val="0"/>
              <w:jc w:val="center"/>
            </w:pPr>
            <w:r>
              <w:rPr>
                <w:sz w:val="20"/>
              </w:rPr>
              <w:t xml:space="preserve">197</w:t>
            </w:r>
          </w:p>
        </w:tc>
        <w:tc>
          <w:tcPr>
            <w:tcW w:w="963" w:type="dxa"/>
          </w:tcPr>
          <w:p>
            <w:pPr>
              <w:pStyle w:val="0"/>
              <w:jc w:val="center"/>
            </w:pPr>
            <w:r>
              <w:rPr>
                <w:sz w:val="20"/>
              </w:rPr>
              <w:t xml:space="preserve">192</w:t>
            </w:r>
          </w:p>
        </w:tc>
        <w:tc>
          <w:tcPr>
            <w:tcW w:w="963" w:type="dxa"/>
          </w:tcPr>
          <w:p>
            <w:pPr>
              <w:pStyle w:val="0"/>
              <w:jc w:val="center"/>
            </w:pPr>
            <w:r>
              <w:rPr>
                <w:sz w:val="20"/>
              </w:rPr>
              <w:t xml:space="preserve">185</w:t>
            </w:r>
          </w:p>
        </w:tc>
        <w:tc>
          <w:tcPr>
            <w:tcW w:w="963" w:type="dxa"/>
          </w:tcPr>
          <w:p>
            <w:pPr>
              <w:pStyle w:val="0"/>
              <w:jc w:val="center"/>
            </w:pPr>
            <w:r>
              <w:rPr>
                <w:sz w:val="20"/>
              </w:rPr>
              <w:t xml:space="preserve">183</w:t>
            </w:r>
          </w:p>
        </w:tc>
        <w:tc>
          <w:tcPr>
            <w:tcW w:w="963" w:type="dxa"/>
          </w:tcPr>
          <w:p>
            <w:pPr>
              <w:pStyle w:val="0"/>
              <w:jc w:val="center"/>
            </w:pPr>
            <w:r>
              <w:rPr>
                <w:sz w:val="20"/>
              </w:rPr>
              <w:t xml:space="preserve">183</w:t>
            </w:r>
          </w:p>
        </w:tc>
        <w:tc>
          <w:tcPr>
            <w:tcW w:w="963" w:type="dxa"/>
          </w:tcPr>
          <w:p>
            <w:pPr>
              <w:pStyle w:val="0"/>
              <w:jc w:val="center"/>
            </w:pPr>
            <w:r>
              <w:rPr>
                <w:sz w:val="20"/>
              </w:rPr>
              <w:t xml:space="preserve">186</w:t>
            </w:r>
          </w:p>
        </w:tc>
        <w:tc>
          <w:tcPr>
            <w:tcW w:w="963" w:type="dxa"/>
          </w:tcPr>
          <w:p>
            <w:pPr>
              <w:pStyle w:val="0"/>
              <w:jc w:val="center"/>
            </w:pPr>
            <w:r>
              <w:rPr>
                <w:sz w:val="20"/>
              </w:rPr>
              <w:t xml:space="preserve">193</w:t>
            </w:r>
          </w:p>
        </w:tc>
        <w:tc>
          <w:tcPr>
            <w:tcW w:w="907" w:type="dxa"/>
          </w:tcPr>
          <w:p>
            <w:pPr>
              <w:pStyle w:val="0"/>
              <w:jc w:val="center"/>
            </w:pPr>
            <w:r>
              <w:rPr>
                <w:sz w:val="20"/>
              </w:rPr>
              <w:t xml:space="preserve">191</w:t>
            </w:r>
          </w:p>
        </w:tc>
      </w:tr>
      <w:tr>
        <w:tc>
          <w:tcPr>
            <w:tcW w:w="2721" w:type="dxa"/>
          </w:tcPr>
          <w:p>
            <w:pPr>
              <w:pStyle w:val="0"/>
            </w:pPr>
            <w:r>
              <w:rPr>
                <w:sz w:val="20"/>
              </w:rPr>
              <w:t xml:space="preserve">Объем сброса сточных вод в поверхностные водные объекты</w:t>
            </w:r>
          </w:p>
        </w:tc>
        <w:tc>
          <w:tcPr>
            <w:tcW w:w="1020" w:type="dxa"/>
          </w:tcPr>
          <w:p>
            <w:pPr>
              <w:pStyle w:val="0"/>
            </w:pPr>
            <w:r>
              <w:rPr>
                <w:sz w:val="20"/>
              </w:rPr>
              <w:t xml:space="preserve">млн. куб. м</w:t>
            </w:r>
          </w:p>
        </w:tc>
        <w:tc>
          <w:tcPr>
            <w:tcW w:w="963" w:type="dxa"/>
          </w:tcPr>
          <w:p>
            <w:pPr>
              <w:pStyle w:val="0"/>
              <w:jc w:val="center"/>
            </w:pPr>
            <w:r>
              <w:rPr>
                <w:sz w:val="20"/>
              </w:rPr>
              <w:t xml:space="preserve">92</w:t>
            </w:r>
          </w:p>
        </w:tc>
        <w:tc>
          <w:tcPr>
            <w:tcW w:w="963" w:type="dxa"/>
          </w:tcPr>
          <w:p>
            <w:pPr>
              <w:pStyle w:val="0"/>
              <w:jc w:val="center"/>
            </w:pPr>
            <w:r>
              <w:rPr>
                <w:sz w:val="20"/>
              </w:rPr>
              <w:t xml:space="preserve">85</w:t>
            </w:r>
          </w:p>
        </w:tc>
        <w:tc>
          <w:tcPr>
            <w:tcW w:w="963" w:type="dxa"/>
          </w:tcPr>
          <w:p>
            <w:pPr>
              <w:pStyle w:val="0"/>
              <w:jc w:val="center"/>
            </w:pPr>
            <w:r>
              <w:rPr>
                <w:sz w:val="20"/>
              </w:rPr>
              <w:t xml:space="preserve">84</w:t>
            </w:r>
          </w:p>
        </w:tc>
        <w:tc>
          <w:tcPr>
            <w:tcW w:w="963" w:type="dxa"/>
          </w:tcPr>
          <w:p>
            <w:pPr>
              <w:pStyle w:val="0"/>
              <w:jc w:val="center"/>
            </w:pPr>
            <w:r>
              <w:rPr>
                <w:sz w:val="20"/>
              </w:rPr>
              <w:t xml:space="preserve">80</w:t>
            </w:r>
          </w:p>
        </w:tc>
        <w:tc>
          <w:tcPr>
            <w:tcW w:w="963" w:type="dxa"/>
          </w:tcPr>
          <w:p>
            <w:pPr>
              <w:pStyle w:val="0"/>
              <w:jc w:val="center"/>
            </w:pPr>
            <w:r>
              <w:rPr>
                <w:sz w:val="20"/>
              </w:rPr>
              <w:t xml:space="preserve">94</w:t>
            </w:r>
          </w:p>
        </w:tc>
        <w:tc>
          <w:tcPr>
            <w:tcW w:w="963" w:type="dxa"/>
          </w:tcPr>
          <w:p>
            <w:pPr>
              <w:pStyle w:val="0"/>
              <w:jc w:val="center"/>
            </w:pPr>
            <w:r>
              <w:rPr>
                <w:sz w:val="20"/>
              </w:rPr>
              <w:t xml:space="preserve">88</w:t>
            </w:r>
          </w:p>
        </w:tc>
        <w:tc>
          <w:tcPr>
            <w:tcW w:w="963" w:type="dxa"/>
          </w:tcPr>
          <w:p>
            <w:pPr>
              <w:pStyle w:val="0"/>
              <w:jc w:val="center"/>
            </w:pPr>
            <w:r>
              <w:rPr>
                <w:sz w:val="20"/>
              </w:rPr>
              <w:t xml:space="preserve">81</w:t>
            </w:r>
          </w:p>
        </w:tc>
        <w:tc>
          <w:tcPr>
            <w:tcW w:w="907" w:type="dxa"/>
          </w:tcPr>
          <w:p>
            <w:pPr>
              <w:pStyle w:val="0"/>
              <w:jc w:val="center"/>
            </w:pPr>
            <w:r>
              <w:rPr>
                <w:sz w:val="20"/>
              </w:rPr>
              <w:t xml:space="preserve">85</w:t>
            </w:r>
          </w:p>
        </w:tc>
      </w:tr>
      <w:tr>
        <w:tc>
          <w:tcPr>
            <w:tcW w:w="2721" w:type="dxa"/>
          </w:tcPr>
          <w:p>
            <w:pPr>
              <w:pStyle w:val="0"/>
            </w:pPr>
            <w:r>
              <w:rPr>
                <w:sz w:val="20"/>
              </w:rPr>
              <w:t xml:space="preserve">Из них загрязненных</w:t>
            </w:r>
          </w:p>
        </w:tc>
        <w:tc>
          <w:tcPr>
            <w:tcW w:w="1020" w:type="dxa"/>
          </w:tcPr>
          <w:p>
            <w:pPr>
              <w:pStyle w:val="0"/>
            </w:pPr>
            <w:r>
              <w:rPr>
                <w:sz w:val="20"/>
              </w:rPr>
              <w:t xml:space="preserve">млн. куб. м</w:t>
            </w:r>
          </w:p>
        </w:tc>
        <w:tc>
          <w:tcPr>
            <w:tcW w:w="963" w:type="dxa"/>
          </w:tcPr>
          <w:p>
            <w:pPr>
              <w:pStyle w:val="0"/>
              <w:jc w:val="center"/>
            </w:pPr>
            <w:r>
              <w:rPr>
                <w:sz w:val="20"/>
              </w:rPr>
              <w:t xml:space="preserve">87</w:t>
            </w:r>
          </w:p>
        </w:tc>
        <w:tc>
          <w:tcPr>
            <w:tcW w:w="963" w:type="dxa"/>
          </w:tcPr>
          <w:p>
            <w:pPr>
              <w:pStyle w:val="0"/>
              <w:jc w:val="center"/>
            </w:pPr>
            <w:r>
              <w:rPr>
                <w:sz w:val="20"/>
              </w:rPr>
              <w:t xml:space="preserve">80</w:t>
            </w:r>
          </w:p>
        </w:tc>
        <w:tc>
          <w:tcPr>
            <w:tcW w:w="963" w:type="dxa"/>
          </w:tcPr>
          <w:p>
            <w:pPr>
              <w:pStyle w:val="0"/>
              <w:jc w:val="center"/>
            </w:pPr>
            <w:r>
              <w:rPr>
                <w:sz w:val="20"/>
              </w:rPr>
              <w:t xml:space="preserve">79</w:t>
            </w:r>
          </w:p>
        </w:tc>
        <w:tc>
          <w:tcPr>
            <w:tcW w:w="963" w:type="dxa"/>
          </w:tcPr>
          <w:p>
            <w:pPr>
              <w:pStyle w:val="0"/>
              <w:jc w:val="center"/>
            </w:pPr>
            <w:r>
              <w:rPr>
                <w:sz w:val="20"/>
              </w:rPr>
              <w:t xml:space="preserve">76</w:t>
            </w:r>
          </w:p>
        </w:tc>
        <w:tc>
          <w:tcPr>
            <w:tcW w:w="963" w:type="dxa"/>
          </w:tcPr>
          <w:p>
            <w:pPr>
              <w:pStyle w:val="0"/>
              <w:jc w:val="center"/>
            </w:pPr>
            <w:r>
              <w:rPr>
                <w:sz w:val="20"/>
              </w:rPr>
              <w:t xml:space="preserve">83</w:t>
            </w:r>
          </w:p>
        </w:tc>
        <w:tc>
          <w:tcPr>
            <w:tcW w:w="963" w:type="dxa"/>
          </w:tcPr>
          <w:p>
            <w:pPr>
              <w:pStyle w:val="0"/>
              <w:jc w:val="center"/>
            </w:pPr>
            <w:r>
              <w:rPr>
                <w:sz w:val="20"/>
              </w:rPr>
              <w:t xml:space="preserve">77</w:t>
            </w:r>
          </w:p>
        </w:tc>
        <w:tc>
          <w:tcPr>
            <w:tcW w:w="963" w:type="dxa"/>
          </w:tcPr>
          <w:p>
            <w:pPr>
              <w:pStyle w:val="0"/>
              <w:jc w:val="center"/>
            </w:pPr>
            <w:r>
              <w:rPr>
                <w:sz w:val="20"/>
              </w:rPr>
              <w:t xml:space="preserve">69</w:t>
            </w:r>
          </w:p>
        </w:tc>
        <w:tc>
          <w:tcPr>
            <w:tcW w:w="907" w:type="dxa"/>
          </w:tcPr>
          <w:p>
            <w:pPr>
              <w:pStyle w:val="0"/>
              <w:jc w:val="center"/>
            </w:pPr>
            <w:r>
              <w:rPr>
                <w:sz w:val="20"/>
              </w:rPr>
              <w:t xml:space="preserve">76</w:t>
            </w:r>
          </w:p>
        </w:tc>
      </w:tr>
      <w:tr>
        <w:tc>
          <w:tcPr>
            <w:tcW w:w="2721" w:type="dxa"/>
          </w:tcPr>
          <w:p>
            <w:pPr>
              <w:pStyle w:val="0"/>
            </w:pPr>
            <w:r>
              <w:rPr>
                <w:sz w:val="20"/>
              </w:rPr>
              <w:t xml:space="preserve">Выброшено в атмосферу загрязняющих веществ, отходящих от стационарных источников</w:t>
            </w:r>
          </w:p>
        </w:tc>
        <w:tc>
          <w:tcPr>
            <w:tcW w:w="1020" w:type="dxa"/>
          </w:tcPr>
          <w:p>
            <w:pPr>
              <w:pStyle w:val="0"/>
            </w:pPr>
            <w:r>
              <w:rPr>
                <w:sz w:val="20"/>
              </w:rPr>
              <w:t xml:space="preserve">тыс. т</w:t>
            </w:r>
          </w:p>
        </w:tc>
        <w:tc>
          <w:tcPr>
            <w:tcW w:w="963" w:type="dxa"/>
          </w:tcPr>
          <w:p>
            <w:pPr>
              <w:pStyle w:val="0"/>
              <w:jc w:val="center"/>
            </w:pPr>
            <w:r>
              <w:rPr>
                <w:sz w:val="20"/>
              </w:rPr>
              <w:t xml:space="preserve">339</w:t>
            </w:r>
          </w:p>
        </w:tc>
        <w:tc>
          <w:tcPr>
            <w:tcW w:w="963" w:type="dxa"/>
          </w:tcPr>
          <w:p>
            <w:pPr>
              <w:pStyle w:val="0"/>
              <w:jc w:val="center"/>
            </w:pPr>
            <w:r>
              <w:rPr>
                <w:sz w:val="20"/>
              </w:rPr>
              <w:t xml:space="preserve">347</w:t>
            </w:r>
          </w:p>
        </w:tc>
        <w:tc>
          <w:tcPr>
            <w:tcW w:w="963" w:type="dxa"/>
          </w:tcPr>
          <w:p>
            <w:pPr>
              <w:pStyle w:val="0"/>
              <w:jc w:val="center"/>
            </w:pPr>
            <w:r>
              <w:rPr>
                <w:sz w:val="20"/>
              </w:rPr>
              <w:t xml:space="preserve">330</w:t>
            </w:r>
          </w:p>
        </w:tc>
        <w:tc>
          <w:tcPr>
            <w:tcW w:w="963" w:type="dxa"/>
          </w:tcPr>
          <w:p>
            <w:pPr>
              <w:pStyle w:val="0"/>
              <w:jc w:val="center"/>
            </w:pPr>
            <w:r>
              <w:rPr>
                <w:sz w:val="20"/>
              </w:rPr>
              <w:t xml:space="preserve">328</w:t>
            </w:r>
          </w:p>
        </w:tc>
        <w:tc>
          <w:tcPr>
            <w:tcW w:w="963" w:type="dxa"/>
          </w:tcPr>
          <w:p>
            <w:pPr>
              <w:pStyle w:val="0"/>
              <w:jc w:val="center"/>
            </w:pPr>
            <w:r>
              <w:rPr>
                <w:sz w:val="20"/>
              </w:rPr>
              <w:t xml:space="preserve">320</w:t>
            </w:r>
          </w:p>
        </w:tc>
        <w:tc>
          <w:tcPr>
            <w:tcW w:w="963" w:type="dxa"/>
          </w:tcPr>
          <w:p>
            <w:pPr>
              <w:pStyle w:val="0"/>
              <w:jc w:val="center"/>
            </w:pPr>
            <w:r>
              <w:rPr>
                <w:sz w:val="20"/>
              </w:rPr>
              <w:t xml:space="preserve">326</w:t>
            </w:r>
          </w:p>
        </w:tc>
        <w:tc>
          <w:tcPr>
            <w:tcW w:w="963" w:type="dxa"/>
          </w:tcPr>
          <w:p>
            <w:pPr>
              <w:pStyle w:val="0"/>
              <w:jc w:val="center"/>
            </w:pPr>
            <w:r>
              <w:rPr>
                <w:sz w:val="20"/>
              </w:rPr>
              <w:t xml:space="preserve">316</w:t>
            </w:r>
          </w:p>
        </w:tc>
        <w:tc>
          <w:tcPr>
            <w:tcW w:w="907" w:type="dxa"/>
          </w:tcPr>
          <w:p>
            <w:pPr>
              <w:pStyle w:val="0"/>
              <w:jc w:val="center"/>
            </w:pPr>
            <w:r>
              <w:rPr>
                <w:sz w:val="20"/>
              </w:rPr>
              <w:t xml:space="preserve">310</w:t>
            </w:r>
          </w:p>
        </w:tc>
      </w:tr>
      <w:tr>
        <w:tc>
          <w:tcPr>
            <w:tcW w:w="2721" w:type="dxa"/>
          </w:tcPr>
          <w:p>
            <w:pPr>
              <w:pStyle w:val="0"/>
            </w:pPr>
            <w:r>
              <w:rPr>
                <w:sz w:val="20"/>
              </w:rPr>
              <w:t xml:space="preserve">Образование отходов производства и потребления</w:t>
            </w:r>
          </w:p>
        </w:tc>
        <w:tc>
          <w:tcPr>
            <w:tcW w:w="1020" w:type="dxa"/>
          </w:tcPr>
          <w:p>
            <w:pPr>
              <w:pStyle w:val="0"/>
            </w:pPr>
            <w:r>
              <w:rPr>
                <w:sz w:val="20"/>
              </w:rPr>
              <w:t xml:space="preserve">тыс. т</w:t>
            </w:r>
          </w:p>
        </w:tc>
        <w:tc>
          <w:tcPr>
            <w:tcW w:w="963" w:type="dxa"/>
          </w:tcPr>
          <w:p>
            <w:pPr>
              <w:pStyle w:val="0"/>
              <w:jc w:val="center"/>
            </w:pPr>
            <w:r>
              <w:rPr>
                <w:sz w:val="20"/>
              </w:rPr>
              <w:t xml:space="preserve">6 943</w:t>
            </w:r>
          </w:p>
        </w:tc>
        <w:tc>
          <w:tcPr>
            <w:tcW w:w="963" w:type="dxa"/>
          </w:tcPr>
          <w:p>
            <w:pPr>
              <w:pStyle w:val="0"/>
              <w:jc w:val="center"/>
            </w:pPr>
            <w:r>
              <w:rPr>
                <w:sz w:val="20"/>
              </w:rPr>
              <w:t xml:space="preserve">7 352</w:t>
            </w:r>
          </w:p>
        </w:tc>
        <w:tc>
          <w:tcPr>
            <w:tcW w:w="963" w:type="dxa"/>
          </w:tcPr>
          <w:p>
            <w:pPr>
              <w:pStyle w:val="0"/>
              <w:jc w:val="center"/>
            </w:pPr>
            <w:r>
              <w:rPr>
                <w:sz w:val="20"/>
              </w:rPr>
              <w:t xml:space="preserve">6 832</w:t>
            </w:r>
          </w:p>
        </w:tc>
        <w:tc>
          <w:tcPr>
            <w:tcW w:w="963" w:type="dxa"/>
          </w:tcPr>
          <w:p>
            <w:pPr>
              <w:pStyle w:val="0"/>
              <w:jc w:val="center"/>
            </w:pPr>
            <w:r>
              <w:rPr>
                <w:sz w:val="20"/>
              </w:rPr>
              <w:t xml:space="preserve">6 446</w:t>
            </w:r>
          </w:p>
        </w:tc>
        <w:tc>
          <w:tcPr>
            <w:tcW w:w="963" w:type="dxa"/>
          </w:tcPr>
          <w:p>
            <w:pPr>
              <w:pStyle w:val="0"/>
              <w:jc w:val="center"/>
            </w:pPr>
            <w:r>
              <w:rPr>
                <w:sz w:val="20"/>
              </w:rPr>
              <w:t xml:space="preserve">7 700</w:t>
            </w:r>
          </w:p>
        </w:tc>
        <w:tc>
          <w:tcPr>
            <w:tcW w:w="963" w:type="dxa"/>
          </w:tcPr>
          <w:p>
            <w:pPr>
              <w:pStyle w:val="0"/>
              <w:jc w:val="center"/>
            </w:pPr>
            <w:r>
              <w:rPr>
                <w:sz w:val="20"/>
              </w:rPr>
              <w:t xml:space="preserve">4 149</w:t>
            </w:r>
          </w:p>
        </w:tc>
        <w:tc>
          <w:tcPr>
            <w:tcW w:w="963" w:type="dxa"/>
          </w:tcPr>
          <w:p>
            <w:pPr>
              <w:pStyle w:val="0"/>
              <w:jc w:val="center"/>
            </w:pPr>
            <w:r>
              <w:rPr>
                <w:sz w:val="20"/>
              </w:rPr>
              <w:t xml:space="preserve">4 247</w:t>
            </w:r>
          </w:p>
        </w:tc>
        <w:tc>
          <w:tcPr>
            <w:tcW w:w="907" w:type="dxa"/>
          </w:tcPr>
          <w:p>
            <w:pPr>
              <w:pStyle w:val="0"/>
              <w:jc w:val="center"/>
            </w:pPr>
            <w:r>
              <w:rPr>
                <w:sz w:val="20"/>
              </w:rPr>
              <w:t xml:space="preserve">6 835</w:t>
            </w:r>
          </w:p>
        </w:tc>
      </w:tr>
      <w:tr>
        <w:tc>
          <w:tcPr>
            <w:tcW w:w="2721" w:type="dxa"/>
          </w:tcPr>
          <w:p>
            <w:pPr>
              <w:pStyle w:val="0"/>
            </w:pPr>
            <w:r>
              <w:rPr>
                <w:sz w:val="20"/>
              </w:rPr>
              <w:t xml:space="preserve">Из них использовано и обезврежено</w:t>
            </w:r>
          </w:p>
        </w:tc>
        <w:tc>
          <w:tcPr>
            <w:tcW w:w="1020" w:type="dxa"/>
          </w:tcPr>
          <w:p>
            <w:pPr>
              <w:pStyle w:val="0"/>
            </w:pPr>
            <w:r>
              <w:rPr>
                <w:sz w:val="20"/>
              </w:rPr>
              <w:t xml:space="preserve">тыс. т</w:t>
            </w:r>
          </w:p>
        </w:tc>
        <w:tc>
          <w:tcPr>
            <w:tcW w:w="963" w:type="dxa"/>
          </w:tcPr>
          <w:p>
            <w:pPr>
              <w:pStyle w:val="0"/>
              <w:jc w:val="center"/>
            </w:pPr>
            <w:r>
              <w:rPr>
                <w:sz w:val="20"/>
              </w:rPr>
              <w:t xml:space="preserve">6 150</w:t>
            </w:r>
          </w:p>
        </w:tc>
        <w:tc>
          <w:tcPr>
            <w:tcW w:w="963" w:type="dxa"/>
          </w:tcPr>
          <w:p>
            <w:pPr>
              <w:pStyle w:val="0"/>
              <w:jc w:val="center"/>
            </w:pPr>
            <w:r>
              <w:rPr>
                <w:sz w:val="20"/>
              </w:rPr>
              <w:t xml:space="preserve">6 430</w:t>
            </w:r>
          </w:p>
        </w:tc>
        <w:tc>
          <w:tcPr>
            <w:tcW w:w="963" w:type="dxa"/>
          </w:tcPr>
          <w:p>
            <w:pPr>
              <w:pStyle w:val="0"/>
              <w:jc w:val="center"/>
            </w:pPr>
            <w:r>
              <w:rPr>
                <w:sz w:val="20"/>
              </w:rPr>
              <w:t xml:space="preserve">5 943</w:t>
            </w:r>
          </w:p>
        </w:tc>
        <w:tc>
          <w:tcPr>
            <w:tcW w:w="963" w:type="dxa"/>
          </w:tcPr>
          <w:p>
            <w:pPr>
              <w:pStyle w:val="0"/>
              <w:jc w:val="center"/>
            </w:pPr>
            <w:r>
              <w:rPr>
                <w:sz w:val="20"/>
              </w:rPr>
              <w:t xml:space="preserve">5 563</w:t>
            </w:r>
          </w:p>
        </w:tc>
        <w:tc>
          <w:tcPr>
            <w:tcW w:w="963" w:type="dxa"/>
          </w:tcPr>
          <w:p>
            <w:pPr>
              <w:pStyle w:val="0"/>
              <w:jc w:val="center"/>
            </w:pPr>
            <w:r>
              <w:rPr>
                <w:sz w:val="20"/>
              </w:rPr>
              <w:t xml:space="preserve">6 188</w:t>
            </w:r>
          </w:p>
        </w:tc>
        <w:tc>
          <w:tcPr>
            <w:tcW w:w="963" w:type="dxa"/>
          </w:tcPr>
          <w:p>
            <w:pPr>
              <w:pStyle w:val="0"/>
              <w:jc w:val="center"/>
            </w:pPr>
            <w:r>
              <w:rPr>
                <w:sz w:val="20"/>
              </w:rPr>
              <w:t xml:space="preserve">3 156</w:t>
            </w:r>
          </w:p>
        </w:tc>
        <w:tc>
          <w:tcPr>
            <w:tcW w:w="963" w:type="dxa"/>
          </w:tcPr>
          <w:p>
            <w:pPr>
              <w:pStyle w:val="0"/>
              <w:jc w:val="center"/>
            </w:pPr>
            <w:r>
              <w:rPr>
                <w:sz w:val="20"/>
              </w:rPr>
              <w:t xml:space="preserve">3 418</w:t>
            </w:r>
          </w:p>
        </w:tc>
        <w:tc>
          <w:tcPr>
            <w:tcW w:w="907" w:type="dxa"/>
          </w:tcPr>
          <w:p>
            <w:pPr>
              <w:pStyle w:val="0"/>
              <w:jc w:val="center"/>
            </w:pPr>
            <w:r>
              <w:rPr>
                <w:sz w:val="20"/>
              </w:rPr>
              <w:t xml:space="preserve">5 471</w:t>
            </w:r>
          </w:p>
        </w:tc>
      </w:tr>
      <w:tr>
        <w:tc>
          <w:tcPr>
            <w:tcW w:w="2721" w:type="dxa"/>
          </w:tcPr>
          <w:p>
            <w:pPr>
              <w:pStyle w:val="0"/>
            </w:pPr>
            <w:r>
              <w:rPr>
                <w:sz w:val="20"/>
              </w:rPr>
              <w:t xml:space="preserve">Восстановление лесов</w:t>
            </w:r>
          </w:p>
        </w:tc>
        <w:tc>
          <w:tcPr>
            <w:tcW w:w="1020" w:type="dxa"/>
          </w:tcPr>
          <w:p>
            <w:pPr>
              <w:pStyle w:val="0"/>
            </w:pPr>
            <w:r>
              <w:rPr>
                <w:sz w:val="20"/>
              </w:rPr>
              <w:t xml:space="preserve">га</w:t>
            </w:r>
          </w:p>
        </w:tc>
        <w:tc>
          <w:tcPr>
            <w:tcW w:w="963" w:type="dxa"/>
          </w:tcPr>
          <w:p>
            <w:pPr>
              <w:pStyle w:val="0"/>
              <w:jc w:val="center"/>
            </w:pPr>
            <w:r>
              <w:rPr>
                <w:sz w:val="20"/>
              </w:rPr>
              <w:t xml:space="preserve">1 494</w:t>
            </w:r>
          </w:p>
        </w:tc>
        <w:tc>
          <w:tcPr>
            <w:tcW w:w="963" w:type="dxa"/>
          </w:tcPr>
          <w:p>
            <w:pPr>
              <w:pStyle w:val="0"/>
              <w:jc w:val="center"/>
            </w:pPr>
            <w:r>
              <w:rPr>
                <w:sz w:val="20"/>
              </w:rPr>
              <w:t xml:space="preserve">1 418</w:t>
            </w:r>
          </w:p>
        </w:tc>
        <w:tc>
          <w:tcPr>
            <w:tcW w:w="963" w:type="dxa"/>
          </w:tcPr>
          <w:p>
            <w:pPr>
              <w:pStyle w:val="0"/>
              <w:jc w:val="center"/>
            </w:pPr>
            <w:r>
              <w:rPr>
                <w:sz w:val="20"/>
              </w:rPr>
              <w:t xml:space="preserve">1 471</w:t>
            </w:r>
          </w:p>
        </w:tc>
        <w:tc>
          <w:tcPr>
            <w:tcW w:w="963" w:type="dxa"/>
          </w:tcPr>
          <w:p>
            <w:pPr>
              <w:pStyle w:val="0"/>
              <w:jc w:val="center"/>
            </w:pPr>
            <w:r>
              <w:rPr>
                <w:sz w:val="20"/>
              </w:rPr>
              <w:t xml:space="preserve">1 149</w:t>
            </w:r>
          </w:p>
        </w:tc>
        <w:tc>
          <w:tcPr>
            <w:tcW w:w="963" w:type="dxa"/>
          </w:tcPr>
          <w:p>
            <w:pPr>
              <w:pStyle w:val="0"/>
              <w:jc w:val="center"/>
            </w:pPr>
            <w:r>
              <w:rPr>
                <w:sz w:val="20"/>
              </w:rPr>
              <w:t xml:space="preserve">1 373</w:t>
            </w:r>
          </w:p>
        </w:tc>
        <w:tc>
          <w:tcPr>
            <w:tcW w:w="963" w:type="dxa"/>
          </w:tcPr>
          <w:p>
            <w:pPr>
              <w:pStyle w:val="0"/>
              <w:jc w:val="center"/>
            </w:pPr>
            <w:r>
              <w:rPr>
                <w:sz w:val="20"/>
              </w:rPr>
              <w:t xml:space="preserve">572</w:t>
            </w:r>
          </w:p>
        </w:tc>
        <w:tc>
          <w:tcPr>
            <w:tcW w:w="963" w:type="dxa"/>
          </w:tcPr>
          <w:p>
            <w:pPr>
              <w:pStyle w:val="0"/>
              <w:jc w:val="center"/>
            </w:pPr>
            <w:r>
              <w:rPr>
                <w:sz w:val="20"/>
              </w:rPr>
              <w:t xml:space="preserve">531</w:t>
            </w:r>
          </w:p>
        </w:tc>
        <w:tc>
          <w:tcPr>
            <w:tcW w:w="907" w:type="dxa"/>
          </w:tcPr>
          <w:p>
            <w:pPr>
              <w:pStyle w:val="0"/>
              <w:jc w:val="center"/>
            </w:pPr>
            <w:r>
              <w:rPr>
                <w:sz w:val="20"/>
              </w:rPr>
              <w:t xml:space="preserve">472</w:t>
            </w:r>
          </w:p>
        </w:tc>
      </w:tr>
      <w:tr>
        <w:tc>
          <w:tcPr>
            <w:tcW w:w="2721" w:type="dxa"/>
          </w:tcPr>
          <w:p>
            <w:pPr>
              <w:pStyle w:val="0"/>
            </w:pPr>
            <w:r>
              <w:rPr>
                <w:sz w:val="20"/>
              </w:rPr>
              <w:t xml:space="preserve">В том числе искусственное восстановление лесов</w:t>
            </w:r>
          </w:p>
        </w:tc>
        <w:tc>
          <w:tcPr>
            <w:tcW w:w="1020" w:type="dxa"/>
          </w:tcPr>
          <w:p>
            <w:pPr>
              <w:pStyle w:val="0"/>
            </w:pPr>
            <w:r>
              <w:rPr>
                <w:sz w:val="20"/>
              </w:rPr>
              <w:t xml:space="preserve">га</w:t>
            </w:r>
          </w:p>
        </w:tc>
        <w:tc>
          <w:tcPr>
            <w:tcW w:w="963" w:type="dxa"/>
          </w:tcPr>
          <w:p>
            <w:pPr>
              <w:pStyle w:val="0"/>
              <w:jc w:val="center"/>
            </w:pPr>
            <w:r>
              <w:rPr>
                <w:sz w:val="20"/>
              </w:rPr>
              <w:t xml:space="preserve">1 292</w:t>
            </w:r>
          </w:p>
        </w:tc>
        <w:tc>
          <w:tcPr>
            <w:tcW w:w="963" w:type="dxa"/>
          </w:tcPr>
          <w:p>
            <w:pPr>
              <w:pStyle w:val="0"/>
              <w:jc w:val="center"/>
            </w:pPr>
            <w:r>
              <w:rPr>
                <w:sz w:val="20"/>
              </w:rPr>
              <w:t xml:space="preserve">1 359</w:t>
            </w:r>
          </w:p>
        </w:tc>
        <w:tc>
          <w:tcPr>
            <w:tcW w:w="963" w:type="dxa"/>
          </w:tcPr>
          <w:p>
            <w:pPr>
              <w:pStyle w:val="0"/>
              <w:jc w:val="center"/>
            </w:pPr>
            <w:r>
              <w:rPr>
                <w:sz w:val="20"/>
              </w:rPr>
              <w:t xml:space="preserve">1 385</w:t>
            </w:r>
          </w:p>
        </w:tc>
        <w:tc>
          <w:tcPr>
            <w:tcW w:w="963" w:type="dxa"/>
          </w:tcPr>
          <w:p>
            <w:pPr>
              <w:pStyle w:val="0"/>
              <w:jc w:val="center"/>
            </w:pPr>
            <w:r>
              <w:rPr>
                <w:sz w:val="20"/>
              </w:rPr>
              <w:t xml:space="preserve">1 124</w:t>
            </w:r>
          </w:p>
        </w:tc>
        <w:tc>
          <w:tcPr>
            <w:tcW w:w="963" w:type="dxa"/>
          </w:tcPr>
          <w:p>
            <w:pPr>
              <w:pStyle w:val="0"/>
              <w:jc w:val="center"/>
            </w:pPr>
            <w:r>
              <w:rPr>
                <w:sz w:val="20"/>
              </w:rPr>
              <w:t xml:space="preserve">1 373</w:t>
            </w:r>
          </w:p>
        </w:tc>
        <w:tc>
          <w:tcPr>
            <w:tcW w:w="963" w:type="dxa"/>
          </w:tcPr>
          <w:p>
            <w:pPr>
              <w:pStyle w:val="0"/>
              <w:jc w:val="center"/>
            </w:pPr>
            <w:r>
              <w:rPr>
                <w:sz w:val="20"/>
              </w:rPr>
              <w:t xml:space="preserve">572</w:t>
            </w:r>
          </w:p>
        </w:tc>
        <w:tc>
          <w:tcPr>
            <w:tcW w:w="963" w:type="dxa"/>
          </w:tcPr>
          <w:p>
            <w:pPr>
              <w:pStyle w:val="0"/>
              <w:jc w:val="center"/>
            </w:pPr>
            <w:r>
              <w:rPr>
                <w:sz w:val="20"/>
              </w:rPr>
              <w:t xml:space="preserve">531</w:t>
            </w:r>
          </w:p>
        </w:tc>
        <w:tc>
          <w:tcPr>
            <w:tcW w:w="907" w:type="dxa"/>
          </w:tcPr>
          <w:p>
            <w:pPr>
              <w:pStyle w:val="0"/>
              <w:jc w:val="center"/>
            </w:pPr>
            <w:r>
              <w:rPr>
                <w:sz w:val="20"/>
              </w:rPr>
              <w:t xml:space="preserve">472</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Источник: Липецкстат</w:t>
      </w:r>
    </w:p>
    <w:p>
      <w:pPr>
        <w:pStyle w:val="0"/>
        <w:jc w:val="both"/>
      </w:pPr>
      <w:r>
        <w:rPr>
          <w:sz w:val="20"/>
        </w:rPr>
      </w:r>
    </w:p>
    <w:p>
      <w:pPr>
        <w:pStyle w:val="0"/>
        <w:ind w:firstLine="540"/>
        <w:jc w:val="both"/>
      </w:pPr>
      <w:r>
        <w:rPr>
          <w:sz w:val="20"/>
        </w:rPr>
        <w:t xml:space="preserve">Органы государственной власти и местного самоуправления, деловые круги и другие представители регионального сообщества Липецкой области руководствуются и стараются применять на практике концептуальные подходы устойчивого развития. В концепции устойчивого развития одно из центральных мест занимают аспекты бережного отношения к природной среде. В резолюции "Преобразование нашего мира: Повестка дня в области устойчивого развития на период до 2030 г.", принятой Генеральной Ассамблеей ООН 25 сентября 2015 г. сформулированы 17 целей устойчивого развития. По большинству целей в Липецкой области наблюдаются положительные изменения. Принципы устойчивого развития находят отражение в положениях документов стратегического планирования и в конкретных решениях, принимаемых и реализуемых, как в системе государственного и муниципального управления, так и в рамках деятельности крупных хозяйствующих субъектов. Например, ПАО "НЛМК" намерено сократить выбросы двуокиси углерода на своем сталелитейном производстве на 4,5% к 2023 г. в сравнении с 2018 г.</w:t>
      </w:r>
    </w:p>
    <w:p>
      <w:pPr>
        <w:pStyle w:val="0"/>
        <w:spacing w:before="200" w:line-rule="auto"/>
        <w:ind w:firstLine="540"/>
        <w:jc w:val="both"/>
      </w:pPr>
      <w:r>
        <w:rPr>
          <w:sz w:val="20"/>
        </w:rPr>
        <w:t xml:space="preserve">О большом значении, которое придается в Липецкой области принципам устойчивого развития, свидетельствует то, что в 2020 г. в Липецкой области был зафиксирован наибольший среди всех регионов ЦФО объем инвестиций в основной капитал, направленных на охрану атмосферного воздуха. Общий объем инвестиций в основной капитал, направленных на охрану окружающей среды и рациональное использование природных ресурсов, составил в 2020 г. 5 514,1 млн. руб. Наибольшие инвестиции были осуществлены в сферу обращения с отходами - 2 240,6 млн. руб. Если учитывать все совокупные расходы, направляемые на охрану окружающей среды, то по данным за 2019 г. в ЦФО Липецкая область занимает 3 место, значительно опережая все регионы, кроме Москвы и Московской области (Рисунок 37).</w:t>
      </w:r>
    </w:p>
    <w:p>
      <w:pPr>
        <w:pStyle w:val="0"/>
        <w:jc w:val="both"/>
      </w:pPr>
      <w:r>
        <w:rPr>
          <w:sz w:val="20"/>
        </w:rPr>
      </w:r>
    </w:p>
    <w:p>
      <w:pPr>
        <w:pStyle w:val="0"/>
        <w:ind w:firstLine="540"/>
        <w:jc w:val="both"/>
      </w:pPr>
      <w:r>
        <w:rPr>
          <w:sz w:val="20"/>
        </w:rPr>
        <w:t xml:space="preserve">Рисунок 37 - Регионы ЦФО с самыми большими расходами на охрану окружающей среды в 2019 г., млрд. руб.</w:t>
      </w:r>
    </w:p>
    <w:p>
      <w:pPr>
        <w:pStyle w:val="0"/>
        <w:jc w:val="both"/>
      </w:pPr>
      <w:r>
        <w:rPr>
          <w:sz w:val="20"/>
        </w:rPr>
      </w:r>
    </w:p>
    <w:p>
      <w:pPr>
        <w:pStyle w:val="0"/>
        <w:jc w:val="center"/>
      </w:pPr>
      <w:r>
        <w:rPr>
          <w:position w:val="-130"/>
        </w:rPr>
        <w:drawing>
          <wp:inline distT="0" distB="0" distL="0" distR="0">
            <wp:extent cx="5069205" cy="1786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
                      <a:extLst>
                        <a:ext uri="{28A0092B-C50C-407E-A947-70E740481C1C}">
                          <a14:useLocalDpi xmlns:a14="http://schemas.microsoft.com/office/drawing/2010/main" val="0"/>
                        </a:ext>
                      </a:extLst>
                    </a:blip>
                    <a:srcRect/>
                    <a:stretch>
                      <a:fillRect/>
                    </a:stretch>
                  </pic:blipFill>
                  <pic:spPr bwMode="auto">
                    <a:xfrm>
                      <a:off x="0" y="0"/>
                      <a:ext cx="5069205" cy="178689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Источник: LC-AV на основе данных Росстата</w:t>
      </w:r>
    </w:p>
    <w:p>
      <w:pPr>
        <w:pStyle w:val="0"/>
        <w:jc w:val="both"/>
      </w:pPr>
      <w:r>
        <w:rPr>
          <w:sz w:val="20"/>
        </w:rPr>
      </w:r>
    </w:p>
    <w:p>
      <w:pPr>
        <w:pStyle w:val="0"/>
        <w:ind w:firstLine="540"/>
        <w:jc w:val="both"/>
      </w:pPr>
      <w:r>
        <w:rPr>
          <w:sz w:val="20"/>
        </w:rPr>
        <w:t xml:space="preserve">Липецкая область активно участвует в реализации национального </w:t>
      </w:r>
      <w:hyperlink w:history="0" r:id="rId116" w:tooltip="&quot;Паспорт национального проекта &quot;Национальный проект &quot;Экология&quot; (утв. Минприроды России) {КонсультантПлюс}">
        <w:r>
          <w:rPr>
            <w:sz w:val="20"/>
            <w:color w:val="0000ff"/>
          </w:rPr>
          <w:t xml:space="preserve">проекта</w:t>
        </w:r>
      </w:hyperlink>
      <w:r>
        <w:rPr>
          <w:sz w:val="20"/>
        </w:rPr>
        <w:t xml:space="preserve"> "Экология" и демонстрирует хороший уровень достижения целевых показателей государственной </w:t>
      </w:r>
      <w:hyperlink w:history="0" r:id="rId117" w:tooltip="Постановление Правительства РФ от 15.04.2014 N 326 (ред. от 25.11.2023) &quot;Об утверждении государственной программы Российской Федерации &quot;Охрана окружающей среды&quot; (с изм. и доп., вступ. в силу с 01.01.2024) {КонсультантПлюс}">
        <w:r>
          <w:rPr>
            <w:sz w:val="20"/>
            <w:color w:val="0000ff"/>
          </w:rPr>
          <w:t xml:space="preserve">программы</w:t>
        </w:r>
      </w:hyperlink>
      <w:r>
        <w:rPr>
          <w:sz w:val="20"/>
        </w:rPr>
        <w:t xml:space="preserve"> Российской Федерации "Охрана окружающей среды", утвержденной постановлением Правительства Российской Федерации от 15 апреля 2014 г. N 326. В 2020 г. доля обезвреженных и утилизированных отходов производства и потребления в общем количестве образующихся отходов I - IV классов опасности составила 98,7% в том числе ТКО (плановое значение, предусмотренное государственной программой - 87,3%), доля ТКО, направленных на обработку, в общем объеме образованных ТКО, составила 45,3% (план - 44%), доля ТКО, направленных на утилизацию, в общем объеме образованных ТКО, составила 2,7% (план - 1,6%). Ведутся работы по восстановлению русла р. Дон, осуществлена расчистка протоки р. Воронеж, выполнен капитальный ремонт нескольких гидротехнических сооружений. За январь - октябрь 2021 г. в ходе ежегодной всероссийской акции "Вода России" приведено в порядок 485 км береговых полос, собрано и вывезено 1,8 тыс. куб. м мусора. В акции приняли участие почти 9 тыс. человек.</w:t>
      </w:r>
    </w:p>
    <w:p>
      <w:pPr>
        <w:pStyle w:val="0"/>
        <w:spacing w:before="200" w:line-rule="auto"/>
        <w:ind w:firstLine="540"/>
        <w:jc w:val="both"/>
      </w:pPr>
      <w:r>
        <w:rPr>
          <w:sz w:val="20"/>
        </w:rPr>
        <w:t xml:space="preserve">Реализуется государственная </w:t>
      </w:r>
      <w:hyperlink w:history="0" r:id="rId118" w:tooltip="Постановление администрации Липецкой области от 19.12.2012 N 524 (ред. от 10.01.2024) &quot;Об утверждении государственной программы Липецкой области &quot;Охрана окружающей среды, воспроизводство и рациональное использование природных ресурсов Липецкой области&quot; {КонсультантПлюс}">
        <w:r>
          <w:rPr>
            <w:sz w:val="20"/>
            <w:color w:val="0000ff"/>
          </w:rPr>
          <w:t xml:space="preserve">программа</w:t>
        </w:r>
      </w:hyperlink>
      <w:r>
        <w:rPr>
          <w:sz w:val="20"/>
        </w:rPr>
        <w:t xml:space="preserve"> Липецкой области "Охрана окружающей среды, воспроизводство и рациональное использование природных ресурсов Липецкой области" (утверждена постановлением администрации Липецкой области от 19 декабря 2012 г. N 524). Основными направлениями реализации государственной программы являются:</w:t>
      </w:r>
    </w:p>
    <w:p>
      <w:pPr>
        <w:pStyle w:val="0"/>
        <w:spacing w:before="200" w:line-rule="auto"/>
        <w:ind w:firstLine="540"/>
        <w:jc w:val="both"/>
      </w:pPr>
      <w:r>
        <w:rPr>
          <w:sz w:val="20"/>
        </w:rPr>
        <w:t xml:space="preserve">- охрана окружающей среды;</w:t>
      </w:r>
    </w:p>
    <w:p>
      <w:pPr>
        <w:pStyle w:val="0"/>
        <w:spacing w:before="200" w:line-rule="auto"/>
        <w:ind w:firstLine="540"/>
        <w:jc w:val="both"/>
      </w:pPr>
      <w:r>
        <w:rPr>
          <w:sz w:val="20"/>
        </w:rPr>
        <w:t xml:space="preserve">- обращение с отходами;</w:t>
      </w:r>
    </w:p>
    <w:p>
      <w:pPr>
        <w:pStyle w:val="0"/>
        <w:spacing w:before="200" w:line-rule="auto"/>
        <w:ind w:firstLine="540"/>
        <w:jc w:val="both"/>
      </w:pPr>
      <w:r>
        <w:rPr>
          <w:sz w:val="20"/>
        </w:rPr>
        <w:t xml:space="preserve">- развитие водохозяйственного комплекса;</w:t>
      </w:r>
    </w:p>
    <w:p>
      <w:pPr>
        <w:pStyle w:val="0"/>
        <w:spacing w:before="200" w:line-rule="auto"/>
        <w:ind w:firstLine="540"/>
        <w:jc w:val="both"/>
      </w:pPr>
      <w:r>
        <w:rPr>
          <w:sz w:val="20"/>
        </w:rPr>
        <w:t xml:space="preserve">- развитие и использование минерально-сырьевой базы;</w:t>
      </w:r>
    </w:p>
    <w:p>
      <w:pPr>
        <w:pStyle w:val="0"/>
        <w:spacing w:before="200" w:line-rule="auto"/>
        <w:ind w:firstLine="540"/>
        <w:jc w:val="both"/>
      </w:pPr>
      <w:r>
        <w:rPr>
          <w:sz w:val="20"/>
        </w:rPr>
        <w:t xml:space="preserve">- охрана, воспроизводство и рациональное использование объектов животного мира.</w:t>
      </w:r>
    </w:p>
    <w:p>
      <w:pPr>
        <w:pStyle w:val="0"/>
        <w:spacing w:before="200" w:line-rule="auto"/>
        <w:ind w:firstLine="540"/>
        <w:jc w:val="both"/>
      </w:pPr>
      <w:r>
        <w:rPr>
          <w:sz w:val="20"/>
        </w:rPr>
        <w:t xml:space="preserve">Реализуется государственная </w:t>
      </w:r>
      <w:hyperlink w:history="0" r:id="rId119" w:tooltip="Постановление администрации Липецкой области от 08.10.2013 N 453 (ред. от 26.12.2023) &quot;Об утверждении государственной программы Липецкой области &quot;Развитие лесного хозяйства в Липецкой области&quot; ------------ Утратил силу или отменен {КонсультантПлюс}">
        <w:r>
          <w:rPr>
            <w:sz w:val="20"/>
            <w:color w:val="0000ff"/>
          </w:rPr>
          <w:t xml:space="preserve">программа</w:t>
        </w:r>
      </w:hyperlink>
      <w:r>
        <w:rPr>
          <w:sz w:val="20"/>
        </w:rPr>
        <w:t xml:space="preserve"> Липецкой области "Развитие лесного хозяйства в Липецкой области" (утверждена постановлением администрации Липецкой области от 8 октября 2013 г. N 453). Целью реализации государственной программы является сохранение и повышение ресурсно-экологического потенциала лесов в Липецкой области. В современных условиях роль лесного хозяйства повышается в связи с тем, что выполнение национальных обязательств по достижению углеродной нейтральности предполагает, с одной стороны, снижение объемов выбросов вредных веществ в атмосферу, а с другой стороны, увеличение поглощающей способностей управляемых экосистем. В связи с этим, необходимо обеспечить увеличение поглощающей способности лесов области.</w:t>
      </w:r>
    </w:p>
    <w:p>
      <w:pPr>
        <w:pStyle w:val="0"/>
        <w:spacing w:before="200" w:line-rule="auto"/>
        <w:ind w:firstLine="540"/>
        <w:jc w:val="both"/>
      </w:pPr>
      <w:r>
        <w:rPr>
          <w:sz w:val="20"/>
        </w:rPr>
        <w:t xml:space="preserve">При разработке (корректировке, актуализации) и реализации государственных программ и иных документов экологической и природно-ресурсной направленности органы исполнительной власти Липецкой области руководствуются положениями Климатической </w:t>
      </w:r>
      <w:hyperlink w:history="0" r:id="rId120" w:tooltip="Распоряжение Президента РФ от 17.12.2009 N 861-рп &quot;О Климатической доктрине Российской Федерации&quot; ------------ Утратил силу или отменен {КонсультантПлюс}">
        <w:r>
          <w:rPr>
            <w:sz w:val="20"/>
            <w:color w:val="0000ff"/>
          </w:rPr>
          <w:t xml:space="preserve">доктрины</w:t>
        </w:r>
      </w:hyperlink>
      <w:r>
        <w:rPr>
          <w:sz w:val="20"/>
        </w:rPr>
        <w:t xml:space="preserve"> Российской Федерации, </w:t>
      </w:r>
      <w:hyperlink w:history="0" r:id="rId121" w:tooltip="Распоряжение Правительства РФ от 29.10.2021 N 3052-р &lt;Об утверждении стратегии социально-экономического развития Российской Федерации с низким уровнем выбросов парниковых газов до 2050 года&gt; {КонсультантПлюс}">
        <w:r>
          <w:rPr>
            <w:sz w:val="20"/>
            <w:color w:val="0000ff"/>
          </w:rPr>
          <w:t xml:space="preserve">Стратегии</w:t>
        </w:r>
      </w:hyperlink>
      <w:r>
        <w:rPr>
          <w:sz w:val="20"/>
        </w:rPr>
        <w:t xml:space="preserve"> социально-экономического развития Российской Федерации с низким уровнем выбросов парниковых газов до 2050 г., Национального </w:t>
      </w:r>
      <w:hyperlink w:history="0" r:id="rId122" w:tooltip="Распоряжение Правительства РФ от 25.12.2019 N 3183-р (ред. от 23.07.2022) &lt;Об утверждении национального плана мероприятий первого этапа адаптации к изменениям климата на период до 2022 года&gt; {КонсультантПлюс}">
        <w:r>
          <w:rPr>
            <w:sz w:val="20"/>
            <w:color w:val="0000ff"/>
          </w:rPr>
          <w:t xml:space="preserve">плана</w:t>
        </w:r>
      </w:hyperlink>
      <w:r>
        <w:rPr>
          <w:sz w:val="20"/>
        </w:rPr>
        <w:t xml:space="preserve"> мероприятий первого этапа адаптации к изменениям климата на период до 2022 г., Федеральной научно-технической </w:t>
      </w:r>
      <w:hyperlink w:history="0" r:id="rId123" w:tooltip="Постановление Правительства РФ от 08.02.2022 N 133 &quot;Об утверждении Федеральной научно-технической программы в области экологического развития Российской Федерации и климатических изменений на 2021 - 2030 годы&quot; {КонсультантПлюс}">
        <w:r>
          <w:rPr>
            <w:sz w:val="20"/>
            <w:color w:val="0000ff"/>
          </w:rPr>
          <w:t xml:space="preserve">программы</w:t>
        </w:r>
      </w:hyperlink>
      <w:r>
        <w:rPr>
          <w:sz w:val="20"/>
        </w:rPr>
        <w:t xml:space="preserve"> в области экологического развития Российской Федерации и климатических изменений на 2021 - 2030 гг., Методических рекомендаций и показателями по вопросам адаптации к изменениям климата. Особое внимание уделяется минимизации рисков обеспечения экологической безопасности и устойчивого развития на основе адаптации сферы государственного управления, отраслей экономики и региональной инфраструктуры к климатическим изменениям. Наиболее негативное влияние климатические риски оказывают на население, государственную и муниципальную инфраструктуру и климатозависимые отрасли экономики (сельское хозяйство, лесное хозяйство, добыча полезных ископаемых, въездной туризм и некоторые другие). В последние годы увеличиваются риски возникновения неблагоприятных экстремальных погодных явления - масштабных ливней, наводнений, ураганов, засух. Реализуются меры по адаптации к изменениям климата, направленные на снижения потерь и использование выгод, связанных с наблюдаемыми и будущими изменениями климата.</w:t>
      </w:r>
    </w:p>
    <w:p>
      <w:pPr>
        <w:pStyle w:val="0"/>
        <w:spacing w:before="200" w:line-rule="auto"/>
        <w:ind w:firstLine="540"/>
        <w:jc w:val="both"/>
      </w:pPr>
      <w:r>
        <w:rPr>
          <w:sz w:val="20"/>
        </w:rPr>
        <w:t xml:space="preserve">Осуществление Федеральной научно-технической программы в области экологического развития и климатических изменений на 2021 - 2030 гг. ведется по трем направлениям. Первое - мониторинг и прогнозирование параметров состояния окружающей среды и климата (включая моделирование эколого-климатических процессов). Второе - смягчение антропогенного воздействия на окружающую среду и климат. Третье - адаптация природных систем, населения и отраслей экономики к изменениям климата (включая формирование системы оценки экологических и климатических рисков для обоснования и принятия мер по адаптации к изменениям климата с учетом регионально-отраслевой специфики).</w:t>
      </w:r>
    </w:p>
    <w:p>
      <w:pPr>
        <w:pStyle w:val="0"/>
        <w:spacing w:before="200" w:line-rule="auto"/>
        <w:ind w:firstLine="540"/>
        <w:jc w:val="both"/>
      </w:pPr>
      <w:r>
        <w:rPr>
          <w:sz w:val="20"/>
        </w:rPr>
        <w:t xml:space="preserve">В 2020 г. в соответствии с инвестиционными программами в области обращения с ТКО реализованы мероприятия по строительству трех новых карт полигонов. Подготовлен проект по строительству мусоросортировочного комплекса в Елецком районе. В 2020 г. в рамках соглашений с органами местного самоуправления приобретено 1 244 контейнера накопления ТКО, из них 804 - для раздельного накопления ТКО. В 2020 г. в Липецкой области было обеспечено достижение показателей и результатов федерального проекта "Комплексная система обращения с твердыми коммунальными отходами" национального </w:t>
      </w:r>
      <w:hyperlink w:history="0" r:id="rId124" w:tooltip="&quot;Паспорт национального проекта &quot;Национальный проект &quot;Экология&quot; (утв. Минприроды России) {КонсультантПлюс}">
        <w:r>
          <w:rPr>
            <w:sz w:val="20"/>
            <w:color w:val="0000ff"/>
          </w:rPr>
          <w:t xml:space="preserve">проекта</w:t>
        </w:r>
      </w:hyperlink>
      <w:r>
        <w:rPr>
          <w:sz w:val="20"/>
        </w:rPr>
        <w:t xml:space="preserve"> "Экология". В 2021 г. реализовывались две инвестиционные программы в области обращения с ТКО.</w:t>
      </w:r>
    </w:p>
    <w:p>
      <w:pPr>
        <w:pStyle w:val="0"/>
        <w:spacing w:before="200" w:line-rule="auto"/>
        <w:ind w:firstLine="540"/>
        <w:jc w:val="both"/>
      </w:pPr>
      <w:r>
        <w:rPr>
          <w:sz w:val="20"/>
        </w:rPr>
        <w:t xml:space="preserve">Осуществляются меры по цифровой трансформации отрасли экологии и природных ресурсов Липецкой области. Ведется работа по обеспечению онлайн взаимодействия исполнительных органов государственной власти и государственных учреждений Липецкой области с гражданами и организациями. В первую очередь это касается сфер водопользования, контроля качества обращения с ТКО, лицензирования недропользователей и геологической информации о недрах. Работа ведется в соответствии с положениями Стратегии в области цифровой трансформации отраслей экономики, социальной сферы и государственного управления Липецкой области (утверждена главой администрации Липецкой области 19 августа 2021 г.).</w:t>
      </w:r>
    </w:p>
    <w:p>
      <w:pPr>
        <w:pStyle w:val="0"/>
        <w:spacing w:before="200" w:line-rule="auto"/>
        <w:ind w:firstLine="540"/>
        <w:jc w:val="both"/>
      </w:pPr>
      <w:r>
        <w:rPr>
          <w:sz w:val="20"/>
        </w:rPr>
        <w:t xml:space="preserve">Результаты социологического опроса населения Липецкой области, проведенного в 2020 г., показали, что 70,4% респондентов оценивают экологическую обстановку в местах своего проживания как благоприятную и приемлемую. По сравнению с 2019 г. информированность населения Липецкой области об экологической обстановке в регионе выросла на 0,9% и составила 91,2%.</w:t>
      </w:r>
    </w:p>
    <w:p>
      <w:pPr>
        <w:pStyle w:val="0"/>
        <w:spacing w:before="200" w:line-rule="auto"/>
        <w:ind w:firstLine="540"/>
        <w:jc w:val="both"/>
      </w:pPr>
      <w:r>
        <w:rPr>
          <w:sz w:val="20"/>
        </w:rPr>
        <w:t xml:space="preserve">Успехи Липецкой области в деле следования принципам устойчивого развития подтверждаются результатами независимых рейтингов. В разрабатываемом компанией "РАЭКС-Аналитика" (RAEX) рейтинге российских регионов по параметрам ESG - 2020 (основные критерии оценки: экологический и социальный риски, качество государственного управления), Липецкая область заняла 3 место. В рейтинге российских регионов по качеству жизни, подготовленном в 2021 г. рейтинговым агентством "РИА Рейтинг" на основе данных за 2019 - 2020 гг., Липецкая область заняла 12 место (в рейтинге на основе данных за 2018 - 2019 гг. - 11 место). При оценке качества жизни, помимо всего прочего, учитываются экологические и климатические условия (4 показателя).</w:t>
      </w:r>
    </w:p>
    <w:p>
      <w:pPr>
        <w:pStyle w:val="0"/>
        <w:spacing w:before="200" w:line-rule="auto"/>
        <w:ind w:firstLine="540"/>
        <w:jc w:val="both"/>
      </w:pPr>
      <w:r>
        <w:rPr>
          <w:sz w:val="20"/>
        </w:rPr>
        <w:t xml:space="preserve">По результатам работы в 2019 г. ПАО "НЛМК" возглавило рейтинг устойчивого развития металлургических предприятий России, подготовленный агентством "RAEX-Europe". За период 2000 - 2020 гг. удельные выбросы в атмосферу сократилась почти вдвое - с 43,3 до 21,3 кг на тонну стали. В 2020 г. ПАО "НЛМК" присоединилось к программе Worldsteel по декарбонизации, направленной на снижение негативного воздействия на природную среду. Всемирная ассоциация производителей стали Worldsteel признала ПАО "НЛМК" отраслевым лидером в области устойчивого развития.</w:t>
      </w:r>
    </w:p>
    <w:p>
      <w:pPr>
        <w:pStyle w:val="0"/>
        <w:spacing w:before="200" w:line-rule="auto"/>
        <w:ind w:firstLine="540"/>
        <w:jc w:val="both"/>
      </w:pPr>
      <w:r>
        <w:rPr>
          <w:sz w:val="20"/>
        </w:rPr>
        <w:t xml:space="preserve">Конкурентные преимущества:</w:t>
      </w:r>
    </w:p>
    <w:p>
      <w:pPr>
        <w:pStyle w:val="0"/>
        <w:spacing w:before="200" w:line-rule="auto"/>
        <w:ind w:firstLine="540"/>
        <w:jc w:val="both"/>
      </w:pPr>
      <w:r>
        <w:rPr>
          <w:sz w:val="20"/>
        </w:rPr>
        <w:t xml:space="preserve">- Плодородные черноземы (главное природное богатство Липецкой области), наряду с благоприятными климатическими условиями создают основу развития АПК - одного из ведущих направлений экономической специализации.</w:t>
      </w:r>
    </w:p>
    <w:p>
      <w:pPr>
        <w:pStyle w:val="0"/>
        <w:spacing w:before="200" w:line-rule="auto"/>
        <w:ind w:firstLine="540"/>
        <w:jc w:val="both"/>
      </w:pPr>
      <w:r>
        <w:rPr>
          <w:sz w:val="20"/>
        </w:rPr>
        <w:t xml:space="preserve">- Существенное внимание, уделяемое реализации основных принципов устойчивого развития (цели устойчивого развития, ESG) в системах государственного, муниципального и корпоративного управления Липецкой области. Лидирующие позиции Группы НЛМК в области устойчивого развития среди российских металлургических компаний.</w:t>
      </w:r>
    </w:p>
    <w:p>
      <w:pPr>
        <w:pStyle w:val="0"/>
        <w:spacing w:before="200" w:line-rule="auto"/>
        <w:ind w:firstLine="540"/>
        <w:jc w:val="both"/>
      </w:pPr>
      <w:r>
        <w:rPr>
          <w:sz w:val="20"/>
        </w:rPr>
        <w:t xml:space="preserve">- Территориальная близость крупнейших месторождений железной руды Курской магнитной аномалии и горно-обогатительных комбинатов, производящих железорудное сырье для металлургического комплекса Липецкой области.</w:t>
      </w:r>
    </w:p>
    <w:p>
      <w:pPr>
        <w:pStyle w:val="0"/>
        <w:spacing w:before="200" w:line-rule="auto"/>
        <w:ind w:firstLine="540"/>
        <w:jc w:val="both"/>
      </w:pPr>
      <w:r>
        <w:rPr>
          <w:sz w:val="20"/>
        </w:rPr>
        <w:t xml:space="preserve">- Хороший уровень обеспеченности водными ресурсами и нерудными полезными ископаемыми (включая наличие самого крупного месторождения доломита в Европе), которые используются в АПК, ЖКХ, производстве строительных материалов, металлургии и ряде других отраслей.</w:t>
      </w:r>
    </w:p>
    <w:p>
      <w:pPr>
        <w:pStyle w:val="0"/>
        <w:spacing w:before="200" w:line-rule="auto"/>
        <w:ind w:firstLine="540"/>
        <w:jc w:val="both"/>
      </w:pPr>
      <w:r>
        <w:rPr>
          <w:sz w:val="20"/>
        </w:rPr>
        <w:t xml:space="preserve">- Наличие бальнеологических и рекреационных ресурсов (вдоль рек Дон и Воронеж), особо охраняемых природных территорий, создающих благоприятные возможности для развития санаторно-курортного хозяйства, въездного туризма и производства минеральной воды.</w:t>
      </w:r>
    </w:p>
    <w:p>
      <w:pPr>
        <w:pStyle w:val="0"/>
        <w:spacing w:before="200" w:line-rule="auto"/>
        <w:ind w:firstLine="540"/>
        <w:jc w:val="both"/>
      </w:pPr>
      <w:r>
        <w:rPr>
          <w:sz w:val="20"/>
        </w:rPr>
        <w:t xml:space="preserve">- Нахождение в числе регионов-лидеров по темпам цифровой трансформации, что создает благоприятные предпосылки для успешного обеспечения онлайн взаимодействия с гражданами и организациями по вопросам, связанным с функционированием отрасли экологии и природных ресурсов.</w:t>
      </w:r>
    </w:p>
    <w:p>
      <w:pPr>
        <w:pStyle w:val="0"/>
        <w:spacing w:before="200" w:line-rule="auto"/>
        <w:ind w:firstLine="540"/>
        <w:jc w:val="both"/>
      </w:pPr>
      <w:r>
        <w:rPr>
          <w:sz w:val="20"/>
        </w:rPr>
        <w:t xml:space="preserve">Ключевые проблемы:</w:t>
      </w:r>
    </w:p>
    <w:p>
      <w:pPr>
        <w:pStyle w:val="0"/>
        <w:spacing w:before="200" w:line-rule="auto"/>
        <w:ind w:firstLine="540"/>
        <w:jc w:val="both"/>
      </w:pPr>
      <w:r>
        <w:rPr>
          <w:sz w:val="20"/>
        </w:rPr>
        <w:t xml:space="preserve">- Основная экологическая проблема области связана с большими объемами выбросов загрязняющих веществ в атмосферу в г. Липецке. В числе проблемных зон также следует отметить изношенность очистных сооружений, отсутствие канализования в частном секторе и рост количества автомобилей. Основным загрязнителем окружающей среды является металлургический комплекс. Большой вклад в загрязнение также вносят автотранспорт, ЖКХ, животноводческие и птицеводческие комплексы.</w:t>
      </w:r>
    </w:p>
    <w:p>
      <w:pPr>
        <w:pStyle w:val="0"/>
        <w:spacing w:before="200" w:line-rule="auto"/>
        <w:ind w:firstLine="540"/>
        <w:jc w:val="both"/>
      </w:pPr>
      <w:r>
        <w:rPr>
          <w:sz w:val="20"/>
        </w:rPr>
        <w:t xml:space="preserve">- В силу исторических особенностей развития, структуры экономики и небольшой площади территории природная среда Липецкой области испытывает высокий уровень антропогенной нагрузки.</w:t>
      </w:r>
    </w:p>
    <w:p>
      <w:pPr>
        <w:pStyle w:val="0"/>
        <w:spacing w:before="200" w:line-rule="auto"/>
        <w:ind w:firstLine="540"/>
        <w:jc w:val="both"/>
      </w:pPr>
      <w:r>
        <w:rPr>
          <w:sz w:val="20"/>
        </w:rPr>
        <w:t xml:space="preserve">- Отсутствие в Липецкой области особо ценных стратегически важных природных ресурсов (природный газ, нефть, драгоценные и редкоземельные металлы и пр.). Сектор добычи полезных ископаемых не играет большой роли в экономике, его доля в формировании ВДС составляет меньше половины процента.</w:t>
      </w:r>
    </w:p>
    <w:p>
      <w:pPr>
        <w:pStyle w:val="0"/>
        <w:spacing w:before="200" w:line-rule="auto"/>
        <w:ind w:firstLine="540"/>
        <w:jc w:val="both"/>
      </w:pPr>
      <w:r>
        <w:rPr>
          <w:sz w:val="20"/>
        </w:rPr>
        <w:t xml:space="preserve">- Недостаточно высокий уровень экологического сознания и экологической культуры населения. Медленные темпы процессов экологизации, заключающихся в последовательном внедрении и росте влияния идей сохранения природной среды и бережного отношения к природе в различные сферы жизнедеятельности регионального сообщества.</w:t>
      </w:r>
    </w:p>
    <w:p>
      <w:pPr>
        <w:pStyle w:val="0"/>
        <w:spacing w:before="200" w:line-rule="auto"/>
        <w:ind w:firstLine="540"/>
        <w:jc w:val="both"/>
      </w:pPr>
      <w:r>
        <w:rPr>
          <w:sz w:val="20"/>
        </w:rPr>
        <w:t xml:space="preserve">Стратегические вызовы:</w:t>
      </w:r>
    </w:p>
    <w:p>
      <w:pPr>
        <w:pStyle w:val="0"/>
        <w:spacing w:before="200" w:line-rule="auto"/>
        <w:ind w:firstLine="540"/>
        <w:jc w:val="both"/>
      </w:pPr>
      <w:r>
        <w:rPr>
          <w:sz w:val="20"/>
        </w:rPr>
        <w:t xml:space="preserve">- Использование во все большем числе стран мира при оценке результатов экономического развития т.н. "зеленого" ВВП - экологически скорректированного ВВП, отражающего создание добавленной стоимости без нанесения ущерба природной среде.</w:t>
      </w:r>
    </w:p>
    <w:p>
      <w:pPr>
        <w:pStyle w:val="0"/>
        <w:spacing w:before="200" w:line-rule="auto"/>
        <w:ind w:firstLine="540"/>
        <w:jc w:val="both"/>
      </w:pPr>
      <w:r>
        <w:rPr>
          <w:sz w:val="20"/>
        </w:rPr>
        <w:t xml:space="preserve">- Реализация целевого (интенсивного) сценария Стратегии социально-экономического развития Российской Федерации с низким уровнем выбросов парниковых газов до 2050 г. предусматривает сокращение нетто-выбросов парниковых газов на 60% в сравнении с уровнем 2019 г. и на 80% в сравнении с уровнем 1990 г.</w:t>
      </w:r>
    </w:p>
    <w:p>
      <w:pPr>
        <w:pStyle w:val="0"/>
        <w:spacing w:before="200" w:line-rule="auto"/>
        <w:ind w:firstLine="540"/>
        <w:jc w:val="both"/>
      </w:pPr>
      <w:r>
        <w:rPr>
          <w:sz w:val="20"/>
        </w:rPr>
        <w:t xml:space="preserve">- Постепенное изменение климата, которое обострит дефицит ряда природных ресурсов (пресная вода, плодородные почвы и др.).</w:t>
      </w:r>
    </w:p>
    <w:p>
      <w:pPr>
        <w:pStyle w:val="0"/>
        <w:spacing w:before="200" w:line-rule="auto"/>
        <w:ind w:firstLine="540"/>
        <w:jc w:val="both"/>
      </w:pPr>
      <w:r>
        <w:rPr>
          <w:sz w:val="20"/>
        </w:rPr>
        <w:t xml:space="preserve">- Ограниченность природно-ресурсной базы развития области требует перехода на новую модель развития с переносом основного фокуса внимания на экономику знаний, высокотехнологичные наукоемкие производства, не потребляющие больших объемов ресурсов, но дающие ощутимые положительные результаты в виде улучшения значений макроэкономических показателей. Такой переход требует значительных объемов инвестиций.</w:t>
      </w:r>
    </w:p>
    <w:p>
      <w:pPr>
        <w:pStyle w:val="0"/>
        <w:spacing w:before="200" w:line-rule="auto"/>
        <w:ind w:firstLine="540"/>
        <w:jc w:val="both"/>
      </w:pPr>
      <w:r>
        <w:rPr>
          <w:sz w:val="20"/>
        </w:rPr>
        <w:t xml:space="preserve">- Постепенная унификация российских и международных экологических стандартов и нормативов, ограничивающих рост антропогенной нагрузки на природную среду. Установление более жестких экологических стандартов и нормативов, способствующих сокращению объемов выбросов вредных веществ в атмосферный воздух и сбросов загрязненных сточных вод, что обеспечит снижение антропогенной нагрузки на окружающую среду.</w:t>
      </w:r>
    </w:p>
    <w:p>
      <w:pPr>
        <w:pStyle w:val="0"/>
        <w:spacing w:before="200" w:line-rule="auto"/>
        <w:ind w:firstLine="540"/>
        <w:jc w:val="both"/>
      </w:pPr>
      <w:r>
        <w:rPr>
          <w:sz w:val="20"/>
        </w:rPr>
        <w:t xml:space="preserve">- Реализация планов перехода к низко углеродной экономике, в т.ч. Плана (Европейской климатической программы), принятого в июле 2021 г. Европейской комиссией (Plan Fit for 55), направленного на снижение выбросов углекислого газа на 55% к 2030 г. План предусматривает расширение рынка квот на выбросы, введение с 2023 г. трансграничного углеводородного налога, увеличение доли возобновляемых источников энергии в энергобалансе ЕС до 40% и ряд других мер.</w:t>
      </w:r>
    </w:p>
    <w:p>
      <w:pPr>
        <w:pStyle w:val="0"/>
        <w:spacing w:before="200" w:line-rule="auto"/>
        <w:ind w:firstLine="540"/>
        <w:jc w:val="both"/>
      </w:pPr>
      <w:r>
        <w:rPr>
          <w:sz w:val="20"/>
        </w:rPr>
        <w:t xml:space="preserve">- Переход на "зеленое производство стали" - смена технологий производства, обусловленная глобальным курсом на декарбонизацию, и как следствие, отказом от использования угля; расширение электроплавильных мощностей, привязанных к возобновляемым источникам энергии; внедрение технологий улавливания, хранения и утилизации углерода; переход на использование водорода.</w:t>
      </w:r>
    </w:p>
    <w:p>
      <w:pPr>
        <w:pStyle w:val="0"/>
        <w:spacing w:before="200" w:line-rule="auto"/>
        <w:ind w:firstLine="540"/>
        <w:jc w:val="both"/>
      </w:pPr>
      <w:r>
        <w:rPr>
          <w:sz w:val="20"/>
        </w:rPr>
        <w:t xml:space="preserve">Риски:</w:t>
      </w:r>
    </w:p>
    <w:p>
      <w:pPr>
        <w:pStyle w:val="0"/>
        <w:spacing w:before="200" w:line-rule="auto"/>
        <w:ind w:firstLine="540"/>
        <w:jc w:val="both"/>
      </w:pPr>
      <w:r>
        <w:rPr>
          <w:sz w:val="20"/>
        </w:rPr>
        <w:t xml:space="preserve">- Сохранение высокой антропогенной нагрузки на территорию. Высокая вероятность сохранения в среднесрочной и долгосрочной перспективе подхода, при котором интересы экономического развития преобладают над установками на бережное отношение к природной среде.</w:t>
      </w:r>
    </w:p>
    <w:p>
      <w:pPr>
        <w:pStyle w:val="0"/>
        <w:spacing w:before="200" w:line-rule="auto"/>
        <w:ind w:firstLine="540"/>
        <w:jc w:val="both"/>
      </w:pPr>
      <w:r>
        <w:rPr>
          <w:sz w:val="20"/>
        </w:rPr>
        <w:t xml:space="preserve">- Крайне низкий уровень диверсификации природно-ресурсной базы развития. Область не располагает особо ценными стратегически важными природными ресурсами (за исключением плодородных черноземов). По оценке "RAEX - аналитика" 2020 г. по природно-ресурсному потенциалу Липецкая область занимает 73 место среди всех российских регионов. Одновременно с этим, экологические риски оцениваются не очень высоко - 36 место среди всех российских регионов.</w:t>
      </w:r>
    </w:p>
    <w:p>
      <w:pPr>
        <w:pStyle w:val="0"/>
        <w:spacing w:before="200" w:line-rule="auto"/>
        <w:ind w:firstLine="540"/>
        <w:jc w:val="both"/>
      </w:pPr>
      <w:r>
        <w:rPr>
          <w:sz w:val="20"/>
        </w:rPr>
        <w:t xml:space="preserve">- Необходимость значительных инвестиций в модернизацию металлургических производств в связи с глобальным курсом на декарбонизацию и смену технологий производства стали (переход на "зеленое производство стали"). Введение пограничного углеродного сбора в ЕС ляжет дополнительным финансовым бременем на металлургический комплекс области (европейское направление является главным для экспорта продукции ПАО "НЛМК"). Все это может привести к ухудшению финансовых показателей работы комбината.</w:t>
      </w:r>
    </w:p>
    <w:p>
      <w:pPr>
        <w:pStyle w:val="0"/>
        <w:spacing w:before="200" w:line-rule="auto"/>
        <w:ind w:firstLine="540"/>
        <w:jc w:val="both"/>
      </w:pPr>
      <w:r>
        <w:rPr>
          <w:sz w:val="20"/>
        </w:rPr>
        <w:t xml:space="preserve">- Возможные ограничения на использование углеводородного сырья и переход на применение водорода потребует значительных инвестиций и приведет к росту себестоимости многих видов продукции.</w:t>
      </w:r>
    </w:p>
    <w:p>
      <w:pPr>
        <w:pStyle w:val="0"/>
        <w:spacing w:before="200" w:line-rule="auto"/>
        <w:ind w:firstLine="540"/>
        <w:jc w:val="both"/>
      </w:pPr>
      <w:r>
        <w:rPr>
          <w:sz w:val="20"/>
        </w:rPr>
        <w:t xml:space="preserve">- Развитие туристско-рекреационного комплекса ограничивается расположением Липецкого курорта в экологически неблагополучном районе. Нахождение г. Липецка в числе неблагополучных городов России по выбросам в атмосферу загрязняющих веществ, снижает туристическую и миграционную привлекательность области.</w:t>
      </w:r>
    </w:p>
    <w:p>
      <w:pPr>
        <w:pStyle w:val="0"/>
        <w:spacing w:before="200" w:line-rule="auto"/>
        <w:ind w:firstLine="540"/>
        <w:jc w:val="both"/>
      </w:pPr>
      <w:r>
        <w:rPr>
          <w:sz w:val="20"/>
        </w:rPr>
        <w:t xml:space="preserve">- Рост экологических требований к продукции АПК обуславливает необходимость внедрения инновационных технологий и изыскания дополнительных инвестиций.</w:t>
      </w:r>
    </w:p>
    <w:p>
      <w:pPr>
        <w:pStyle w:val="0"/>
        <w:spacing w:before="200" w:line-rule="auto"/>
        <w:ind w:firstLine="540"/>
        <w:jc w:val="both"/>
      </w:pPr>
      <w:r>
        <w:rPr>
          <w:sz w:val="20"/>
        </w:rPr>
        <w:t xml:space="preserve">- Переход на экономику замкнутого цикла, в том числе увеличение вторичного использования ресурсов и их переработки, потребует изыскания значительных инвестиций.</w:t>
      </w:r>
    </w:p>
    <w:p>
      <w:pPr>
        <w:pStyle w:val="0"/>
        <w:spacing w:before="200" w:line-rule="auto"/>
        <w:ind w:firstLine="540"/>
        <w:jc w:val="both"/>
      </w:pPr>
      <w:r>
        <w:rPr>
          <w:sz w:val="20"/>
        </w:rPr>
        <w:t xml:space="preserve">- Дальнейшее увеличение антропогенной нагрузки на природную среду будет способствовать росту заболеваемости и смертности населения.</w:t>
      </w:r>
    </w:p>
    <w:p>
      <w:pPr>
        <w:pStyle w:val="0"/>
        <w:jc w:val="both"/>
      </w:pPr>
      <w:r>
        <w:rPr>
          <w:sz w:val="20"/>
        </w:rPr>
      </w:r>
    </w:p>
    <w:p>
      <w:pPr>
        <w:pStyle w:val="2"/>
        <w:outlineLvl w:val="4"/>
        <w:ind w:firstLine="540"/>
        <w:jc w:val="both"/>
      </w:pPr>
      <w:r>
        <w:rPr>
          <w:sz w:val="20"/>
        </w:rPr>
        <w:t xml:space="preserve">5.3.5.2. Приоритетные направления развития в сфере природных ресурсов, улучшения экологической ситуации и устойчивого развития</w:t>
      </w:r>
    </w:p>
    <w:p>
      <w:pPr>
        <w:pStyle w:val="0"/>
        <w:jc w:val="both"/>
      </w:pPr>
      <w:r>
        <w:rPr>
          <w:sz w:val="20"/>
        </w:rPr>
      </w:r>
    </w:p>
    <w:p>
      <w:pPr>
        <w:pStyle w:val="0"/>
        <w:ind w:firstLine="540"/>
        <w:jc w:val="both"/>
      </w:pPr>
      <w:r>
        <w:rPr>
          <w:sz w:val="20"/>
        </w:rPr>
        <w:t xml:space="preserve">Цель:</w:t>
      </w:r>
    </w:p>
    <w:p>
      <w:pPr>
        <w:pStyle w:val="0"/>
        <w:spacing w:before="200" w:line-rule="auto"/>
        <w:ind w:firstLine="540"/>
        <w:jc w:val="both"/>
      </w:pPr>
      <w:r>
        <w:rPr>
          <w:sz w:val="20"/>
        </w:rPr>
        <w:t xml:space="preserve">Ц 3.5. Липецкая область - регион устойчивого развития с высоким уровнем экологической безопасности и экологически ориентированным ростом экономики, высокой эффективностью воспроизводства и рациональным использованием природных ресурсов для удовлетворения потребностей нынешнего и будущих поколений жителей.</w:t>
      </w:r>
    </w:p>
    <w:p>
      <w:pPr>
        <w:pStyle w:val="0"/>
        <w:jc w:val="both"/>
      </w:pPr>
      <w:r>
        <w:rPr>
          <w:sz w:val="20"/>
        </w:rPr>
      </w:r>
    </w:p>
    <w:p>
      <w:pPr>
        <w:pStyle w:val="0"/>
        <w:ind w:firstLine="540"/>
        <w:jc w:val="both"/>
      </w:pPr>
      <w:r>
        <w:rPr>
          <w:sz w:val="20"/>
        </w:rPr>
        <w:t xml:space="preserve">ПЦ 3.5.1. Липецкая область - регион с высоким уровнем экологической безопасности и благоприятными условиями для жизни человека.</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3.5.1.1. Внедрение механизма планирования и реализации хозяйствующими субъектами природоохранных мероприятий и ESG стратегий в рамках достижения ключевых целей устойчивого развития.</w:t>
      </w:r>
    </w:p>
    <w:p>
      <w:pPr>
        <w:pStyle w:val="0"/>
        <w:spacing w:before="200" w:line-rule="auto"/>
        <w:ind w:firstLine="540"/>
        <w:jc w:val="both"/>
      </w:pPr>
      <w:r>
        <w:rPr>
          <w:sz w:val="20"/>
        </w:rPr>
        <w:t xml:space="preserve">З 3.5.1.2. Создание системы мер, стимулирующих внедрение и использование природосберегающих (инновационных, экологически чистых и безопасных) технологий, позволяющих снизить или устранить негативное воздействие хозяйственной деятельности на природную среду, в том числе постепенное снижение экологических рисков, связанных с работой металлургических производств, за счет технологической модернизации и использования современного оборудования.</w:t>
      </w:r>
    </w:p>
    <w:p>
      <w:pPr>
        <w:pStyle w:val="0"/>
        <w:spacing w:before="200" w:line-rule="auto"/>
        <w:ind w:firstLine="540"/>
        <w:jc w:val="both"/>
      </w:pPr>
      <w:r>
        <w:rPr>
          <w:sz w:val="20"/>
        </w:rPr>
        <w:t xml:space="preserve">З 3.5.1.3. Развитие региональной сети мониторинга качества окружающей среды для прогнозирования ее изменений и принятия управленческих решений по недопущению ухудшения качества жизни населения.</w:t>
      </w:r>
    </w:p>
    <w:p>
      <w:pPr>
        <w:pStyle w:val="0"/>
        <w:spacing w:before="200" w:line-rule="auto"/>
        <w:ind w:firstLine="540"/>
        <w:jc w:val="both"/>
      </w:pPr>
      <w:r>
        <w:rPr>
          <w:sz w:val="20"/>
        </w:rPr>
        <w:t xml:space="preserve">З 3.5.1.4. Разработка, утверждение и реализация регионального плана адаптации к изменениям климата и плана осуществления на территории Липецкой области научно-технической деятельности в области экологического развития и климатических изменений с учетом комплексного развития территорий населенных пунктов для необходимости декарбонизации отраслей экономики и способности экосистемы области поглощать углекислый газ.</w:t>
      </w:r>
    </w:p>
    <w:p>
      <w:pPr>
        <w:pStyle w:val="0"/>
        <w:spacing w:before="200" w:line-rule="auto"/>
        <w:ind w:firstLine="540"/>
        <w:jc w:val="both"/>
      </w:pPr>
      <w:r>
        <w:rPr>
          <w:sz w:val="20"/>
        </w:rPr>
        <w:t xml:space="preserve">З 3.5.1.5. Совершенствование экологического сознания и экологической культуры населения.</w:t>
      </w:r>
    </w:p>
    <w:p>
      <w:pPr>
        <w:pStyle w:val="0"/>
        <w:spacing w:before="200" w:line-rule="auto"/>
        <w:ind w:firstLine="540"/>
        <w:jc w:val="both"/>
      </w:pPr>
      <w:r>
        <w:rPr>
          <w:sz w:val="20"/>
        </w:rPr>
        <w:t xml:space="preserve">З 3.5.1.6. Сохранение биологического разнообразия и природных ресурсов.</w:t>
      </w:r>
    </w:p>
    <w:p>
      <w:pPr>
        <w:pStyle w:val="0"/>
        <w:spacing w:before="200" w:line-rule="auto"/>
        <w:ind w:firstLine="540"/>
        <w:jc w:val="both"/>
      </w:pPr>
      <w:r>
        <w:rPr>
          <w:sz w:val="20"/>
        </w:rPr>
        <w:t xml:space="preserve">З 3.5.1.7. Укрепление правопорядка в области охраны природной среды и обеспечения экологической безопасности.</w:t>
      </w:r>
    </w:p>
    <w:p>
      <w:pPr>
        <w:pStyle w:val="0"/>
        <w:jc w:val="both"/>
      </w:pPr>
      <w:r>
        <w:rPr>
          <w:sz w:val="20"/>
        </w:rPr>
      </w:r>
    </w:p>
    <w:p>
      <w:pPr>
        <w:pStyle w:val="0"/>
        <w:ind w:firstLine="540"/>
        <w:jc w:val="both"/>
      </w:pPr>
      <w:r>
        <w:rPr>
          <w:sz w:val="20"/>
        </w:rPr>
        <w:t xml:space="preserve">ПЦ 3.5.2. Липецкая область - регион с растущим природно-ресурсным потенциалом и рациональным природопользованием.</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3.5.2.1. Воспроизводство базы минерально-сырьевых ресурсов, рациональное использование и охрана недр.</w:t>
      </w:r>
    </w:p>
    <w:p>
      <w:pPr>
        <w:pStyle w:val="0"/>
        <w:spacing w:before="200" w:line-rule="auto"/>
        <w:ind w:firstLine="540"/>
        <w:jc w:val="both"/>
      </w:pPr>
      <w:r>
        <w:rPr>
          <w:sz w:val="20"/>
        </w:rPr>
        <w:t xml:space="preserve">З 3.5.2.2. Обеспечение сохранности и повышение продуктивности лесов на землях лесного фонда и землях городских населенных пунктов, увеличение площади лесов на землях иных категорий; переход к интенсивному лесному хозяйству на ранее освоенных землях, трансформация лесного комплекса из отрасли, занимающейся, не только, преимущественно, решением экономических, но и экологических задач.</w:t>
      </w:r>
    </w:p>
    <w:p>
      <w:pPr>
        <w:pStyle w:val="0"/>
        <w:spacing w:before="200" w:line-rule="auto"/>
        <w:ind w:firstLine="540"/>
        <w:jc w:val="both"/>
      </w:pPr>
      <w:r>
        <w:rPr>
          <w:sz w:val="20"/>
        </w:rPr>
        <w:t xml:space="preserve">З 3.5.2.3. Восстановление водных и иных природных объектов до состояния, обеспечивающего экологически благоприятные условия жизни населения и устранение накопленного вреда природной среде вследствие хозяйственной и иной деятельности.</w:t>
      </w:r>
    </w:p>
    <w:p>
      <w:pPr>
        <w:pStyle w:val="0"/>
        <w:spacing w:before="200" w:line-rule="auto"/>
        <w:ind w:firstLine="540"/>
        <w:jc w:val="both"/>
      </w:pPr>
      <w:r>
        <w:rPr>
          <w:sz w:val="20"/>
        </w:rPr>
        <w:t xml:space="preserve">З 3.5.2.4. Восстановление водности и расчистка водных объектов бассейна р. Дон на территории Липецкой области.</w:t>
      </w:r>
    </w:p>
    <w:p>
      <w:pPr>
        <w:pStyle w:val="0"/>
        <w:spacing w:before="200" w:line-rule="auto"/>
        <w:ind w:firstLine="540"/>
        <w:jc w:val="both"/>
      </w:pPr>
      <w:r>
        <w:rPr>
          <w:sz w:val="20"/>
        </w:rPr>
        <w:t xml:space="preserve">З 3.5.2.5. Снижение удельной ресурсоемкости (природоемкости) экономики (сокращение использования природных ресурсов на производство единицы продукции, добавленной стоимости).</w:t>
      </w:r>
    </w:p>
    <w:p>
      <w:pPr>
        <w:pStyle w:val="0"/>
        <w:spacing w:before="200" w:line-rule="auto"/>
        <w:ind w:firstLine="540"/>
        <w:jc w:val="both"/>
      </w:pPr>
      <w:r>
        <w:rPr>
          <w:sz w:val="20"/>
        </w:rPr>
        <w:t xml:space="preserve">З 3.5.2.6. Переход к углеродно нейтральному производству металлов, цемента и бетона, а также сельскохозяйственной продукции.</w:t>
      </w:r>
    </w:p>
    <w:p>
      <w:pPr>
        <w:pStyle w:val="0"/>
        <w:spacing w:before="200" w:line-rule="auto"/>
        <w:ind w:firstLine="540"/>
        <w:jc w:val="both"/>
      </w:pPr>
      <w:r>
        <w:rPr>
          <w:sz w:val="20"/>
        </w:rPr>
        <w:t xml:space="preserve">З 3.5.2.7. Повышение конкурентоспособности области путем улучшения состояния рекреационной базы и развитие на ее основе экологического туризма, включая создание экологических троп, восстановление рекреационного пространства вблизи водных объектов.</w:t>
      </w:r>
    </w:p>
    <w:p>
      <w:pPr>
        <w:pStyle w:val="0"/>
        <w:jc w:val="both"/>
      </w:pPr>
      <w:r>
        <w:rPr>
          <w:sz w:val="20"/>
        </w:rPr>
      </w:r>
    </w:p>
    <w:p>
      <w:pPr>
        <w:pStyle w:val="0"/>
        <w:ind w:firstLine="540"/>
        <w:jc w:val="both"/>
      </w:pPr>
      <w:r>
        <w:rPr>
          <w:sz w:val="20"/>
        </w:rPr>
        <w:t xml:space="preserve">ПЦ 3.5.3. Липецкая область - регион, обладающий системой эффективного обращения с отходами производства и потребления.</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3.5.3.1. Создание и развитие региональной индустрии обработки, утилизации, обезвреживания и захоронения отходов производства и потребления, включая возможность повторного использования таких отходов.</w:t>
      </w:r>
    </w:p>
    <w:p>
      <w:pPr>
        <w:pStyle w:val="0"/>
        <w:spacing w:before="200" w:line-rule="auto"/>
        <w:ind w:firstLine="540"/>
        <w:jc w:val="both"/>
      </w:pPr>
      <w:r>
        <w:rPr>
          <w:sz w:val="20"/>
        </w:rPr>
        <w:t xml:space="preserve">З 3.5.3.2. Создание системы мер экономического стимулирования промышленной утилизации отходов.</w:t>
      </w:r>
    </w:p>
    <w:p>
      <w:pPr>
        <w:pStyle w:val="0"/>
        <w:spacing w:before="200" w:line-rule="auto"/>
        <w:ind w:firstLine="540"/>
        <w:jc w:val="both"/>
      </w:pPr>
      <w:r>
        <w:rPr>
          <w:sz w:val="20"/>
        </w:rPr>
        <w:t xml:space="preserve">З 3.5.3.3. Повышение эффективности контроля в области обращения с опасными отходами.</w:t>
      </w:r>
    </w:p>
    <w:p>
      <w:pPr>
        <w:pStyle w:val="0"/>
        <w:jc w:val="both"/>
      </w:pPr>
      <w:r>
        <w:rPr>
          <w:sz w:val="20"/>
        </w:rPr>
      </w:r>
    </w:p>
    <w:p>
      <w:pPr>
        <w:pStyle w:val="0"/>
        <w:ind w:firstLine="540"/>
        <w:jc w:val="both"/>
      </w:pPr>
      <w:r>
        <w:rPr>
          <w:sz w:val="20"/>
        </w:rPr>
        <w:t xml:space="preserve">Таблица 23 - Ключевые индикаторы Цели 3.5.</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Цель</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Качество окружающей среды, %</w:t>
            </w:r>
          </w:p>
        </w:tc>
        <w:tc>
          <w:tcPr>
            <w:tcW w:w="850" w:type="dxa"/>
          </w:tcPr>
          <w:p>
            <w:pPr>
              <w:pStyle w:val="0"/>
            </w:pPr>
            <w:r>
              <w:rPr>
                <w:sz w:val="20"/>
              </w:rPr>
              <w:t xml:space="preserve">ПЦ 3.5.1.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106,0</w:t>
            </w:r>
          </w:p>
        </w:tc>
        <w:tc>
          <w:tcPr>
            <w:tcW w:w="907" w:type="dxa"/>
          </w:tcPr>
          <w:p>
            <w:pPr>
              <w:pStyle w:val="0"/>
              <w:jc w:val="center"/>
            </w:pPr>
            <w:r>
              <w:rPr>
                <w:sz w:val="20"/>
              </w:rPr>
              <w:t xml:space="preserve">104,0</w:t>
            </w:r>
          </w:p>
        </w:tc>
        <w:tc>
          <w:tcPr>
            <w:tcW w:w="907" w:type="dxa"/>
          </w:tcPr>
          <w:p>
            <w:pPr>
              <w:pStyle w:val="0"/>
              <w:jc w:val="center"/>
            </w:pPr>
            <w:r>
              <w:rPr>
                <w:sz w:val="20"/>
              </w:rPr>
              <w:t xml:space="preserve">108,0</w:t>
            </w:r>
          </w:p>
        </w:tc>
        <w:tc>
          <w:tcPr>
            <w:tcW w:w="907" w:type="dxa"/>
          </w:tcPr>
          <w:p>
            <w:pPr>
              <w:pStyle w:val="0"/>
              <w:jc w:val="center"/>
            </w:pPr>
            <w:r>
              <w:rPr>
                <w:sz w:val="20"/>
              </w:rPr>
              <w:t xml:space="preserve">108,0</w:t>
            </w:r>
          </w:p>
        </w:tc>
        <w:tc>
          <w:tcPr>
            <w:tcW w:w="907" w:type="dxa"/>
          </w:tcPr>
          <w:p>
            <w:pPr>
              <w:pStyle w:val="0"/>
              <w:jc w:val="center"/>
            </w:pPr>
            <w:r>
              <w:rPr>
                <w:sz w:val="20"/>
              </w:rPr>
              <w:t xml:space="preserve">108,0</w:t>
            </w:r>
          </w:p>
        </w:tc>
        <w:tc>
          <w:tcPr>
            <w:tcW w:w="907" w:type="dxa"/>
          </w:tcPr>
          <w:p>
            <w:pPr>
              <w:pStyle w:val="0"/>
              <w:jc w:val="center"/>
            </w:pPr>
            <w:r>
              <w:rPr>
                <w:sz w:val="20"/>
              </w:rPr>
              <w:t xml:space="preserve">108,0</w:t>
            </w:r>
          </w:p>
        </w:tc>
        <w:tc>
          <w:tcPr>
            <w:tcW w:w="907" w:type="dxa"/>
          </w:tcPr>
          <w:p>
            <w:pPr>
              <w:pStyle w:val="0"/>
              <w:jc w:val="center"/>
            </w:pPr>
            <w:r>
              <w:rPr>
                <w:sz w:val="20"/>
              </w:rPr>
              <w:t xml:space="preserve">108,0</w:t>
            </w:r>
          </w:p>
        </w:tc>
        <w:tc>
          <w:tcPr>
            <w:tcW w:w="907" w:type="dxa"/>
          </w:tcPr>
          <w:p>
            <w:pPr>
              <w:pStyle w:val="0"/>
              <w:jc w:val="center"/>
            </w:pPr>
            <w:r>
              <w:rPr>
                <w:sz w:val="20"/>
              </w:rPr>
              <w:t xml:space="preserve">108,0</w:t>
            </w:r>
          </w:p>
        </w:tc>
        <w:tc>
          <w:tcPr>
            <w:tcW w:w="907" w:type="dxa"/>
          </w:tcPr>
          <w:p>
            <w:pPr>
              <w:pStyle w:val="0"/>
              <w:jc w:val="center"/>
            </w:pPr>
            <w:r>
              <w:rPr>
                <w:sz w:val="20"/>
              </w:rPr>
              <w:t xml:space="preserve">108,0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106,3</w:t>
            </w:r>
          </w:p>
        </w:tc>
        <w:tc>
          <w:tcPr>
            <w:tcW w:w="907" w:type="dxa"/>
          </w:tcPr>
          <w:p>
            <w:pPr>
              <w:pStyle w:val="0"/>
              <w:jc w:val="center"/>
            </w:pPr>
            <w:r>
              <w:rPr>
                <w:sz w:val="20"/>
              </w:rPr>
              <w:t xml:space="preserve">104,2</w:t>
            </w:r>
          </w:p>
        </w:tc>
        <w:tc>
          <w:tcPr>
            <w:tcW w:w="907" w:type="dxa"/>
          </w:tcPr>
          <w:p>
            <w:pPr>
              <w:pStyle w:val="0"/>
              <w:jc w:val="center"/>
            </w:pPr>
            <w:r>
              <w:rPr>
                <w:sz w:val="20"/>
              </w:rPr>
              <w:t xml:space="preserve">108,3</w:t>
            </w:r>
          </w:p>
        </w:tc>
        <w:tc>
          <w:tcPr>
            <w:tcW w:w="907" w:type="dxa"/>
          </w:tcPr>
          <w:p>
            <w:pPr>
              <w:pStyle w:val="0"/>
              <w:jc w:val="center"/>
            </w:pPr>
            <w:r>
              <w:rPr>
                <w:sz w:val="20"/>
              </w:rPr>
              <w:t xml:space="preserve">108,3</w:t>
            </w:r>
          </w:p>
        </w:tc>
        <w:tc>
          <w:tcPr>
            <w:tcW w:w="907" w:type="dxa"/>
          </w:tcPr>
          <w:p>
            <w:pPr>
              <w:pStyle w:val="0"/>
              <w:jc w:val="center"/>
            </w:pPr>
            <w:r>
              <w:rPr>
                <w:sz w:val="20"/>
              </w:rPr>
              <w:t xml:space="preserve">108,3</w:t>
            </w:r>
          </w:p>
        </w:tc>
        <w:tc>
          <w:tcPr>
            <w:tcW w:w="907" w:type="dxa"/>
          </w:tcPr>
          <w:p>
            <w:pPr>
              <w:pStyle w:val="0"/>
              <w:jc w:val="center"/>
            </w:pPr>
            <w:r>
              <w:rPr>
                <w:sz w:val="20"/>
              </w:rPr>
              <w:t xml:space="preserve">108,3</w:t>
            </w:r>
          </w:p>
        </w:tc>
        <w:tc>
          <w:tcPr>
            <w:tcW w:w="907" w:type="dxa"/>
          </w:tcPr>
          <w:p>
            <w:pPr>
              <w:pStyle w:val="0"/>
              <w:jc w:val="center"/>
            </w:pPr>
            <w:r>
              <w:rPr>
                <w:sz w:val="20"/>
              </w:rPr>
              <w:t xml:space="preserve">108,3</w:t>
            </w:r>
          </w:p>
        </w:tc>
        <w:tc>
          <w:tcPr>
            <w:tcW w:w="907" w:type="dxa"/>
          </w:tcPr>
          <w:p>
            <w:pPr>
              <w:pStyle w:val="0"/>
              <w:jc w:val="center"/>
            </w:pPr>
            <w:r>
              <w:rPr>
                <w:sz w:val="20"/>
              </w:rPr>
              <w:t xml:space="preserve">108,3</w:t>
            </w:r>
          </w:p>
        </w:tc>
        <w:tc>
          <w:tcPr>
            <w:tcW w:w="907" w:type="dxa"/>
          </w:tcPr>
          <w:p>
            <w:pPr>
              <w:pStyle w:val="0"/>
              <w:jc w:val="center"/>
            </w:pPr>
            <w:r>
              <w:rPr>
                <w:sz w:val="20"/>
              </w:rPr>
              <w:t xml:space="preserve">108,3</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106,4</w:t>
            </w:r>
          </w:p>
        </w:tc>
        <w:tc>
          <w:tcPr>
            <w:tcW w:w="907" w:type="dxa"/>
          </w:tcPr>
          <w:p>
            <w:pPr>
              <w:pStyle w:val="0"/>
              <w:jc w:val="center"/>
            </w:pPr>
            <w:r>
              <w:rPr>
                <w:sz w:val="20"/>
              </w:rPr>
              <w:t xml:space="preserve">104,3</w:t>
            </w:r>
          </w:p>
        </w:tc>
        <w:tc>
          <w:tcPr>
            <w:tcW w:w="907" w:type="dxa"/>
          </w:tcPr>
          <w:p>
            <w:pPr>
              <w:pStyle w:val="0"/>
              <w:jc w:val="center"/>
            </w:pPr>
            <w:r>
              <w:rPr>
                <w:sz w:val="20"/>
              </w:rPr>
              <w:t xml:space="preserve">108,4</w:t>
            </w:r>
          </w:p>
        </w:tc>
        <w:tc>
          <w:tcPr>
            <w:tcW w:w="907" w:type="dxa"/>
          </w:tcPr>
          <w:p>
            <w:pPr>
              <w:pStyle w:val="0"/>
              <w:jc w:val="center"/>
            </w:pPr>
            <w:r>
              <w:rPr>
                <w:sz w:val="20"/>
              </w:rPr>
              <w:t xml:space="preserve">108,4</w:t>
            </w:r>
          </w:p>
        </w:tc>
        <w:tc>
          <w:tcPr>
            <w:tcW w:w="907" w:type="dxa"/>
          </w:tcPr>
          <w:p>
            <w:pPr>
              <w:pStyle w:val="0"/>
              <w:jc w:val="center"/>
            </w:pPr>
            <w:r>
              <w:rPr>
                <w:sz w:val="20"/>
              </w:rPr>
              <w:t xml:space="preserve">108,4</w:t>
            </w:r>
          </w:p>
        </w:tc>
        <w:tc>
          <w:tcPr>
            <w:tcW w:w="907" w:type="dxa"/>
          </w:tcPr>
          <w:p>
            <w:pPr>
              <w:pStyle w:val="0"/>
              <w:jc w:val="center"/>
            </w:pPr>
            <w:r>
              <w:rPr>
                <w:sz w:val="20"/>
              </w:rPr>
              <w:t xml:space="preserve">108,4</w:t>
            </w:r>
          </w:p>
        </w:tc>
        <w:tc>
          <w:tcPr>
            <w:tcW w:w="907" w:type="dxa"/>
          </w:tcPr>
          <w:p>
            <w:pPr>
              <w:pStyle w:val="0"/>
              <w:jc w:val="center"/>
            </w:pPr>
            <w:r>
              <w:rPr>
                <w:sz w:val="20"/>
              </w:rPr>
              <w:t xml:space="preserve">108,4</w:t>
            </w:r>
          </w:p>
        </w:tc>
        <w:tc>
          <w:tcPr>
            <w:tcW w:w="907" w:type="dxa"/>
          </w:tcPr>
          <w:p>
            <w:pPr>
              <w:pStyle w:val="0"/>
              <w:jc w:val="center"/>
            </w:pPr>
            <w:r>
              <w:rPr>
                <w:sz w:val="20"/>
              </w:rPr>
              <w:t xml:space="preserve">108,4</w:t>
            </w:r>
          </w:p>
        </w:tc>
        <w:tc>
          <w:tcPr>
            <w:tcW w:w="907" w:type="dxa"/>
          </w:tcPr>
          <w:p>
            <w:pPr>
              <w:pStyle w:val="0"/>
              <w:jc w:val="center"/>
            </w:pPr>
            <w:r>
              <w:rPr>
                <w:sz w:val="20"/>
              </w:rPr>
              <w:t xml:space="preserve">108,4</w:t>
            </w:r>
          </w:p>
        </w:tc>
      </w:tr>
      <w:tr>
        <w:tc>
          <w:tcPr>
            <w:tcW w:w="2778" w:type="dxa"/>
          </w:tcPr>
          <w:p>
            <w:pPr>
              <w:pStyle w:val="0"/>
            </w:pPr>
            <w:r>
              <w:rPr>
                <w:sz w:val="20"/>
              </w:rPr>
              <w:t xml:space="preserve">Снижение выбросов опасных загрязняющих веществ, оказывающих наибольшее негативное воздействие на окружающую среду и здоровье человека, % по отношению к 2017 г.</w:t>
            </w:r>
          </w:p>
        </w:tc>
        <w:tc>
          <w:tcPr>
            <w:tcW w:w="850" w:type="dxa"/>
          </w:tcPr>
          <w:p>
            <w:pPr>
              <w:pStyle w:val="0"/>
            </w:pPr>
            <w:r>
              <w:rPr>
                <w:sz w:val="20"/>
              </w:rPr>
              <w:t xml:space="preserve">ПЦ 3.5.1.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96</w:t>
            </w:r>
          </w:p>
        </w:tc>
        <w:tc>
          <w:tcPr>
            <w:tcW w:w="907" w:type="dxa"/>
          </w:tcPr>
          <w:p>
            <w:pPr>
              <w:pStyle w:val="0"/>
              <w:jc w:val="center"/>
            </w:pPr>
            <w:r>
              <w:rPr>
                <w:sz w:val="20"/>
              </w:rPr>
              <w:t xml:space="preserve">95</w:t>
            </w:r>
          </w:p>
        </w:tc>
        <w:tc>
          <w:tcPr>
            <w:tcW w:w="907" w:type="dxa"/>
          </w:tcPr>
          <w:p>
            <w:pPr>
              <w:pStyle w:val="0"/>
              <w:jc w:val="center"/>
            </w:pPr>
            <w:r>
              <w:rPr>
                <w:sz w:val="20"/>
              </w:rPr>
              <w:t xml:space="preserve">93</w:t>
            </w:r>
          </w:p>
        </w:tc>
        <w:tc>
          <w:tcPr>
            <w:tcW w:w="907" w:type="dxa"/>
          </w:tcPr>
          <w:p>
            <w:pPr>
              <w:pStyle w:val="0"/>
              <w:jc w:val="center"/>
            </w:pPr>
            <w:r>
              <w:rPr>
                <w:sz w:val="20"/>
              </w:rPr>
              <w:t xml:space="preserve">81</w:t>
            </w:r>
          </w:p>
        </w:tc>
        <w:tc>
          <w:tcPr>
            <w:tcW w:w="907" w:type="dxa"/>
          </w:tcPr>
          <w:p>
            <w:pPr>
              <w:pStyle w:val="0"/>
              <w:jc w:val="center"/>
            </w:pPr>
            <w:r>
              <w:rPr>
                <w:sz w:val="20"/>
              </w:rPr>
              <w:t xml:space="preserve">79</w:t>
            </w:r>
          </w:p>
        </w:tc>
        <w:tc>
          <w:tcPr>
            <w:tcW w:w="907" w:type="dxa"/>
          </w:tcPr>
          <w:p>
            <w:pPr>
              <w:pStyle w:val="0"/>
              <w:jc w:val="center"/>
            </w:pPr>
            <w:r>
              <w:rPr>
                <w:sz w:val="20"/>
              </w:rPr>
              <w:t xml:space="preserve">77</w:t>
            </w:r>
          </w:p>
        </w:tc>
        <w:tc>
          <w:tcPr>
            <w:tcW w:w="907" w:type="dxa"/>
          </w:tcPr>
          <w:p>
            <w:pPr>
              <w:pStyle w:val="0"/>
              <w:jc w:val="center"/>
            </w:pPr>
            <w:r>
              <w:rPr>
                <w:sz w:val="20"/>
              </w:rPr>
              <w:t xml:space="preserve">75</w:t>
            </w:r>
          </w:p>
        </w:tc>
        <w:tc>
          <w:tcPr>
            <w:tcW w:w="907" w:type="dxa"/>
          </w:tcPr>
          <w:p>
            <w:pPr>
              <w:pStyle w:val="0"/>
              <w:jc w:val="center"/>
            </w:pPr>
            <w:r>
              <w:rPr>
                <w:sz w:val="20"/>
              </w:rPr>
              <w:t xml:space="preserve">73</w:t>
            </w:r>
          </w:p>
        </w:tc>
        <w:tc>
          <w:tcPr>
            <w:tcW w:w="907" w:type="dxa"/>
          </w:tcPr>
          <w:p>
            <w:pPr>
              <w:pStyle w:val="0"/>
              <w:jc w:val="center"/>
            </w:pPr>
            <w:r>
              <w:rPr>
                <w:sz w:val="20"/>
              </w:rPr>
              <w:t xml:space="preserve">71</w:t>
            </w:r>
          </w:p>
        </w:tc>
        <w:tc>
          <w:tcPr>
            <w:tcW w:w="907" w:type="dxa"/>
          </w:tcPr>
          <w:p>
            <w:pPr>
              <w:pStyle w:val="0"/>
              <w:jc w:val="center"/>
            </w:pPr>
            <w:r>
              <w:rPr>
                <w:sz w:val="20"/>
              </w:rPr>
              <w:t xml:space="preserve">51</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96</w:t>
            </w:r>
          </w:p>
        </w:tc>
        <w:tc>
          <w:tcPr>
            <w:tcW w:w="907" w:type="dxa"/>
          </w:tcPr>
          <w:p>
            <w:pPr>
              <w:pStyle w:val="0"/>
              <w:jc w:val="center"/>
            </w:pPr>
            <w:r>
              <w:rPr>
                <w:sz w:val="20"/>
              </w:rPr>
              <w:t xml:space="preserve">94</w:t>
            </w:r>
          </w:p>
        </w:tc>
        <w:tc>
          <w:tcPr>
            <w:tcW w:w="907" w:type="dxa"/>
          </w:tcPr>
          <w:p>
            <w:pPr>
              <w:pStyle w:val="0"/>
              <w:jc w:val="center"/>
            </w:pPr>
            <w:r>
              <w:rPr>
                <w:sz w:val="20"/>
              </w:rPr>
              <w:t xml:space="preserve">92</w:t>
            </w:r>
          </w:p>
        </w:tc>
        <w:tc>
          <w:tcPr>
            <w:tcW w:w="907" w:type="dxa"/>
          </w:tcPr>
          <w:p>
            <w:pPr>
              <w:pStyle w:val="0"/>
              <w:jc w:val="center"/>
            </w:pPr>
            <w:r>
              <w:rPr>
                <w:sz w:val="20"/>
              </w:rPr>
              <w:t xml:space="preserve">80</w:t>
            </w:r>
          </w:p>
        </w:tc>
        <w:tc>
          <w:tcPr>
            <w:tcW w:w="907" w:type="dxa"/>
          </w:tcPr>
          <w:p>
            <w:pPr>
              <w:pStyle w:val="0"/>
              <w:jc w:val="center"/>
            </w:pPr>
            <w:r>
              <w:rPr>
                <w:sz w:val="20"/>
              </w:rPr>
              <w:t xml:space="preserve">78</w:t>
            </w:r>
          </w:p>
        </w:tc>
        <w:tc>
          <w:tcPr>
            <w:tcW w:w="907" w:type="dxa"/>
          </w:tcPr>
          <w:p>
            <w:pPr>
              <w:pStyle w:val="0"/>
              <w:jc w:val="center"/>
            </w:pPr>
            <w:r>
              <w:rPr>
                <w:sz w:val="20"/>
              </w:rPr>
              <w:t xml:space="preserve">76</w:t>
            </w:r>
          </w:p>
        </w:tc>
        <w:tc>
          <w:tcPr>
            <w:tcW w:w="907" w:type="dxa"/>
          </w:tcPr>
          <w:p>
            <w:pPr>
              <w:pStyle w:val="0"/>
              <w:jc w:val="center"/>
            </w:pPr>
            <w:r>
              <w:rPr>
                <w:sz w:val="20"/>
              </w:rPr>
              <w:t xml:space="preserve">74</w:t>
            </w:r>
          </w:p>
        </w:tc>
        <w:tc>
          <w:tcPr>
            <w:tcW w:w="907" w:type="dxa"/>
          </w:tcPr>
          <w:p>
            <w:pPr>
              <w:pStyle w:val="0"/>
              <w:jc w:val="center"/>
            </w:pPr>
            <w:r>
              <w:rPr>
                <w:sz w:val="20"/>
              </w:rPr>
              <w:t xml:space="preserve">72</w:t>
            </w:r>
          </w:p>
        </w:tc>
        <w:tc>
          <w:tcPr>
            <w:tcW w:w="907" w:type="dxa"/>
          </w:tcPr>
          <w:p>
            <w:pPr>
              <w:pStyle w:val="0"/>
              <w:jc w:val="center"/>
            </w:pPr>
            <w:r>
              <w:rPr>
                <w:sz w:val="20"/>
              </w:rPr>
              <w:t xml:space="preserve">70</w:t>
            </w:r>
          </w:p>
        </w:tc>
        <w:tc>
          <w:tcPr>
            <w:tcW w:w="907" w:type="dxa"/>
          </w:tcPr>
          <w:p>
            <w:pPr>
              <w:pStyle w:val="0"/>
              <w:jc w:val="center"/>
            </w:pPr>
            <w:r>
              <w:rPr>
                <w:sz w:val="20"/>
              </w:rPr>
              <w:t xml:space="preserve">50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96</w:t>
            </w:r>
          </w:p>
        </w:tc>
        <w:tc>
          <w:tcPr>
            <w:tcW w:w="907" w:type="dxa"/>
          </w:tcPr>
          <w:p>
            <w:pPr>
              <w:pStyle w:val="0"/>
              <w:jc w:val="center"/>
            </w:pPr>
            <w:r>
              <w:rPr>
                <w:sz w:val="20"/>
              </w:rPr>
              <w:t xml:space="preserve">93</w:t>
            </w:r>
          </w:p>
        </w:tc>
        <w:tc>
          <w:tcPr>
            <w:tcW w:w="907" w:type="dxa"/>
          </w:tcPr>
          <w:p>
            <w:pPr>
              <w:pStyle w:val="0"/>
              <w:jc w:val="center"/>
            </w:pPr>
            <w:r>
              <w:rPr>
                <w:sz w:val="20"/>
              </w:rPr>
              <w:t xml:space="preserve">91</w:t>
            </w:r>
          </w:p>
        </w:tc>
        <w:tc>
          <w:tcPr>
            <w:tcW w:w="907" w:type="dxa"/>
          </w:tcPr>
          <w:p>
            <w:pPr>
              <w:pStyle w:val="0"/>
              <w:jc w:val="center"/>
            </w:pPr>
            <w:r>
              <w:rPr>
                <w:sz w:val="20"/>
              </w:rPr>
              <w:t xml:space="preserve">79</w:t>
            </w:r>
          </w:p>
        </w:tc>
        <w:tc>
          <w:tcPr>
            <w:tcW w:w="907" w:type="dxa"/>
          </w:tcPr>
          <w:p>
            <w:pPr>
              <w:pStyle w:val="0"/>
              <w:jc w:val="center"/>
            </w:pPr>
            <w:r>
              <w:rPr>
                <w:sz w:val="20"/>
              </w:rPr>
              <w:t xml:space="preserve">77</w:t>
            </w:r>
          </w:p>
        </w:tc>
        <w:tc>
          <w:tcPr>
            <w:tcW w:w="907" w:type="dxa"/>
          </w:tcPr>
          <w:p>
            <w:pPr>
              <w:pStyle w:val="0"/>
              <w:jc w:val="center"/>
            </w:pPr>
            <w:r>
              <w:rPr>
                <w:sz w:val="20"/>
              </w:rPr>
              <w:t xml:space="preserve">75</w:t>
            </w:r>
          </w:p>
        </w:tc>
        <w:tc>
          <w:tcPr>
            <w:tcW w:w="907" w:type="dxa"/>
          </w:tcPr>
          <w:p>
            <w:pPr>
              <w:pStyle w:val="0"/>
              <w:jc w:val="center"/>
            </w:pPr>
            <w:r>
              <w:rPr>
                <w:sz w:val="20"/>
              </w:rPr>
              <w:t xml:space="preserve">73</w:t>
            </w:r>
          </w:p>
        </w:tc>
        <w:tc>
          <w:tcPr>
            <w:tcW w:w="907" w:type="dxa"/>
          </w:tcPr>
          <w:p>
            <w:pPr>
              <w:pStyle w:val="0"/>
              <w:jc w:val="center"/>
            </w:pPr>
            <w:r>
              <w:rPr>
                <w:sz w:val="20"/>
              </w:rPr>
              <w:t xml:space="preserve">71</w:t>
            </w:r>
          </w:p>
        </w:tc>
        <w:tc>
          <w:tcPr>
            <w:tcW w:w="907" w:type="dxa"/>
          </w:tcPr>
          <w:p>
            <w:pPr>
              <w:pStyle w:val="0"/>
              <w:jc w:val="center"/>
            </w:pPr>
            <w:r>
              <w:rPr>
                <w:sz w:val="20"/>
              </w:rPr>
              <w:t xml:space="preserve">69</w:t>
            </w:r>
          </w:p>
        </w:tc>
        <w:tc>
          <w:tcPr>
            <w:tcW w:w="907" w:type="dxa"/>
          </w:tcPr>
          <w:p>
            <w:pPr>
              <w:pStyle w:val="0"/>
              <w:jc w:val="center"/>
            </w:pPr>
            <w:r>
              <w:rPr>
                <w:sz w:val="20"/>
              </w:rPr>
              <w:t xml:space="preserve">49</w:t>
            </w:r>
          </w:p>
        </w:tc>
      </w:tr>
      <w:tr>
        <w:tc>
          <w:tcPr>
            <w:tcW w:w="2778" w:type="dxa"/>
          </w:tcPr>
          <w:p>
            <w:pPr>
              <w:pStyle w:val="0"/>
            </w:pPr>
            <w:r>
              <w:rPr>
                <w:sz w:val="20"/>
              </w:rPr>
              <w:t xml:space="preserve">Объем сбросов загрязненных сточных вод, млн. куб. м</w:t>
            </w:r>
          </w:p>
        </w:tc>
        <w:tc>
          <w:tcPr>
            <w:tcW w:w="850" w:type="dxa"/>
          </w:tcPr>
          <w:p>
            <w:pPr>
              <w:pStyle w:val="0"/>
            </w:pPr>
            <w:r>
              <w:rPr>
                <w:sz w:val="20"/>
              </w:rPr>
              <w:t xml:space="preserve">ПЦ 3.5.1.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68</w:t>
            </w:r>
          </w:p>
        </w:tc>
        <w:tc>
          <w:tcPr>
            <w:tcW w:w="907" w:type="dxa"/>
          </w:tcPr>
          <w:p>
            <w:pPr>
              <w:pStyle w:val="0"/>
              <w:jc w:val="center"/>
            </w:pPr>
            <w:r>
              <w:rPr>
                <w:sz w:val="20"/>
              </w:rPr>
              <w:t xml:space="preserve">65</w:t>
            </w:r>
          </w:p>
        </w:tc>
        <w:tc>
          <w:tcPr>
            <w:tcW w:w="907" w:type="dxa"/>
          </w:tcPr>
          <w:p>
            <w:pPr>
              <w:pStyle w:val="0"/>
              <w:jc w:val="center"/>
            </w:pPr>
            <w:r>
              <w:rPr>
                <w:sz w:val="20"/>
              </w:rPr>
              <w:t xml:space="preserve">85</w:t>
            </w:r>
          </w:p>
        </w:tc>
        <w:tc>
          <w:tcPr>
            <w:tcW w:w="907" w:type="dxa"/>
          </w:tcPr>
          <w:p>
            <w:pPr>
              <w:pStyle w:val="0"/>
              <w:jc w:val="center"/>
            </w:pPr>
            <w:r>
              <w:rPr>
                <w:sz w:val="20"/>
              </w:rPr>
              <w:t xml:space="preserve">85</w:t>
            </w:r>
          </w:p>
        </w:tc>
        <w:tc>
          <w:tcPr>
            <w:tcW w:w="907" w:type="dxa"/>
          </w:tcPr>
          <w:p>
            <w:pPr>
              <w:pStyle w:val="0"/>
              <w:jc w:val="center"/>
            </w:pPr>
            <w:r>
              <w:rPr>
                <w:sz w:val="20"/>
              </w:rPr>
              <w:t xml:space="preserve">85</w:t>
            </w:r>
          </w:p>
        </w:tc>
        <w:tc>
          <w:tcPr>
            <w:tcW w:w="907" w:type="dxa"/>
          </w:tcPr>
          <w:p>
            <w:pPr>
              <w:pStyle w:val="0"/>
              <w:jc w:val="center"/>
            </w:pPr>
            <w:r>
              <w:rPr>
                <w:sz w:val="20"/>
              </w:rPr>
              <w:t xml:space="preserve">85</w:t>
            </w:r>
          </w:p>
        </w:tc>
        <w:tc>
          <w:tcPr>
            <w:tcW w:w="907" w:type="dxa"/>
          </w:tcPr>
          <w:p>
            <w:pPr>
              <w:pStyle w:val="0"/>
              <w:jc w:val="center"/>
            </w:pPr>
            <w:r>
              <w:rPr>
                <w:sz w:val="20"/>
              </w:rPr>
              <w:t xml:space="preserve">85</w:t>
            </w:r>
          </w:p>
        </w:tc>
        <w:tc>
          <w:tcPr>
            <w:tcW w:w="907" w:type="dxa"/>
          </w:tcPr>
          <w:p>
            <w:pPr>
              <w:pStyle w:val="0"/>
              <w:jc w:val="center"/>
            </w:pPr>
            <w:r>
              <w:rPr>
                <w:sz w:val="20"/>
              </w:rPr>
              <w:t xml:space="preserve">85</w:t>
            </w:r>
          </w:p>
        </w:tc>
        <w:tc>
          <w:tcPr>
            <w:tcW w:w="907" w:type="dxa"/>
          </w:tcPr>
          <w:p>
            <w:pPr>
              <w:pStyle w:val="0"/>
              <w:jc w:val="center"/>
            </w:pPr>
            <w:r>
              <w:rPr>
                <w:sz w:val="20"/>
              </w:rPr>
              <w:t xml:space="preserve">85</w:t>
            </w:r>
          </w:p>
        </w:tc>
        <w:tc>
          <w:tcPr>
            <w:tcW w:w="907" w:type="dxa"/>
          </w:tcPr>
          <w:p>
            <w:pPr>
              <w:pStyle w:val="0"/>
              <w:jc w:val="center"/>
            </w:pPr>
            <w:r>
              <w:rPr>
                <w:sz w:val="20"/>
              </w:rPr>
              <w:t xml:space="preserve">85</w:t>
            </w:r>
          </w:p>
        </w:tc>
        <w:tc>
          <w:tcPr>
            <w:tcW w:w="907" w:type="dxa"/>
          </w:tcPr>
          <w:p>
            <w:pPr>
              <w:pStyle w:val="0"/>
              <w:jc w:val="center"/>
            </w:pPr>
            <w:r>
              <w:rPr>
                <w:sz w:val="20"/>
              </w:rPr>
              <w:t xml:space="preserve">85</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68</w:t>
            </w:r>
          </w:p>
        </w:tc>
        <w:tc>
          <w:tcPr>
            <w:tcW w:w="907" w:type="dxa"/>
          </w:tcPr>
          <w:p>
            <w:pPr>
              <w:pStyle w:val="0"/>
              <w:jc w:val="center"/>
            </w:pPr>
            <w:r>
              <w:rPr>
                <w:sz w:val="20"/>
              </w:rPr>
              <w:t xml:space="preserve">65</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68</w:t>
            </w:r>
          </w:p>
        </w:tc>
        <w:tc>
          <w:tcPr>
            <w:tcW w:w="907" w:type="dxa"/>
          </w:tcPr>
          <w:p>
            <w:pPr>
              <w:pStyle w:val="0"/>
              <w:jc w:val="center"/>
            </w:pPr>
            <w:r>
              <w:rPr>
                <w:sz w:val="20"/>
              </w:rPr>
              <w:t xml:space="preserve">65</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r>
      <w:tr>
        <w:tc>
          <w:tcPr>
            <w:tcW w:w="2778" w:type="dxa"/>
          </w:tcPr>
          <w:p>
            <w:pPr>
              <w:pStyle w:val="0"/>
            </w:pPr>
            <w:r>
              <w:rPr>
                <w:sz w:val="20"/>
              </w:rPr>
              <w:t xml:space="preserve">Доля населения Липецкой области, оценивающего экологическую обстановку по месту жительства как благоприятную и приемлемую, % от числа опрошенных (по данным социологического опроса)</w:t>
            </w:r>
          </w:p>
        </w:tc>
        <w:tc>
          <w:tcPr>
            <w:tcW w:w="850" w:type="dxa"/>
          </w:tcPr>
          <w:p>
            <w:pPr>
              <w:pStyle w:val="0"/>
            </w:pPr>
            <w:r>
              <w:rPr>
                <w:sz w:val="20"/>
              </w:rPr>
              <w:t xml:space="preserve">ПЦ 3.5.1.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70,0</w:t>
            </w:r>
          </w:p>
        </w:tc>
        <w:tc>
          <w:tcPr>
            <w:tcW w:w="907" w:type="dxa"/>
          </w:tcPr>
          <w:p>
            <w:pPr>
              <w:pStyle w:val="0"/>
              <w:jc w:val="center"/>
            </w:pPr>
            <w:r>
              <w:rPr>
                <w:sz w:val="20"/>
              </w:rPr>
              <w:t xml:space="preserve">72,0</w:t>
            </w:r>
          </w:p>
        </w:tc>
        <w:tc>
          <w:tcPr>
            <w:tcW w:w="907" w:type="dxa"/>
          </w:tcPr>
          <w:p>
            <w:pPr>
              <w:pStyle w:val="0"/>
              <w:jc w:val="center"/>
            </w:pPr>
            <w:r>
              <w:rPr>
                <w:sz w:val="20"/>
              </w:rPr>
              <w:t xml:space="preserve">72,0</w:t>
            </w:r>
          </w:p>
        </w:tc>
        <w:tc>
          <w:tcPr>
            <w:tcW w:w="907" w:type="dxa"/>
          </w:tcPr>
          <w:p>
            <w:pPr>
              <w:pStyle w:val="0"/>
              <w:jc w:val="center"/>
            </w:pPr>
            <w:r>
              <w:rPr>
                <w:sz w:val="20"/>
              </w:rPr>
              <w:t xml:space="preserve">73,0</w:t>
            </w:r>
          </w:p>
        </w:tc>
        <w:tc>
          <w:tcPr>
            <w:tcW w:w="907" w:type="dxa"/>
          </w:tcPr>
          <w:p>
            <w:pPr>
              <w:pStyle w:val="0"/>
              <w:jc w:val="center"/>
            </w:pPr>
            <w:r>
              <w:rPr>
                <w:sz w:val="20"/>
              </w:rPr>
              <w:t xml:space="preserve">73,5</w:t>
            </w:r>
          </w:p>
        </w:tc>
        <w:tc>
          <w:tcPr>
            <w:tcW w:w="907" w:type="dxa"/>
          </w:tcPr>
          <w:p>
            <w:pPr>
              <w:pStyle w:val="0"/>
              <w:jc w:val="center"/>
            </w:pPr>
            <w:r>
              <w:rPr>
                <w:sz w:val="20"/>
              </w:rPr>
              <w:t xml:space="preserve">74,0</w:t>
            </w:r>
          </w:p>
        </w:tc>
        <w:tc>
          <w:tcPr>
            <w:tcW w:w="907" w:type="dxa"/>
          </w:tcPr>
          <w:p>
            <w:pPr>
              <w:pStyle w:val="0"/>
              <w:jc w:val="center"/>
            </w:pPr>
            <w:r>
              <w:rPr>
                <w:sz w:val="20"/>
              </w:rPr>
              <w:t xml:space="preserve">74,5</w:t>
            </w:r>
          </w:p>
        </w:tc>
        <w:tc>
          <w:tcPr>
            <w:tcW w:w="907" w:type="dxa"/>
          </w:tcPr>
          <w:p>
            <w:pPr>
              <w:pStyle w:val="0"/>
              <w:jc w:val="center"/>
            </w:pPr>
            <w:r>
              <w:rPr>
                <w:sz w:val="20"/>
              </w:rPr>
              <w:t xml:space="preserve">75,0</w:t>
            </w:r>
          </w:p>
        </w:tc>
        <w:tc>
          <w:tcPr>
            <w:tcW w:w="907" w:type="dxa"/>
          </w:tcPr>
          <w:p>
            <w:pPr>
              <w:pStyle w:val="0"/>
              <w:jc w:val="center"/>
            </w:pPr>
            <w:r>
              <w:rPr>
                <w:sz w:val="20"/>
              </w:rPr>
              <w:t xml:space="preserve">75,5</w:t>
            </w:r>
          </w:p>
        </w:tc>
        <w:tc>
          <w:tcPr>
            <w:tcW w:w="907" w:type="dxa"/>
          </w:tcPr>
          <w:p>
            <w:pPr>
              <w:pStyle w:val="0"/>
              <w:jc w:val="center"/>
            </w:pPr>
            <w:r>
              <w:rPr>
                <w:sz w:val="20"/>
              </w:rPr>
              <w:t xml:space="preserve">76,0</w:t>
            </w:r>
          </w:p>
        </w:tc>
        <w:tc>
          <w:tcPr>
            <w:tcW w:w="907" w:type="dxa"/>
          </w:tcPr>
          <w:p>
            <w:pPr>
              <w:pStyle w:val="0"/>
              <w:jc w:val="center"/>
            </w:pPr>
            <w:r>
              <w:rPr>
                <w:sz w:val="20"/>
              </w:rPr>
              <w:t xml:space="preserve">77,0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70,0</w:t>
            </w:r>
          </w:p>
        </w:tc>
        <w:tc>
          <w:tcPr>
            <w:tcW w:w="907" w:type="dxa"/>
          </w:tcPr>
          <w:p>
            <w:pPr>
              <w:pStyle w:val="0"/>
              <w:jc w:val="center"/>
            </w:pPr>
            <w:r>
              <w:rPr>
                <w:sz w:val="20"/>
              </w:rPr>
              <w:t xml:space="preserve">72,0</w:t>
            </w:r>
          </w:p>
        </w:tc>
        <w:tc>
          <w:tcPr>
            <w:tcW w:w="907" w:type="dxa"/>
          </w:tcPr>
          <w:p>
            <w:pPr>
              <w:pStyle w:val="0"/>
              <w:jc w:val="center"/>
            </w:pPr>
            <w:r>
              <w:rPr>
                <w:sz w:val="20"/>
              </w:rPr>
              <w:t xml:space="preserve">73,5</w:t>
            </w:r>
          </w:p>
        </w:tc>
        <w:tc>
          <w:tcPr>
            <w:tcW w:w="907" w:type="dxa"/>
          </w:tcPr>
          <w:p>
            <w:pPr>
              <w:pStyle w:val="0"/>
              <w:jc w:val="center"/>
            </w:pPr>
            <w:r>
              <w:rPr>
                <w:sz w:val="20"/>
              </w:rPr>
              <w:t xml:space="preserve">74,0</w:t>
            </w:r>
          </w:p>
        </w:tc>
        <w:tc>
          <w:tcPr>
            <w:tcW w:w="907" w:type="dxa"/>
          </w:tcPr>
          <w:p>
            <w:pPr>
              <w:pStyle w:val="0"/>
              <w:jc w:val="center"/>
            </w:pPr>
            <w:r>
              <w:rPr>
                <w:sz w:val="20"/>
              </w:rPr>
              <w:t xml:space="preserve">74,5</w:t>
            </w:r>
          </w:p>
        </w:tc>
        <w:tc>
          <w:tcPr>
            <w:tcW w:w="907" w:type="dxa"/>
          </w:tcPr>
          <w:p>
            <w:pPr>
              <w:pStyle w:val="0"/>
              <w:jc w:val="center"/>
            </w:pPr>
            <w:r>
              <w:rPr>
                <w:sz w:val="20"/>
              </w:rPr>
              <w:t xml:space="preserve">75,0</w:t>
            </w:r>
          </w:p>
        </w:tc>
        <w:tc>
          <w:tcPr>
            <w:tcW w:w="907" w:type="dxa"/>
          </w:tcPr>
          <w:p>
            <w:pPr>
              <w:pStyle w:val="0"/>
              <w:jc w:val="center"/>
            </w:pPr>
            <w:r>
              <w:rPr>
                <w:sz w:val="20"/>
              </w:rPr>
              <w:t xml:space="preserve">75,5</w:t>
            </w:r>
          </w:p>
        </w:tc>
        <w:tc>
          <w:tcPr>
            <w:tcW w:w="907" w:type="dxa"/>
          </w:tcPr>
          <w:p>
            <w:pPr>
              <w:pStyle w:val="0"/>
              <w:jc w:val="center"/>
            </w:pPr>
            <w:r>
              <w:rPr>
                <w:sz w:val="20"/>
              </w:rPr>
              <w:t xml:space="preserve">76,0</w:t>
            </w:r>
          </w:p>
        </w:tc>
        <w:tc>
          <w:tcPr>
            <w:tcW w:w="907" w:type="dxa"/>
          </w:tcPr>
          <w:p>
            <w:pPr>
              <w:pStyle w:val="0"/>
              <w:jc w:val="center"/>
            </w:pPr>
            <w:r>
              <w:rPr>
                <w:sz w:val="20"/>
              </w:rPr>
              <w:t xml:space="preserve">76,5</w:t>
            </w:r>
          </w:p>
        </w:tc>
        <w:tc>
          <w:tcPr>
            <w:tcW w:w="907" w:type="dxa"/>
          </w:tcPr>
          <w:p>
            <w:pPr>
              <w:pStyle w:val="0"/>
              <w:jc w:val="center"/>
            </w:pPr>
            <w:r>
              <w:rPr>
                <w:sz w:val="20"/>
              </w:rPr>
              <w:t xml:space="preserve">77,0</w:t>
            </w:r>
          </w:p>
        </w:tc>
        <w:tc>
          <w:tcPr>
            <w:tcW w:w="907" w:type="dxa"/>
          </w:tcPr>
          <w:p>
            <w:pPr>
              <w:pStyle w:val="0"/>
              <w:jc w:val="center"/>
            </w:pPr>
            <w:r>
              <w:rPr>
                <w:sz w:val="20"/>
              </w:rPr>
              <w:t xml:space="preserve">78,0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70,0</w:t>
            </w:r>
          </w:p>
        </w:tc>
        <w:tc>
          <w:tcPr>
            <w:tcW w:w="907" w:type="dxa"/>
          </w:tcPr>
          <w:p>
            <w:pPr>
              <w:pStyle w:val="0"/>
              <w:jc w:val="center"/>
            </w:pPr>
            <w:r>
              <w:rPr>
                <w:sz w:val="20"/>
              </w:rPr>
              <w:t xml:space="preserve">72,0</w:t>
            </w:r>
          </w:p>
        </w:tc>
        <w:tc>
          <w:tcPr>
            <w:tcW w:w="907" w:type="dxa"/>
          </w:tcPr>
          <w:p>
            <w:pPr>
              <w:pStyle w:val="0"/>
              <w:jc w:val="center"/>
            </w:pPr>
            <w:r>
              <w:rPr>
                <w:sz w:val="20"/>
              </w:rPr>
              <w:t xml:space="preserve">74,0</w:t>
            </w:r>
          </w:p>
        </w:tc>
        <w:tc>
          <w:tcPr>
            <w:tcW w:w="907" w:type="dxa"/>
          </w:tcPr>
          <w:p>
            <w:pPr>
              <w:pStyle w:val="0"/>
              <w:jc w:val="center"/>
            </w:pPr>
            <w:r>
              <w:rPr>
                <w:sz w:val="20"/>
              </w:rPr>
              <w:t xml:space="preserve">75,0</w:t>
            </w:r>
          </w:p>
        </w:tc>
        <w:tc>
          <w:tcPr>
            <w:tcW w:w="907" w:type="dxa"/>
          </w:tcPr>
          <w:p>
            <w:pPr>
              <w:pStyle w:val="0"/>
              <w:jc w:val="center"/>
            </w:pPr>
            <w:r>
              <w:rPr>
                <w:sz w:val="20"/>
              </w:rPr>
              <w:t xml:space="preserve">76,0</w:t>
            </w:r>
          </w:p>
        </w:tc>
        <w:tc>
          <w:tcPr>
            <w:tcW w:w="907" w:type="dxa"/>
          </w:tcPr>
          <w:p>
            <w:pPr>
              <w:pStyle w:val="0"/>
              <w:jc w:val="center"/>
            </w:pPr>
            <w:r>
              <w:rPr>
                <w:sz w:val="20"/>
              </w:rPr>
              <w:t xml:space="preserve">77,0</w:t>
            </w:r>
          </w:p>
        </w:tc>
        <w:tc>
          <w:tcPr>
            <w:tcW w:w="907" w:type="dxa"/>
          </w:tcPr>
          <w:p>
            <w:pPr>
              <w:pStyle w:val="0"/>
              <w:jc w:val="center"/>
            </w:pPr>
            <w:r>
              <w:rPr>
                <w:sz w:val="20"/>
              </w:rPr>
              <w:t xml:space="preserve">78,0</w:t>
            </w:r>
          </w:p>
        </w:tc>
        <w:tc>
          <w:tcPr>
            <w:tcW w:w="907" w:type="dxa"/>
          </w:tcPr>
          <w:p>
            <w:pPr>
              <w:pStyle w:val="0"/>
              <w:jc w:val="center"/>
            </w:pPr>
            <w:r>
              <w:rPr>
                <w:sz w:val="20"/>
              </w:rPr>
              <w:t xml:space="preserve">78,5</w:t>
            </w:r>
          </w:p>
        </w:tc>
        <w:tc>
          <w:tcPr>
            <w:tcW w:w="907" w:type="dxa"/>
          </w:tcPr>
          <w:p>
            <w:pPr>
              <w:pStyle w:val="0"/>
              <w:jc w:val="center"/>
            </w:pPr>
            <w:r>
              <w:rPr>
                <w:sz w:val="20"/>
              </w:rPr>
              <w:t xml:space="preserve">79,0</w:t>
            </w:r>
          </w:p>
        </w:tc>
        <w:tc>
          <w:tcPr>
            <w:tcW w:w="907" w:type="dxa"/>
          </w:tcPr>
          <w:p>
            <w:pPr>
              <w:pStyle w:val="0"/>
              <w:jc w:val="center"/>
            </w:pPr>
            <w:r>
              <w:rPr>
                <w:sz w:val="20"/>
              </w:rPr>
              <w:t xml:space="preserve">79,5</w:t>
            </w:r>
          </w:p>
        </w:tc>
        <w:tc>
          <w:tcPr>
            <w:tcW w:w="907" w:type="dxa"/>
          </w:tcPr>
          <w:p>
            <w:pPr>
              <w:pStyle w:val="0"/>
              <w:jc w:val="center"/>
            </w:pPr>
            <w:r>
              <w:rPr>
                <w:sz w:val="20"/>
              </w:rPr>
              <w:t xml:space="preserve">80,0</w:t>
            </w:r>
          </w:p>
        </w:tc>
      </w:tr>
      <w:tr>
        <w:tc>
          <w:tcPr>
            <w:tcW w:w="2778" w:type="dxa"/>
          </w:tcPr>
          <w:p>
            <w:pPr>
              <w:pStyle w:val="0"/>
            </w:pPr>
            <w:r>
              <w:rPr>
                <w:sz w:val="20"/>
              </w:rPr>
              <w:t xml:space="preserve">Воспроизводство запасов твердых полезных ископаемых, %.</w:t>
            </w:r>
          </w:p>
        </w:tc>
        <w:tc>
          <w:tcPr>
            <w:tcW w:w="850" w:type="dxa"/>
          </w:tcPr>
          <w:p>
            <w:pPr>
              <w:pStyle w:val="0"/>
            </w:pPr>
            <w:r>
              <w:rPr>
                <w:sz w:val="20"/>
              </w:rPr>
              <w:t xml:space="preserve">ПЦ 3.5.2.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102</w:t>
            </w:r>
          </w:p>
        </w:tc>
        <w:tc>
          <w:tcPr>
            <w:tcW w:w="907" w:type="dxa"/>
          </w:tcPr>
          <w:p>
            <w:pPr>
              <w:pStyle w:val="0"/>
              <w:jc w:val="center"/>
            </w:pPr>
            <w:r>
              <w:rPr>
                <w:sz w:val="20"/>
              </w:rPr>
              <w:t xml:space="preserve">112</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102</w:t>
            </w:r>
          </w:p>
        </w:tc>
        <w:tc>
          <w:tcPr>
            <w:tcW w:w="907" w:type="dxa"/>
          </w:tcPr>
          <w:p>
            <w:pPr>
              <w:pStyle w:val="0"/>
              <w:jc w:val="center"/>
            </w:pPr>
            <w:r>
              <w:rPr>
                <w:sz w:val="20"/>
              </w:rPr>
              <w:t xml:space="preserve">112</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102</w:t>
            </w:r>
          </w:p>
        </w:tc>
        <w:tc>
          <w:tcPr>
            <w:tcW w:w="907" w:type="dxa"/>
          </w:tcPr>
          <w:p>
            <w:pPr>
              <w:pStyle w:val="0"/>
              <w:jc w:val="center"/>
            </w:pPr>
            <w:r>
              <w:rPr>
                <w:sz w:val="20"/>
              </w:rPr>
              <w:t xml:space="preserve">112</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2778" w:type="dxa"/>
          </w:tcPr>
          <w:p>
            <w:pPr>
              <w:pStyle w:val="0"/>
            </w:pPr>
            <w:r>
              <w:rPr>
                <w:sz w:val="20"/>
              </w:rPr>
              <w:t xml:space="preserve">Прирост запасов ОРПИ для сырьевого обеспечения Липецкой области, млн. куб. м</w:t>
            </w:r>
          </w:p>
        </w:tc>
        <w:tc>
          <w:tcPr>
            <w:tcW w:w="850" w:type="dxa"/>
          </w:tcPr>
          <w:p>
            <w:pPr>
              <w:pStyle w:val="0"/>
            </w:pPr>
            <w:r>
              <w:rPr>
                <w:sz w:val="20"/>
              </w:rPr>
              <w:t xml:space="preserve">ПЦ 3.5.2.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42</w:t>
            </w:r>
          </w:p>
        </w:tc>
        <w:tc>
          <w:tcPr>
            <w:tcW w:w="907" w:type="dxa"/>
          </w:tcPr>
          <w:p>
            <w:pPr>
              <w:pStyle w:val="0"/>
              <w:jc w:val="center"/>
            </w:pPr>
            <w:r>
              <w:rPr>
                <w:sz w:val="20"/>
              </w:rPr>
              <w:t xml:space="preserve">33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42</w:t>
            </w:r>
          </w:p>
        </w:tc>
        <w:tc>
          <w:tcPr>
            <w:tcW w:w="907" w:type="dxa"/>
          </w:tcPr>
          <w:p>
            <w:pPr>
              <w:pStyle w:val="0"/>
              <w:jc w:val="center"/>
            </w:pPr>
            <w:r>
              <w:rPr>
                <w:sz w:val="20"/>
              </w:rPr>
              <w:t xml:space="preserve">33</w:t>
            </w:r>
          </w:p>
        </w:tc>
        <w:tc>
          <w:tcPr>
            <w:tcW w:w="907" w:type="dxa"/>
          </w:tcPr>
          <w:p>
            <w:pPr>
              <w:pStyle w:val="0"/>
              <w:jc w:val="center"/>
            </w:pPr>
            <w:r>
              <w:rPr>
                <w:sz w:val="20"/>
              </w:rPr>
              <w:t xml:space="preserve">5</w:t>
            </w:r>
          </w:p>
        </w:tc>
        <w:tc>
          <w:tcPr>
            <w:tcW w:w="907" w:type="dxa"/>
          </w:tcPr>
          <w:p>
            <w:pPr>
              <w:pStyle w:val="0"/>
              <w:jc w:val="center"/>
            </w:pPr>
            <w:r>
              <w:rPr>
                <w:sz w:val="20"/>
              </w:rPr>
              <w:t xml:space="preserve">5</w:t>
            </w:r>
          </w:p>
        </w:tc>
        <w:tc>
          <w:tcPr>
            <w:tcW w:w="907" w:type="dxa"/>
          </w:tcPr>
          <w:p>
            <w:pPr>
              <w:pStyle w:val="0"/>
              <w:jc w:val="center"/>
            </w:pPr>
            <w:r>
              <w:rPr>
                <w:sz w:val="20"/>
              </w:rPr>
              <w:t xml:space="preserve">5</w:t>
            </w:r>
          </w:p>
        </w:tc>
        <w:tc>
          <w:tcPr>
            <w:tcW w:w="907" w:type="dxa"/>
          </w:tcPr>
          <w:p>
            <w:pPr>
              <w:pStyle w:val="0"/>
              <w:jc w:val="center"/>
            </w:pPr>
            <w:r>
              <w:rPr>
                <w:sz w:val="20"/>
              </w:rPr>
              <w:t xml:space="preserve">5</w:t>
            </w:r>
          </w:p>
        </w:tc>
        <w:tc>
          <w:tcPr>
            <w:tcW w:w="907" w:type="dxa"/>
          </w:tcPr>
          <w:p>
            <w:pPr>
              <w:pStyle w:val="0"/>
              <w:jc w:val="center"/>
            </w:pPr>
            <w:r>
              <w:rPr>
                <w:sz w:val="20"/>
              </w:rPr>
              <w:t xml:space="preserve">5</w:t>
            </w:r>
          </w:p>
        </w:tc>
        <w:tc>
          <w:tcPr>
            <w:tcW w:w="907" w:type="dxa"/>
          </w:tcPr>
          <w:p>
            <w:pPr>
              <w:pStyle w:val="0"/>
              <w:jc w:val="center"/>
            </w:pPr>
            <w:r>
              <w:rPr>
                <w:sz w:val="20"/>
              </w:rPr>
              <w:t xml:space="preserve">5</w:t>
            </w:r>
          </w:p>
        </w:tc>
        <w:tc>
          <w:tcPr>
            <w:tcW w:w="907" w:type="dxa"/>
          </w:tcPr>
          <w:p>
            <w:pPr>
              <w:pStyle w:val="0"/>
              <w:jc w:val="center"/>
            </w:pPr>
            <w:r>
              <w:rPr>
                <w:sz w:val="20"/>
              </w:rPr>
              <w:t xml:space="preserve">5</w:t>
            </w:r>
          </w:p>
        </w:tc>
        <w:tc>
          <w:tcPr>
            <w:tcW w:w="907" w:type="dxa"/>
          </w:tcPr>
          <w:p>
            <w:pPr>
              <w:pStyle w:val="0"/>
              <w:jc w:val="center"/>
            </w:pPr>
            <w:r>
              <w:rPr>
                <w:sz w:val="20"/>
              </w:rPr>
              <w:t xml:space="preserve">5</w:t>
            </w:r>
          </w:p>
        </w:tc>
        <w:tc>
          <w:tcPr>
            <w:tcW w:w="907" w:type="dxa"/>
          </w:tcPr>
          <w:p>
            <w:pPr>
              <w:pStyle w:val="0"/>
              <w:jc w:val="center"/>
            </w:pPr>
            <w:r>
              <w:rPr>
                <w:sz w:val="20"/>
              </w:rPr>
              <w:t xml:space="preserve">5</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42</w:t>
            </w:r>
          </w:p>
        </w:tc>
        <w:tc>
          <w:tcPr>
            <w:tcW w:w="907" w:type="dxa"/>
          </w:tcPr>
          <w:p>
            <w:pPr>
              <w:pStyle w:val="0"/>
              <w:jc w:val="center"/>
            </w:pPr>
            <w:r>
              <w:rPr>
                <w:sz w:val="20"/>
              </w:rPr>
              <w:t xml:space="preserve">33</w:t>
            </w:r>
          </w:p>
        </w:tc>
        <w:tc>
          <w:tcPr>
            <w:tcW w:w="907" w:type="dxa"/>
          </w:tcPr>
          <w:p>
            <w:pPr>
              <w:pStyle w:val="0"/>
              <w:jc w:val="center"/>
            </w:pPr>
            <w:r>
              <w:rPr>
                <w:sz w:val="20"/>
              </w:rPr>
              <w:t xml:space="preserve">10</w:t>
            </w:r>
          </w:p>
        </w:tc>
        <w:tc>
          <w:tcPr>
            <w:tcW w:w="907" w:type="dxa"/>
          </w:tcPr>
          <w:p>
            <w:pPr>
              <w:pStyle w:val="0"/>
              <w:jc w:val="center"/>
            </w:pPr>
            <w:r>
              <w:rPr>
                <w:sz w:val="20"/>
              </w:rPr>
              <w:t xml:space="preserve">10</w:t>
            </w:r>
          </w:p>
        </w:tc>
        <w:tc>
          <w:tcPr>
            <w:tcW w:w="907" w:type="dxa"/>
          </w:tcPr>
          <w:p>
            <w:pPr>
              <w:pStyle w:val="0"/>
              <w:jc w:val="center"/>
            </w:pPr>
            <w:r>
              <w:rPr>
                <w:sz w:val="20"/>
              </w:rPr>
              <w:t xml:space="preserve">10</w:t>
            </w:r>
          </w:p>
        </w:tc>
        <w:tc>
          <w:tcPr>
            <w:tcW w:w="907" w:type="dxa"/>
          </w:tcPr>
          <w:p>
            <w:pPr>
              <w:pStyle w:val="0"/>
              <w:jc w:val="center"/>
            </w:pPr>
            <w:r>
              <w:rPr>
                <w:sz w:val="20"/>
              </w:rPr>
              <w:t xml:space="preserve">10</w:t>
            </w:r>
          </w:p>
        </w:tc>
        <w:tc>
          <w:tcPr>
            <w:tcW w:w="907" w:type="dxa"/>
          </w:tcPr>
          <w:p>
            <w:pPr>
              <w:pStyle w:val="0"/>
              <w:jc w:val="center"/>
            </w:pPr>
            <w:r>
              <w:rPr>
                <w:sz w:val="20"/>
              </w:rPr>
              <w:t xml:space="preserve">10</w:t>
            </w:r>
          </w:p>
        </w:tc>
        <w:tc>
          <w:tcPr>
            <w:tcW w:w="907" w:type="dxa"/>
          </w:tcPr>
          <w:p>
            <w:pPr>
              <w:pStyle w:val="0"/>
              <w:jc w:val="center"/>
            </w:pPr>
            <w:r>
              <w:rPr>
                <w:sz w:val="20"/>
              </w:rPr>
              <w:t xml:space="preserve">10</w:t>
            </w:r>
          </w:p>
        </w:tc>
        <w:tc>
          <w:tcPr>
            <w:tcW w:w="907" w:type="dxa"/>
          </w:tcPr>
          <w:p>
            <w:pPr>
              <w:pStyle w:val="0"/>
              <w:jc w:val="center"/>
            </w:pPr>
            <w:r>
              <w:rPr>
                <w:sz w:val="20"/>
              </w:rPr>
              <w:t xml:space="preserve">10</w:t>
            </w:r>
          </w:p>
        </w:tc>
        <w:tc>
          <w:tcPr>
            <w:tcW w:w="907" w:type="dxa"/>
          </w:tcPr>
          <w:p>
            <w:pPr>
              <w:pStyle w:val="0"/>
              <w:jc w:val="center"/>
            </w:pPr>
            <w:r>
              <w:rPr>
                <w:sz w:val="20"/>
              </w:rPr>
              <w:t xml:space="preserve">10</w:t>
            </w:r>
          </w:p>
        </w:tc>
        <w:tc>
          <w:tcPr>
            <w:tcW w:w="907" w:type="dxa"/>
          </w:tcPr>
          <w:p>
            <w:pPr>
              <w:pStyle w:val="0"/>
              <w:jc w:val="center"/>
            </w:pPr>
            <w:r>
              <w:rPr>
                <w:sz w:val="20"/>
              </w:rPr>
              <w:t xml:space="preserve">10</w:t>
            </w:r>
          </w:p>
        </w:tc>
      </w:tr>
      <w:tr>
        <w:tc>
          <w:tcPr>
            <w:tcW w:w="2778" w:type="dxa"/>
          </w:tcPr>
          <w:p>
            <w:pPr>
              <w:pStyle w:val="0"/>
            </w:pPr>
            <w:r>
              <w:rPr>
                <w:sz w:val="20"/>
              </w:rPr>
              <w:t xml:space="preserve">Прирост водных ресурсов в результате проведения водоохранных мероприятий, тыс. куб. м.</w:t>
            </w:r>
          </w:p>
        </w:tc>
        <w:tc>
          <w:tcPr>
            <w:tcW w:w="850" w:type="dxa"/>
          </w:tcPr>
          <w:p>
            <w:pPr>
              <w:pStyle w:val="0"/>
            </w:pPr>
            <w:r>
              <w:rPr>
                <w:sz w:val="20"/>
              </w:rPr>
              <w:t xml:space="preserve">ПЦ 3.5.2.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120,5</w:t>
            </w:r>
          </w:p>
        </w:tc>
        <w:tc>
          <w:tcPr>
            <w:tcW w:w="907" w:type="dxa"/>
          </w:tcPr>
          <w:p>
            <w:pPr>
              <w:pStyle w:val="0"/>
              <w:jc w:val="center"/>
            </w:pPr>
            <w:r>
              <w:rPr>
                <w:sz w:val="20"/>
              </w:rPr>
              <w:t xml:space="preserve">33,7</w:t>
            </w:r>
          </w:p>
        </w:tc>
        <w:tc>
          <w:tcPr>
            <w:tcW w:w="907" w:type="dxa"/>
          </w:tcPr>
          <w:p>
            <w:pPr>
              <w:pStyle w:val="0"/>
              <w:jc w:val="center"/>
            </w:pPr>
            <w:r>
              <w:rPr>
                <w:sz w:val="20"/>
              </w:rPr>
              <w:t xml:space="preserve">32,0</w:t>
            </w:r>
          </w:p>
        </w:tc>
        <w:tc>
          <w:tcPr>
            <w:tcW w:w="907" w:type="dxa"/>
          </w:tcPr>
          <w:p>
            <w:pPr>
              <w:pStyle w:val="0"/>
              <w:jc w:val="center"/>
            </w:pPr>
            <w:r>
              <w:rPr>
                <w:sz w:val="20"/>
              </w:rPr>
              <w:t xml:space="preserve">34,0</w:t>
            </w:r>
          </w:p>
        </w:tc>
        <w:tc>
          <w:tcPr>
            <w:tcW w:w="907" w:type="dxa"/>
          </w:tcPr>
          <w:p>
            <w:pPr>
              <w:pStyle w:val="0"/>
              <w:jc w:val="center"/>
            </w:pPr>
            <w:r>
              <w:rPr>
                <w:sz w:val="20"/>
              </w:rPr>
              <w:t xml:space="preserve">35,0</w:t>
            </w:r>
          </w:p>
        </w:tc>
        <w:tc>
          <w:tcPr>
            <w:tcW w:w="907" w:type="dxa"/>
          </w:tcPr>
          <w:p>
            <w:pPr>
              <w:pStyle w:val="0"/>
              <w:jc w:val="center"/>
            </w:pPr>
            <w:r>
              <w:rPr>
                <w:sz w:val="20"/>
              </w:rPr>
              <w:t xml:space="preserve">38,0</w:t>
            </w:r>
          </w:p>
        </w:tc>
        <w:tc>
          <w:tcPr>
            <w:tcW w:w="907" w:type="dxa"/>
          </w:tcPr>
          <w:p>
            <w:pPr>
              <w:pStyle w:val="0"/>
              <w:jc w:val="center"/>
            </w:pPr>
            <w:r>
              <w:rPr>
                <w:sz w:val="20"/>
              </w:rPr>
              <w:t xml:space="preserve">43,0</w:t>
            </w:r>
          </w:p>
        </w:tc>
        <w:tc>
          <w:tcPr>
            <w:tcW w:w="907" w:type="dxa"/>
          </w:tcPr>
          <w:p>
            <w:pPr>
              <w:pStyle w:val="0"/>
              <w:jc w:val="center"/>
            </w:pPr>
            <w:r>
              <w:rPr>
                <w:sz w:val="20"/>
              </w:rPr>
              <w:t xml:space="preserve">45,0</w:t>
            </w:r>
          </w:p>
        </w:tc>
        <w:tc>
          <w:tcPr>
            <w:tcW w:w="907" w:type="dxa"/>
          </w:tcPr>
          <w:p>
            <w:pPr>
              <w:pStyle w:val="0"/>
              <w:jc w:val="center"/>
            </w:pPr>
            <w:r>
              <w:rPr>
                <w:sz w:val="20"/>
              </w:rPr>
              <w:t xml:space="preserve">48,0</w:t>
            </w:r>
          </w:p>
        </w:tc>
        <w:tc>
          <w:tcPr>
            <w:tcW w:w="907" w:type="dxa"/>
          </w:tcPr>
          <w:p>
            <w:pPr>
              <w:pStyle w:val="0"/>
              <w:jc w:val="center"/>
            </w:pPr>
            <w:r>
              <w:rPr>
                <w:sz w:val="20"/>
              </w:rPr>
              <w:t xml:space="preserve">52,0</w:t>
            </w:r>
          </w:p>
        </w:tc>
        <w:tc>
          <w:tcPr>
            <w:tcW w:w="907" w:type="dxa"/>
          </w:tcPr>
          <w:p>
            <w:pPr>
              <w:pStyle w:val="0"/>
              <w:jc w:val="center"/>
            </w:pPr>
            <w:r>
              <w:rPr>
                <w:sz w:val="20"/>
              </w:rPr>
              <w:t xml:space="preserve">55,0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120,5</w:t>
            </w:r>
          </w:p>
        </w:tc>
        <w:tc>
          <w:tcPr>
            <w:tcW w:w="907" w:type="dxa"/>
          </w:tcPr>
          <w:p>
            <w:pPr>
              <w:pStyle w:val="0"/>
              <w:jc w:val="center"/>
            </w:pPr>
            <w:r>
              <w:rPr>
                <w:sz w:val="20"/>
              </w:rPr>
              <w:t xml:space="preserve">33,7</w:t>
            </w:r>
          </w:p>
        </w:tc>
        <w:tc>
          <w:tcPr>
            <w:tcW w:w="907" w:type="dxa"/>
          </w:tcPr>
          <w:p>
            <w:pPr>
              <w:pStyle w:val="0"/>
              <w:jc w:val="center"/>
            </w:pPr>
            <w:r>
              <w:rPr>
                <w:sz w:val="20"/>
              </w:rPr>
              <w:t xml:space="preserve">55,0</w:t>
            </w:r>
          </w:p>
        </w:tc>
        <w:tc>
          <w:tcPr>
            <w:tcW w:w="907" w:type="dxa"/>
          </w:tcPr>
          <w:p>
            <w:pPr>
              <w:pStyle w:val="0"/>
              <w:jc w:val="center"/>
            </w:pPr>
            <w:r>
              <w:rPr>
                <w:sz w:val="20"/>
              </w:rPr>
              <w:t xml:space="preserve">40,0</w:t>
            </w:r>
          </w:p>
        </w:tc>
        <w:tc>
          <w:tcPr>
            <w:tcW w:w="907" w:type="dxa"/>
          </w:tcPr>
          <w:p>
            <w:pPr>
              <w:pStyle w:val="0"/>
              <w:jc w:val="center"/>
            </w:pPr>
            <w:r>
              <w:rPr>
                <w:sz w:val="20"/>
              </w:rPr>
              <w:t xml:space="preserve">40,0</w:t>
            </w:r>
          </w:p>
        </w:tc>
        <w:tc>
          <w:tcPr>
            <w:tcW w:w="907" w:type="dxa"/>
          </w:tcPr>
          <w:p>
            <w:pPr>
              <w:pStyle w:val="0"/>
              <w:jc w:val="center"/>
            </w:pPr>
            <w:r>
              <w:rPr>
                <w:sz w:val="20"/>
              </w:rPr>
              <w:t xml:space="preserve">40,0</w:t>
            </w:r>
          </w:p>
        </w:tc>
        <w:tc>
          <w:tcPr>
            <w:tcW w:w="907" w:type="dxa"/>
          </w:tcPr>
          <w:p>
            <w:pPr>
              <w:pStyle w:val="0"/>
              <w:jc w:val="center"/>
            </w:pPr>
            <w:r>
              <w:rPr>
                <w:sz w:val="20"/>
              </w:rPr>
              <w:t xml:space="preserve">50,0</w:t>
            </w:r>
          </w:p>
        </w:tc>
        <w:tc>
          <w:tcPr>
            <w:tcW w:w="907" w:type="dxa"/>
          </w:tcPr>
          <w:p>
            <w:pPr>
              <w:pStyle w:val="0"/>
              <w:jc w:val="center"/>
            </w:pPr>
            <w:r>
              <w:rPr>
                <w:sz w:val="20"/>
              </w:rPr>
              <w:t xml:space="preserve">50,0</w:t>
            </w:r>
          </w:p>
        </w:tc>
        <w:tc>
          <w:tcPr>
            <w:tcW w:w="907" w:type="dxa"/>
          </w:tcPr>
          <w:p>
            <w:pPr>
              <w:pStyle w:val="0"/>
              <w:jc w:val="center"/>
            </w:pPr>
            <w:r>
              <w:rPr>
                <w:sz w:val="20"/>
              </w:rPr>
              <w:t xml:space="preserve">50,0</w:t>
            </w:r>
          </w:p>
        </w:tc>
        <w:tc>
          <w:tcPr>
            <w:tcW w:w="907" w:type="dxa"/>
          </w:tcPr>
          <w:p>
            <w:pPr>
              <w:pStyle w:val="0"/>
              <w:jc w:val="center"/>
            </w:pPr>
            <w:r>
              <w:rPr>
                <w:sz w:val="20"/>
              </w:rPr>
              <w:t xml:space="preserve">60,0</w:t>
            </w:r>
          </w:p>
        </w:tc>
        <w:tc>
          <w:tcPr>
            <w:tcW w:w="907" w:type="dxa"/>
          </w:tcPr>
          <w:p>
            <w:pPr>
              <w:pStyle w:val="0"/>
              <w:jc w:val="center"/>
            </w:pPr>
            <w:r>
              <w:rPr>
                <w:sz w:val="20"/>
              </w:rPr>
              <w:t xml:space="preserve">60,0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120,5</w:t>
            </w:r>
          </w:p>
        </w:tc>
        <w:tc>
          <w:tcPr>
            <w:tcW w:w="907" w:type="dxa"/>
          </w:tcPr>
          <w:p>
            <w:pPr>
              <w:pStyle w:val="0"/>
              <w:jc w:val="center"/>
            </w:pPr>
            <w:r>
              <w:rPr>
                <w:sz w:val="20"/>
              </w:rPr>
              <w:t xml:space="preserve">33,7</w:t>
            </w:r>
          </w:p>
        </w:tc>
        <w:tc>
          <w:tcPr>
            <w:tcW w:w="907" w:type="dxa"/>
          </w:tcPr>
          <w:p>
            <w:pPr>
              <w:pStyle w:val="0"/>
              <w:jc w:val="center"/>
            </w:pPr>
            <w:r>
              <w:rPr>
                <w:sz w:val="20"/>
              </w:rPr>
              <w:t xml:space="preserve">60,0</w:t>
            </w:r>
          </w:p>
        </w:tc>
        <w:tc>
          <w:tcPr>
            <w:tcW w:w="907" w:type="dxa"/>
          </w:tcPr>
          <w:p>
            <w:pPr>
              <w:pStyle w:val="0"/>
              <w:jc w:val="center"/>
            </w:pPr>
            <w:r>
              <w:rPr>
                <w:sz w:val="20"/>
              </w:rPr>
              <w:t xml:space="preserve">50,0</w:t>
            </w:r>
          </w:p>
        </w:tc>
        <w:tc>
          <w:tcPr>
            <w:tcW w:w="907" w:type="dxa"/>
          </w:tcPr>
          <w:p>
            <w:pPr>
              <w:pStyle w:val="0"/>
              <w:jc w:val="center"/>
            </w:pPr>
            <w:r>
              <w:rPr>
                <w:sz w:val="20"/>
              </w:rPr>
              <w:t xml:space="preserve">45,0</w:t>
            </w:r>
          </w:p>
        </w:tc>
        <w:tc>
          <w:tcPr>
            <w:tcW w:w="907" w:type="dxa"/>
          </w:tcPr>
          <w:p>
            <w:pPr>
              <w:pStyle w:val="0"/>
              <w:jc w:val="center"/>
            </w:pPr>
            <w:r>
              <w:rPr>
                <w:sz w:val="20"/>
              </w:rPr>
              <w:t xml:space="preserve">47,0</w:t>
            </w:r>
          </w:p>
        </w:tc>
        <w:tc>
          <w:tcPr>
            <w:tcW w:w="907" w:type="dxa"/>
          </w:tcPr>
          <w:p>
            <w:pPr>
              <w:pStyle w:val="0"/>
              <w:jc w:val="center"/>
            </w:pPr>
            <w:r>
              <w:rPr>
                <w:sz w:val="20"/>
              </w:rPr>
              <w:t xml:space="preserve">52,0</w:t>
            </w:r>
          </w:p>
        </w:tc>
        <w:tc>
          <w:tcPr>
            <w:tcW w:w="907" w:type="dxa"/>
          </w:tcPr>
          <w:p>
            <w:pPr>
              <w:pStyle w:val="0"/>
              <w:jc w:val="center"/>
            </w:pPr>
            <w:r>
              <w:rPr>
                <w:sz w:val="20"/>
              </w:rPr>
              <w:t xml:space="preserve">55,0</w:t>
            </w:r>
          </w:p>
        </w:tc>
        <w:tc>
          <w:tcPr>
            <w:tcW w:w="907" w:type="dxa"/>
          </w:tcPr>
          <w:p>
            <w:pPr>
              <w:pStyle w:val="0"/>
              <w:jc w:val="center"/>
            </w:pPr>
            <w:r>
              <w:rPr>
                <w:sz w:val="20"/>
              </w:rPr>
              <w:t xml:space="preserve">56,0</w:t>
            </w:r>
          </w:p>
        </w:tc>
        <w:tc>
          <w:tcPr>
            <w:tcW w:w="907" w:type="dxa"/>
          </w:tcPr>
          <w:p>
            <w:pPr>
              <w:pStyle w:val="0"/>
              <w:jc w:val="center"/>
            </w:pPr>
            <w:r>
              <w:rPr>
                <w:sz w:val="20"/>
              </w:rPr>
              <w:t xml:space="preserve">62,0</w:t>
            </w:r>
          </w:p>
        </w:tc>
        <w:tc>
          <w:tcPr>
            <w:tcW w:w="907" w:type="dxa"/>
          </w:tcPr>
          <w:p>
            <w:pPr>
              <w:pStyle w:val="0"/>
              <w:jc w:val="center"/>
            </w:pPr>
            <w:r>
              <w:rPr>
                <w:sz w:val="20"/>
              </w:rPr>
              <w:t xml:space="preserve">65,0</w:t>
            </w:r>
          </w:p>
        </w:tc>
      </w:tr>
      <w:tr>
        <w:tc>
          <w:tcPr>
            <w:tcW w:w="2778" w:type="dxa"/>
          </w:tcPr>
          <w:p>
            <w:pPr>
              <w:pStyle w:val="0"/>
            </w:pPr>
            <w:r>
              <w:rPr>
                <w:sz w:val="20"/>
              </w:rPr>
              <w:t xml:space="preserve">Лесистость территории Липецкой области, процентов от общей площади территории</w:t>
            </w:r>
          </w:p>
        </w:tc>
        <w:tc>
          <w:tcPr>
            <w:tcW w:w="850" w:type="dxa"/>
          </w:tcPr>
          <w:p>
            <w:pPr>
              <w:pStyle w:val="0"/>
            </w:pPr>
            <w:r>
              <w:rPr>
                <w:sz w:val="20"/>
              </w:rPr>
              <w:t xml:space="preserve">ПЦ 3.5.2.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8,4</w:t>
            </w:r>
          </w:p>
        </w:tc>
        <w:tc>
          <w:tcPr>
            <w:tcW w:w="907" w:type="dxa"/>
          </w:tcPr>
          <w:p>
            <w:pPr>
              <w:pStyle w:val="0"/>
              <w:jc w:val="center"/>
            </w:pPr>
            <w:r>
              <w:rPr>
                <w:sz w:val="20"/>
              </w:rPr>
              <w:t xml:space="preserve">8,4</w:t>
            </w:r>
          </w:p>
        </w:tc>
        <w:tc>
          <w:tcPr>
            <w:tcW w:w="907" w:type="dxa"/>
          </w:tcPr>
          <w:p>
            <w:pPr>
              <w:pStyle w:val="0"/>
              <w:jc w:val="center"/>
            </w:pPr>
            <w:r>
              <w:rPr>
                <w:sz w:val="20"/>
              </w:rPr>
              <w:t xml:space="preserve">8,4</w:t>
            </w:r>
          </w:p>
        </w:tc>
        <w:tc>
          <w:tcPr>
            <w:tcW w:w="907" w:type="dxa"/>
          </w:tcPr>
          <w:p>
            <w:pPr>
              <w:pStyle w:val="0"/>
              <w:jc w:val="center"/>
            </w:pPr>
            <w:r>
              <w:rPr>
                <w:sz w:val="20"/>
              </w:rPr>
              <w:t xml:space="preserve">8,4</w:t>
            </w:r>
          </w:p>
        </w:tc>
        <w:tc>
          <w:tcPr>
            <w:tcW w:w="907" w:type="dxa"/>
          </w:tcPr>
          <w:p>
            <w:pPr>
              <w:pStyle w:val="0"/>
              <w:jc w:val="center"/>
            </w:pPr>
            <w:r>
              <w:rPr>
                <w:sz w:val="20"/>
              </w:rPr>
              <w:t xml:space="preserve">8,4</w:t>
            </w:r>
          </w:p>
        </w:tc>
        <w:tc>
          <w:tcPr>
            <w:tcW w:w="907" w:type="dxa"/>
          </w:tcPr>
          <w:p>
            <w:pPr>
              <w:pStyle w:val="0"/>
              <w:jc w:val="center"/>
            </w:pPr>
            <w:r>
              <w:rPr>
                <w:sz w:val="20"/>
              </w:rPr>
              <w:t xml:space="preserve">8,4</w:t>
            </w:r>
          </w:p>
        </w:tc>
        <w:tc>
          <w:tcPr>
            <w:tcW w:w="907" w:type="dxa"/>
          </w:tcPr>
          <w:p>
            <w:pPr>
              <w:pStyle w:val="0"/>
              <w:jc w:val="center"/>
            </w:pPr>
            <w:r>
              <w:rPr>
                <w:sz w:val="20"/>
              </w:rPr>
              <w:t xml:space="preserve">8,4</w:t>
            </w:r>
          </w:p>
        </w:tc>
        <w:tc>
          <w:tcPr>
            <w:tcW w:w="907" w:type="dxa"/>
          </w:tcPr>
          <w:p>
            <w:pPr>
              <w:pStyle w:val="0"/>
              <w:jc w:val="center"/>
            </w:pPr>
            <w:r>
              <w:rPr>
                <w:sz w:val="20"/>
              </w:rPr>
              <w:t xml:space="preserve">8,4</w:t>
            </w:r>
          </w:p>
        </w:tc>
        <w:tc>
          <w:tcPr>
            <w:tcW w:w="907" w:type="dxa"/>
          </w:tcPr>
          <w:p>
            <w:pPr>
              <w:pStyle w:val="0"/>
              <w:jc w:val="center"/>
            </w:pPr>
            <w:r>
              <w:rPr>
                <w:sz w:val="20"/>
              </w:rPr>
              <w:t xml:space="preserve">8,4</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8,8</w:t>
            </w:r>
          </w:p>
        </w:tc>
        <w:tc>
          <w:tcPr>
            <w:tcW w:w="907" w:type="dxa"/>
          </w:tcPr>
          <w:p>
            <w:pPr>
              <w:pStyle w:val="0"/>
              <w:jc w:val="center"/>
            </w:pPr>
            <w:r>
              <w:rPr>
                <w:sz w:val="20"/>
              </w:rPr>
              <w:t xml:space="preserve">8,8</w:t>
            </w:r>
          </w:p>
        </w:tc>
      </w:tr>
      <w:tr>
        <w:tc>
          <w:tcPr>
            <w:tcW w:w="2778" w:type="dxa"/>
          </w:tcPr>
          <w:p>
            <w:pPr>
              <w:pStyle w:val="0"/>
            </w:pPr>
            <w:r>
              <w:rPr>
                <w:sz w:val="20"/>
              </w:rPr>
              <w:t xml:space="preserve">Отношение площади лесовосстановления и лесоразведения к площади вырубленных и погибших лесных насаждений, %</w:t>
            </w:r>
          </w:p>
        </w:tc>
        <w:tc>
          <w:tcPr>
            <w:tcW w:w="850" w:type="dxa"/>
          </w:tcPr>
          <w:p>
            <w:pPr>
              <w:pStyle w:val="0"/>
            </w:pPr>
            <w:r>
              <w:rPr>
                <w:sz w:val="20"/>
              </w:rPr>
              <w:t xml:space="preserve">ПЦ 3.5.2.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66,8</w:t>
            </w:r>
          </w:p>
        </w:tc>
        <w:tc>
          <w:tcPr>
            <w:tcW w:w="907" w:type="dxa"/>
          </w:tcPr>
          <w:p>
            <w:pPr>
              <w:pStyle w:val="0"/>
              <w:jc w:val="center"/>
            </w:pPr>
            <w:r>
              <w:rPr>
                <w:sz w:val="20"/>
              </w:rPr>
              <w:t xml:space="preserve">137,1</w:t>
            </w:r>
          </w:p>
        </w:tc>
        <w:tc>
          <w:tcPr>
            <w:tcW w:w="907" w:type="dxa"/>
          </w:tcPr>
          <w:p>
            <w:pPr>
              <w:pStyle w:val="0"/>
              <w:jc w:val="center"/>
            </w:pPr>
            <w:r>
              <w:rPr>
                <w:sz w:val="20"/>
              </w:rPr>
              <w:t xml:space="preserve">72,0</w:t>
            </w:r>
          </w:p>
        </w:tc>
        <w:tc>
          <w:tcPr>
            <w:tcW w:w="907" w:type="dxa"/>
          </w:tcPr>
          <w:p>
            <w:pPr>
              <w:pStyle w:val="0"/>
              <w:jc w:val="center"/>
            </w:pPr>
            <w:r>
              <w:rPr>
                <w:sz w:val="20"/>
              </w:rPr>
              <w:t xml:space="preserve">80,0</w:t>
            </w:r>
          </w:p>
        </w:tc>
        <w:tc>
          <w:tcPr>
            <w:tcW w:w="907" w:type="dxa"/>
          </w:tcPr>
          <w:p>
            <w:pPr>
              <w:pStyle w:val="0"/>
              <w:jc w:val="center"/>
            </w:pPr>
            <w:r>
              <w:rPr>
                <w:sz w:val="20"/>
              </w:rPr>
              <w:t xml:space="preserve">95,0</w:t>
            </w:r>
          </w:p>
        </w:tc>
        <w:tc>
          <w:tcPr>
            <w:tcW w:w="907" w:type="dxa"/>
          </w:tcPr>
          <w:p>
            <w:pPr>
              <w:pStyle w:val="0"/>
              <w:jc w:val="center"/>
            </w:pPr>
            <w:r>
              <w:rPr>
                <w:sz w:val="20"/>
              </w:rPr>
              <w:t xml:space="preserve">95,0</w:t>
            </w:r>
          </w:p>
        </w:tc>
        <w:tc>
          <w:tcPr>
            <w:tcW w:w="907" w:type="dxa"/>
          </w:tcPr>
          <w:p>
            <w:pPr>
              <w:pStyle w:val="0"/>
              <w:jc w:val="center"/>
            </w:pPr>
            <w:r>
              <w:rPr>
                <w:sz w:val="20"/>
              </w:rPr>
              <w:t xml:space="preserve">95,0</w:t>
            </w:r>
          </w:p>
        </w:tc>
        <w:tc>
          <w:tcPr>
            <w:tcW w:w="907" w:type="dxa"/>
          </w:tcPr>
          <w:p>
            <w:pPr>
              <w:pStyle w:val="0"/>
              <w:jc w:val="center"/>
            </w:pPr>
            <w:r>
              <w:rPr>
                <w:sz w:val="20"/>
              </w:rPr>
              <w:t xml:space="preserve">95,0</w:t>
            </w:r>
          </w:p>
        </w:tc>
        <w:tc>
          <w:tcPr>
            <w:tcW w:w="907" w:type="dxa"/>
          </w:tcPr>
          <w:p>
            <w:pPr>
              <w:pStyle w:val="0"/>
              <w:jc w:val="center"/>
            </w:pPr>
            <w:r>
              <w:rPr>
                <w:sz w:val="20"/>
              </w:rPr>
              <w:t xml:space="preserve">95,0</w:t>
            </w:r>
          </w:p>
        </w:tc>
        <w:tc>
          <w:tcPr>
            <w:tcW w:w="907" w:type="dxa"/>
          </w:tcPr>
          <w:p>
            <w:pPr>
              <w:pStyle w:val="0"/>
              <w:jc w:val="center"/>
            </w:pPr>
            <w:r>
              <w:rPr>
                <w:sz w:val="20"/>
              </w:rPr>
              <w:t xml:space="preserve">95,0</w:t>
            </w:r>
          </w:p>
        </w:tc>
        <w:tc>
          <w:tcPr>
            <w:tcW w:w="907" w:type="dxa"/>
          </w:tcPr>
          <w:p>
            <w:pPr>
              <w:pStyle w:val="0"/>
              <w:jc w:val="center"/>
            </w:pPr>
            <w:r>
              <w:rPr>
                <w:sz w:val="20"/>
              </w:rPr>
              <w:t xml:space="preserve">95,0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66,8</w:t>
            </w:r>
          </w:p>
        </w:tc>
        <w:tc>
          <w:tcPr>
            <w:tcW w:w="907" w:type="dxa"/>
          </w:tcPr>
          <w:p>
            <w:pPr>
              <w:pStyle w:val="0"/>
              <w:jc w:val="center"/>
            </w:pPr>
            <w:r>
              <w:rPr>
                <w:sz w:val="20"/>
              </w:rPr>
              <w:t xml:space="preserve">137,1</w:t>
            </w:r>
          </w:p>
        </w:tc>
        <w:tc>
          <w:tcPr>
            <w:tcW w:w="907" w:type="dxa"/>
          </w:tcPr>
          <w:p>
            <w:pPr>
              <w:pStyle w:val="0"/>
              <w:jc w:val="center"/>
            </w:pPr>
            <w:r>
              <w:rPr>
                <w:sz w:val="20"/>
              </w:rPr>
              <w:t xml:space="preserve">85,6</w:t>
            </w:r>
          </w:p>
        </w:tc>
        <w:tc>
          <w:tcPr>
            <w:tcW w:w="907" w:type="dxa"/>
          </w:tcPr>
          <w:p>
            <w:pPr>
              <w:pStyle w:val="0"/>
              <w:jc w:val="center"/>
            </w:pPr>
            <w:r>
              <w:rPr>
                <w:sz w:val="20"/>
              </w:rPr>
              <w:t xml:space="preserve">92,2</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66,8</w:t>
            </w:r>
          </w:p>
        </w:tc>
        <w:tc>
          <w:tcPr>
            <w:tcW w:w="907" w:type="dxa"/>
          </w:tcPr>
          <w:p>
            <w:pPr>
              <w:pStyle w:val="0"/>
              <w:jc w:val="center"/>
            </w:pPr>
            <w:r>
              <w:rPr>
                <w:sz w:val="20"/>
              </w:rPr>
              <w:t xml:space="preserve">137,1</w:t>
            </w:r>
          </w:p>
        </w:tc>
        <w:tc>
          <w:tcPr>
            <w:tcW w:w="907" w:type="dxa"/>
          </w:tcPr>
          <w:p>
            <w:pPr>
              <w:pStyle w:val="0"/>
              <w:jc w:val="center"/>
            </w:pPr>
            <w:r>
              <w:rPr>
                <w:sz w:val="20"/>
              </w:rPr>
              <w:t xml:space="preserve">91,2</w:t>
            </w:r>
          </w:p>
        </w:tc>
        <w:tc>
          <w:tcPr>
            <w:tcW w:w="907" w:type="dxa"/>
          </w:tcPr>
          <w:p>
            <w:pPr>
              <w:pStyle w:val="0"/>
              <w:jc w:val="center"/>
            </w:pPr>
            <w:r>
              <w:rPr>
                <w:sz w:val="20"/>
              </w:rPr>
              <w:t xml:space="preserve">95,0</w:t>
            </w:r>
          </w:p>
        </w:tc>
        <w:tc>
          <w:tcPr>
            <w:tcW w:w="907" w:type="dxa"/>
          </w:tcPr>
          <w:p>
            <w:pPr>
              <w:pStyle w:val="0"/>
              <w:jc w:val="center"/>
            </w:pPr>
            <w:r>
              <w:rPr>
                <w:sz w:val="20"/>
              </w:rPr>
              <w:t xml:space="preserve">102,0</w:t>
            </w:r>
          </w:p>
        </w:tc>
        <w:tc>
          <w:tcPr>
            <w:tcW w:w="907" w:type="dxa"/>
          </w:tcPr>
          <w:p>
            <w:pPr>
              <w:pStyle w:val="0"/>
              <w:jc w:val="center"/>
            </w:pPr>
            <w:r>
              <w:rPr>
                <w:sz w:val="20"/>
              </w:rPr>
              <w:t xml:space="preserve">103,0</w:t>
            </w:r>
          </w:p>
        </w:tc>
        <w:tc>
          <w:tcPr>
            <w:tcW w:w="907" w:type="dxa"/>
          </w:tcPr>
          <w:p>
            <w:pPr>
              <w:pStyle w:val="0"/>
              <w:jc w:val="center"/>
            </w:pPr>
            <w:r>
              <w:rPr>
                <w:sz w:val="20"/>
              </w:rPr>
              <w:t xml:space="preserve">104,0</w:t>
            </w:r>
          </w:p>
        </w:tc>
        <w:tc>
          <w:tcPr>
            <w:tcW w:w="907" w:type="dxa"/>
          </w:tcPr>
          <w:p>
            <w:pPr>
              <w:pStyle w:val="0"/>
              <w:jc w:val="center"/>
            </w:pPr>
            <w:r>
              <w:rPr>
                <w:sz w:val="20"/>
              </w:rPr>
              <w:t xml:space="preserve">105,0</w:t>
            </w:r>
          </w:p>
        </w:tc>
        <w:tc>
          <w:tcPr>
            <w:tcW w:w="907" w:type="dxa"/>
          </w:tcPr>
          <w:p>
            <w:pPr>
              <w:pStyle w:val="0"/>
              <w:jc w:val="center"/>
            </w:pPr>
            <w:r>
              <w:rPr>
                <w:sz w:val="20"/>
              </w:rPr>
              <w:t xml:space="preserve">106,0</w:t>
            </w:r>
          </w:p>
        </w:tc>
        <w:tc>
          <w:tcPr>
            <w:tcW w:w="907" w:type="dxa"/>
          </w:tcPr>
          <w:p>
            <w:pPr>
              <w:pStyle w:val="0"/>
              <w:jc w:val="center"/>
            </w:pPr>
            <w:r>
              <w:rPr>
                <w:sz w:val="20"/>
              </w:rPr>
              <w:t xml:space="preserve">107,0</w:t>
            </w:r>
          </w:p>
        </w:tc>
        <w:tc>
          <w:tcPr>
            <w:tcW w:w="907" w:type="dxa"/>
          </w:tcPr>
          <w:p>
            <w:pPr>
              <w:pStyle w:val="0"/>
              <w:jc w:val="center"/>
            </w:pPr>
            <w:r>
              <w:rPr>
                <w:sz w:val="20"/>
              </w:rPr>
              <w:t xml:space="preserve">108,0</w:t>
            </w:r>
          </w:p>
        </w:tc>
      </w:tr>
      <w:tr>
        <w:tc>
          <w:tcPr>
            <w:tcW w:w="2778" w:type="dxa"/>
          </w:tcPr>
          <w:p>
            <w:pPr>
              <w:pStyle w:val="0"/>
            </w:pPr>
            <w:r>
              <w:rPr>
                <w:sz w:val="20"/>
              </w:rPr>
              <w:t xml:space="preserve">Доля использованных и обезвреженных отходов производства и потребления в общем объеме образовавшихся отходов, процентов</w:t>
            </w:r>
          </w:p>
        </w:tc>
        <w:tc>
          <w:tcPr>
            <w:tcW w:w="850" w:type="dxa"/>
          </w:tcPr>
          <w:p>
            <w:pPr>
              <w:pStyle w:val="0"/>
            </w:pPr>
            <w:r>
              <w:rPr>
                <w:sz w:val="20"/>
              </w:rPr>
              <w:t xml:space="preserve">ПЦ 3.5.3.</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80,0 &lt;13&gt;</w:t>
            </w:r>
          </w:p>
        </w:tc>
        <w:tc>
          <w:tcPr>
            <w:tcW w:w="907" w:type="dxa"/>
          </w:tcPr>
          <w:p>
            <w:pPr>
              <w:pStyle w:val="0"/>
              <w:jc w:val="center"/>
            </w:pPr>
            <w:r>
              <w:rPr>
                <w:sz w:val="20"/>
              </w:rPr>
              <w:t xml:space="preserve">83,0</w:t>
            </w:r>
          </w:p>
        </w:tc>
        <w:tc>
          <w:tcPr>
            <w:tcW w:w="907" w:type="dxa"/>
          </w:tcPr>
          <w:p>
            <w:pPr>
              <w:pStyle w:val="0"/>
              <w:jc w:val="center"/>
            </w:pPr>
            <w:r>
              <w:rPr>
                <w:sz w:val="20"/>
              </w:rPr>
              <w:t xml:space="preserve">83,0</w:t>
            </w:r>
          </w:p>
        </w:tc>
        <w:tc>
          <w:tcPr>
            <w:tcW w:w="907" w:type="dxa"/>
          </w:tcPr>
          <w:p>
            <w:pPr>
              <w:pStyle w:val="0"/>
              <w:jc w:val="center"/>
            </w:pPr>
            <w:r>
              <w:rPr>
                <w:sz w:val="20"/>
              </w:rPr>
              <w:t xml:space="preserve">84,0</w:t>
            </w:r>
          </w:p>
        </w:tc>
        <w:tc>
          <w:tcPr>
            <w:tcW w:w="907" w:type="dxa"/>
          </w:tcPr>
          <w:p>
            <w:pPr>
              <w:pStyle w:val="0"/>
              <w:jc w:val="center"/>
            </w:pPr>
            <w:r>
              <w:rPr>
                <w:sz w:val="20"/>
              </w:rPr>
              <w:t xml:space="preserve">85,0</w:t>
            </w:r>
          </w:p>
        </w:tc>
        <w:tc>
          <w:tcPr>
            <w:tcW w:w="907" w:type="dxa"/>
          </w:tcPr>
          <w:p>
            <w:pPr>
              <w:pStyle w:val="0"/>
              <w:jc w:val="center"/>
            </w:pPr>
            <w:r>
              <w:rPr>
                <w:sz w:val="20"/>
              </w:rPr>
              <w:t xml:space="preserve">87,0</w:t>
            </w:r>
          </w:p>
        </w:tc>
        <w:tc>
          <w:tcPr>
            <w:tcW w:w="907" w:type="dxa"/>
          </w:tcPr>
          <w:p>
            <w:pPr>
              <w:pStyle w:val="0"/>
              <w:jc w:val="center"/>
            </w:pPr>
            <w:r>
              <w:rPr>
                <w:sz w:val="20"/>
              </w:rPr>
              <w:t xml:space="preserve">88,0</w:t>
            </w:r>
          </w:p>
        </w:tc>
        <w:tc>
          <w:tcPr>
            <w:tcW w:w="907" w:type="dxa"/>
          </w:tcPr>
          <w:p>
            <w:pPr>
              <w:pStyle w:val="0"/>
              <w:jc w:val="center"/>
            </w:pPr>
            <w:r>
              <w:rPr>
                <w:sz w:val="20"/>
              </w:rPr>
              <w:t xml:space="preserve">88,0</w:t>
            </w:r>
          </w:p>
        </w:tc>
        <w:tc>
          <w:tcPr>
            <w:tcW w:w="907" w:type="dxa"/>
          </w:tcPr>
          <w:p>
            <w:pPr>
              <w:pStyle w:val="0"/>
              <w:jc w:val="center"/>
            </w:pPr>
            <w:r>
              <w:rPr>
                <w:sz w:val="20"/>
              </w:rPr>
              <w:t xml:space="preserve">89,0</w:t>
            </w:r>
          </w:p>
        </w:tc>
        <w:tc>
          <w:tcPr>
            <w:tcW w:w="907" w:type="dxa"/>
          </w:tcPr>
          <w:p>
            <w:pPr>
              <w:pStyle w:val="0"/>
              <w:jc w:val="center"/>
            </w:pPr>
            <w:r>
              <w:rPr>
                <w:sz w:val="20"/>
              </w:rPr>
              <w:t xml:space="preserve">90,0</w:t>
            </w:r>
          </w:p>
        </w:tc>
        <w:tc>
          <w:tcPr>
            <w:tcW w:w="907" w:type="dxa"/>
          </w:tcPr>
          <w:p>
            <w:pPr>
              <w:pStyle w:val="0"/>
              <w:jc w:val="center"/>
            </w:pPr>
            <w:r>
              <w:rPr>
                <w:sz w:val="20"/>
              </w:rPr>
              <w:t xml:space="preserve">91,0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80,0</w:t>
            </w:r>
          </w:p>
        </w:tc>
        <w:tc>
          <w:tcPr>
            <w:tcW w:w="907" w:type="dxa"/>
          </w:tcPr>
          <w:p>
            <w:pPr>
              <w:pStyle w:val="0"/>
              <w:jc w:val="center"/>
            </w:pPr>
            <w:r>
              <w:rPr>
                <w:sz w:val="20"/>
              </w:rPr>
              <w:t xml:space="preserve">83,0</w:t>
            </w:r>
          </w:p>
        </w:tc>
        <w:tc>
          <w:tcPr>
            <w:tcW w:w="907" w:type="dxa"/>
          </w:tcPr>
          <w:p>
            <w:pPr>
              <w:pStyle w:val="0"/>
              <w:jc w:val="center"/>
            </w:pPr>
            <w:r>
              <w:rPr>
                <w:sz w:val="20"/>
              </w:rPr>
              <w:t xml:space="preserve">84,5</w:t>
            </w:r>
          </w:p>
        </w:tc>
        <w:tc>
          <w:tcPr>
            <w:tcW w:w="907" w:type="dxa"/>
          </w:tcPr>
          <w:p>
            <w:pPr>
              <w:pStyle w:val="0"/>
              <w:jc w:val="center"/>
            </w:pPr>
            <w:r>
              <w:rPr>
                <w:sz w:val="20"/>
              </w:rPr>
              <w:t xml:space="preserve">85,5</w:t>
            </w:r>
          </w:p>
        </w:tc>
        <w:tc>
          <w:tcPr>
            <w:tcW w:w="907" w:type="dxa"/>
          </w:tcPr>
          <w:p>
            <w:pPr>
              <w:pStyle w:val="0"/>
              <w:jc w:val="center"/>
            </w:pPr>
            <w:r>
              <w:rPr>
                <w:sz w:val="20"/>
              </w:rPr>
              <w:t xml:space="preserve">87,0</w:t>
            </w:r>
          </w:p>
        </w:tc>
        <w:tc>
          <w:tcPr>
            <w:tcW w:w="907" w:type="dxa"/>
          </w:tcPr>
          <w:p>
            <w:pPr>
              <w:pStyle w:val="0"/>
              <w:jc w:val="center"/>
            </w:pPr>
            <w:r>
              <w:rPr>
                <w:sz w:val="20"/>
              </w:rPr>
              <w:t xml:space="preserve">88,5</w:t>
            </w:r>
          </w:p>
        </w:tc>
        <w:tc>
          <w:tcPr>
            <w:tcW w:w="907" w:type="dxa"/>
          </w:tcPr>
          <w:p>
            <w:pPr>
              <w:pStyle w:val="0"/>
              <w:jc w:val="center"/>
            </w:pPr>
            <w:r>
              <w:rPr>
                <w:sz w:val="20"/>
              </w:rPr>
              <w:t xml:space="preserve">89,5</w:t>
            </w:r>
          </w:p>
        </w:tc>
        <w:tc>
          <w:tcPr>
            <w:tcW w:w="907" w:type="dxa"/>
          </w:tcPr>
          <w:p>
            <w:pPr>
              <w:pStyle w:val="0"/>
              <w:jc w:val="center"/>
            </w:pPr>
            <w:r>
              <w:rPr>
                <w:sz w:val="20"/>
              </w:rPr>
              <w:t xml:space="preserve">91,0</w:t>
            </w:r>
          </w:p>
        </w:tc>
        <w:tc>
          <w:tcPr>
            <w:tcW w:w="907" w:type="dxa"/>
          </w:tcPr>
          <w:p>
            <w:pPr>
              <w:pStyle w:val="0"/>
              <w:jc w:val="center"/>
            </w:pPr>
            <w:r>
              <w:rPr>
                <w:sz w:val="20"/>
              </w:rPr>
              <w:t xml:space="preserve">92,5</w:t>
            </w:r>
          </w:p>
        </w:tc>
        <w:tc>
          <w:tcPr>
            <w:tcW w:w="907" w:type="dxa"/>
          </w:tcPr>
          <w:p>
            <w:pPr>
              <w:pStyle w:val="0"/>
              <w:jc w:val="center"/>
            </w:pPr>
            <w:r>
              <w:rPr>
                <w:sz w:val="20"/>
              </w:rPr>
              <w:t xml:space="preserve">93,5</w:t>
            </w:r>
          </w:p>
        </w:tc>
        <w:tc>
          <w:tcPr>
            <w:tcW w:w="907" w:type="dxa"/>
          </w:tcPr>
          <w:p>
            <w:pPr>
              <w:pStyle w:val="0"/>
              <w:jc w:val="center"/>
            </w:pPr>
            <w:r>
              <w:rPr>
                <w:sz w:val="20"/>
              </w:rPr>
              <w:t xml:space="preserve">95,0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80,0</w:t>
            </w:r>
          </w:p>
        </w:tc>
        <w:tc>
          <w:tcPr>
            <w:tcW w:w="907" w:type="dxa"/>
          </w:tcPr>
          <w:p>
            <w:pPr>
              <w:pStyle w:val="0"/>
              <w:jc w:val="center"/>
            </w:pPr>
            <w:r>
              <w:rPr>
                <w:sz w:val="20"/>
              </w:rPr>
              <w:t xml:space="preserve">83,0</w:t>
            </w:r>
          </w:p>
        </w:tc>
        <w:tc>
          <w:tcPr>
            <w:tcW w:w="907" w:type="dxa"/>
          </w:tcPr>
          <w:p>
            <w:pPr>
              <w:pStyle w:val="0"/>
              <w:jc w:val="center"/>
            </w:pPr>
            <w:r>
              <w:rPr>
                <w:sz w:val="20"/>
              </w:rPr>
              <w:t xml:space="preserve">85,0</w:t>
            </w:r>
          </w:p>
        </w:tc>
        <w:tc>
          <w:tcPr>
            <w:tcW w:w="907" w:type="dxa"/>
          </w:tcPr>
          <w:p>
            <w:pPr>
              <w:pStyle w:val="0"/>
              <w:jc w:val="center"/>
            </w:pPr>
            <w:r>
              <w:rPr>
                <w:sz w:val="20"/>
              </w:rPr>
              <w:t xml:space="preserve">86,0</w:t>
            </w:r>
          </w:p>
        </w:tc>
        <w:tc>
          <w:tcPr>
            <w:tcW w:w="907" w:type="dxa"/>
          </w:tcPr>
          <w:p>
            <w:pPr>
              <w:pStyle w:val="0"/>
              <w:jc w:val="center"/>
            </w:pPr>
            <w:r>
              <w:rPr>
                <w:sz w:val="20"/>
              </w:rPr>
              <w:t xml:space="preserve">89,0</w:t>
            </w:r>
          </w:p>
        </w:tc>
        <w:tc>
          <w:tcPr>
            <w:tcW w:w="907" w:type="dxa"/>
          </w:tcPr>
          <w:p>
            <w:pPr>
              <w:pStyle w:val="0"/>
              <w:jc w:val="center"/>
            </w:pPr>
            <w:r>
              <w:rPr>
                <w:sz w:val="20"/>
              </w:rPr>
              <w:t xml:space="preserve">90,0</w:t>
            </w:r>
          </w:p>
        </w:tc>
        <w:tc>
          <w:tcPr>
            <w:tcW w:w="907" w:type="dxa"/>
          </w:tcPr>
          <w:p>
            <w:pPr>
              <w:pStyle w:val="0"/>
              <w:jc w:val="center"/>
            </w:pPr>
            <w:r>
              <w:rPr>
                <w:sz w:val="20"/>
              </w:rPr>
              <w:t xml:space="preserve">91,0</w:t>
            </w:r>
          </w:p>
        </w:tc>
        <w:tc>
          <w:tcPr>
            <w:tcW w:w="907" w:type="dxa"/>
          </w:tcPr>
          <w:p>
            <w:pPr>
              <w:pStyle w:val="0"/>
              <w:jc w:val="center"/>
            </w:pPr>
            <w:r>
              <w:rPr>
                <w:sz w:val="20"/>
              </w:rPr>
              <w:t xml:space="preserve">94,0</w:t>
            </w:r>
          </w:p>
        </w:tc>
        <w:tc>
          <w:tcPr>
            <w:tcW w:w="907" w:type="dxa"/>
          </w:tcPr>
          <w:p>
            <w:pPr>
              <w:pStyle w:val="0"/>
              <w:jc w:val="center"/>
            </w:pPr>
            <w:r>
              <w:rPr>
                <w:sz w:val="20"/>
              </w:rPr>
              <w:t xml:space="preserve">95,0</w:t>
            </w:r>
          </w:p>
        </w:tc>
        <w:tc>
          <w:tcPr>
            <w:tcW w:w="907" w:type="dxa"/>
          </w:tcPr>
          <w:p>
            <w:pPr>
              <w:pStyle w:val="0"/>
              <w:jc w:val="center"/>
            </w:pPr>
            <w:r>
              <w:rPr>
                <w:sz w:val="20"/>
              </w:rPr>
              <w:t xml:space="preserve">97,0</w:t>
            </w:r>
          </w:p>
        </w:tc>
        <w:tc>
          <w:tcPr>
            <w:tcW w:w="907" w:type="dxa"/>
          </w:tcPr>
          <w:p>
            <w:pPr>
              <w:pStyle w:val="0"/>
              <w:jc w:val="center"/>
            </w:pPr>
            <w:r>
              <w:rPr>
                <w:sz w:val="20"/>
              </w:rPr>
              <w:t xml:space="preserve">99,0</w:t>
            </w:r>
          </w:p>
        </w:tc>
      </w:tr>
      <w:tr>
        <w:tc>
          <w:tcPr>
            <w:tcW w:w="2778" w:type="dxa"/>
          </w:tcPr>
          <w:p>
            <w:pPr>
              <w:pStyle w:val="0"/>
            </w:pPr>
            <w:r>
              <w:rPr>
                <w:sz w:val="20"/>
              </w:rPr>
              <w:t xml:space="preserve">Доля ТКО, направленных на обработку, в общем объеме образованных ТКО, процентов</w:t>
            </w:r>
          </w:p>
        </w:tc>
        <w:tc>
          <w:tcPr>
            <w:tcW w:w="850" w:type="dxa"/>
          </w:tcPr>
          <w:p>
            <w:pPr>
              <w:pStyle w:val="0"/>
            </w:pPr>
            <w:r>
              <w:rPr>
                <w:sz w:val="20"/>
              </w:rPr>
              <w:t xml:space="preserve">ПЦ 3.5.3.</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45,3</w:t>
            </w:r>
          </w:p>
        </w:tc>
        <w:tc>
          <w:tcPr>
            <w:tcW w:w="907" w:type="dxa"/>
          </w:tcPr>
          <w:p>
            <w:pPr>
              <w:pStyle w:val="0"/>
              <w:jc w:val="center"/>
            </w:pPr>
            <w:r>
              <w:rPr>
                <w:sz w:val="20"/>
              </w:rPr>
              <w:t xml:space="preserve">49,4</w:t>
            </w:r>
          </w:p>
        </w:tc>
        <w:tc>
          <w:tcPr>
            <w:tcW w:w="907" w:type="dxa"/>
          </w:tcPr>
          <w:p>
            <w:pPr>
              <w:pStyle w:val="0"/>
              <w:jc w:val="center"/>
            </w:pPr>
            <w:r>
              <w:rPr>
                <w:sz w:val="20"/>
              </w:rPr>
              <w:t xml:space="preserve">49,0</w:t>
            </w:r>
          </w:p>
        </w:tc>
        <w:tc>
          <w:tcPr>
            <w:tcW w:w="907" w:type="dxa"/>
          </w:tcPr>
          <w:p>
            <w:pPr>
              <w:pStyle w:val="0"/>
              <w:jc w:val="center"/>
            </w:pPr>
            <w:r>
              <w:rPr>
                <w:sz w:val="20"/>
              </w:rPr>
              <w:t xml:space="preserve">50,0</w:t>
            </w:r>
          </w:p>
        </w:tc>
        <w:tc>
          <w:tcPr>
            <w:tcW w:w="907" w:type="dxa"/>
          </w:tcPr>
          <w:p>
            <w:pPr>
              <w:pStyle w:val="0"/>
              <w:jc w:val="center"/>
            </w:pPr>
            <w:r>
              <w:rPr>
                <w:sz w:val="20"/>
              </w:rPr>
              <w:t xml:space="preserve">50,0</w:t>
            </w:r>
          </w:p>
        </w:tc>
        <w:tc>
          <w:tcPr>
            <w:tcW w:w="907" w:type="dxa"/>
          </w:tcPr>
          <w:p>
            <w:pPr>
              <w:pStyle w:val="0"/>
              <w:jc w:val="center"/>
            </w:pPr>
            <w:r>
              <w:rPr>
                <w:sz w:val="20"/>
              </w:rPr>
              <w:t xml:space="preserve">60,0</w:t>
            </w:r>
          </w:p>
        </w:tc>
        <w:tc>
          <w:tcPr>
            <w:tcW w:w="907" w:type="dxa"/>
          </w:tcPr>
          <w:p>
            <w:pPr>
              <w:pStyle w:val="0"/>
              <w:jc w:val="center"/>
            </w:pPr>
            <w:r>
              <w:rPr>
                <w:sz w:val="20"/>
              </w:rPr>
              <w:t xml:space="preserve">65,0</w:t>
            </w:r>
          </w:p>
        </w:tc>
        <w:tc>
          <w:tcPr>
            <w:tcW w:w="907" w:type="dxa"/>
          </w:tcPr>
          <w:p>
            <w:pPr>
              <w:pStyle w:val="0"/>
              <w:jc w:val="center"/>
            </w:pPr>
            <w:r>
              <w:rPr>
                <w:sz w:val="20"/>
              </w:rPr>
              <w:t xml:space="preserve">70,0</w:t>
            </w:r>
          </w:p>
        </w:tc>
        <w:tc>
          <w:tcPr>
            <w:tcW w:w="907" w:type="dxa"/>
          </w:tcPr>
          <w:p>
            <w:pPr>
              <w:pStyle w:val="0"/>
              <w:jc w:val="center"/>
            </w:pPr>
            <w:r>
              <w:rPr>
                <w:sz w:val="20"/>
              </w:rPr>
              <w:t xml:space="preserve">75,0</w:t>
            </w:r>
          </w:p>
        </w:tc>
        <w:tc>
          <w:tcPr>
            <w:tcW w:w="907" w:type="dxa"/>
          </w:tcPr>
          <w:p>
            <w:pPr>
              <w:pStyle w:val="0"/>
              <w:jc w:val="center"/>
            </w:pPr>
            <w:r>
              <w:rPr>
                <w:sz w:val="20"/>
              </w:rPr>
              <w:t xml:space="preserve">80,0</w:t>
            </w:r>
          </w:p>
        </w:tc>
        <w:tc>
          <w:tcPr>
            <w:tcW w:w="907" w:type="dxa"/>
          </w:tcPr>
          <w:p>
            <w:pPr>
              <w:pStyle w:val="0"/>
              <w:jc w:val="center"/>
            </w:pPr>
            <w:r>
              <w:rPr>
                <w:sz w:val="20"/>
              </w:rPr>
              <w:t xml:space="preserve">90,0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45,3</w:t>
            </w:r>
          </w:p>
        </w:tc>
        <w:tc>
          <w:tcPr>
            <w:tcW w:w="907" w:type="dxa"/>
          </w:tcPr>
          <w:p>
            <w:pPr>
              <w:pStyle w:val="0"/>
              <w:jc w:val="center"/>
            </w:pPr>
            <w:r>
              <w:rPr>
                <w:sz w:val="20"/>
              </w:rPr>
              <w:t xml:space="preserve">49,4</w:t>
            </w:r>
          </w:p>
        </w:tc>
        <w:tc>
          <w:tcPr>
            <w:tcW w:w="907" w:type="dxa"/>
          </w:tcPr>
          <w:p>
            <w:pPr>
              <w:pStyle w:val="0"/>
              <w:jc w:val="center"/>
            </w:pPr>
            <w:r>
              <w:rPr>
                <w:sz w:val="20"/>
              </w:rPr>
              <w:t xml:space="preserve">53,8</w:t>
            </w:r>
          </w:p>
        </w:tc>
        <w:tc>
          <w:tcPr>
            <w:tcW w:w="907" w:type="dxa"/>
          </w:tcPr>
          <w:p>
            <w:pPr>
              <w:pStyle w:val="0"/>
              <w:jc w:val="center"/>
            </w:pPr>
            <w:r>
              <w:rPr>
                <w:sz w:val="20"/>
              </w:rPr>
              <w:t xml:space="preserve">53,8</w:t>
            </w:r>
          </w:p>
        </w:tc>
        <w:tc>
          <w:tcPr>
            <w:tcW w:w="907" w:type="dxa"/>
          </w:tcPr>
          <w:p>
            <w:pPr>
              <w:pStyle w:val="0"/>
              <w:jc w:val="center"/>
            </w:pPr>
            <w:r>
              <w:rPr>
                <w:sz w:val="20"/>
              </w:rPr>
              <w:t xml:space="preserve">53,8</w:t>
            </w:r>
          </w:p>
        </w:tc>
        <w:tc>
          <w:tcPr>
            <w:tcW w:w="907" w:type="dxa"/>
          </w:tcPr>
          <w:p>
            <w:pPr>
              <w:pStyle w:val="0"/>
              <w:jc w:val="center"/>
            </w:pPr>
            <w:r>
              <w:rPr>
                <w:sz w:val="20"/>
              </w:rPr>
              <w:t xml:space="preserve">61,0</w:t>
            </w:r>
          </w:p>
        </w:tc>
        <w:tc>
          <w:tcPr>
            <w:tcW w:w="907" w:type="dxa"/>
          </w:tcPr>
          <w:p>
            <w:pPr>
              <w:pStyle w:val="0"/>
              <w:jc w:val="center"/>
            </w:pPr>
            <w:r>
              <w:rPr>
                <w:sz w:val="20"/>
              </w:rPr>
              <w:t xml:space="preserve">68,0</w:t>
            </w:r>
          </w:p>
        </w:tc>
        <w:tc>
          <w:tcPr>
            <w:tcW w:w="907" w:type="dxa"/>
          </w:tcPr>
          <w:p>
            <w:pPr>
              <w:pStyle w:val="0"/>
              <w:jc w:val="center"/>
            </w:pPr>
            <w:r>
              <w:rPr>
                <w:sz w:val="20"/>
              </w:rPr>
              <w:t xml:space="preserve">75,0</w:t>
            </w:r>
          </w:p>
        </w:tc>
        <w:tc>
          <w:tcPr>
            <w:tcW w:w="907" w:type="dxa"/>
          </w:tcPr>
          <w:p>
            <w:pPr>
              <w:pStyle w:val="0"/>
              <w:jc w:val="center"/>
            </w:pPr>
            <w:r>
              <w:rPr>
                <w:sz w:val="20"/>
              </w:rPr>
              <w:t xml:space="preserve">83,0</w:t>
            </w:r>
          </w:p>
        </w:tc>
        <w:tc>
          <w:tcPr>
            <w:tcW w:w="907" w:type="dxa"/>
          </w:tcPr>
          <w:p>
            <w:pPr>
              <w:pStyle w:val="0"/>
              <w:jc w:val="center"/>
            </w:pPr>
            <w:r>
              <w:rPr>
                <w:sz w:val="20"/>
              </w:rPr>
              <w:t xml:space="preserve">91,0</w:t>
            </w:r>
          </w:p>
        </w:tc>
        <w:tc>
          <w:tcPr>
            <w:tcW w:w="907" w:type="dxa"/>
          </w:tcPr>
          <w:p>
            <w:pPr>
              <w:pStyle w:val="0"/>
              <w:jc w:val="center"/>
            </w:pPr>
            <w:r>
              <w:rPr>
                <w:sz w:val="20"/>
              </w:rPr>
              <w:t xml:space="preserve">100,0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45,3</w:t>
            </w:r>
          </w:p>
        </w:tc>
        <w:tc>
          <w:tcPr>
            <w:tcW w:w="907" w:type="dxa"/>
          </w:tcPr>
          <w:p>
            <w:pPr>
              <w:pStyle w:val="0"/>
              <w:jc w:val="center"/>
            </w:pPr>
            <w:r>
              <w:rPr>
                <w:sz w:val="20"/>
              </w:rPr>
              <w:t xml:space="preserve">49,4</w:t>
            </w:r>
          </w:p>
        </w:tc>
        <w:tc>
          <w:tcPr>
            <w:tcW w:w="907" w:type="dxa"/>
          </w:tcPr>
          <w:p>
            <w:pPr>
              <w:pStyle w:val="0"/>
              <w:jc w:val="center"/>
            </w:pPr>
            <w:r>
              <w:rPr>
                <w:sz w:val="20"/>
              </w:rPr>
              <w:t xml:space="preserve">54,0</w:t>
            </w:r>
          </w:p>
        </w:tc>
        <w:tc>
          <w:tcPr>
            <w:tcW w:w="907" w:type="dxa"/>
          </w:tcPr>
          <w:p>
            <w:pPr>
              <w:pStyle w:val="0"/>
              <w:jc w:val="center"/>
            </w:pPr>
            <w:r>
              <w:rPr>
                <w:sz w:val="20"/>
              </w:rPr>
              <w:t xml:space="preserve">55,0</w:t>
            </w:r>
          </w:p>
        </w:tc>
        <w:tc>
          <w:tcPr>
            <w:tcW w:w="907" w:type="dxa"/>
          </w:tcPr>
          <w:p>
            <w:pPr>
              <w:pStyle w:val="0"/>
              <w:jc w:val="center"/>
            </w:pPr>
            <w:r>
              <w:rPr>
                <w:sz w:val="20"/>
              </w:rPr>
              <w:t xml:space="preserve">55,0</w:t>
            </w:r>
          </w:p>
        </w:tc>
        <w:tc>
          <w:tcPr>
            <w:tcW w:w="907" w:type="dxa"/>
          </w:tcPr>
          <w:p>
            <w:pPr>
              <w:pStyle w:val="0"/>
              <w:jc w:val="center"/>
            </w:pPr>
            <w:r>
              <w:rPr>
                <w:sz w:val="20"/>
              </w:rPr>
              <w:t xml:space="preserve">65,0</w:t>
            </w:r>
          </w:p>
        </w:tc>
        <w:tc>
          <w:tcPr>
            <w:tcW w:w="907" w:type="dxa"/>
          </w:tcPr>
          <w:p>
            <w:pPr>
              <w:pStyle w:val="0"/>
              <w:jc w:val="center"/>
            </w:pPr>
            <w:r>
              <w:rPr>
                <w:sz w:val="20"/>
              </w:rPr>
              <w:t xml:space="preserve">70,0</w:t>
            </w:r>
          </w:p>
        </w:tc>
        <w:tc>
          <w:tcPr>
            <w:tcW w:w="907" w:type="dxa"/>
          </w:tcPr>
          <w:p>
            <w:pPr>
              <w:pStyle w:val="0"/>
              <w:jc w:val="center"/>
            </w:pPr>
            <w:r>
              <w:rPr>
                <w:sz w:val="20"/>
              </w:rPr>
              <w:t xml:space="preserve">80,0</w:t>
            </w:r>
          </w:p>
        </w:tc>
        <w:tc>
          <w:tcPr>
            <w:tcW w:w="907" w:type="dxa"/>
          </w:tcPr>
          <w:p>
            <w:pPr>
              <w:pStyle w:val="0"/>
              <w:jc w:val="center"/>
            </w:pPr>
            <w:r>
              <w:rPr>
                <w:sz w:val="20"/>
              </w:rPr>
              <w:t xml:space="preserve">85,0</w:t>
            </w:r>
          </w:p>
        </w:tc>
        <w:tc>
          <w:tcPr>
            <w:tcW w:w="907" w:type="dxa"/>
          </w:tcPr>
          <w:p>
            <w:pPr>
              <w:pStyle w:val="0"/>
              <w:jc w:val="center"/>
            </w:pPr>
            <w:r>
              <w:rPr>
                <w:sz w:val="20"/>
              </w:rPr>
              <w:t xml:space="preserve">95,0</w:t>
            </w:r>
          </w:p>
        </w:tc>
        <w:tc>
          <w:tcPr>
            <w:tcW w:w="907" w:type="dxa"/>
          </w:tcPr>
          <w:p>
            <w:pPr>
              <w:pStyle w:val="0"/>
              <w:jc w:val="center"/>
            </w:pPr>
            <w:r>
              <w:rPr>
                <w:sz w:val="20"/>
              </w:rPr>
              <w:t xml:space="preserve">100,0</w:t>
            </w:r>
          </w:p>
        </w:tc>
      </w:tr>
      <w:tr>
        <w:tc>
          <w:tcPr>
            <w:tcW w:w="2778" w:type="dxa"/>
          </w:tcPr>
          <w:p>
            <w:pPr>
              <w:pStyle w:val="0"/>
            </w:pPr>
            <w:r>
              <w:rPr>
                <w:sz w:val="20"/>
              </w:rPr>
              <w:t xml:space="preserve">Доля ТКО, направленных на утилизацию, в общем объеме образованных ТКО, процентов</w:t>
            </w:r>
          </w:p>
        </w:tc>
        <w:tc>
          <w:tcPr>
            <w:tcW w:w="850" w:type="dxa"/>
          </w:tcPr>
          <w:p>
            <w:pPr>
              <w:pStyle w:val="0"/>
            </w:pPr>
            <w:r>
              <w:rPr>
                <w:sz w:val="20"/>
              </w:rPr>
              <w:t xml:space="preserve">ПЦ 3.5.3.</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2,7</w:t>
            </w:r>
          </w:p>
        </w:tc>
        <w:tc>
          <w:tcPr>
            <w:tcW w:w="907" w:type="dxa"/>
          </w:tcPr>
          <w:p>
            <w:pPr>
              <w:pStyle w:val="0"/>
              <w:jc w:val="center"/>
            </w:pPr>
            <w:r>
              <w:rPr>
                <w:sz w:val="20"/>
              </w:rPr>
              <w:t xml:space="preserve">4,6</w:t>
            </w:r>
          </w:p>
        </w:tc>
        <w:tc>
          <w:tcPr>
            <w:tcW w:w="907" w:type="dxa"/>
          </w:tcPr>
          <w:p>
            <w:pPr>
              <w:pStyle w:val="0"/>
              <w:jc w:val="center"/>
            </w:pPr>
            <w:r>
              <w:rPr>
                <w:sz w:val="20"/>
              </w:rPr>
              <w:t xml:space="preserve">1,3</w:t>
            </w:r>
          </w:p>
        </w:tc>
        <w:tc>
          <w:tcPr>
            <w:tcW w:w="907" w:type="dxa"/>
          </w:tcPr>
          <w:p>
            <w:pPr>
              <w:pStyle w:val="0"/>
              <w:jc w:val="center"/>
            </w:pPr>
            <w:r>
              <w:rPr>
                <w:sz w:val="20"/>
              </w:rPr>
              <w:t xml:space="preserve">1,3</w:t>
            </w:r>
          </w:p>
        </w:tc>
        <w:tc>
          <w:tcPr>
            <w:tcW w:w="907" w:type="dxa"/>
          </w:tcPr>
          <w:p>
            <w:pPr>
              <w:pStyle w:val="0"/>
              <w:jc w:val="center"/>
            </w:pPr>
            <w:r>
              <w:rPr>
                <w:sz w:val="20"/>
              </w:rPr>
              <w:t xml:space="preserve">1,3</w:t>
            </w:r>
          </w:p>
        </w:tc>
        <w:tc>
          <w:tcPr>
            <w:tcW w:w="907" w:type="dxa"/>
          </w:tcPr>
          <w:p>
            <w:pPr>
              <w:pStyle w:val="0"/>
              <w:jc w:val="center"/>
            </w:pPr>
            <w:r>
              <w:rPr>
                <w:sz w:val="20"/>
              </w:rPr>
              <w:t xml:space="preserve">8,0</w:t>
            </w:r>
          </w:p>
        </w:tc>
        <w:tc>
          <w:tcPr>
            <w:tcW w:w="907" w:type="dxa"/>
          </w:tcPr>
          <w:p>
            <w:pPr>
              <w:pStyle w:val="0"/>
              <w:jc w:val="center"/>
            </w:pPr>
            <w:r>
              <w:rPr>
                <w:sz w:val="20"/>
              </w:rPr>
              <w:t xml:space="preserve">10,5</w:t>
            </w:r>
          </w:p>
        </w:tc>
        <w:tc>
          <w:tcPr>
            <w:tcW w:w="907" w:type="dxa"/>
          </w:tcPr>
          <w:p>
            <w:pPr>
              <w:pStyle w:val="0"/>
              <w:jc w:val="center"/>
            </w:pPr>
            <w:r>
              <w:rPr>
                <w:sz w:val="20"/>
              </w:rPr>
              <w:t xml:space="preserve">12,0</w:t>
            </w:r>
          </w:p>
        </w:tc>
        <w:tc>
          <w:tcPr>
            <w:tcW w:w="907" w:type="dxa"/>
          </w:tcPr>
          <w:p>
            <w:pPr>
              <w:pStyle w:val="0"/>
              <w:jc w:val="center"/>
            </w:pPr>
            <w:r>
              <w:rPr>
                <w:sz w:val="20"/>
              </w:rPr>
              <w:t xml:space="preserve">14,0</w:t>
            </w:r>
          </w:p>
        </w:tc>
        <w:tc>
          <w:tcPr>
            <w:tcW w:w="907" w:type="dxa"/>
          </w:tcPr>
          <w:p>
            <w:pPr>
              <w:pStyle w:val="0"/>
              <w:jc w:val="center"/>
            </w:pPr>
            <w:r>
              <w:rPr>
                <w:sz w:val="20"/>
              </w:rPr>
              <w:t xml:space="preserve">15,5</w:t>
            </w:r>
          </w:p>
        </w:tc>
        <w:tc>
          <w:tcPr>
            <w:tcW w:w="907" w:type="dxa"/>
          </w:tcPr>
          <w:p>
            <w:pPr>
              <w:pStyle w:val="0"/>
              <w:jc w:val="center"/>
            </w:pPr>
            <w:r>
              <w:rPr>
                <w:sz w:val="20"/>
              </w:rPr>
              <w:t xml:space="preserve">18,0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2,7</w:t>
            </w:r>
          </w:p>
        </w:tc>
        <w:tc>
          <w:tcPr>
            <w:tcW w:w="907" w:type="dxa"/>
          </w:tcPr>
          <w:p>
            <w:pPr>
              <w:pStyle w:val="0"/>
              <w:jc w:val="center"/>
            </w:pPr>
            <w:r>
              <w:rPr>
                <w:sz w:val="20"/>
              </w:rPr>
              <w:t xml:space="preserve">4,6</w:t>
            </w:r>
          </w:p>
        </w:tc>
        <w:tc>
          <w:tcPr>
            <w:tcW w:w="907" w:type="dxa"/>
          </w:tcPr>
          <w:p>
            <w:pPr>
              <w:pStyle w:val="0"/>
              <w:jc w:val="center"/>
            </w:pPr>
            <w:r>
              <w:rPr>
                <w:sz w:val="20"/>
              </w:rPr>
              <w:t xml:space="preserve">1,6</w:t>
            </w:r>
          </w:p>
        </w:tc>
        <w:tc>
          <w:tcPr>
            <w:tcW w:w="907" w:type="dxa"/>
          </w:tcPr>
          <w:p>
            <w:pPr>
              <w:pStyle w:val="0"/>
              <w:jc w:val="center"/>
            </w:pPr>
            <w:r>
              <w:rPr>
                <w:sz w:val="20"/>
              </w:rPr>
              <w:t xml:space="preserve">1,6</w:t>
            </w:r>
          </w:p>
        </w:tc>
        <w:tc>
          <w:tcPr>
            <w:tcW w:w="907" w:type="dxa"/>
          </w:tcPr>
          <w:p>
            <w:pPr>
              <w:pStyle w:val="0"/>
              <w:jc w:val="center"/>
            </w:pPr>
            <w:r>
              <w:rPr>
                <w:sz w:val="20"/>
              </w:rPr>
              <w:t xml:space="preserve">1,6</w:t>
            </w:r>
          </w:p>
        </w:tc>
        <w:tc>
          <w:tcPr>
            <w:tcW w:w="907" w:type="dxa"/>
          </w:tcPr>
          <w:p>
            <w:pPr>
              <w:pStyle w:val="0"/>
              <w:jc w:val="center"/>
            </w:pPr>
            <w:r>
              <w:rPr>
                <w:sz w:val="20"/>
              </w:rPr>
              <w:t xml:space="preserve">10,5</w:t>
            </w:r>
          </w:p>
        </w:tc>
        <w:tc>
          <w:tcPr>
            <w:tcW w:w="907" w:type="dxa"/>
          </w:tcPr>
          <w:p>
            <w:pPr>
              <w:pStyle w:val="0"/>
              <w:jc w:val="center"/>
            </w:pPr>
            <w:r>
              <w:rPr>
                <w:sz w:val="20"/>
              </w:rPr>
              <w:t xml:space="preserve">12,5</w:t>
            </w:r>
          </w:p>
        </w:tc>
        <w:tc>
          <w:tcPr>
            <w:tcW w:w="907" w:type="dxa"/>
          </w:tcPr>
          <w:p>
            <w:pPr>
              <w:pStyle w:val="0"/>
              <w:jc w:val="center"/>
            </w:pPr>
            <w:r>
              <w:rPr>
                <w:sz w:val="20"/>
              </w:rPr>
              <w:t xml:space="preserve">14,0</w:t>
            </w:r>
          </w:p>
        </w:tc>
        <w:tc>
          <w:tcPr>
            <w:tcW w:w="907" w:type="dxa"/>
          </w:tcPr>
          <w:p>
            <w:pPr>
              <w:pStyle w:val="0"/>
              <w:jc w:val="center"/>
            </w:pPr>
            <w:r>
              <w:rPr>
                <w:sz w:val="20"/>
              </w:rPr>
              <w:t xml:space="preserve">15,5</w:t>
            </w:r>
          </w:p>
        </w:tc>
        <w:tc>
          <w:tcPr>
            <w:tcW w:w="907" w:type="dxa"/>
          </w:tcPr>
          <w:p>
            <w:pPr>
              <w:pStyle w:val="0"/>
              <w:jc w:val="center"/>
            </w:pPr>
            <w:r>
              <w:rPr>
                <w:sz w:val="20"/>
              </w:rPr>
              <w:t xml:space="preserve">17,0</w:t>
            </w:r>
          </w:p>
        </w:tc>
        <w:tc>
          <w:tcPr>
            <w:tcW w:w="907" w:type="dxa"/>
          </w:tcPr>
          <w:p>
            <w:pPr>
              <w:pStyle w:val="0"/>
              <w:jc w:val="center"/>
            </w:pPr>
            <w:r>
              <w:rPr>
                <w:sz w:val="20"/>
              </w:rPr>
              <w:t xml:space="preserve">19,0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2,7</w:t>
            </w:r>
          </w:p>
        </w:tc>
        <w:tc>
          <w:tcPr>
            <w:tcW w:w="907" w:type="dxa"/>
          </w:tcPr>
          <w:p>
            <w:pPr>
              <w:pStyle w:val="0"/>
              <w:jc w:val="center"/>
            </w:pPr>
            <w:r>
              <w:rPr>
                <w:sz w:val="20"/>
              </w:rPr>
              <w:t xml:space="preserve">4,6</w:t>
            </w:r>
          </w:p>
        </w:tc>
        <w:tc>
          <w:tcPr>
            <w:tcW w:w="907" w:type="dxa"/>
          </w:tcPr>
          <w:p>
            <w:pPr>
              <w:pStyle w:val="0"/>
              <w:jc w:val="center"/>
            </w:pPr>
            <w:r>
              <w:rPr>
                <w:sz w:val="20"/>
              </w:rPr>
              <w:t xml:space="preserve">2,0</w:t>
            </w:r>
          </w:p>
        </w:tc>
        <w:tc>
          <w:tcPr>
            <w:tcW w:w="907" w:type="dxa"/>
          </w:tcPr>
          <w:p>
            <w:pPr>
              <w:pStyle w:val="0"/>
              <w:jc w:val="center"/>
            </w:pPr>
            <w:r>
              <w:rPr>
                <w:sz w:val="20"/>
              </w:rPr>
              <w:t xml:space="preserve">2,0</w:t>
            </w:r>
          </w:p>
        </w:tc>
        <w:tc>
          <w:tcPr>
            <w:tcW w:w="907" w:type="dxa"/>
          </w:tcPr>
          <w:p>
            <w:pPr>
              <w:pStyle w:val="0"/>
              <w:jc w:val="center"/>
            </w:pPr>
            <w:r>
              <w:rPr>
                <w:sz w:val="20"/>
              </w:rPr>
              <w:t xml:space="preserve">2,0</w:t>
            </w:r>
          </w:p>
        </w:tc>
        <w:tc>
          <w:tcPr>
            <w:tcW w:w="907" w:type="dxa"/>
          </w:tcPr>
          <w:p>
            <w:pPr>
              <w:pStyle w:val="0"/>
              <w:jc w:val="center"/>
            </w:pPr>
            <w:r>
              <w:rPr>
                <w:sz w:val="20"/>
              </w:rPr>
              <w:t xml:space="preserve">12,0</w:t>
            </w:r>
          </w:p>
        </w:tc>
        <w:tc>
          <w:tcPr>
            <w:tcW w:w="907" w:type="dxa"/>
          </w:tcPr>
          <w:p>
            <w:pPr>
              <w:pStyle w:val="0"/>
              <w:jc w:val="center"/>
            </w:pPr>
            <w:r>
              <w:rPr>
                <w:sz w:val="20"/>
              </w:rPr>
              <w:t xml:space="preserve">13,5</w:t>
            </w:r>
          </w:p>
        </w:tc>
        <w:tc>
          <w:tcPr>
            <w:tcW w:w="907" w:type="dxa"/>
          </w:tcPr>
          <w:p>
            <w:pPr>
              <w:pStyle w:val="0"/>
              <w:jc w:val="center"/>
            </w:pPr>
            <w:r>
              <w:rPr>
                <w:sz w:val="20"/>
              </w:rPr>
              <w:t xml:space="preserve">15,0</w:t>
            </w:r>
          </w:p>
        </w:tc>
        <w:tc>
          <w:tcPr>
            <w:tcW w:w="907" w:type="dxa"/>
          </w:tcPr>
          <w:p>
            <w:pPr>
              <w:pStyle w:val="0"/>
              <w:jc w:val="center"/>
            </w:pPr>
            <w:r>
              <w:rPr>
                <w:sz w:val="20"/>
              </w:rPr>
              <w:t xml:space="preserve">16,0</w:t>
            </w:r>
          </w:p>
        </w:tc>
        <w:tc>
          <w:tcPr>
            <w:tcW w:w="907" w:type="dxa"/>
          </w:tcPr>
          <w:p>
            <w:pPr>
              <w:pStyle w:val="0"/>
              <w:jc w:val="center"/>
            </w:pPr>
            <w:r>
              <w:rPr>
                <w:sz w:val="20"/>
              </w:rPr>
              <w:t xml:space="preserve">18,0</w:t>
            </w:r>
          </w:p>
        </w:tc>
        <w:tc>
          <w:tcPr>
            <w:tcW w:w="907" w:type="dxa"/>
          </w:tcPr>
          <w:p>
            <w:pPr>
              <w:pStyle w:val="0"/>
              <w:jc w:val="center"/>
            </w:pPr>
            <w:r>
              <w:rPr>
                <w:sz w:val="20"/>
              </w:rPr>
              <w:t xml:space="preserve">20,0</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&lt;13&gt; Данные за 2019 г.</w:t>
      </w:r>
    </w:p>
    <w:p>
      <w:pPr>
        <w:pStyle w:val="0"/>
        <w:jc w:val="both"/>
      </w:pPr>
      <w:r>
        <w:rPr>
          <w:sz w:val="20"/>
        </w:rPr>
      </w:r>
    </w:p>
    <w:bookmarkStart w:id="8694" w:name="P8694"/>
    <w:bookmarkEnd w:id="8694"/>
    <w:p>
      <w:pPr>
        <w:pStyle w:val="2"/>
        <w:outlineLvl w:val="3"/>
        <w:ind w:firstLine="540"/>
        <w:jc w:val="both"/>
      </w:pPr>
      <w:r>
        <w:rPr>
          <w:sz w:val="20"/>
        </w:rPr>
        <w:t xml:space="preserve">5.3.6. Безопасность</w:t>
      </w:r>
    </w:p>
    <w:p>
      <w:pPr>
        <w:pStyle w:val="0"/>
        <w:jc w:val="both"/>
      </w:pPr>
      <w:r>
        <w:rPr>
          <w:sz w:val="20"/>
        </w:rPr>
      </w:r>
    </w:p>
    <w:p>
      <w:pPr>
        <w:pStyle w:val="2"/>
        <w:outlineLvl w:val="4"/>
        <w:ind w:firstLine="540"/>
        <w:jc w:val="both"/>
      </w:pPr>
      <w:r>
        <w:rPr>
          <w:sz w:val="20"/>
        </w:rPr>
        <w:t xml:space="preserve">5.3.6.1. Текущая ситуация</w:t>
      </w:r>
    </w:p>
    <w:p>
      <w:pPr>
        <w:pStyle w:val="0"/>
        <w:jc w:val="both"/>
      </w:pPr>
      <w:r>
        <w:rPr>
          <w:sz w:val="20"/>
        </w:rPr>
      </w:r>
    </w:p>
    <w:p>
      <w:pPr>
        <w:pStyle w:val="0"/>
        <w:ind w:firstLine="540"/>
        <w:jc w:val="both"/>
      </w:pPr>
      <w:r>
        <w:rPr>
          <w:sz w:val="20"/>
        </w:rPr>
        <w:t xml:space="preserve">Органы государственной власти Липецкой области занимаются вопросами обеспечения комплексной безопасности населения и территории. К числу основных направлений этой работы относятся:</w:t>
      </w:r>
    </w:p>
    <w:p>
      <w:pPr>
        <w:pStyle w:val="0"/>
        <w:spacing w:before="200" w:line-rule="auto"/>
        <w:ind w:firstLine="540"/>
        <w:jc w:val="both"/>
      </w:pPr>
      <w:r>
        <w:rPr>
          <w:sz w:val="20"/>
        </w:rPr>
        <w:t xml:space="preserve">- участие в работе координационных совещательных межведомственных органов (Координационного совещания по обеспечению правопорядка в Липецкой области, Антитеррористической комиссии, Антинаркотической комиссии, Областной комиссии по обеспечению безопасности дорожного движения, Межведомственной комиссии по профилактике правонарушений и др.);</w:t>
      </w:r>
    </w:p>
    <w:p>
      <w:pPr>
        <w:pStyle w:val="0"/>
        <w:spacing w:before="200" w:line-rule="auto"/>
        <w:ind w:firstLine="540"/>
        <w:jc w:val="both"/>
      </w:pPr>
      <w:r>
        <w:rPr>
          <w:sz w:val="20"/>
        </w:rPr>
        <w:t xml:space="preserve">- профилактика правонарушений (профилактика экстремизма, терроризма, незаконного потребления наркотиков, межнациональных и межконфессиональных конфликтов и пр.);</w:t>
      </w:r>
    </w:p>
    <w:p>
      <w:pPr>
        <w:pStyle w:val="0"/>
        <w:spacing w:before="200" w:line-rule="auto"/>
        <w:ind w:firstLine="540"/>
        <w:jc w:val="both"/>
      </w:pPr>
      <w:r>
        <w:rPr>
          <w:sz w:val="20"/>
        </w:rPr>
        <w:t xml:space="preserve">- поддержка граждан и их объединений, участвующих в охране общественного порядка;</w:t>
      </w:r>
    </w:p>
    <w:p>
      <w:pPr>
        <w:pStyle w:val="0"/>
        <w:spacing w:before="200" w:line-rule="auto"/>
        <w:ind w:firstLine="540"/>
        <w:jc w:val="both"/>
      </w:pPr>
      <w:r>
        <w:rPr>
          <w:sz w:val="20"/>
        </w:rPr>
        <w:t xml:space="preserve">- обеспечение безопасности дорожного движения;</w:t>
      </w:r>
    </w:p>
    <w:p>
      <w:pPr>
        <w:pStyle w:val="0"/>
        <w:spacing w:before="200" w:line-rule="auto"/>
        <w:ind w:firstLine="540"/>
        <w:jc w:val="both"/>
      </w:pPr>
      <w:r>
        <w:rPr>
          <w:sz w:val="20"/>
        </w:rPr>
        <w:t xml:space="preserve">- предупреждение чрезвычайных ситуаций и обеспечение пожарной безопасности;</w:t>
      </w:r>
    </w:p>
    <w:p>
      <w:pPr>
        <w:pStyle w:val="0"/>
        <w:spacing w:before="200" w:line-rule="auto"/>
        <w:ind w:firstLine="540"/>
        <w:jc w:val="both"/>
      </w:pPr>
      <w:r>
        <w:rPr>
          <w:sz w:val="20"/>
        </w:rPr>
        <w:t xml:space="preserve">- обеспечение функционирования аппаратно-программного комплекса (АПК) "Безопасный город";</w:t>
      </w:r>
    </w:p>
    <w:p>
      <w:pPr>
        <w:pStyle w:val="0"/>
        <w:spacing w:before="200" w:line-rule="auto"/>
        <w:ind w:firstLine="540"/>
        <w:jc w:val="both"/>
      </w:pPr>
      <w:r>
        <w:rPr>
          <w:sz w:val="20"/>
        </w:rPr>
        <w:t xml:space="preserve">- реализация </w:t>
      </w:r>
      <w:hyperlink w:history="0" r:id="rId125" w:tooltip="&quot;Кодекс Липецкой области об административных правонарушениях&quot; от 19.06.2017 N 83-ОЗ (принят Липецким областным Советом депутатов 08.06.2017) (ред. от 29.05.2023) {КонсультантПлюс}">
        <w:r>
          <w:rPr>
            <w:sz w:val="20"/>
            <w:color w:val="0000ff"/>
          </w:rPr>
          <w:t xml:space="preserve">Кодекса</w:t>
        </w:r>
      </w:hyperlink>
      <w:r>
        <w:rPr>
          <w:sz w:val="20"/>
        </w:rPr>
        <w:t xml:space="preserve"> административных правонарушений Липецкой области;</w:t>
      </w:r>
    </w:p>
    <w:p>
      <w:pPr>
        <w:pStyle w:val="0"/>
        <w:spacing w:before="200" w:line-rule="auto"/>
        <w:ind w:firstLine="540"/>
        <w:jc w:val="both"/>
      </w:pPr>
      <w:r>
        <w:rPr>
          <w:sz w:val="20"/>
        </w:rPr>
        <w:t xml:space="preserve">- организационное обеспечение деятельности мировой юстиции (мировых судей);</w:t>
      </w:r>
    </w:p>
    <w:p>
      <w:pPr>
        <w:pStyle w:val="0"/>
        <w:spacing w:before="200" w:line-rule="auto"/>
        <w:ind w:firstLine="540"/>
        <w:jc w:val="both"/>
      </w:pPr>
      <w:r>
        <w:rPr>
          <w:sz w:val="20"/>
        </w:rPr>
        <w:t xml:space="preserve">- оказание бесплатной юридической помощи.</w:t>
      </w:r>
    </w:p>
    <w:p>
      <w:pPr>
        <w:pStyle w:val="0"/>
        <w:spacing w:before="200" w:line-rule="auto"/>
        <w:ind w:firstLine="540"/>
        <w:jc w:val="both"/>
      </w:pPr>
      <w:r>
        <w:rPr>
          <w:sz w:val="20"/>
        </w:rPr>
        <w:t xml:space="preserve">В структуре исполнительных органов государственной власти Липецкой области за вопросы обеспечения безопасности отвечает Управление административных органов. Деятельность Управления направлена на обеспечение взаимодействия и координацию деятельности исполнительных органов государственной власти области с территориальными органами федеральных органов исполнительной власти правоохранительной направленности, органами местного самоуправления, судебными органами, органами военного управления и воинскими частями, основными институтами гражданского общества. Реализуется государственная </w:t>
      </w:r>
      <w:hyperlink w:history="0" r:id="rId126" w:tooltip="Постановление администрации Липецкой области от 22.10.2013 N 474 (ред. от 01.06.2023) &quot;Об утверждении государственной программы Липецкой области &quot;Обеспечение общественной безопасности, профилактика терроризма и экстремизма в Липецкой области&quot; ------------ Утратил силу или отменен {КонсультантПлюс}">
        <w:r>
          <w:rPr>
            <w:sz w:val="20"/>
            <w:color w:val="0000ff"/>
          </w:rPr>
          <w:t xml:space="preserve">программа</w:t>
        </w:r>
      </w:hyperlink>
      <w:r>
        <w:rPr>
          <w:sz w:val="20"/>
        </w:rPr>
        <w:t xml:space="preserve"> Липецкой области "Обеспечение общественной безопасности, профилактика терроризма и экстремизма в Липецкой области" (утверждена постановлением администрации Липецкой области от 22 октября 2013 г. N 474). Ежегодно составляется и выполняется Комплексный план мероприятий по обеспечению правопорядка, ведется мониторинг в сфере профилактики правонарушений. Результаты мониторинга оформляются в виде доклада, направляемого в МВД России.</w:t>
      </w:r>
    </w:p>
    <w:p>
      <w:pPr>
        <w:pStyle w:val="0"/>
        <w:spacing w:before="200" w:line-rule="auto"/>
        <w:ind w:firstLine="540"/>
        <w:jc w:val="both"/>
      </w:pPr>
      <w:r>
        <w:rPr>
          <w:sz w:val="20"/>
        </w:rPr>
        <w:t xml:space="preserve">По данным УМВД России по Липецкой области в 2021 г. в регионе было зарегистрировано 13 073 преступления, что на 1,2% меньше, чем годом ранее. Из общего числа преступлений было совершено 3 383 уголовных посягательства тяжкой и особо тяжкой категории (в 2020 г. - 3 544). Уровень преступности в расчете на 100 тыс. населения составил в Липецкой области 1 158,8, что на 0,2% меньше, чем в 2020 г. По итогам 2021 г. наблюдалось снижение числа целого ряда видов преступлений. Например, произошло снижение преступлений особой тяжести (-10,8%), тяжких преступлений (-2,6%), преступлений, связанных с незаконным оборотом наркотиков (-12,3%), количества хищений чужого имущества в виде кражи (-1,4%), преступлений в общественных местах (-2,8%), в том числе на улицах, площадях, парках и скверах (-6,7%). На 24% сократилось число убийств и покушений на убийства, на 5,4% сократилось число преступлений, связанных с умышленным причинением тяжкого вреда здоровью.</w:t>
      </w:r>
    </w:p>
    <w:p>
      <w:pPr>
        <w:pStyle w:val="0"/>
        <w:spacing w:before="200" w:line-rule="auto"/>
        <w:ind w:firstLine="540"/>
        <w:jc w:val="both"/>
      </w:pPr>
      <w:r>
        <w:rPr>
          <w:sz w:val="20"/>
        </w:rPr>
        <w:t xml:space="preserve">В 2021 г. снизилось число противоправных деяний, повлекших гибель людей (-20,1%), уменьшилось количество граждан, погибших (-8,5%) и получивших тяжкие повреждения (-14,5%) вследствие совершенных в отношении них преступлений. Уменьшилось количество преступлений, совершенных на бытовой почве (-5,5%), со стороны (-7,7%) и в отношении (-3,7%) иностранных граждан. Криминогенная обстановка улучшилась почти в половине муниципальных образованиях области (в 9-ти из 20-ти). Не было зафиксировано противоправных действий, связанных с бандитизмом, захватом заложников и массовыми беспорядками, в т.ч. направленными на разжигание национальной и религиозной розни.</w:t>
      </w:r>
    </w:p>
    <w:p>
      <w:pPr>
        <w:pStyle w:val="0"/>
        <w:spacing w:before="200" w:line-rule="auto"/>
        <w:ind w:firstLine="540"/>
        <w:jc w:val="both"/>
      </w:pPr>
      <w:r>
        <w:rPr>
          <w:sz w:val="20"/>
        </w:rPr>
        <w:t xml:space="preserve">К охране общественного порядка привлекаются граждане. По состоянию на конец 2020 г. в области действовали 305 добровольных народных и казачьих дружин общей численностью 2 519 человек. При их активном участии раскрыто 258 преступлений, пресечено 788 административных правонарушений, задержано 530 правонарушителей и 25 преступников.</w:t>
      </w:r>
    </w:p>
    <w:p>
      <w:pPr>
        <w:pStyle w:val="0"/>
        <w:spacing w:before="200" w:line-rule="auto"/>
        <w:ind w:firstLine="540"/>
        <w:jc w:val="both"/>
      </w:pPr>
      <w:r>
        <w:rPr>
          <w:sz w:val="20"/>
        </w:rPr>
        <w:t xml:space="preserve">Органами правопорядка проводились профилактические мероприятия, направленные на предупреждение фактов мошенничества. В 2021 г. подготовлено и оказано содействие в подготовке для федеральных и региональных печатных и электронных СМИ свыше 32 тысяч (на 14,5% больше, чем годом ранее) информационных материалов. На официальном сайте УМВД России по Липецкой области размещено 2 916 материалов, на сайте МВД России - 107, на сайте ветеранов МВД России - 29, на сайте Общественного совета МВД России - 66 и в официальных социальных сетях УМВД России по Липецкой области - 7 818.</w:t>
      </w:r>
    </w:p>
    <w:p>
      <w:pPr>
        <w:pStyle w:val="0"/>
        <w:spacing w:before="200" w:line-rule="auto"/>
        <w:ind w:firstLine="540"/>
        <w:jc w:val="both"/>
      </w:pPr>
      <w:r>
        <w:rPr>
          <w:sz w:val="20"/>
        </w:rPr>
        <w:t xml:space="preserve">По данным МЧС России в 2020 г. на территории Липецкой области не было крупных пожаров. Органами государственного пожарного надзора в 2020 г. было проведено 915 проверок в области обеспечения пожарной безопасности. За нарушение требований пожарной безопасности составлено 1 492 протокола об административном правонарушении. Назначено 855 административных штрафов на сумму более 5,4 млн. рублей. Принятые меры способствовали снижению на 3,3% количества погибших при пожарах (87 человек). В 2020 г. отмечалось снижение числа происшествий на водных объектах. Число происшествий сократилось на 16,7%, погибших людей - на 42,9%. В 2020 г. на территории области произошло 1 чрезвычайное событие техногенного характера, в результате которого погибло 6 человек, 7 человек пострадало и 1 был спасен.</w:t>
      </w:r>
    </w:p>
    <w:p>
      <w:pPr>
        <w:pStyle w:val="0"/>
        <w:spacing w:before="200" w:line-rule="auto"/>
        <w:ind w:firstLine="540"/>
        <w:jc w:val="both"/>
      </w:pPr>
      <w:r>
        <w:rPr>
          <w:sz w:val="20"/>
        </w:rPr>
        <w:t xml:space="preserve">В период 2010 - 2021 гг. максимальное число зарегистрированных преступлений фиксировалось в 2010 г. - 16 267, а минимальное в 2019 г. - 12 181. По итогам 2020 г. число зарегистрированных преступлений увеличилось до 13 334, за 2021 г. снизилось до 13 073. За последнее десятилетие произошло существенное сокращение уровня преступности. Если сравнивать показатели 2010 г. и 2021 г., то число зарегистрированных убийств и покушений на убийства сократилось в 2,7 раза, а число зарегистрированных случаев умышленного причинения тяжкого вреда здоровью - в 2,4 раза. Однако задача устойчивого сокращения числа противоправных деяний по всем видам преступности так и не выполнена.</w:t>
      </w:r>
    </w:p>
    <w:p>
      <w:pPr>
        <w:pStyle w:val="0"/>
        <w:spacing w:before="200" w:line-rule="auto"/>
        <w:ind w:firstLine="540"/>
        <w:jc w:val="both"/>
      </w:pPr>
      <w:r>
        <w:rPr>
          <w:sz w:val="20"/>
        </w:rPr>
        <w:t xml:space="preserve">По итогам 2021 г. увеличилось число преступлений, жертвами которых стали дети (+0,2%). Каждое девятое криминальное деяние (11,8%) приходится на преступления против половой неприкосновенности и половой свободы личности (+51,5%). Отмечен прирост деяний, связанных с нарушением правил дорожного движения, совершенных на улицах (+5,1%). Возросло число преступлений, связанных с умышленным причинением тяжкого вреда здоровью (+10,5%) и вымогательством (+33,3%). Около трети (32,1%) преступлений совершены ранее судимыми гражданами (+20,8%), при этом количество таких лиц возросло на 9,4%, в том числе на 19,6% лиц, виновных в деяниях, признанных опасным или особо опасным рецидивом. Отмечен рост преступлений, совершенных под воздействием спиртных напитков (+0,7%) и наркотиков (+57,1%). На 15,4% возросло число преступлений экономической направленности.</w:t>
      </w:r>
    </w:p>
    <w:p>
      <w:pPr>
        <w:pStyle w:val="0"/>
        <w:spacing w:before="200" w:line-rule="auto"/>
        <w:ind w:firstLine="540"/>
        <w:jc w:val="both"/>
      </w:pPr>
      <w:r>
        <w:rPr>
          <w:sz w:val="20"/>
        </w:rPr>
        <w:t xml:space="preserve">Несмотря на увеличение числа зарегистрированных преступлений по целому ряду видов преступности в 2021 г. в сравнении с 2020 г., уровень преступности в Липецкой области остается ниже среднероссийского и среднего уровня по ЦФО. По числу зарегистрированных преступлений на 100 тыс. человек населения Липецкая область занимала в 2020 г. 20 место в России и 4 в группе сравнения (Рисунок 38).</w:t>
      </w:r>
    </w:p>
    <w:p>
      <w:pPr>
        <w:pStyle w:val="0"/>
        <w:jc w:val="both"/>
      </w:pPr>
      <w:r>
        <w:rPr>
          <w:sz w:val="20"/>
        </w:rPr>
      </w:r>
    </w:p>
    <w:p>
      <w:pPr>
        <w:pStyle w:val="0"/>
        <w:ind w:firstLine="540"/>
        <w:jc w:val="both"/>
      </w:pPr>
      <w:r>
        <w:rPr>
          <w:sz w:val="20"/>
        </w:rPr>
        <w:t xml:space="preserve">Рисунок 38 - Число зарегистрированных преступлений на 100 000 чел. населения, ед.</w:t>
      </w:r>
    </w:p>
    <w:p>
      <w:pPr>
        <w:pStyle w:val="0"/>
        <w:jc w:val="both"/>
      </w:pPr>
      <w:r>
        <w:rPr>
          <w:sz w:val="20"/>
        </w:rPr>
      </w:r>
    </w:p>
    <w:p>
      <w:pPr>
        <w:pStyle w:val="0"/>
        <w:jc w:val="center"/>
      </w:pPr>
      <w:r>
        <w:rPr>
          <w:position w:val="-136"/>
        </w:rPr>
        <w:drawing>
          <wp:inline distT="0" distB="0" distL="0" distR="0">
            <wp:extent cx="3919220" cy="18592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a:extLst>
                        <a:ext uri="{28A0092B-C50C-407E-A947-70E740481C1C}">
                          <a14:useLocalDpi xmlns:a14="http://schemas.microsoft.com/office/drawing/2010/main" val="0"/>
                        </a:ext>
                      </a:extLst>
                    </a:blip>
                    <a:srcRect/>
                    <a:stretch>
                      <a:fillRect/>
                    </a:stretch>
                  </pic:blipFill>
                  <pic:spPr bwMode="auto">
                    <a:xfrm>
                      <a:off x="0" y="0"/>
                      <a:ext cx="3919220" cy="185928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Источник: Росстат</w:t>
      </w:r>
    </w:p>
    <w:p>
      <w:pPr>
        <w:pStyle w:val="0"/>
        <w:spacing w:before="200" w:line-rule="auto"/>
        <w:ind w:firstLine="540"/>
        <w:jc w:val="both"/>
      </w:pPr>
      <w:r>
        <w:rPr>
          <w:sz w:val="20"/>
        </w:rPr>
        <w:t xml:space="preserve">Данные по отдельным видам преступлений, зарегистрированных в Липецкой области в период 2015 - 2021 гг., представлены в таблице (Таблица 24).</w:t>
      </w:r>
    </w:p>
    <w:p>
      <w:pPr>
        <w:pStyle w:val="0"/>
        <w:jc w:val="both"/>
      </w:pPr>
      <w:r>
        <w:rPr>
          <w:sz w:val="20"/>
        </w:rPr>
      </w:r>
    </w:p>
    <w:p>
      <w:pPr>
        <w:pStyle w:val="0"/>
        <w:ind w:firstLine="540"/>
        <w:jc w:val="both"/>
      </w:pPr>
      <w:r>
        <w:rPr>
          <w:sz w:val="20"/>
        </w:rPr>
        <w:t xml:space="preserve">Таблица 24 - Отдельные показатели преступности в Липецкой области в 2015 - 2021 гг., единиц</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65"/>
        <w:gridCol w:w="1020"/>
        <w:gridCol w:w="1020"/>
        <w:gridCol w:w="1020"/>
        <w:gridCol w:w="1020"/>
        <w:gridCol w:w="1020"/>
        <w:gridCol w:w="1020"/>
        <w:gridCol w:w="1020"/>
      </w:tblGrid>
      <w:tr>
        <w:tc>
          <w:tcPr>
            <w:tcW w:w="2665" w:type="dxa"/>
          </w:tcPr>
          <w:p>
            <w:pPr>
              <w:pStyle w:val="0"/>
              <w:jc w:val="center"/>
            </w:pPr>
            <w:r>
              <w:rPr>
                <w:sz w:val="20"/>
              </w:rPr>
              <w:t xml:space="preserve">Наименование показателя</w:t>
            </w:r>
          </w:p>
        </w:tc>
        <w:tc>
          <w:tcPr>
            <w:tcW w:w="1020" w:type="dxa"/>
          </w:tcPr>
          <w:p>
            <w:pPr>
              <w:pStyle w:val="0"/>
              <w:jc w:val="center"/>
            </w:pPr>
            <w:r>
              <w:rPr>
                <w:sz w:val="20"/>
              </w:rPr>
              <w:t xml:space="preserve">2015</w:t>
            </w:r>
          </w:p>
        </w:tc>
        <w:tc>
          <w:tcPr>
            <w:tcW w:w="1020" w:type="dxa"/>
          </w:tcPr>
          <w:p>
            <w:pPr>
              <w:pStyle w:val="0"/>
              <w:jc w:val="center"/>
            </w:pPr>
            <w:r>
              <w:rPr>
                <w:sz w:val="20"/>
              </w:rPr>
              <w:t xml:space="preserve">2016</w:t>
            </w:r>
          </w:p>
        </w:tc>
        <w:tc>
          <w:tcPr>
            <w:tcW w:w="1020" w:type="dxa"/>
          </w:tcPr>
          <w:p>
            <w:pPr>
              <w:pStyle w:val="0"/>
              <w:jc w:val="center"/>
            </w:pPr>
            <w:r>
              <w:rPr>
                <w:sz w:val="20"/>
              </w:rPr>
              <w:t xml:space="preserve">2017</w:t>
            </w:r>
          </w:p>
        </w:tc>
        <w:tc>
          <w:tcPr>
            <w:tcW w:w="1020" w:type="dxa"/>
          </w:tcPr>
          <w:p>
            <w:pPr>
              <w:pStyle w:val="0"/>
              <w:jc w:val="center"/>
            </w:pPr>
            <w:r>
              <w:rPr>
                <w:sz w:val="20"/>
              </w:rPr>
              <w:t xml:space="preserve">2018</w:t>
            </w:r>
          </w:p>
        </w:tc>
        <w:tc>
          <w:tcPr>
            <w:tcW w:w="1020" w:type="dxa"/>
          </w:tcPr>
          <w:p>
            <w:pPr>
              <w:pStyle w:val="0"/>
              <w:jc w:val="center"/>
            </w:pPr>
            <w:r>
              <w:rPr>
                <w:sz w:val="20"/>
              </w:rPr>
              <w:t xml:space="preserve">2019</w:t>
            </w:r>
          </w:p>
        </w:tc>
        <w:tc>
          <w:tcPr>
            <w:tcW w:w="1020" w:type="dxa"/>
          </w:tcPr>
          <w:p>
            <w:pPr>
              <w:pStyle w:val="0"/>
              <w:jc w:val="center"/>
            </w:pPr>
            <w:r>
              <w:rPr>
                <w:sz w:val="20"/>
              </w:rPr>
              <w:t xml:space="preserve">2020</w:t>
            </w:r>
          </w:p>
        </w:tc>
        <w:tc>
          <w:tcPr>
            <w:tcW w:w="1020" w:type="dxa"/>
          </w:tcPr>
          <w:p>
            <w:pPr>
              <w:pStyle w:val="0"/>
              <w:jc w:val="center"/>
            </w:pPr>
            <w:r>
              <w:rPr>
                <w:sz w:val="20"/>
              </w:rPr>
              <w:t xml:space="preserve">2021</w:t>
            </w:r>
          </w:p>
        </w:tc>
      </w:tr>
      <w:tr>
        <w:tc>
          <w:tcPr>
            <w:tcW w:w="2665" w:type="dxa"/>
          </w:tcPr>
          <w:p>
            <w:pPr>
              <w:pStyle w:val="0"/>
            </w:pPr>
            <w:r>
              <w:rPr>
                <w:sz w:val="20"/>
              </w:rPr>
              <w:t xml:space="preserve">Зарегистрировано преступлений, всего</w:t>
            </w:r>
          </w:p>
        </w:tc>
        <w:tc>
          <w:tcPr>
            <w:tcW w:w="1020" w:type="dxa"/>
          </w:tcPr>
          <w:p>
            <w:pPr>
              <w:pStyle w:val="0"/>
              <w:jc w:val="center"/>
            </w:pPr>
            <w:r>
              <w:rPr>
                <w:sz w:val="20"/>
              </w:rPr>
              <w:t xml:space="preserve">14 406</w:t>
            </w:r>
          </w:p>
        </w:tc>
        <w:tc>
          <w:tcPr>
            <w:tcW w:w="1020" w:type="dxa"/>
          </w:tcPr>
          <w:p>
            <w:pPr>
              <w:pStyle w:val="0"/>
              <w:jc w:val="center"/>
            </w:pPr>
            <w:r>
              <w:rPr>
                <w:sz w:val="20"/>
              </w:rPr>
              <w:t xml:space="preserve">12 369</w:t>
            </w:r>
          </w:p>
        </w:tc>
        <w:tc>
          <w:tcPr>
            <w:tcW w:w="1020" w:type="dxa"/>
          </w:tcPr>
          <w:p>
            <w:pPr>
              <w:pStyle w:val="0"/>
              <w:jc w:val="center"/>
            </w:pPr>
            <w:r>
              <w:rPr>
                <w:sz w:val="20"/>
              </w:rPr>
              <w:t xml:space="preserve">12 690</w:t>
            </w:r>
          </w:p>
        </w:tc>
        <w:tc>
          <w:tcPr>
            <w:tcW w:w="1020" w:type="dxa"/>
          </w:tcPr>
          <w:p>
            <w:pPr>
              <w:pStyle w:val="0"/>
              <w:jc w:val="center"/>
            </w:pPr>
            <w:r>
              <w:rPr>
                <w:sz w:val="20"/>
              </w:rPr>
              <w:t xml:space="preserve">12 344</w:t>
            </w:r>
          </w:p>
        </w:tc>
        <w:tc>
          <w:tcPr>
            <w:tcW w:w="1020" w:type="dxa"/>
          </w:tcPr>
          <w:p>
            <w:pPr>
              <w:pStyle w:val="0"/>
              <w:jc w:val="center"/>
            </w:pPr>
            <w:r>
              <w:rPr>
                <w:sz w:val="20"/>
              </w:rPr>
              <w:t xml:space="preserve">12 181</w:t>
            </w:r>
          </w:p>
        </w:tc>
        <w:tc>
          <w:tcPr>
            <w:tcW w:w="1020" w:type="dxa"/>
          </w:tcPr>
          <w:p>
            <w:pPr>
              <w:pStyle w:val="0"/>
              <w:jc w:val="center"/>
            </w:pPr>
            <w:r>
              <w:rPr>
                <w:sz w:val="20"/>
              </w:rPr>
              <w:t xml:space="preserve">13 234</w:t>
            </w:r>
          </w:p>
        </w:tc>
        <w:tc>
          <w:tcPr>
            <w:tcW w:w="1020" w:type="dxa"/>
          </w:tcPr>
          <w:p>
            <w:pPr>
              <w:pStyle w:val="0"/>
              <w:jc w:val="center"/>
            </w:pPr>
            <w:r>
              <w:rPr>
                <w:sz w:val="20"/>
              </w:rPr>
              <w:t xml:space="preserve">13 073</w:t>
            </w:r>
          </w:p>
        </w:tc>
      </w:tr>
      <w:tr>
        <w:tc>
          <w:tcPr>
            <w:tcW w:w="2665" w:type="dxa"/>
          </w:tcPr>
          <w:p>
            <w:pPr>
              <w:pStyle w:val="0"/>
            </w:pPr>
            <w:r>
              <w:rPr>
                <w:sz w:val="20"/>
              </w:rPr>
              <w:t xml:space="preserve">Преступлений особой тяжести</w:t>
            </w:r>
          </w:p>
        </w:tc>
        <w:tc>
          <w:tcPr>
            <w:tcW w:w="1020" w:type="dxa"/>
          </w:tcPr>
          <w:p>
            <w:pPr>
              <w:pStyle w:val="0"/>
              <w:jc w:val="center"/>
            </w:pPr>
            <w:r>
              <w:rPr>
                <w:sz w:val="20"/>
              </w:rPr>
              <w:t xml:space="preserve">550</w:t>
            </w:r>
          </w:p>
        </w:tc>
        <w:tc>
          <w:tcPr>
            <w:tcW w:w="1020" w:type="dxa"/>
          </w:tcPr>
          <w:p>
            <w:pPr>
              <w:pStyle w:val="0"/>
              <w:jc w:val="center"/>
            </w:pPr>
            <w:r>
              <w:rPr>
                <w:sz w:val="20"/>
              </w:rPr>
              <w:t xml:space="preserve">465</w:t>
            </w:r>
          </w:p>
        </w:tc>
        <w:tc>
          <w:tcPr>
            <w:tcW w:w="1020" w:type="dxa"/>
          </w:tcPr>
          <w:p>
            <w:pPr>
              <w:pStyle w:val="0"/>
              <w:jc w:val="center"/>
            </w:pPr>
            <w:r>
              <w:rPr>
                <w:sz w:val="20"/>
              </w:rPr>
              <w:t xml:space="preserve">490</w:t>
            </w:r>
          </w:p>
        </w:tc>
        <w:tc>
          <w:tcPr>
            <w:tcW w:w="1020" w:type="dxa"/>
          </w:tcPr>
          <w:p>
            <w:pPr>
              <w:pStyle w:val="0"/>
              <w:jc w:val="center"/>
            </w:pPr>
            <w:r>
              <w:rPr>
                <w:sz w:val="20"/>
              </w:rPr>
              <w:t xml:space="preserve">410</w:t>
            </w:r>
          </w:p>
        </w:tc>
        <w:tc>
          <w:tcPr>
            <w:tcW w:w="1020" w:type="dxa"/>
          </w:tcPr>
          <w:p>
            <w:pPr>
              <w:pStyle w:val="0"/>
              <w:jc w:val="center"/>
            </w:pPr>
            <w:r>
              <w:rPr>
                <w:sz w:val="20"/>
              </w:rPr>
              <w:t xml:space="preserve">529</w:t>
            </w:r>
          </w:p>
        </w:tc>
        <w:tc>
          <w:tcPr>
            <w:tcW w:w="1020" w:type="dxa"/>
          </w:tcPr>
          <w:p>
            <w:pPr>
              <w:pStyle w:val="0"/>
              <w:jc w:val="center"/>
            </w:pPr>
            <w:r>
              <w:rPr>
                <w:sz w:val="20"/>
              </w:rPr>
              <w:t xml:space="preserve">826</w:t>
            </w:r>
          </w:p>
        </w:tc>
        <w:tc>
          <w:tcPr>
            <w:tcW w:w="1020" w:type="dxa"/>
          </w:tcPr>
          <w:p>
            <w:pPr>
              <w:pStyle w:val="0"/>
              <w:jc w:val="center"/>
            </w:pPr>
            <w:r>
              <w:rPr>
                <w:sz w:val="20"/>
              </w:rPr>
              <w:t xml:space="preserve">737</w:t>
            </w:r>
          </w:p>
        </w:tc>
      </w:tr>
      <w:tr>
        <w:tc>
          <w:tcPr>
            <w:tcW w:w="2665" w:type="dxa"/>
          </w:tcPr>
          <w:p>
            <w:pPr>
              <w:pStyle w:val="0"/>
            </w:pPr>
            <w:r>
              <w:rPr>
                <w:sz w:val="20"/>
              </w:rPr>
              <w:t xml:space="preserve">Тяжких преступлений</w:t>
            </w:r>
          </w:p>
        </w:tc>
        <w:tc>
          <w:tcPr>
            <w:tcW w:w="1020" w:type="dxa"/>
          </w:tcPr>
          <w:p>
            <w:pPr>
              <w:pStyle w:val="0"/>
              <w:jc w:val="center"/>
            </w:pPr>
            <w:r>
              <w:rPr>
                <w:sz w:val="20"/>
              </w:rPr>
              <w:t xml:space="preserve">2 003</w:t>
            </w:r>
          </w:p>
        </w:tc>
        <w:tc>
          <w:tcPr>
            <w:tcW w:w="1020" w:type="dxa"/>
          </w:tcPr>
          <w:p>
            <w:pPr>
              <w:pStyle w:val="0"/>
              <w:jc w:val="center"/>
            </w:pPr>
            <w:r>
              <w:rPr>
                <w:sz w:val="20"/>
              </w:rPr>
              <w:t xml:space="preserve">1 682</w:t>
            </w:r>
          </w:p>
        </w:tc>
        <w:tc>
          <w:tcPr>
            <w:tcW w:w="1020" w:type="dxa"/>
          </w:tcPr>
          <w:p>
            <w:pPr>
              <w:pStyle w:val="0"/>
              <w:jc w:val="center"/>
            </w:pPr>
            <w:r>
              <w:rPr>
                <w:sz w:val="20"/>
              </w:rPr>
              <w:t xml:space="preserve">1 518</w:t>
            </w:r>
          </w:p>
        </w:tc>
        <w:tc>
          <w:tcPr>
            <w:tcW w:w="1020" w:type="dxa"/>
          </w:tcPr>
          <w:p>
            <w:pPr>
              <w:pStyle w:val="0"/>
              <w:jc w:val="center"/>
            </w:pPr>
            <w:r>
              <w:rPr>
                <w:sz w:val="20"/>
              </w:rPr>
              <w:t xml:space="preserve">1 824</w:t>
            </w:r>
          </w:p>
        </w:tc>
        <w:tc>
          <w:tcPr>
            <w:tcW w:w="1020" w:type="dxa"/>
          </w:tcPr>
          <w:p>
            <w:pPr>
              <w:pStyle w:val="0"/>
              <w:jc w:val="center"/>
            </w:pPr>
            <w:r>
              <w:rPr>
                <w:sz w:val="20"/>
              </w:rPr>
              <w:t xml:space="preserve">2 305</w:t>
            </w:r>
          </w:p>
        </w:tc>
        <w:tc>
          <w:tcPr>
            <w:tcW w:w="1020" w:type="dxa"/>
          </w:tcPr>
          <w:p>
            <w:pPr>
              <w:pStyle w:val="0"/>
              <w:jc w:val="center"/>
            </w:pPr>
            <w:r>
              <w:rPr>
                <w:sz w:val="20"/>
              </w:rPr>
              <w:t xml:space="preserve">2 718</w:t>
            </w:r>
          </w:p>
        </w:tc>
        <w:tc>
          <w:tcPr>
            <w:tcW w:w="1020" w:type="dxa"/>
          </w:tcPr>
          <w:p>
            <w:pPr>
              <w:pStyle w:val="0"/>
              <w:jc w:val="center"/>
            </w:pPr>
            <w:r>
              <w:rPr>
                <w:sz w:val="20"/>
              </w:rPr>
              <w:t xml:space="preserve">2 646</w:t>
            </w:r>
          </w:p>
        </w:tc>
      </w:tr>
      <w:tr>
        <w:tc>
          <w:tcPr>
            <w:tcW w:w="2665" w:type="dxa"/>
          </w:tcPr>
          <w:p>
            <w:pPr>
              <w:pStyle w:val="0"/>
            </w:pPr>
            <w:r>
              <w:rPr>
                <w:sz w:val="20"/>
              </w:rPr>
              <w:t xml:space="preserve">Преступлений экономической направленности</w:t>
            </w:r>
          </w:p>
        </w:tc>
        <w:tc>
          <w:tcPr>
            <w:tcW w:w="1020" w:type="dxa"/>
          </w:tcPr>
          <w:p>
            <w:pPr>
              <w:pStyle w:val="0"/>
              <w:jc w:val="center"/>
            </w:pPr>
            <w:r>
              <w:rPr>
                <w:sz w:val="20"/>
              </w:rPr>
              <w:t xml:space="preserve">707</w:t>
            </w:r>
          </w:p>
        </w:tc>
        <w:tc>
          <w:tcPr>
            <w:tcW w:w="1020" w:type="dxa"/>
          </w:tcPr>
          <w:p>
            <w:pPr>
              <w:pStyle w:val="0"/>
              <w:jc w:val="center"/>
            </w:pPr>
            <w:r>
              <w:rPr>
                <w:sz w:val="20"/>
              </w:rPr>
              <w:t xml:space="preserve">620</w:t>
            </w:r>
          </w:p>
        </w:tc>
        <w:tc>
          <w:tcPr>
            <w:tcW w:w="1020" w:type="dxa"/>
          </w:tcPr>
          <w:p>
            <w:pPr>
              <w:pStyle w:val="0"/>
              <w:jc w:val="center"/>
            </w:pPr>
            <w:r>
              <w:rPr>
                <w:sz w:val="20"/>
              </w:rPr>
              <w:t xml:space="preserve">573</w:t>
            </w:r>
          </w:p>
        </w:tc>
        <w:tc>
          <w:tcPr>
            <w:tcW w:w="1020" w:type="dxa"/>
          </w:tcPr>
          <w:p>
            <w:pPr>
              <w:pStyle w:val="0"/>
              <w:jc w:val="center"/>
            </w:pPr>
            <w:r>
              <w:rPr>
                <w:sz w:val="20"/>
              </w:rPr>
              <w:t xml:space="preserve">545</w:t>
            </w:r>
          </w:p>
        </w:tc>
        <w:tc>
          <w:tcPr>
            <w:tcW w:w="1020" w:type="dxa"/>
          </w:tcPr>
          <w:p>
            <w:pPr>
              <w:pStyle w:val="0"/>
              <w:jc w:val="center"/>
            </w:pPr>
            <w:r>
              <w:rPr>
                <w:sz w:val="20"/>
              </w:rPr>
              <w:t xml:space="preserve">537</w:t>
            </w:r>
          </w:p>
        </w:tc>
        <w:tc>
          <w:tcPr>
            <w:tcW w:w="1020" w:type="dxa"/>
          </w:tcPr>
          <w:p>
            <w:pPr>
              <w:pStyle w:val="0"/>
              <w:jc w:val="center"/>
            </w:pPr>
            <w:r>
              <w:rPr>
                <w:sz w:val="20"/>
              </w:rPr>
              <w:t xml:space="preserve">545</w:t>
            </w:r>
          </w:p>
        </w:tc>
        <w:tc>
          <w:tcPr>
            <w:tcW w:w="1020" w:type="dxa"/>
          </w:tcPr>
          <w:p>
            <w:pPr>
              <w:pStyle w:val="0"/>
              <w:jc w:val="center"/>
            </w:pPr>
            <w:r>
              <w:rPr>
                <w:sz w:val="20"/>
              </w:rPr>
              <w:t xml:space="preserve">629</w:t>
            </w:r>
          </w:p>
        </w:tc>
      </w:tr>
      <w:tr>
        <w:tc>
          <w:tcPr>
            <w:tcW w:w="2665" w:type="dxa"/>
          </w:tcPr>
          <w:p>
            <w:pPr>
              <w:pStyle w:val="0"/>
            </w:pPr>
            <w:r>
              <w:rPr>
                <w:sz w:val="20"/>
              </w:rPr>
              <w:t xml:space="preserve">Преступлений, связанных с незаконным оборотом наркотиков</w:t>
            </w:r>
          </w:p>
        </w:tc>
        <w:tc>
          <w:tcPr>
            <w:tcW w:w="1020" w:type="dxa"/>
          </w:tcPr>
          <w:p>
            <w:pPr>
              <w:pStyle w:val="0"/>
              <w:jc w:val="center"/>
            </w:pPr>
            <w:r>
              <w:rPr>
                <w:sz w:val="20"/>
              </w:rPr>
              <w:t xml:space="preserve">1 511</w:t>
            </w:r>
          </w:p>
        </w:tc>
        <w:tc>
          <w:tcPr>
            <w:tcW w:w="1020" w:type="dxa"/>
          </w:tcPr>
          <w:p>
            <w:pPr>
              <w:pStyle w:val="0"/>
              <w:jc w:val="center"/>
            </w:pPr>
            <w:r>
              <w:rPr>
                <w:sz w:val="20"/>
              </w:rPr>
              <w:t xml:space="preserve">1 296</w:t>
            </w:r>
          </w:p>
        </w:tc>
        <w:tc>
          <w:tcPr>
            <w:tcW w:w="1020" w:type="dxa"/>
          </w:tcPr>
          <w:p>
            <w:pPr>
              <w:pStyle w:val="0"/>
              <w:jc w:val="center"/>
            </w:pPr>
            <w:r>
              <w:rPr>
                <w:sz w:val="20"/>
              </w:rPr>
              <w:t xml:space="preserve">1 343</w:t>
            </w:r>
          </w:p>
        </w:tc>
        <w:tc>
          <w:tcPr>
            <w:tcW w:w="1020" w:type="dxa"/>
          </w:tcPr>
          <w:p>
            <w:pPr>
              <w:pStyle w:val="0"/>
              <w:jc w:val="center"/>
            </w:pPr>
            <w:r>
              <w:rPr>
                <w:sz w:val="20"/>
              </w:rPr>
              <w:t xml:space="preserve">1 514</w:t>
            </w:r>
          </w:p>
        </w:tc>
        <w:tc>
          <w:tcPr>
            <w:tcW w:w="1020" w:type="dxa"/>
          </w:tcPr>
          <w:p>
            <w:pPr>
              <w:pStyle w:val="0"/>
              <w:jc w:val="center"/>
            </w:pPr>
            <w:r>
              <w:rPr>
                <w:sz w:val="20"/>
              </w:rPr>
              <w:t xml:space="preserve">1 269</w:t>
            </w:r>
          </w:p>
        </w:tc>
        <w:tc>
          <w:tcPr>
            <w:tcW w:w="1020" w:type="dxa"/>
          </w:tcPr>
          <w:p>
            <w:pPr>
              <w:pStyle w:val="0"/>
              <w:jc w:val="center"/>
            </w:pPr>
            <w:r>
              <w:rPr>
                <w:sz w:val="20"/>
              </w:rPr>
              <w:t xml:space="preserve">1 515</w:t>
            </w:r>
          </w:p>
        </w:tc>
        <w:tc>
          <w:tcPr>
            <w:tcW w:w="1020" w:type="dxa"/>
          </w:tcPr>
          <w:p>
            <w:pPr>
              <w:pStyle w:val="0"/>
              <w:jc w:val="center"/>
            </w:pPr>
            <w:r>
              <w:rPr>
                <w:sz w:val="20"/>
              </w:rPr>
              <w:t xml:space="preserve">1 328</w:t>
            </w:r>
          </w:p>
        </w:tc>
      </w:tr>
      <w:tr>
        <w:tc>
          <w:tcPr>
            <w:tcW w:w="2665" w:type="dxa"/>
          </w:tcPr>
          <w:p>
            <w:pPr>
              <w:pStyle w:val="0"/>
            </w:pPr>
            <w:r>
              <w:rPr>
                <w:sz w:val="20"/>
              </w:rPr>
              <w:t xml:space="preserve">Преступлений террористической направленности</w:t>
            </w:r>
          </w:p>
        </w:tc>
        <w:tc>
          <w:tcPr>
            <w:tcW w:w="1020" w:type="dxa"/>
          </w:tcPr>
          <w:p>
            <w:pPr>
              <w:pStyle w:val="0"/>
              <w:jc w:val="center"/>
            </w:pPr>
            <w:r>
              <w:rPr>
                <w:sz w:val="20"/>
              </w:rPr>
              <w:t xml:space="preserve">3</w:t>
            </w:r>
          </w:p>
        </w:tc>
        <w:tc>
          <w:tcPr>
            <w:tcW w:w="1020" w:type="dxa"/>
          </w:tcPr>
          <w:p>
            <w:pPr>
              <w:pStyle w:val="0"/>
              <w:jc w:val="center"/>
            </w:pPr>
            <w:r>
              <w:rPr>
                <w:sz w:val="20"/>
              </w:rPr>
              <w:t xml:space="preserve">6</w:t>
            </w:r>
          </w:p>
        </w:tc>
        <w:tc>
          <w:tcPr>
            <w:tcW w:w="1020" w:type="dxa"/>
          </w:tcPr>
          <w:p>
            <w:pPr>
              <w:pStyle w:val="0"/>
              <w:jc w:val="center"/>
            </w:pPr>
            <w:r>
              <w:rPr>
                <w:sz w:val="20"/>
              </w:rPr>
              <w:t xml:space="preserve">7</w:t>
            </w:r>
          </w:p>
        </w:tc>
        <w:tc>
          <w:tcPr>
            <w:tcW w:w="1020" w:type="dxa"/>
          </w:tcPr>
          <w:p>
            <w:pPr>
              <w:pStyle w:val="0"/>
              <w:jc w:val="center"/>
            </w:pPr>
            <w:r>
              <w:rPr>
                <w:sz w:val="20"/>
              </w:rPr>
              <w:t xml:space="preserve">3</w:t>
            </w:r>
          </w:p>
        </w:tc>
        <w:tc>
          <w:tcPr>
            <w:tcW w:w="1020" w:type="dxa"/>
          </w:tcPr>
          <w:p>
            <w:pPr>
              <w:pStyle w:val="0"/>
              <w:jc w:val="center"/>
            </w:pPr>
            <w:r>
              <w:rPr>
                <w:sz w:val="20"/>
              </w:rPr>
              <w:t xml:space="preserve">2</w:t>
            </w:r>
          </w:p>
        </w:tc>
        <w:tc>
          <w:tcPr>
            <w:tcW w:w="1020" w:type="dxa"/>
          </w:tcPr>
          <w:p>
            <w:pPr>
              <w:pStyle w:val="0"/>
              <w:jc w:val="center"/>
            </w:pPr>
            <w:r>
              <w:rPr>
                <w:sz w:val="20"/>
              </w:rPr>
              <w:t xml:space="preserve">2</w:t>
            </w:r>
          </w:p>
        </w:tc>
        <w:tc>
          <w:tcPr>
            <w:tcW w:w="1020" w:type="dxa"/>
          </w:tcPr>
          <w:p>
            <w:pPr>
              <w:pStyle w:val="0"/>
              <w:jc w:val="center"/>
            </w:pPr>
            <w:r>
              <w:rPr>
                <w:sz w:val="20"/>
              </w:rPr>
              <w:t xml:space="preserve">3</w:t>
            </w:r>
          </w:p>
        </w:tc>
      </w:tr>
      <w:tr>
        <w:tc>
          <w:tcPr>
            <w:tcW w:w="2665" w:type="dxa"/>
          </w:tcPr>
          <w:p>
            <w:pPr>
              <w:pStyle w:val="0"/>
            </w:pPr>
            <w:r>
              <w:rPr>
                <w:sz w:val="20"/>
              </w:rPr>
              <w:t xml:space="preserve">Убийств и покушений на убийство</w:t>
            </w:r>
          </w:p>
        </w:tc>
        <w:tc>
          <w:tcPr>
            <w:tcW w:w="1020" w:type="dxa"/>
          </w:tcPr>
          <w:p>
            <w:pPr>
              <w:pStyle w:val="0"/>
              <w:jc w:val="center"/>
            </w:pPr>
            <w:r>
              <w:rPr>
                <w:sz w:val="20"/>
              </w:rPr>
              <w:t xml:space="preserve">57</w:t>
            </w:r>
          </w:p>
        </w:tc>
        <w:tc>
          <w:tcPr>
            <w:tcW w:w="1020" w:type="dxa"/>
          </w:tcPr>
          <w:p>
            <w:pPr>
              <w:pStyle w:val="0"/>
              <w:jc w:val="center"/>
            </w:pPr>
            <w:r>
              <w:rPr>
                <w:sz w:val="20"/>
              </w:rPr>
              <w:t xml:space="preserve">61</w:t>
            </w:r>
          </w:p>
        </w:tc>
        <w:tc>
          <w:tcPr>
            <w:tcW w:w="1020" w:type="dxa"/>
          </w:tcPr>
          <w:p>
            <w:pPr>
              <w:pStyle w:val="0"/>
              <w:jc w:val="center"/>
            </w:pPr>
            <w:r>
              <w:rPr>
                <w:sz w:val="20"/>
              </w:rPr>
              <w:t xml:space="preserve">45</w:t>
            </w:r>
          </w:p>
        </w:tc>
        <w:tc>
          <w:tcPr>
            <w:tcW w:w="1020" w:type="dxa"/>
          </w:tcPr>
          <w:p>
            <w:pPr>
              <w:pStyle w:val="0"/>
              <w:jc w:val="center"/>
            </w:pPr>
            <w:r>
              <w:rPr>
                <w:sz w:val="20"/>
              </w:rPr>
              <w:t xml:space="preserve">46</w:t>
            </w:r>
          </w:p>
        </w:tc>
        <w:tc>
          <w:tcPr>
            <w:tcW w:w="1020" w:type="dxa"/>
          </w:tcPr>
          <w:p>
            <w:pPr>
              <w:pStyle w:val="0"/>
              <w:jc w:val="center"/>
            </w:pPr>
            <w:r>
              <w:rPr>
                <w:sz w:val="20"/>
              </w:rPr>
              <w:t xml:space="preserve">48</w:t>
            </w:r>
          </w:p>
        </w:tc>
        <w:tc>
          <w:tcPr>
            <w:tcW w:w="1020" w:type="dxa"/>
          </w:tcPr>
          <w:p>
            <w:pPr>
              <w:pStyle w:val="0"/>
              <w:jc w:val="center"/>
            </w:pPr>
            <w:r>
              <w:rPr>
                <w:sz w:val="20"/>
              </w:rPr>
              <w:t xml:space="preserve">50</w:t>
            </w:r>
          </w:p>
        </w:tc>
        <w:tc>
          <w:tcPr>
            <w:tcW w:w="1020" w:type="dxa"/>
          </w:tcPr>
          <w:p>
            <w:pPr>
              <w:pStyle w:val="0"/>
              <w:jc w:val="center"/>
            </w:pPr>
            <w:r>
              <w:rPr>
                <w:sz w:val="20"/>
              </w:rPr>
              <w:t xml:space="preserve">38</w:t>
            </w:r>
          </w:p>
        </w:tc>
      </w:tr>
      <w:tr>
        <w:tc>
          <w:tcPr>
            <w:tcW w:w="2665" w:type="dxa"/>
          </w:tcPr>
          <w:p>
            <w:pPr>
              <w:pStyle w:val="0"/>
            </w:pPr>
            <w:r>
              <w:rPr>
                <w:sz w:val="20"/>
              </w:rPr>
              <w:t xml:space="preserve">Преступлений, связанных с умышленным причинением тяжкого вреда здоровью</w:t>
            </w:r>
          </w:p>
        </w:tc>
        <w:tc>
          <w:tcPr>
            <w:tcW w:w="1020" w:type="dxa"/>
          </w:tcPr>
          <w:p>
            <w:pPr>
              <w:pStyle w:val="0"/>
              <w:jc w:val="center"/>
            </w:pPr>
            <w:r>
              <w:rPr>
                <w:sz w:val="20"/>
              </w:rPr>
              <w:t xml:space="preserve">179</w:t>
            </w:r>
          </w:p>
        </w:tc>
        <w:tc>
          <w:tcPr>
            <w:tcW w:w="1020" w:type="dxa"/>
          </w:tcPr>
          <w:p>
            <w:pPr>
              <w:pStyle w:val="0"/>
              <w:jc w:val="center"/>
            </w:pPr>
            <w:r>
              <w:rPr>
                <w:sz w:val="20"/>
              </w:rPr>
              <w:t xml:space="preserve">155</w:t>
            </w:r>
          </w:p>
        </w:tc>
        <w:tc>
          <w:tcPr>
            <w:tcW w:w="1020" w:type="dxa"/>
          </w:tcPr>
          <w:p>
            <w:pPr>
              <w:pStyle w:val="0"/>
              <w:jc w:val="center"/>
            </w:pPr>
            <w:r>
              <w:rPr>
                <w:sz w:val="20"/>
              </w:rPr>
              <w:t xml:space="preserve">153</w:t>
            </w:r>
          </w:p>
        </w:tc>
        <w:tc>
          <w:tcPr>
            <w:tcW w:w="1020" w:type="dxa"/>
          </w:tcPr>
          <w:p>
            <w:pPr>
              <w:pStyle w:val="0"/>
              <w:jc w:val="center"/>
            </w:pPr>
            <w:r>
              <w:rPr>
                <w:sz w:val="20"/>
              </w:rPr>
              <w:t xml:space="preserve">127</w:t>
            </w:r>
          </w:p>
        </w:tc>
        <w:tc>
          <w:tcPr>
            <w:tcW w:w="1020" w:type="dxa"/>
          </w:tcPr>
          <w:p>
            <w:pPr>
              <w:pStyle w:val="0"/>
              <w:jc w:val="center"/>
            </w:pPr>
            <w:r>
              <w:rPr>
                <w:sz w:val="20"/>
              </w:rPr>
              <w:t xml:space="preserve">114</w:t>
            </w:r>
          </w:p>
        </w:tc>
        <w:tc>
          <w:tcPr>
            <w:tcW w:w="1020" w:type="dxa"/>
          </w:tcPr>
          <w:p>
            <w:pPr>
              <w:pStyle w:val="0"/>
              <w:jc w:val="center"/>
            </w:pPr>
            <w:r>
              <w:rPr>
                <w:sz w:val="20"/>
              </w:rPr>
              <w:t xml:space="preserve">93</w:t>
            </w:r>
          </w:p>
        </w:tc>
        <w:tc>
          <w:tcPr>
            <w:tcW w:w="1020" w:type="dxa"/>
          </w:tcPr>
          <w:p>
            <w:pPr>
              <w:pStyle w:val="0"/>
              <w:jc w:val="center"/>
            </w:pPr>
            <w:r>
              <w:rPr>
                <w:sz w:val="20"/>
              </w:rPr>
              <w:t xml:space="preserve">88</w:t>
            </w:r>
          </w:p>
        </w:tc>
      </w:tr>
    </w:tbl>
    <w:p>
      <w:pPr>
        <w:pStyle w:val="0"/>
        <w:jc w:val="both"/>
      </w:pPr>
      <w:r>
        <w:rPr>
          <w:sz w:val="20"/>
        </w:rPr>
      </w:r>
    </w:p>
    <w:p>
      <w:pPr>
        <w:pStyle w:val="0"/>
        <w:ind w:firstLine="540"/>
        <w:jc w:val="both"/>
      </w:pPr>
      <w:r>
        <w:rPr>
          <w:sz w:val="20"/>
        </w:rPr>
        <w:t xml:space="preserve">Источник: Портал правовой статистики Генеральной Прокуратуры Российской Федерации (</w:t>
      </w:r>
      <w:r>
        <w:rPr>
          <w:sz w:val="20"/>
        </w:rPr>
        <w:t xml:space="preserve">http://crimestat.ru/regions</w:t>
      </w:r>
      <w:r>
        <w:rPr>
          <w:sz w:val="20"/>
        </w:rPr>
        <w:t xml:space="preserve">)</w:t>
      </w:r>
    </w:p>
    <w:p>
      <w:pPr>
        <w:pStyle w:val="0"/>
        <w:spacing w:before="200" w:line-rule="auto"/>
        <w:ind w:firstLine="540"/>
        <w:jc w:val="both"/>
      </w:pPr>
      <w:r>
        <w:rPr>
          <w:sz w:val="20"/>
        </w:rPr>
        <w:t xml:space="preserve">По отдельным видам противоправных деяний ситуация в Липецкой области несколько хуже, чем в целом по России и ЦФО. Например, за январь - сентябрь 2021 г. удельный вес противоправных деяний, совершенных в общественных местах, в общем количестве зарегистрированных преступлений составил в области 29,9% (в России - 28,9%), преступлений (от числа расследованных), совершенных несовершеннолетними или при их участии - 3,1% (в России - 2,9%, в ЦФО - 2,1%), преступлений, связанных с незаконным оборотом наркотических средств, психотропных веществ или их аналогов, сильнодействующих веществ, новых потенциально опасных психоактивных веществ (в общей структуре преступности) составил 9,8% (в России - 9,1%, в ЦФО - 8,2%).</w:t>
      </w:r>
    </w:p>
    <w:p>
      <w:pPr>
        <w:pStyle w:val="0"/>
        <w:spacing w:before="200" w:line-rule="auto"/>
        <w:ind w:firstLine="540"/>
        <w:jc w:val="both"/>
      </w:pPr>
      <w:r>
        <w:rPr>
          <w:sz w:val="20"/>
        </w:rPr>
        <w:t xml:space="preserve">В Липецкой области сохраняются проблемы с обеспечением безопасности дорожного движения. Уровень аварийности на дорогах области остается выше среднероссийских и средних по ЦФО значений. В 2019 г. количество дорожно-транспортных происшествий (ДТП) на 100 тыс. чел. населения составило в области 142,1. По данному показателю Липецкая область занимает 64 место в России. В среднем по России количество ДТП на 100 тыс. чел. населения составило 112, в среднем по ЦФО - 103,7. Среди регионов группы сравнения Липецкая область занимала по этому показателю 6 место (Рисунок 39).</w:t>
      </w:r>
    </w:p>
    <w:p>
      <w:pPr>
        <w:pStyle w:val="0"/>
        <w:jc w:val="both"/>
      </w:pPr>
      <w:r>
        <w:rPr>
          <w:sz w:val="20"/>
        </w:rPr>
      </w:r>
    </w:p>
    <w:p>
      <w:pPr>
        <w:pStyle w:val="0"/>
        <w:ind w:firstLine="540"/>
        <w:jc w:val="both"/>
      </w:pPr>
      <w:r>
        <w:rPr>
          <w:sz w:val="20"/>
        </w:rPr>
        <w:t xml:space="preserve">Рисунок 39 - Число дорожно-транспортных происшествий на 100 000 чел. населения, ед.</w:t>
      </w:r>
    </w:p>
    <w:p>
      <w:pPr>
        <w:pStyle w:val="0"/>
        <w:jc w:val="both"/>
      </w:pPr>
      <w:r>
        <w:rPr>
          <w:sz w:val="20"/>
        </w:rPr>
      </w:r>
    </w:p>
    <w:p>
      <w:pPr>
        <w:pStyle w:val="0"/>
        <w:jc w:val="center"/>
      </w:pPr>
      <w:r>
        <w:rPr>
          <w:position w:val="-136"/>
        </w:rPr>
        <w:drawing>
          <wp:inline distT="0" distB="0" distL="0" distR="0">
            <wp:extent cx="3919220" cy="18592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
                      <a:extLst>
                        <a:ext uri="{28A0092B-C50C-407E-A947-70E740481C1C}">
                          <a14:useLocalDpi xmlns:a14="http://schemas.microsoft.com/office/drawing/2010/main" val="0"/>
                        </a:ext>
                      </a:extLst>
                    </a:blip>
                    <a:srcRect/>
                    <a:stretch>
                      <a:fillRect/>
                    </a:stretch>
                  </pic:blipFill>
                  <pic:spPr bwMode="auto">
                    <a:xfrm>
                      <a:off x="0" y="0"/>
                      <a:ext cx="3919220" cy="185928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Источник: Росстат</w:t>
      </w:r>
    </w:p>
    <w:p>
      <w:pPr>
        <w:pStyle w:val="0"/>
        <w:jc w:val="both"/>
      </w:pPr>
      <w:r>
        <w:rPr>
          <w:sz w:val="20"/>
        </w:rPr>
      </w:r>
    </w:p>
    <w:p>
      <w:pPr>
        <w:pStyle w:val="0"/>
        <w:ind w:firstLine="540"/>
        <w:jc w:val="both"/>
      </w:pPr>
      <w:r>
        <w:rPr>
          <w:sz w:val="20"/>
        </w:rPr>
        <w:t xml:space="preserve">Принимаемые меры по стабилизации обстановки на дорогах Липецкой области позволили в 2021 г. сократить на 20,9% (1 126) количество ДТП, в которых на 10,5% (162) меньше погибло и на 20,3% (1 398) - ранено участников дорожного движения. На 20,3% сократилось (1 021) число автоаварий по вине водителей, в том числе находящихся в состоянии алкогольного опьянения - на 32,9% (143). Снизилось количество ДТП с участием несовершеннолетних - 162 (-12%) и по причине нарушения ПДД пешеходами - 103 (-8%). Меньше совершено наездов на пешеходов - 305 (-14,1%). На 207 (14,8%) меньше допущено ДТП из-за неудовлетворительных дорожных условий.</w:t>
      </w:r>
    </w:p>
    <w:p>
      <w:pPr>
        <w:pStyle w:val="0"/>
        <w:spacing w:before="200" w:line-rule="auto"/>
        <w:ind w:firstLine="540"/>
        <w:jc w:val="both"/>
      </w:pPr>
      <w:r>
        <w:rPr>
          <w:sz w:val="20"/>
        </w:rPr>
        <w:t xml:space="preserve">В 2021 г. в структуре преступлений, совершенных в состоянии алкогольного, наркотического или иного токсического опьянения, 21,9% (в 2020 г. - 17,4%) составили деяния, связанные с нарушением правил дорожного движения лицом, находящимся в состоянии опьянения, подвергнутым административному наказанию - 457 (+28%). В результате тяжесть последствий ДТП (число погибших в расчете на 100 пострадавших) по итогам 2021 г. в среднем по области составила 10,3 (по ЦФО - 7,9, по России - 8,1), что является одним из наиболее высоких показателей среди субъектов, входящих в состав ЦФО. В 2021 г. за нарушение правил дорожного движения сотрудниками УГИБДД УМВД России по Липецкой области с 845 068 нарушителей взыскано штрафов на сумму более 351 млн. руб. Взыскиваемость штрафов составила 96,5% (2020 г. - 92,7%).</w:t>
      </w:r>
    </w:p>
    <w:p>
      <w:pPr>
        <w:pStyle w:val="0"/>
        <w:spacing w:before="200" w:line-rule="auto"/>
        <w:ind w:firstLine="540"/>
        <w:jc w:val="both"/>
      </w:pPr>
      <w:r>
        <w:rPr>
          <w:sz w:val="20"/>
        </w:rPr>
        <w:t xml:space="preserve">Конкурентные преимущества:</w:t>
      </w:r>
    </w:p>
    <w:p>
      <w:pPr>
        <w:pStyle w:val="0"/>
        <w:spacing w:before="200" w:line-rule="auto"/>
        <w:ind w:firstLine="540"/>
        <w:jc w:val="both"/>
      </w:pPr>
      <w:r>
        <w:rPr>
          <w:sz w:val="20"/>
        </w:rPr>
        <w:t xml:space="preserve">- Невысокий уровень преступности, который ниже среднероссийского и среднего уровня по ЦФО.</w:t>
      </w:r>
    </w:p>
    <w:p>
      <w:pPr>
        <w:pStyle w:val="0"/>
        <w:spacing w:before="200" w:line-rule="auto"/>
        <w:ind w:firstLine="540"/>
        <w:jc w:val="both"/>
      </w:pPr>
      <w:r>
        <w:rPr>
          <w:sz w:val="20"/>
        </w:rPr>
        <w:t xml:space="preserve">- Очень низкий криминальный риск, рассчитываемый при определении инвестиционной привлекательности регионов. По оценке "RAEX - аналитика" 2020 г. по криминальному риску Липецкая область занимает 6 место среди всех российских регионов, уступая только Белгородской, Брянской, Пензенской и Тульской областям, а также г. Севастополю.</w:t>
      </w:r>
    </w:p>
    <w:p>
      <w:pPr>
        <w:pStyle w:val="0"/>
        <w:spacing w:before="200" w:line-rule="auto"/>
        <w:ind w:firstLine="540"/>
        <w:jc w:val="both"/>
      </w:pPr>
      <w:r>
        <w:rPr>
          <w:sz w:val="20"/>
        </w:rPr>
        <w:t xml:space="preserve">- Хороший уровень взаимодействия и координации между исполнительными органами государственной власти Липецкой области, с одной стороны, и территориальными органами федеральных органов исполнительной власти правоохранительной направленности, органами местного самоуправления, судебными органами, органами военного управления и воинскими частями, институтами гражданского общества, с другой стороны, в деле обеспечения общественной безопасности населения и территории.</w:t>
      </w:r>
    </w:p>
    <w:p>
      <w:pPr>
        <w:pStyle w:val="0"/>
        <w:spacing w:before="200" w:line-rule="auto"/>
        <w:ind w:firstLine="540"/>
        <w:jc w:val="both"/>
      </w:pPr>
      <w:r>
        <w:rPr>
          <w:sz w:val="20"/>
        </w:rPr>
        <w:t xml:space="preserve">- Значительное внимание уделяется профилактике правонарушений, в т.ч. с использованием возможностей информационно-коммуникационных технологий.</w:t>
      </w:r>
    </w:p>
    <w:p>
      <w:pPr>
        <w:pStyle w:val="0"/>
        <w:spacing w:before="200" w:line-rule="auto"/>
        <w:ind w:firstLine="540"/>
        <w:jc w:val="both"/>
      </w:pPr>
      <w:r>
        <w:rPr>
          <w:sz w:val="20"/>
        </w:rPr>
        <w:t xml:space="preserve">- Повышение уровня пожарной безопасности и безопасности на водных объектах, способствующие значительному сокращению числа погибших граждан при пожарах и происшествиях на водных объектах.</w:t>
      </w:r>
    </w:p>
    <w:p>
      <w:pPr>
        <w:pStyle w:val="0"/>
        <w:spacing w:before="200" w:line-rule="auto"/>
        <w:ind w:firstLine="540"/>
        <w:jc w:val="both"/>
      </w:pPr>
      <w:r>
        <w:rPr>
          <w:sz w:val="20"/>
        </w:rPr>
        <w:t xml:space="preserve">- Низкий уровень социальной конфликтности и безработицы, отсутствие межнациональных и межконфессиональных конфликтов, рост доли населения, систематически занимающегося физической культурой и спортом, способствующие сохранению низкого уровня преступности.</w:t>
      </w:r>
    </w:p>
    <w:p>
      <w:pPr>
        <w:pStyle w:val="0"/>
        <w:spacing w:before="200" w:line-rule="auto"/>
        <w:ind w:firstLine="540"/>
        <w:jc w:val="both"/>
      </w:pPr>
      <w:r>
        <w:rPr>
          <w:sz w:val="20"/>
        </w:rPr>
        <w:t xml:space="preserve">- Реализация мероприятий по обеспечение безопасности труда (улучшение условий и охрана труда, профилактика и снижение уровня производственного травматизма и профессиональной заболеваемости и пр.).</w:t>
      </w:r>
    </w:p>
    <w:p>
      <w:pPr>
        <w:pStyle w:val="0"/>
        <w:spacing w:before="200" w:line-rule="auto"/>
        <w:ind w:firstLine="540"/>
        <w:jc w:val="both"/>
      </w:pPr>
      <w:r>
        <w:rPr>
          <w:sz w:val="20"/>
        </w:rPr>
        <w:t xml:space="preserve">- Увеличение доли населения, проживающего на территориях с развернутой системой обеспечения вызова экстренных оперативных служб по единому номеру "112".</w:t>
      </w:r>
    </w:p>
    <w:p>
      <w:pPr>
        <w:pStyle w:val="0"/>
        <w:spacing w:before="200" w:line-rule="auto"/>
        <w:ind w:firstLine="540"/>
        <w:jc w:val="both"/>
      </w:pPr>
      <w:r>
        <w:rPr>
          <w:sz w:val="20"/>
        </w:rPr>
        <w:t xml:space="preserve">Ключевые проблемы:</w:t>
      </w:r>
    </w:p>
    <w:p>
      <w:pPr>
        <w:pStyle w:val="0"/>
        <w:spacing w:before="200" w:line-rule="auto"/>
        <w:ind w:firstLine="540"/>
        <w:jc w:val="both"/>
      </w:pPr>
      <w:r>
        <w:rPr>
          <w:sz w:val="20"/>
        </w:rPr>
        <w:t xml:space="preserve">- Отсутствие устойчивой динамики снижения числа регистрируемых преступлений, прежде всего преступлений особой тяжести и тяжких преступлений.</w:t>
      </w:r>
    </w:p>
    <w:p>
      <w:pPr>
        <w:pStyle w:val="0"/>
        <w:spacing w:before="200" w:line-rule="auto"/>
        <w:ind w:firstLine="540"/>
        <w:jc w:val="both"/>
      </w:pPr>
      <w:r>
        <w:rPr>
          <w:sz w:val="20"/>
        </w:rPr>
        <w:t xml:space="preserve">- Высокий уровень аварийности на автомобильных дорогах области, свидетельствующий о сохранении серьезных пробелов в обеспечении безопасности дорожного движения.</w:t>
      </w:r>
    </w:p>
    <w:p>
      <w:pPr>
        <w:pStyle w:val="0"/>
        <w:spacing w:before="200" w:line-rule="auto"/>
        <w:ind w:firstLine="540"/>
        <w:jc w:val="both"/>
      </w:pPr>
      <w:r>
        <w:rPr>
          <w:sz w:val="20"/>
        </w:rPr>
        <w:t xml:space="preserve">- Невысокий уровень экологической безопасности, обусловленный значительной антропогенной нагрузкой на природную среду, и прежде всего, большими объемами выбросов загрязняющих веществ в атмосферу.</w:t>
      </w:r>
    </w:p>
    <w:p>
      <w:pPr>
        <w:pStyle w:val="0"/>
        <w:spacing w:before="200" w:line-rule="auto"/>
        <w:ind w:firstLine="540"/>
        <w:jc w:val="both"/>
      </w:pPr>
      <w:r>
        <w:rPr>
          <w:sz w:val="20"/>
        </w:rPr>
        <w:t xml:space="preserve">Стратегические вызовы:</w:t>
      </w:r>
    </w:p>
    <w:p>
      <w:pPr>
        <w:pStyle w:val="0"/>
        <w:spacing w:before="200" w:line-rule="auto"/>
        <w:ind w:firstLine="540"/>
        <w:jc w:val="both"/>
      </w:pPr>
      <w:r>
        <w:rPr>
          <w:sz w:val="20"/>
        </w:rPr>
        <w:t xml:space="preserve">- Сохранение высокого уровня аварийности на автомобильных дорогах и отсутствие устойчивой динамики снижения числа регистрируемых преступлений будет приводить к снижению показателей качества жизни населения Липецкой области.</w:t>
      </w:r>
    </w:p>
    <w:p>
      <w:pPr>
        <w:pStyle w:val="0"/>
        <w:spacing w:before="200" w:line-rule="auto"/>
        <w:ind w:firstLine="540"/>
        <w:jc w:val="both"/>
      </w:pPr>
      <w:r>
        <w:rPr>
          <w:sz w:val="20"/>
        </w:rPr>
        <w:t xml:space="preserve">- Дальнейший отток молодежи и квалифицированных кадров в другие регионы может привести к ухудшению параметров человеческого капитала, что будет способствовать росту уровня преступности и увеличению криминального риска в сфере ведения хозяйственной деятельности.</w:t>
      </w:r>
    </w:p>
    <w:p>
      <w:pPr>
        <w:pStyle w:val="0"/>
        <w:spacing w:before="200" w:line-rule="auto"/>
        <w:ind w:firstLine="540"/>
        <w:jc w:val="both"/>
      </w:pPr>
      <w:r>
        <w:rPr>
          <w:sz w:val="20"/>
        </w:rPr>
        <w:t xml:space="preserve">- Увеличение степени имущественного расслоения жителей может привести к росту социальной конфликтности и уровня преступности.</w:t>
      </w:r>
    </w:p>
    <w:p>
      <w:pPr>
        <w:pStyle w:val="0"/>
        <w:spacing w:before="200" w:line-rule="auto"/>
        <w:ind w:firstLine="540"/>
        <w:jc w:val="both"/>
      </w:pPr>
      <w:r>
        <w:rPr>
          <w:sz w:val="20"/>
        </w:rPr>
        <w:t xml:space="preserve">Риски:</w:t>
      </w:r>
    </w:p>
    <w:p>
      <w:pPr>
        <w:pStyle w:val="0"/>
        <w:spacing w:before="200" w:line-rule="auto"/>
        <w:ind w:firstLine="540"/>
        <w:jc w:val="both"/>
      </w:pPr>
      <w:r>
        <w:rPr>
          <w:sz w:val="20"/>
        </w:rPr>
        <w:t xml:space="preserve">- Рост уровня преступности в связи с возможностью реализации негативных сценариев развития области (экономический спад, сокращение поступлений в бюджетную систему, снижение реальных денежных доходов населения и пр.).</w:t>
      </w:r>
    </w:p>
    <w:p>
      <w:pPr>
        <w:pStyle w:val="0"/>
        <w:spacing w:before="200" w:line-rule="auto"/>
        <w:ind w:firstLine="540"/>
        <w:jc w:val="both"/>
      </w:pPr>
      <w:r>
        <w:rPr>
          <w:sz w:val="20"/>
        </w:rPr>
        <w:t xml:space="preserve">- Сохранение негативного влияния пандемии новой коронавирусной инфекции на экономику может привести к росту безработицы, снижению реальных денежных доходов населения, что будет способствовать росту преступности.</w:t>
      </w:r>
    </w:p>
    <w:p>
      <w:pPr>
        <w:pStyle w:val="0"/>
        <w:spacing w:before="200" w:line-rule="auto"/>
        <w:ind w:firstLine="540"/>
        <w:jc w:val="both"/>
      </w:pPr>
      <w:r>
        <w:rPr>
          <w:sz w:val="20"/>
        </w:rPr>
        <w:t xml:space="preserve">- Сохранение отдельных предпосылок распространения экстремизма и возникновения террористической угрозы: обострение международной напряженности, нерешенность ряда социально-экономических проблем, усиление диспропорций в развитии отдельных территорий, повышение уровня социального неравенства, появление новых видов терроризма - информационного, техногенного, кибернетического, биологического, химического.</w:t>
      </w:r>
    </w:p>
    <w:p>
      <w:pPr>
        <w:pStyle w:val="0"/>
        <w:spacing w:before="200" w:line-rule="auto"/>
        <w:ind w:firstLine="540"/>
        <w:jc w:val="both"/>
      </w:pPr>
      <w:r>
        <w:rPr>
          <w:sz w:val="20"/>
        </w:rPr>
        <w:t xml:space="preserve">- Сохранение угрозы роста показателей незаконного распространения и потребления наркотических средств и психотропных веществ.</w:t>
      </w:r>
    </w:p>
    <w:p>
      <w:pPr>
        <w:pStyle w:val="0"/>
        <w:spacing w:before="200" w:line-rule="auto"/>
        <w:ind w:firstLine="540"/>
        <w:jc w:val="both"/>
      </w:pPr>
      <w:r>
        <w:rPr>
          <w:sz w:val="20"/>
        </w:rPr>
        <w:t xml:space="preserve">- Возможность расширения масштабов нравственной дезориентации молодежи, разрушения традиционных ценностей, снижения уровня доверия молодежи к власти, распространения радикальных настроений, идей экстремизма и национализма.</w:t>
      </w:r>
    </w:p>
    <w:p>
      <w:pPr>
        <w:pStyle w:val="0"/>
        <w:spacing w:before="200" w:line-rule="auto"/>
        <w:ind w:firstLine="540"/>
        <w:jc w:val="both"/>
      </w:pPr>
      <w:r>
        <w:rPr>
          <w:sz w:val="20"/>
        </w:rPr>
        <w:t xml:space="preserve">- Угроза сохранения в долгосрочной перспективе тенденций роста числа преступлений, совершаемых с использованием информационных и коммуникационных технологий (киберпреступности) с увеличением размера материального ущерба, причиненного данным видом преступности.</w:t>
      </w:r>
    </w:p>
    <w:p>
      <w:pPr>
        <w:pStyle w:val="0"/>
        <w:jc w:val="both"/>
      </w:pPr>
      <w:r>
        <w:rPr>
          <w:sz w:val="20"/>
        </w:rPr>
      </w:r>
    </w:p>
    <w:p>
      <w:pPr>
        <w:pStyle w:val="2"/>
        <w:outlineLvl w:val="4"/>
        <w:ind w:firstLine="540"/>
        <w:jc w:val="both"/>
      </w:pPr>
      <w:r>
        <w:rPr>
          <w:sz w:val="20"/>
        </w:rPr>
        <w:t xml:space="preserve">5.3.6.2. Приоритетные направления развития в сфере безопасности</w:t>
      </w:r>
    </w:p>
    <w:p>
      <w:pPr>
        <w:pStyle w:val="0"/>
        <w:jc w:val="both"/>
      </w:pPr>
      <w:r>
        <w:rPr>
          <w:sz w:val="20"/>
        </w:rPr>
      </w:r>
    </w:p>
    <w:p>
      <w:pPr>
        <w:pStyle w:val="0"/>
        <w:ind w:firstLine="540"/>
        <w:jc w:val="both"/>
      </w:pPr>
      <w:r>
        <w:rPr>
          <w:sz w:val="20"/>
        </w:rPr>
        <w:t xml:space="preserve">Развитие сферы обеспечения безопасности следует рассматривать в разрезе нескольких составляющих:</w:t>
      </w:r>
    </w:p>
    <w:p>
      <w:pPr>
        <w:pStyle w:val="0"/>
        <w:spacing w:before="200" w:line-rule="auto"/>
        <w:ind w:firstLine="540"/>
        <w:jc w:val="both"/>
      </w:pPr>
      <w:r>
        <w:rPr>
          <w:sz w:val="20"/>
        </w:rPr>
        <w:t xml:space="preserve">- достижение и поддержание низкого уровня преступности (необходимого уровня защищенности населения, предприятий и организаций от угроз криминального характера, террористических и экстремистских угроз);</w:t>
      </w:r>
    </w:p>
    <w:p>
      <w:pPr>
        <w:pStyle w:val="0"/>
        <w:spacing w:before="200" w:line-rule="auto"/>
        <w:ind w:firstLine="540"/>
        <w:jc w:val="both"/>
      </w:pPr>
      <w:r>
        <w:rPr>
          <w:sz w:val="20"/>
        </w:rPr>
        <w:t xml:space="preserve">- обеспечение безопасности дорожного движения;</w:t>
      </w:r>
    </w:p>
    <w:p>
      <w:pPr>
        <w:pStyle w:val="0"/>
        <w:spacing w:before="200" w:line-rule="auto"/>
        <w:ind w:firstLine="540"/>
        <w:jc w:val="both"/>
      </w:pPr>
      <w:r>
        <w:rPr>
          <w:sz w:val="20"/>
        </w:rPr>
        <w:t xml:space="preserve">- обеспечение высокой готовности к чрезвычайным ситуациям природного и техногенного характера.</w:t>
      </w:r>
    </w:p>
    <w:p>
      <w:pPr>
        <w:pStyle w:val="0"/>
        <w:spacing w:before="200" w:line-rule="auto"/>
        <w:ind w:firstLine="540"/>
        <w:jc w:val="both"/>
      </w:pPr>
      <w:r>
        <w:rPr>
          <w:sz w:val="20"/>
        </w:rPr>
        <w:t xml:space="preserve">Каждая из вышеперечисленных составляющих нашла свое отражение в формулировках целей развития Липецкой области на долгосрочный период.</w:t>
      </w:r>
    </w:p>
    <w:p>
      <w:pPr>
        <w:pStyle w:val="0"/>
        <w:spacing w:before="200" w:line-rule="auto"/>
        <w:ind w:firstLine="540"/>
        <w:jc w:val="both"/>
      </w:pPr>
      <w:r>
        <w:rPr>
          <w:sz w:val="20"/>
        </w:rPr>
        <w:t xml:space="preserve">Цель:</w:t>
      </w:r>
    </w:p>
    <w:p>
      <w:pPr>
        <w:pStyle w:val="0"/>
        <w:spacing w:before="200" w:line-rule="auto"/>
        <w:ind w:firstLine="540"/>
        <w:jc w:val="both"/>
      </w:pPr>
      <w:r>
        <w:rPr>
          <w:sz w:val="20"/>
        </w:rPr>
        <w:t xml:space="preserve">Ц 3.6. Липецкая область - безопасный регион для проживания населения и развития бизнеса с высоким уровнем природной, техногенной и общественной безопасности, обеспечивающий высокий уровень безопасности труда.</w:t>
      </w:r>
    </w:p>
    <w:p>
      <w:pPr>
        <w:pStyle w:val="0"/>
        <w:jc w:val="both"/>
      </w:pPr>
      <w:r>
        <w:rPr>
          <w:sz w:val="20"/>
        </w:rPr>
      </w:r>
    </w:p>
    <w:p>
      <w:pPr>
        <w:pStyle w:val="0"/>
        <w:ind w:firstLine="540"/>
        <w:jc w:val="both"/>
      </w:pPr>
      <w:r>
        <w:rPr>
          <w:sz w:val="20"/>
        </w:rPr>
        <w:t xml:space="preserve">ПЦ 3.6.1. Регион с низким уровнем преступности.</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3.6.1.1. Укрепление законности и правопорядка, противодействие экстремистской деятельности и терроризму.</w:t>
      </w:r>
    </w:p>
    <w:p>
      <w:pPr>
        <w:pStyle w:val="0"/>
        <w:spacing w:before="200" w:line-rule="auto"/>
        <w:ind w:firstLine="540"/>
        <w:jc w:val="both"/>
      </w:pPr>
      <w:r>
        <w:rPr>
          <w:sz w:val="20"/>
        </w:rPr>
        <w:t xml:space="preserve">З 3.6.1.2. Расширение масштабов использования современных технологий, в т.ч. информационно-коммуникационных технологий (ИКТ), обеспечивающих профилактику, пресечение и раскрытие преступлений (АПК "Безопасный город", система обеспечения вызова экстренных оперативных служб по единому номеру "112" и пр.).</w:t>
      </w:r>
    </w:p>
    <w:p>
      <w:pPr>
        <w:pStyle w:val="0"/>
        <w:spacing w:before="200" w:line-rule="auto"/>
        <w:ind w:firstLine="540"/>
        <w:jc w:val="both"/>
      </w:pPr>
      <w:r>
        <w:rPr>
          <w:sz w:val="20"/>
        </w:rPr>
        <w:t xml:space="preserve">З 3.6.1.3. Профилактика правонарушений, совершенствование правосознания и правовой культуры населения, оказание гражданам бесплатной юридической помощи.</w:t>
      </w:r>
    </w:p>
    <w:p>
      <w:pPr>
        <w:pStyle w:val="0"/>
        <w:spacing w:before="200" w:line-rule="auto"/>
        <w:ind w:firstLine="540"/>
        <w:jc w:val="both"/>
      </w:pPr>
      <w:r>
        <w:rPr>
          <w:sz w:val="20"/>
        </w:rPr>
        <w:t xml:space="preserve">З 3.6.1.4. Привлечение граждан и их объединений, в том числе казачьих обществ и добровольных народных дружин, к охране общественного порядка. Поддержка развития казачьих обществ, народных дружин и иных объединений правоохранительной направленности, антинаркотического движения, общественных антинаркотических объединений и организаций.</w:t>
      </w:r>
    </w:p>
    <w:p>
      <w:pPr>
        <w:pStyle w:val="0"/>
        <w:spacing w:before="200" w:line-rule="auto"/>
        <w:ind w:firstLine="540"/>
        <w:jc w:val="both"/>
      </w:pPr>
      <w:r>
        <w:rPr>
          <w:sz w:val="20"/>
        </w:rPr>
        <w:t xml:space="preserve">З 3.6.1.5. Сохранение межнационального и межконфессионального согласия, социально-культурная адаптация и интеграция мигрантов в региональное сообщество.</w:t>
      </w:r>
    </w:p>
    <w:p>
      <w:pPr>
        <w:pStyle w:val="0"/>
        <w:spacing w:before="200" w:line-rule="auto"/>
        <w:ind w:firstLine="540"/>
        <w:jc w:val="both"/>
      </w:pPr>
      <w:r>
        <w:rPr>
          <w:sz w:val="20"/>
        </w:rPr>
        <w:t xml:space="preserve">З 3.6.1.6. Повышение эффективности профилактики безнадзорности, социальной помощи и реабилитации несовершеннолетних лиц с различными формами и степенью девиантного поведения.</w:t>
      </w:r>
    </w:p>
    <w:p>
      <w:pPr>
        <w:pStyle w:val="0"/>
        <w:spacing w:before="200" w:line-rule="auto"/>
        <w:ind w:firstLine="540"/>
        <w:jc w:val="both"/>
      </w:pPr>
      <w:r>
        <w:rPr>
          <w:sz w:val="20"/>
        </w:rPr>
        <w:t xml:space="preserve">З 3.6.1.7. Создание специализированных учреждений для оказания помощи лицам, находящимся в состоянии опьянения и утратившим способность самостоятельно передвигаться и ориентироваться в окружающей среде.</w:t>
      </w:r>
    </w:p>
    <w:p>
      <w:pPr>
        <w:pStyle w:val="0"/>
        <w:spacing w:before="200" w:line-rule="auto"/>
        <w:ind w:firstLine="540"/>
        <w:jc w:val="both"/>
      </w:pPr>
      <w:r>
        <w:rPr>
          <w:sz w:val="20"/>
        </w:rPr>
        <w:t xml:space="preserve">З 3.6.1.8. Противодействие незаконной миграции, предупреждение нарушений миграционного законодательства.</w:t>
      </w:r>
    </w:p>
    <w:p>
      <w:pPr>
        <w:pStyle w:val="0"/>
        <w:spacing w:before="200" w:line-rule="auto"/>
        <w:ind w:firstLine="540"/>
        <w:jc w:val="both"/>
      </w:pPr>
      <w:r>
        <w:rPr>
          <w:sz w:val="20"/>
        </w:rPr>
        <w:t xml:space="preserve">З 3.6.1.9. Создание регионального сегмента национальной системы комплексной реабилитации и ресоциализации лиц, потребляющих наркотические средства; расширение (создание) сети центров реабилитации и адаптации с целью оказания комплексной помощи лицам, освобожденным из пенитенциарных учреждений.</w:t>
      </w:r>
    </w:p>
    <w:p>
      <w:pPr>
        <w:pStyle w:val="0"/>
        <w:spacing w:before="200" w:line-rule="auto"/>
        <w:ind w:firstLine="540"/>
        <w:jc w:val="both"/>
      </w:pPr>
      <w:r>
        <w:rPr>
          <w:sz w:val="20"/>
        </w:rPr>
        <w:t xml:space="preserve">З 3.6.1.10. Создание в муниципальных образованиях оптимального количества участковых пунктов полиции с выделением служебных помещений для работы участковых уполномоченных полиции; оснащение участковых пунктов полиции материально-техническими средствами для надлежащего исполнения участковыми уполномоченными полиции служебных обязанностей, обеспечение их автотранспортными средствами. Внесение в региональные и местные нормативы градостроительного проектирования норм расчета служебных помещений (участковых пунктов) полиции при массовой жилой застройке.</w:t>
      </w:r>
    </w:p>
    <w:p>
      <w:pPr>
        <w:pStyle w:val="0"/>
        <w:jc w:val="both"/>
      </w:pPr>
      <w:r>
        <w:rPr>
          <w:sz w:val="20"/>
        </w:rPr>
      </w:r>
    </w:p>
    <w:p>
      <w:pPr>
        <w:pStyle w:val="0"/>
        <w:ind w:firstLine="540"/>
        <w:jc w:val="both"/>
      </w:pPr>
      <w:r>
        <w:rPr>
          <w:sz w:val="20"/>
        </w:rPr>
        <w:t xml:space="preserve">ПЦ 3.6.2. Регион с высоким уровнем безопасности дорожного движения.</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3.6.2.1. Разработка и реализация эффективной системы мер, направленных на снижение уровня ДТП.</w:t>
      </w:r>
    </w:p>
    <w:p>
      <w:pPr>
        <w:pStyle w:val="0"/>
        <w:spacing w:before="200" w:line-rule="auto"/>
        <w:ind w:firstLine="540"/>
        <w:jc w:val="both"/>
      </w:pPr>
      <w:r>
        <w:rPr>
          <w:sz w:val="20"/>
        </w:rPr>
        <w:t xml:space="preserve">З 3.6.2.2. Внедрение цифровых технологий, направленных на улучшение безопасности дорожного движения.</w:t>
      </w:r>
    </w:p>
    <w:p>
      <w:pPr>
        <w:pStyle w:val="0"/>
        <w:spacing w:before="200" w:line-rule="auto"/>
        <w:ind w:firstLine="540"/>
        <w:jc w:val="both"/>
      </w:pPr>
      <w:r>
        <w:rPr>
          <w:sz w:val="20"/>
        </w:rPr>
        <w:t xml:space="preserve">З 3.6.2.3. Совершенствования программ обучения детей и подростков правилам безопасного поведения на дорогах, а также развития современной системы оказания помощи пострадавшим в ДТП.</w:t>
      </w:r>
    </w:p>
    <w:p>
      <w:pPr>
        <w:pStyle w:val="0"/>
        <w:jc w:val="both"/>
      </w:pPr>
      <w:r>
        <w:rPr>
          <w:sz w:val="20"/>
        </w:rPr>
      </w:r>
    </w:p>
    <w:p>
      <w:pPr>
        <w:pStyle w:val="0"/>
        <w:ind w:firstLine="540"/>
        <w:jc w:val="both"/>
      </w:pPr>
      <w:r>
        <w:rPr>
          <w:sz w:val="20"/>
        </w:rPr>
        <w:t xml:space="preserve">ПЦ 3.6.3. Регион с высоким уровнем защищенности населения и территории от чрезвычайных ситуаций природного и техногенного характера, пожаров и иных происшествий.</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3.6.3.1. Предупреждение происшествий на водных объектах и обеспечение пожарной безопасности.</w:t>
      </w:r>
    </w:p>
    <w:p>
      <w:pPr>
        <w:pStyle w:val="0"/>
        <w:spacing w:before="200" w:line-rule="auto"/>
        <w:ind w:firstLine="540"/>
        <w:jc w:val="both"/>
      </w:pPr>
      <w:r>
        <w:rPr>
          <w:sz w:val="20"/>
        </w:rPr>
        <w:t xml:space="preserve">З 3.6.3.2. Обеспечение функционирования региональной системы оповещения населения о чрезвычайных ситуациях природного и техногенного характера и угрозах их наступления.</w:t>
      </w:r>
    </w:p>
    <w:p>
      <w:pPr>
        <w:pStyle w:val="0"/>
        <w:spacing w:before="200" w:line-rule="auto"/>
        <w:ind w:firstLine="540"/>
        <w:jc w:val="both"/>
      </w:pPr>
      <w:r>
        <w:rPr>
          <w:sz w:val="20"/>
        </w:rPr>
        <w:t xml:space="preserve">З 3.6.3.3. Обеспечение защиты населения, объектов экономики и социальной сферы от стихийных бедствий (предупреждение и предотвращение возникновения стихийных бедствий, включая природные пожары эпидемии особо опасных болезней, ликвидация их последствий).</w:t>
      </w:r>
    </w:p>
    <w:p>
      <w:pPr>
        <w:pStyle w:val="0"/>
        <w:jc w:val="both"/>
      </w:pPr>
      <w:r>
        <w:rPr>
          <w:sz w:val="20"/>
        </w:rPr>
      </w:r>
    </w:p>
    <w:p>
      <w:pPr>
        <w:pStyle w:val="0"/>
        <w:ind w:firstLine="540"/>
        <w:jc w:val="both"/>
      </w:pPr>
      <w:r>
        <w:rPr>
          <w:sz w:val="20"/>
        </w:rPr>
        <w:t xml:space="preserve">ПЦ 3.6.4. Регион, обеспечивающий высокий уровень безопасности труда.</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3.6.4.1. Реализация мероприятий по улучшению условий и охране труда, профилактике и снижению уровня производственного травматизма и профессиональной заболеваемости.</w:t>
      </w:r>
    </w:p>
    <w:p>
      <w:pPr>
        <w:pStyle w:val="0"/>
        <w:jc w:val="both"/>
      </w:pPr>
      <w:r>
        <w:rPr>
          <w:sz w:val="20"/>
        </w:rPr>
      </w:r>
    </w:p>
    <w:p>
      <w:pPr>
        <w:pStyle w:val="0"/>
        <w:ind w:firstLine="540"/>
        <w:jc w:val="both"/>
      </w:pPr>
      <w:r>
        <w:rPr>
          <w:sz w:val="20"/>
        </w:rPr>
        <w:t xml:space="preserve">Таблица 25 - Ключевые индикаторы Цели 3.6.</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Цель</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Число зарегистрированных преступлений в расчете на 100 тыс. чел. населения (уровень преступности (не более)), единиц</w:t>
            </w:r>
          </w:p>
        </w:tc>
        <w:tc>
          <w:tcPr>
            <w:tcW w:w="850" w:type="dxa"/>
          </w:tcPr>
          <w:p>
            <w:pPr>
              <w:pStyle w:val="0"/>
            </w:pPr>
            <w:r>
              <w:rPr>
                <w:sz w:val="20"/>
              </w:rPr>
              <w:t xml:space="preserve">ПЦ 3.6.1.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1161,5</w:t>
            </w:r>
          </w:p>
        </w:tc>
        <w:tc>
          <w:tcPr>
            <w:tcW w:w="907" w:type="dxa"/>
          </w:tcPr>
          <w:p>
            <w:pPr>
              <w:pStyle w:val="0"/>
              <w:jc w:val="center"/>
            </w:pPr>
            <w:r>
              <w:rPr>
                <w:sz w:val="20"/>
              </w:rPr>
              <w:t xml:space="preserve">1158,8</w:t>
            </w:r>
          </w:p>
        </w:tc>
        <w:tc>
          <w:tcPr>
            <w:tcW w:w="907" w:type="dxa"/>
          </w:tcPr>
          <w:p>
            <w:pPr>
              <w:pStyle w:val="0"/>
              <w:jc w:val="center"/>
            </w:pPr>
            <w:r>
              <w:rPr>
                <w:sz w:val="20"/>
              </w:rPr>
              <w:t xml:space="preserve">1147,0</w:t>
            </w:r>
          </w:p>
        </w:tc>
        <w:tc>
          <w:tcPr>
            <w:tcW w:w="907" w:type="dxa"/>
          </w:tcPr>
          <w:p>
            <w:pPr>
              <w:pStyle w:val="0"/>
              <w:jc w:val="center"/>
            </w:pPr>
            <w:r>
              <w:rPr>
                <w:sz w:val="20"/>
              </w:rPr>
              <w:t xml:space="preserve">1147,5</w:t>
            </w:r>
          </w:p>
        </w:tc>
        <w:tc>
          <w:tcPr>
            <w:tcW w:w="907" w:type="dxa"/>
          </w:tcPr>
          <w:p>
            <w:pPr>
              <w:pStyle w:val="0"/>
              <w:jc w:val="center"/>
            </w:pPr>
            <w:r>
              <w:rPr>
                <w:sz w:val="20"/>
              </w:rPr>
              <w:t xml:space="preserve">1146,0</w:t>
            </w:r>
          </w:p>
        </w:tc>
        <w:tc>
          <w:tcPr>
            <w:tcW w:w="907" w:type="dxa"/>
          </w:tcPr>
          <w:p>
            <w:pPr>
              <w:pStyle w:val="0"/>
              <w:jc w:val="center"/>
            </w:pPr>
            <w:r>
              <w:rPr>
                <w:sz w:val="20"/>
              </w:rPr>
              <w:t xml:space="preserve">1144,0</w:t>
            </w:r>
          </w:p>
        </w:tc>
        <w:tc>
          <w:tcPr>
            <w:tcW w:w="907" w:type="dxa"/>
          </w:tcPr>
          <w:p>
            <w:pPr>
              <w:pStyle w:val="0"/>
              <w:jc w:val="center"/>
            </w:pPr>
            <w:r>
              <w:rPr>
                <w:sz w:val="20"/>
              </w:rPr>
              <w:t xml:space="preserve">1143,0</w:t>
            </w:r>
          </w:p>
        </w:tc>
        <w:tc>
          <w:tcPr>
            <w:tcW w:w="907" w:type="dxa"/>
          </w:tcPr>
          <w:p>
            <w:pPr>
              <w:pStyle w:val="0"/>
              <w:jc w:val="center"/>
            </w:pPr>
            <w:r>
              <w:rPr>
                <w:sz w:val="20"/>
              </w:rPr>
              <w:t xml:space="preserve">1141,0</w:t>
            </w:r>
          </w:p>
        </w:tc>
        <w:tc>
          <w:tcPr>
            <w:tcW w:w="907" w:type="dxa"/>
          </w:tcPr>
          <w:p>
            <w:pPr>
              <w:pStyle w:val="0"/>
              <w:jc w:val="center"/>
            </w:pPr>
            <w:r>
              <w:rPr>
                <w:sz w:val="20"/>
              </w:rPr>
              <w:t xml:space="preserve">1140,0</w:t>
            </w:r>
          </w:p>
        </w:tc>
        <w:tc>
          <w:tcPr>
            <w:tcW w:w="907" w:type="dxa"/>
          </w:tcPr>
          <w:p>
            <w:pPr>
              <w:pStyle w:val="0"/>
              <w:jc w:val="center"/>
            </w:pPr>
            <w:r>
              <w:rPr>
                <w:sz w:val="20"/>
              </w:rPr>
              <w:t xml:space="preserve">1138,0</w:t>
            </w:r>
          </w:p>
        </w:tc>
        <w:tc>
          <w:tcPr>
            <w:tcW w:w="907" w:type="dxa"/>
          </w:tcPr>
          <w:p>
            <w:pPr>
              <w:pStyle w:val="0"/>
              <w:jc w:val="center"/>
            </w:pPr>
            <w:r>
              <w:rPr>
                <w:sz w:val="20"/>
              </w:rPr>
              <w:t xml:space="preserve">1136,0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1161,5</w:t>
            </w:r>
          </w:p>
        </w:tc>
        <w:tc>
          <w:tcPr>
            <w:tcW w:w="907" w:type="dxa"/>
          </w:tcPr>
          <w:p>
            <w:pPr>
              <w:pStyle w:val="0"/>
              <w:jc w:val="center"/>
            </w:pPr>
            <w:r>
              <w:rPr>
                <w:sz w:val="20"/>
              </w:rPr>
              <w:t xml:space="preserve">1158,8</w:t>
            </w:r>
          </w:p>
        </w:tc>
        <w:tc>
          <w:tcPr>
            <w:tcW w:w="907" w:type="dxa"/>
          </w:tcPr>
          <w:p>
            <w:pPr>
              <w:pStyle w:val="0"/>
              <w:jc w:val="center"/>
            </w:pPr>
            <w:r>
              <w:rPr>
                <w:sz w:val="20"/>
              </w:rPr>
              <w:t xml:space="preserve">1146,0</w:t>
            </w:r>
          </w:p>
        </w:tc>
        <w:tc>
          <w:tcPr>
            <w:tcW w:w="907" w:type="dxa"/>
          </w:tcPr>
          <w:p>
            <w:pPr>
              <w:pStyle w:val="0"/>
              <w:jc w:val="center"/>
            </w:pPr>
            <w:r>
              <w:rPr>
                <w:sz w:val="20"/>
              </w:rPr>
              <w:t xml:space="preserve">1146,5</w:t>
            </w:r>
          </w:p>
        </w:tc>
        <w:tc>
          <w:tcPr>
            <w:tcW w:w="907" w:type="dxa"/>
          </w:tcPr>
          <w:p>
            <w:pPr>
              <w:pStyle w:val="0"/>
              <w:jc w:val="center"/>
            </w:pPr>
            <w:r>
              <w:rPr>
                <w:sz w:val="20"/>
              </w:rPr>
              <w:t xml:space="preserve">1145,0</w:t>
            </w:r>
          </w:p>
        </w:tc>
        <w:tc>
          <w:tcPr>
            <w:tcW w:w="907" w:type="dxa"/>
          </w:tcPr>
          <w:p>
            <w:pPr>
              <w:pStyle w:val="0"/>
              <w:jc w:val="center"/>
            </w:pPr>
            <w:r>
              <w:rPr>
                <w:sz w:val="20"/>
              </w:rPr>
              <w:t xml:space="preserve">1143,0</w:t>
            </w:r>
          </w:p>
        </w:tc>
        <w:tc>
          <w:tcPr>
            <w:tcW w:w="907" w:type="dxa"/>
          </w:tcPr>
          <w:p>
            <w:pPr>
              <w:pStyle w:val="0"/>
              <w:jc w:val="center"/>
            </w:pPr>
            <w:r>
              <w:rPr>
                <w:sz w:val="20"/>
              </w:rPr>
              <w:t xml:space="preserve">1142,0</w:t>
            </w:r>
          </w:p>
        </w:tc>
        <w:tc>
          <w:tcPr>
            <w:tcW w:w="907" w:type="dxa"/>
          </w:tcPr>
          <w:p>
            <w:pPr>
              <w:pStyle w:val="0"/>
              <w:jc w:val="center"/>
            </w:pPr>
            <w:r>
              <w:rPr>
                <w:sz w:val="20"/>
              </w:rPr>
              <w:t xml:space="preserve">1140,0</w:t>
            </w:r>
          </w:p>
        </w:tc>
        <w:tc>
          <w:tcPr>
            <w:tcW w:w="907" w:type="dxa"/>
          </w:tcPr>
          <w:p>
            <w:pPr>
              <w:pStyle w:val="0"/>
              <w:jc w:val="center"/>
            </w:pPr>
            <w:r>
              <w:rPr>
                <w:sz w:val="20"/>
              </w:rPr>
              <w:t xml:space="preserve">1139,0</w:t>
            </w:r>
          </w:p>
        </w:tc>
        <w:tc>
          <w:tcPr>
            <w:tcW w:w="907" w:type="dxa"/>
          </w:tcPr>
          <w:p>
            <w:pPr>
              <w:pStyle w:val="0"/>
              <w:jc w:val="center"/>
            </w:pPr>
            <w:r>
              <w:rPr>
                <w:sz w:val="20"/>
              </w:rPr>
              <w:t xml:space="preserve">1137,0</w:t>
            </w:r>
          </w:p>
        </w:tc>
        <w:tc>
          <w:tcPr>
            <w:tcW w:w="907" w:type="dxa"/>
          </w:tcPr>
          <w:p>
            <w:pPr>
              <w:pStyle w:val="0"/>
              <w:jc w:val="center"/>
            </w:pPr>
            <w:r>
              <w:rPr>
                <w:sz w:val="20"/>
              </w:rPr>
              <w:t xml:space="preserve">1135,0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1161,5</w:t>
            </w:r>
          </w:p>
        </w:tc>
        <w:tc>
          <w:tcPr>
            <w:tcW w:w="907" w:type="dxa"/>
          </w:tcPr>
          <w:p>
            <w:pPr>
              <w:pStyle w:val="0"/>
              <w:jc w:val="center"/>
            </w:pPr>
            <w:r>
              <w:rPr>
                <w:sz w:val="20"/>
              </w:rPr>
              <w:t xml:space="preserve">1158,8</w:t>
            </w:r>
          </w:p>
        </w:tc>
        <w:tc>
          <w:tcPr>
            <w:tcW w:w="907" w:type="dxa"/>
          </w:tcPr>
          <w:p>
            <w:pPr>
              <w:pStyle w:val="0"/>
              <w:jc w:val="center"/>
            </w:pPr>
            <w:r>
              <w:rPr>
                <w:sz w:val="20"/>
              </w:rPr>
              <w:t xml:space="preserve">1145,0</w:t>
            </w:r>
          </w:p>
        </w:tc>
        <w:tc>
          <w:tcPr>
            <w:tcW w:w="907" w:type="dxa"/>
          </w:tcPr>
          <w:p>
            <w:pPr>
              <w:pStyle w:val="0"/>
              <w:jc w:val="center"/>
            </w:pPr>
            <w:r>
              <w:rPr>
                <w:sz w:val="20"/>
              </w:rPr>
              <w:t xml:space="preserve">1145,5</w:t>
            </w:r>
          </w:p>
        </w:tc>
        <w:tc>
          <w:tcPr>
            <w:tcW w:w="907" w:type="dxa"/>
          </w:tcPr>
          <w:p>
            <w:pPr>
              <w:pStyle w:val="0"/>
              <w:jc w:val="center"/>
            </w:pPr>
            <w:r>
              <w:rPr>
                <w:sz w:val="20"/>
              </w:rPr>
              <w:t xml:space="preserve">1144,0</w:t>
            </w:r>
          </w:p>
        </w:tc>
        <w:tc>
          <w:tcPr>
            <w:tcW w:w="907" w:type="dxa"/>
          </w:tcPr>
          <w:p>
            <w:pPr>
              <w:pStyle w:val="0"/>
              <w:jc w:val="center"/>
            </w:pPr>
            <w:r>
              <w:rPr>
                <w:sz w:val="20"/>
              </w:rPr>
              <w:t xml:space="preserve">1142,0</w:t>
            </w:r>
          </w:p>
        </w:tc>
        <w:tc>
          <w:tcPr>
            <w:tcW w:w="907" w:type="dxa"/>
          </w:tcPr>
          <w:p>
            <w:pPr>
              <w:pStyle w:val="0"/>
              <w:jc w:val="center"/>
            </w:pPr>
            <w:r>
              <w:rPr>
                <w:sz w:val="20"/>
              </w:rPr>
              <w:t xml:space="preserve">1141,0</w:t>
            </w:r>
          </w:p>
        </w:tc>
        <w:tc>
          <w:tcPr>
            <w:tcW w:w="907" w:type="dxa"/>
          </w:tcPr>
          <w:p>
            <w:pPr>
              <w:pStyle w:val="0"/>
              <w:jc w:val="center"/>
            </w:pPr>
            <w:r>
              <w:rPr>
                <w:sz w:val="20"/>
              </w:rPr>
              <w:t xml:space="preserve">1139,0</w:t>
            </w:r>
          </w:p>
        </w:tc>
        <w:tc>
          <w:tcPr>
            <w:tcW w:w="907" w:type="dxa"/>
          </w:tcPr>
          <w:p>
            <w:pPr>
              <w:pStyle w:val="0"/>
              <w:jc w:val="center"/>
            </w:pPr>
            <w:r>
              <w:rPr>
                <w:sz w:val="20"/>
              </w:rPr>
              <w:t xml:space="preserve">1138,0</w:t>
            </w:r>
          </w:p>
        </w:tc>
        <w:tc>
          <w:tcPr>
            <w:tcW w:w="907" w:type="dxa"/>
          </w:tcPr>
          <w:p>
            <w:pPr>
              <w:pStyle w:val="0"/>
              <w:jc w:val="center"/>
            </w:pPr>
            <w:r>
              <w:rPr>
                <w:sz w:val="20"/>
              </w:rPr>
              <w:t xml:space="preserve">1136,0</w:t>
            </w:r>
          </w:p>
        </w:tc>
        <w:tc>
          <w:tcPr>
            <w:tcW w:w="907" w:type="dxa"/>
          </w:tcPr>
          <w:p>
            <w:pPr>
              <w:pStyle w:val="0"/>
              <w:jc w:val="center"/>
            </w:pPr>
            <w:r>
              <w:rPr>
                <w:sz w:val="20"/>
              </w:rPr>
              <w:t xml:space="preserve">1134,0</w:t>
            </w:r>
          </w:p>
        </w:tc>
      </w:tr>
      <w:tr>
        <w:tc>
          <w:tcPr>
            <w:tcW w:w="2778" w:type="dxa"/>
          </w:tcPr>
          <w:p>
            <w:pPr>
              <w:pStyle w:val="0"/>
            </w:pPr>
            <w:r>
              <w:rPr>
                <w:sz w:val="20"/>
              </w:rPr>
              <w:t xml:space="preserve">Количество ДТП в расчете на 100 тыс. чел. населения (не более), единиц</w:t>
            </w:r>
          </w:p>
        </w:tc>
        <w:tc>
          <w:tcPr>
            <w:tcW w:w="850" w:type="dxa"/>
          </w:tcPr>
          <w:p>
            <w:pPr>
              <w:pStyle w:val="0"/>
            </w:pPr>
            <w:r>
              <w:rPr>
                <w:sz w:val="20"/>
              </w:rPr>
              <w:t xml:space="preserve">ПЦ 3.6.2.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126</w:t>
            </w:r>
          </w:p>
        </w:tc>
        <w:tc>
          <w:tcPr>
            <w:tcW w:w="907" w:type="dxa"/>
          </w:tcPr>
          <w:p>
            <w:pPr>
              <w:pStyle w:val="0"/>
              <w:jc w:val="center"/>
            </w:pPr>
            <w:r>
              <w:rPr>
                <w:sz w:val="20"/>
              </w:rPr>
              <w:t xml:space="preserve">100</w:t>
            </w:r>
          </w:p>
        </w:tc>
        <w:tc>
          <w:tcPr>
            <w:tcW w:w="907" w:type="dxa"/>
          </w:tcPr>
          <w:p>
            <w:pPr>
              <w:pStyle w:val="0"/>
              <w:jc w:val="center"/>
            </w:pPr>
            <w:r>
              <w:rPr>
                <w:sz w:val="20"/>
              </w:rPr>
              <w:t xml:space="preserve">95</w:t>
            </w:r>
          </w:p>
        </w:tc>
        <w:tc>
          <w:tcPr>
            <w:tcW w:w="907" w:type="dxa"/>
          </w:tcPr>
          <w:p>
            <w:pPr>
              <w:pStyle w:val="0"/>
              <w:jc w:val="center"/>
            </w:pPr>
            <w:r>
              <w:rPr>
                <w:sz w:val="20"/>
              </w:rPr>
              <w:t xml:space="preserve">89</w:t>
            </w:r>
          </w:p>
        </w:tc>
        <w:tc>
          <w:tcPr>
            <w:tcW w:w="907" w:type="dxa"/>
          </w:tcPr>
          <w:p>
            <w:pPr>
              <w:pStyle w:val="0"/>
              <w:jc w:val="center"/>
            </w:pPr>
            <w:r>
              <w:rPr>
                <w:sz w:val="20"/>
              </w:rPr>
              <w:t xml:space="preserve">84</w:t>
            </w:r>
          </w:p>
        </w:tc>
        <w:tc>
          <w:tcPr>
            <w:tcW w:w="907" w:type="dxa"/>
          </w:tcPr>
          <w:p>
            <w:pPr>
              <w:pStyle w:val="0"/>
              <w:jc w:val="center"/>
            </w:pPr>
            <w:r>
              <w:rPr>
                <w:sz w:val="20"/>
              </w:rPr>
              <w:t xml:space="preserve">76</w:t>
            </w:r>
          </w:p>
        </w:tc>
        <w:tc>
          <w:tcPr>
            <w:tcW w:w="907" w:type="dxa"/>
          </w:tcPr>
          <w:p>
            <w:pPr>
              <w:pStyle w:val="0"/>
              <w:jc w:val="center"/>
            </w:pPr>
            <w:r>
              <w:rPr>
                <w:sz w:val="20"/>
              </w:rPr>
              <w:t xml:space="preserve">70</w:t>
            </w:r>
          </w:p>
        </w:tc>
        <w:tc>
          <w:tcPr>
            <w:tcW w:w="907" w:type="dxa"/>
          </w:tcPr>
          <w:p>
            <w:pPr>
              <w:pStyle w:val="0"/>
              <w:jc w:val="center"/>
            </w:pPr>
            <w:r>
              <w:rPr>
                <w:sz w:val="20"/>
              </w:rPr>
              <w:t xml:space="preserve">61</w:t>
            </w:r>
          </w:p>
        </w:tc>
        <w:tc>
          <w:tcPr>
            <w:tcW w:w="907" w:type="dxa"/>
          </w:tcPr>
          <w:p>
            <w:pPr>
              <w:pStyle w:val="0"/>
              <w:jc w:val="center"/>
            </w:pPr>
            <w:r>
              <w:rPr>
                <w:sz w:val="20"/>
              </w:rPr>
              <w:t xml:space="preserve">54</w:t>
            </w:r>
          </w:p>
        </w:tc>
        <w:tc>
          <w:tcPr>
            <w:tcW w:w="907" w:type="dxa"/>
          </w:tcPr>
          <w:p>
            <w:pPr>
              <w:pStyle w:val="0"/>
              <w:jc w:val="center"/>
            </w:pPr>
            <w:r>
              <w:rPr>
                <w:sz w:val="20"/>
              </w:rPr>
              <w:t xml:space="preserve">47</w:t>
            </w:r>
          </w:p>
        </w:tc>
        <w:tc>
          <w:tcPr>
            <w:tcW w:w="907" w:type="dxa"/>
          </w:tcPr>
          <w:p>
            <w:pPr>
              <w:pStyle w:val="0"/>
              <w:jc w:val="center"/>
            </w:pPr>
            <w:r>
              <w:rPr>
                <w:sz w:val="20"/>
              </w:rPr>
              <w:t xml:space="preserve">40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126</w:t>
            </w:r>
          </w:p>
        </w:tc>
        <w:tc>
          <w:tcPr>
            <w:tcW w:w="907" w:type="dxa"/>
          </w:tcPr>
          <w:p>
            <w:pPr>
              <w:pStyle w:val="0"/>
              <w:jc w:val="center"/>
            </w:pPr>
            <w:r>
              <w:rPr>
                <w:sz w:val="20"/>
              </w:rPr>
              <w:t xml:space="preserve">100</w:t>
            </w:r>
          </w:p>
        </w:tc>
        <w:tc>
          <w:tcPr>
            <w:tcW w:w="907" w:type="dxa"/>
          </w:tcPr>
          <w:p>
            <w:pPr>
              <w:pStyle w:val="0"/>
              <w:jc w:val="center"/>
            </w:pPr>
            <w:r>
              <w:rPr>
                <w:sz w:val="20"/>
              </w:rPr>
              <w:t xml:space="preserve">94</w:t>
            </w:r>
          </w:p>
        </w:tc>
        <w:tc>
          <w:tcPr>
            <w:tcW w:w="907" w:type="dxa"/>
          </w:tcPr>
          <w:p>
            <w:pPr>
              <w:pStyle w:val="0"/>
              <w:jc w:val="center"/>
            </w:pPr>
            <w:r>
              <w:rPr>
                <w:sz w:val="20"/>
              </w:rPr>
              <w:t xml:space="preserve">88</w:t>
            </w:r>
          </w:p>
        </w:tc>
        <w:tc>
          <w:tcPr>
            <w:tcW w:w="907" w:type="dxa"/>
          </w:tcPr>
          <w:p>
            <w:pPr>
              <w:pStyle w:val="0"/>
              <w:jc w:val="center"/>
            </w:pPr>
            <w:r>
              <w:rPr>
                <w:sz w:val="20"/>
              </w:rPr>
              <w:t xml:space="preserve">83</w:t>
            </w:r>
          </w:p>
        </w:tc>
        <w:tc>
          <w:tcPr>
            <w:tcW w:w="907" w:type="dxa"/>
          </w:tcPr>
          <w:p>
            <w:pPr>
              <w:pStyle w:val="0"/>
              <w:jc w:val="center"/>
            </w:pPr>
            <w:r>
              <w:rPr>
                <w:sz w:val="20"/>
              </w:rPr>
              <w:t xml:space="preserve">75</w:t>
            </w:r>
          </w:p>
        </w:tc>
        <w:tc>
          <w:tcPr>
            <w:tcW w:w="907" w:type="dxa"/>
          </w:tcPr>
          <w:p>
            <w:pPr>
              <w:pStyle w:val="0"/>
              <w:jc w:val="center"/>
            </w:pPr>
            <w:r>
              <w:rPr>
                <w:sz w:val="20"/>
              </w:rPr>
              <w:t xml:space="preserve">69</w:t>
            </w:r>
          </w:p>
        </w:tc>
        <w:tc>
          <w:tcPr>
            <w:tcW w:w="907" w:type="dxa"/>
          </w:tcPr>
          <w:p>
            <w:pPr>
              <w:pStyle w:val="0"/>
              <w:jc w:val="center"/>
            </w:pPr>
            <w:r>
              <w:rPr>
                <w:sz w:val="20"/>
              </w:rPr>
              <w:t xml:space="preserve">60</w:t>
            </w:r>
          </w:p>
        </w:tc>
        <w:tc>
          <w:tcPr>
            <w:tcW w:w="907" w:type="dxa"/>
          </w:tcPr>
          <w:p>
            <w:pPr>
              <w:pStyle w:val="0"/>
              <w:jc w:val="center"/>
            </w:pPr>
            <w:r>
              <w:rPr>
                <w:sz w:val="20"/>
              </w:rPr>
              <w:t xml:space="preserve">53</w:t>
            </w:r>
          </w:p>
        </w:tc>
        <w:tc>
          <w:tcPr>
            <w:tcW w:w="907" w:type="dxa"/>
          </w:tcPr>
          <w:p>
            <w:pPr>
              <w:pStyle w:val="0"/>
              <w:jc w:val="center"/>
            </w:pPr>
            <w:r>
              <w:rPr>
                <w:sz w:val="20"/>
              </w:rPr>
              <w:t xml:space="preserve">46</w:t>
            </w:r>
          </w:p>
        </w:tc>
        <w:tc>
          <w:tcPr>
            <w:tcW w:w="907" w:type="dxa"/>
          </w:tcPr>
          <w:p>
            <w:pPr>
              <w:pStyle w:val="0"/>
              <w:jc w:val="center"/>
            </w:pPr>
            <w:r>
              <w:rPr>
                <w:sz w:val="20"/>
              </w:rPr>
              <w:t xml:space="preserve">39</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126</w:t>
            </w:r>
          </w:p>
        </w:tc>
        <w:tc>
          <w:tcPr>
            <w:tcW w:w="907" w:type="dxa"/>
          </w:tcPr>
          <w:p>
            <w:pPr>
              <w:pStyle w:val="0"/>
              <w:jc w:val="center"/>
            </w:pPr>
            <w:r>
              <w:rPr>
                <w:sz w:val="20"/>
              </w:rPr>
              <w:t xml:space="preserve">100</w:t>
            </w:r>
          </w:p>
        </w:tc>
        <w:tc>
          <w:tcPr>
            <w:tcW w:w="907" w:type="dxa"/>
          </w:tcPr>
          <w:p>
            <w:pPr>
              <w:pStyle w:val="0"/>
              <w:jc w:val="center"/>
            </w:pPr>
            <w:r>
              <w:rPr>
                <w:sz w:val="20"/>
              </w:rPr>
              <w:t xml:space="preserve">93</w:t>
            </w:r>
          </w:p>
        </w:tc>
        <w:tc>
          <w:tcPr>
            <w:tcW w:w="907" w:type="dxa"/>
          </w:tcPr>
          <w:p>
            <w:pPr>
              <w:pStyle w:val="0"/>
              <w:jc w:val="center"/>
            </w:pPr>
            <w:r>
              <w:rPr>
                <w:sz w:val="20"/>
              </w:rPr>
              <w:t xml:space="preserve">87</w:t>
            </w:r>
          </w:p>
        </w:tc>
        <w:tc>
          <w:tcPr>
            <w:tcW w:w="907" w:type="dxa"/>
          </w:tcPr>
          <w:p>
            <w:pPr>
              <w:pStyle w:val="0"/>
              <w:jc w:val="center"/>
            </w:pPr>
            <w:r>
              <w:rPr>
                <w:sz w:val="20"/>
              </w:rPr>
              <w:t xml:space="preserve">82</w:t>
            </w:r>
          </w:p>
        </w:tc>
        <w:tc>
          <w:tcPr>
            <w:tcW w:w="907" w:type="dxa"/>
          </w:tcPr>
          <w:p>
            <w:pPr>
              <w:pStyle w:val="0"/>
              <w:jc w:val="center"/>
            </w:pPr>
            <w:r>
              <w:rPr>
                <w:sz w:val="20"/>
              </w:rPr>
              <w:t xml:space="preserve">74</w:t>
            </w:r>
          </w:p>
        </w:tc>
        <w:tc>
          <w:tcPr>
            <w:tcW w:w="907" w:type="dxa"/>
          </w:tcPr>
          <w:p>
            <w:pPr>
              <w:pStyle w:val="0"/>
              <w:jc w:val="center"/>
            </w:pPr>
            <w:r>
              <w:rPr>
                <w:sz w:val="20"/>
              </w:rPr>
              <w:t xml:space="preserve">68</w:t>
            </w:r>
          </w:p>
        </w:tc>
        <w:tc>
          <w:tcPr>
            <w:tcW w:w="907" w:type="dxa"/>
          </w:tcPr>
          <w:p>
            <w:pPr>
              <w:pStyle w:val="0"/>
              <w:jc w:val="center"/>
            </w:pPr>
            <w:r>
              <w:rPr>
                <w:sz w:val="20"/>
              </w:rPr>
              <w:t xml:space="preserve">59</w:t>
            </w:r>
          </w:p>
        </w:tc>
        <w:tc>
          <w:tcPr>
            <w:tcW w:w="907" w:type="dxa"/>
          </w:tcPr>
          <w:p>
            <w:pPr>
              <w:pStyle w:val="0"/>
              <w:jc w:val="center"/>
            </w:pPr>
            <w:r>
              <w:rPr>
                <w:sz w:val="20"/>
              </w:rPr>
              <w:t xml:space="preserve">52</w:t>
            </w:r>
          </w:p>
        </w:tc>
        <w:tc>
          <w:tcPr>
            <w:tcW w:w="907" w:type="dxa"/>
          </w:tcPr>
          <w:p>
            <w:pPr>
              <w:pStyle w:val="0"/>
              <w:jc w:val="center"/>
            </w:pPr>
            <w:r>
              <w:rPr>
                <w:sz w:val="20"/>
              </w:rPr>
              <w:t xml:space="preserve">45</w:t>
            </w:r>
          </w:p>
        </w:tc>
        <w:tc>
          <w:tcPr>
            <w:tcW w:w="907" w:type="dxa"/>
          </w:tcPr>
          <w:p>
            <w:pPr>
              <w:pStyle w:val="0"/>
              <w:jc w:val="center"/>
            </w:pPr>
            <w:r>
              <w:rPr>
                <w:sz w:val="20"/>
              </w:rPr>
              <w:t xml:space="preserve">38</w:t>
            </w:r>
          </w:p>
        </w:tc>
      </w:tr>
      <w:tr>
        <w:tc>
          <w:tcPr>
            <w:tcW w:w="2778" w:type="dxa"/>
          </w:tcPr>
          <w:p>
            <w:pPr>
              <w:pStyle w:val="0"/>
            </w:pPr>
            <w:r>
              <w:rPr>
                <w:sz w:val="20"/>
              </w:rPr>
              <w:t xml:space="preserve">Число лиц, погибших в ДТП, на 100 тыс. населения (не более)</w:t>
            </w:r>
          </w:p>
        </w:tc>
        <w:tc>
          <w:tcPr>
            <w:tcW w:w="850" w:type="dxa"/>
          </w:tcPr>
          <w:p>
            <w:pPr>
              <w:pStyle w:val="0"/>
            </w:pPr>
            <w:r>
              <w:rPr>
                <w:sz w:val="20"/>
              </w:rPr>
              <w:t xml:space="preserve">ПЦ 3.6.2.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16,0</w:t>
            </w:r>
          </w:p>
        </w:tc>
        <w:tc>
          <w:tcPr>
            <w:tcW w:w="907" w:type="dxa"/>
          </w:tcPr>
          <w:p>
            <w:pPr>
              <w:pStyle w:val="0"/>
              <w:jc w:val="center"/>
            </w:pPr>
            <w:r>
              <w:rPr>
                <w:sz w:val="20"/>
              </w:rPr>
              <w:t xml:space="preserve">14,3</w:t>
            </w:r>
          </w:p>
        </w:tc>
        <w:tc>
          <w:tcPr>
            <w:tcW w:w="907" w:type="dxa"/>
          </w:tcPr>
          <w:p>
            <w:pPr>
              <w:pStyle w:val="0"/>
              <w:jc w:val="center"/>
            </w:pPr>
            <w:r>
              <w:rPr>
                <w:sz w:val="20"/>
              </w:rPr>
              <w:t xml:space="preserve">14,3</w:t>
            </w:r>
          </w:p>
        </w:tc>
        <w:tc>
          <w:tcPr>
            <w:tcW w:w="907" w:type="dxa"/>
          </w:tcPr>
          <w:p>
            <w:pPr>
              <w:pStyle w:val="0"/>
              <w:jc w:val="center"/>
            </w:pPr>
            <w:r>
              <w:rPr>
                <w:sz w:val="20"/>
              </w:rPr>
              <w:t xml:space="preserve">13,8</w:t>
            </w:r>
          </w:p>
        </w:tc>
        <w:tc>
          <w:tcPr>
            <w:tcW w:w="907" w:type="dxa"/>
          </w:tcPr>
          <w:p>
            <w:pPr>
              <w:pStyle w:val="0"/>
              <w:jc w:val="center"/>
            </w:pPr>
            <w:r>
              <w:rPr>
                <w:sz w:val="20"/>
              </w:rPr>
              <w:t xml:space="preserve">13,6</w:t>
            </w:r>
          </w:p>
        </w:tc>
        <w:tc>
          <w:tcPr>
            <w:tcW w:w="907" w:type="dxa"/>
          </w:tcPr>
          <w:p>
            <w:pPr>
              <w:pStyle w:val="0"/>
              <w:jc w:val="center"/>
            </w:pPr>
            <w:r>
              <w:rPr>
                <w:sz w:val="20"/>
              </w:rPr>
              <w:t xml:space="preserve">12,5</w:t>
            </w:r>
          </w:p>
        </w:tc>
        <w:tc>
          <w:tcPr>
            <w:tcW w:w="907" w:type="dxa"/>
          </w:tcPr>
          <w:p>
            <w:pPr>
              <w:pStyle w:val="0"/>
              <w:jc w:val="center"/>
            </w:pPr>
            <w:r>
              <w:rPr>
                <w:sz w:val="20"/>
              </w:rPr>
              <w:t xml:space="preserve">11,4</w:t>
            </w:r>
          </w:p>
        </w:tc>
        <w:tc>
          <w:tcPr>
            <w:tcW w:w="907" w:type="dxa"/>
          </w:tcPr>
          <w:p>
            <w:pPr>
              <w:pStyle w:val="0"/>
              <w:jc w:val="center"/>
            </w:pPr>
            <w:r>
              <w:rPr>
                <w:sz w:val="20"/>
              </w:rPr>
              <w:t xml:space="preserve">11,0</w:t>
            </w:r>
          </w:p>
        </w:tc>
        <w:tc>
          <w:tcPr>
            <w:tcW w:w="907" w:type="dxa"/>
          </w:tcPr>
          <w:p>
            <w:pPr>
              <w:pStyle w:val="0"/>
              <w:jc w:val="center"/>
            </w:pPr>
            <w:r>
              <w:rPr>
                <w:sz w:val="20"/>
              </w:rPr>
              <w:t xml:space="preserve">8,8</w:t>
            </w:r>
          </w:p>
        </w:tc>
        <w:tc>
          <w:tcPr>
            <w:tcW w:w="907" w:type="dxa"/>
          </w:tcPr>
          <w:p>
            <w:pPr>
              <w:pStyle w:val="0"/>
              <w:jc w:val="center"/>
            </w:pPr>
            <w:r>
              <w:rPr>
                <w:sz w:val="20"/>
              </w:rPr>
              <w:t xml:space="preserve">7,5</w:t>
            </w:r>
          </w:p>
        </w:tc>
        <w:tc>
          <w:tcPr>
            <w:tcW w:w="907" w:type="dxa"/>
          </w:tcPr>
          <w:p>
            <w:pPr>
              <w:pStyle w:val="0"/>
              <w:jc w:val="center"/>
            </w:pPr>
            <w:r>
              <w:rPr>
                <w:sz w:val="20"/>
              </w:rPr>
              <w:t xml:space="preserve">6,5</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16,0</w:t>
            </w:r>
          </w:p>
        </w:tc>
        <w:tc>
          <w:tcPr>
            <w:tcW w:w="907" w:type="dxa"/>
          </w:tcPr>
          <w:p>
            <w:pPr>
              <w:pStyle w:val="0"/>
              <w:jc w:val="center"/>
            </w:pPr>
            <w:r>
              <w:rPr>
                <w:sz w:val="20"/>
              </w:rPr>
              <w:t xml:space="preserve">14,3</w:t>
            </w:r>
          </w:p>
        </w:tc>
        <w:tc>
          <w:tcPr>
            <w:tcW w:w="907" w:type="dxa"/>
          </w:tcPr>
          <w:p>
            <w:pPr>
              <w:pStyle w:val="0"/>
              <w:jc w:val="center"/>
            </w:pPr>
            <w:r>
              <w:rPr>
                <w:sz w:val="20"/>
              </w:rPr>
              <w:t xml:space="preserve">14,0</w:t>
            </w:r>
          </w:p>
        </w:tc>
        <w:tc>
          <w:tcPr>
            <w:tcW w:w="907" w:type="dxa"/>
          </w:tcPr>
          <w:p>
            <w:pPr>
              <w:pStyle w:val="0"/>
              <w:jc w:val="center"/>
            </w:pPr>
            <w:r>
              <w:rPr>
                <w:sz w:val="20"/>
              </w:rPr>
              <w:t xml:space="preserve">13,7</w:t>
            </w:r>
          </w:p>
        </w:tc>
        <w:tc>
          <w:tcPr>
            <w:tcW w:w="907" w:type="dxa"/>
          </w:tcPr>
          <w:p>
            <w:pPr>
              <w:pStyle w:val="0"/>
              <w:jc w:val="center"/>
            </w:pPr>
            <w:r>
              <w:rPr>
                <w:sz w:val="20"/>
              </w:rPr>
              <w:t xml:space="preserve">13,5</w:t>
            </w:r>
          </w:p>
        </w:tc>
        <w:tc>
          <w:tcPr>
            <w:tcW w:w="907" w:type="dxa"/>
          </w:tcPr>
          <w:p>
            <w:pPr>
              <w:pStyle w:val="0"/>
              <w:jc w:val="center"/>
            </w:pPr>
            <w:r>
              <w:rPr>
                <w:sz w:val="20"/>
              </w:rPr>
              <w:t xml:space="preserve">12,4</w:t>
            </w:r>
          </w:p>
        </w:tc>
        <w:tc>
          <w:tcPr>
            <w:tcW w:w="907" w:type="dxa"/>
          </w:tcPr>
          <w:p>
            <w:pPr>
              <w:pStyle w:val="0"/>
              <w:jc w:val="center"/>
            </w:pPr>
            <w:r>
              <w:rPr>
                <w:sz w:val="20"/>
              </w:rPr>
              <w:t xml:space="preserve">11,3</w:t>
            </w:r>
          </w:p>
        </w:tc>
        <w:tc>
          <w:tcPr>
            <w:tcW w:w="907" w:type="dxa"/>
          </w:tcPr>
          <w:p>
            <w:pPr>
              <w:pStyle w:val="0"/>
              <w:jc w:val="center"/>
            </w:pPr>
            <w:r>
              <w:rPr>
                <w:sz w:val="20"/>
              </w:rPr>
              <w:t xml:space="preserve">10,0</w:t>
            </w:r>
          </w:p>
        </w:tc>
        <w:tc>
          <w:tcPr>
            <w:tcW w:w="907" w:type="dxa"/>
          </w:tcPr>
          <w:p>
            <w:pPr>
              <w:pStyle w:val="0"/>
              <w:jc w:val="center"/>
            </w:pPr>
            <w:r>
              <w:rPr>
                <w:sz w:val="20"/>
              </w:rPr>
              <w:t xml:space="preserve">8,7</w:t>
            </w:r>
          </w:p>
        </w:tc>
        <w:tc>
          <w:tcPr>
            <w:tcW w:w="907" w:type="dxa"/>
          </w:tcPr>
          <w:p>
            <w:pPr>
              <w:pStyle w:val="0"/>
              <w:jc w:val="center"/>
            </w:pPr>
            <w:r>
              <w:rPr>
                <w:sz w:val="20"/>
              </w:rPr>
              <w:t xml:space="preserve">7,4</w:t>
            </w:r>
          </w:p>
        </w:tc>
        <w:tc>
          <w:tcPr>
            <w:tcW w:w="907" w:type="dxa"/>
          </w:tcPr>
          <w:p>
            <w:pPr>
              <w:pStyle w:val="0"/>
              <w:jc w:val="center"/>
            </w:pPr>
            <w:r>
              <w:rPr>
                <w:sz w:val="20"/>
              </w:rPr>
              <w:t xml:space="preserve">6,4</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16,0</w:t>
            </w:r>
          </w:p>
        </w:tc>
        <w:tc>
          <w:tcPr>
            <w:tcW w:w="907" w:type="dxa"/>
          </w:tcPr>
          <w:p>
            <w:pPr>
              <w:pStyle w:val="0"/>
              <w:jc w:val="center"/>
            </w:pPr>
            <w:r>
              <w:rPr>
                <w:sz w:val="20"/>
              </w:rPr>
              <w:t xml:space="preserve">14,3</w:t>
            </w:r>
          </w:p>
        </w:tc>
        <w:tc>
          <w:tcPr>
            <w:tcW w:w="907" w:type="dxa"/>
          </w:tcPr>
          <w:p>
            <w:pPr>
              <w:pStyle w:val="0"/>
              <w:jc w:val="center"/>
            </w:pPr>
            <w:r>
              <w:rPr>
                <w:sz w:val="20"/>
              </w:rPr>
              <w:t xml:space="preserve">13,0</w:t>
            </w:r>
          </w:p>
        </w:tc>
        <w:tc>
          <w:tcPr>
            <w:tcW w:w="907" w:type="dxa"/>
          </w:tcPr>
          <w:p>
            <w:pPr>
              <w:pStyle w:val="0"/>
              <w:jc w:val="center"/>
            </w:pPr>
            <w:r>
              <w:rPr>
                <w:sz w:val="20"/>
              </w:rPr>
              <w:t xml:space="preserve">13,6</w:t>
            </w:r>
          </w:p>
        </w:tc>
        <w:tc>
          <w:tcPr>
            <w:tcW w:w="907" w:type="dxa"/>
          </w:tcPr>
          <w:p>
            <w:pPr>
              <w:pStyle w:val="0"/>
              <w:jc w:val="center"/>
            </w:pPr>
            <w:r>
              <w:rPr>
                <w:sz w:val="20"/>
              </w:rPr>
              <w:t xml:space="preserve">13,4</w:t>
            </w:r>
          </w:p>
        </w:tc>
        <w:tc>
          <w:tcPr>
            <w:tcW w:w="907" w:type="dxa"/>
          </w:tcPr>
          <w:p>
            <w:pPr>
              <w:pStyle w:val="0"/>
              <w:jc w:val="center"/>
            </w:pPr>
            <w:r>
              <w:rPr>
                <w:sz w:val="20"/>
              </w:rPr>
              <w:t xml:space="preserve">12,3</w:t>
            </w:r>
          </w:p>
        </w:tc>
        <w:tc>
          <w:tcPr>
            <w:tcW w:w="907" w:type="dxa"/>
          </w:tcPr>
          <w:p>
            <w:pPr>
              <w:pStyle w:val="0"/>
              <w:jc w:val="center"/>
            </w:pPr>
            <w:r>
              <w:rPr>
                <w:sz w:val="20"/>
              </w:rPr>
              <w:t xml:space="preserve">11,2</w:t>
            </w:r>
          </w:p>
        </w:tc>
        <w:tc>
          <w:tcPr>
            <w:tcW w:w="907" w:type="dxa"/>
          </w:tcPr>
          <w:p>
            <w:pPr>
              <w:pStyle w:val="0"/>
              <w:jc w:val="center"/>
            </w:pPr>
            <w:r>
              <w:rPr>
                <w:sz w:val="20"/>
              </w:rPr>
              <w:t xml:space="preserve">9,0</w:t>
            </w:r>
          </w:p>
        </w:tc>
        <w:tc>
          <w:tcPr>
            <w:tcW w:w="907" w:type="dxa"/>
          </w:tcPr>
          <w:p>
            <w:pPr>
              <w:pStyle w:val="0"/>
              <w:jc w:val="center"/>
            </w:pPr>
            <w:r>
              <w:rPr>
                <w:sz w:val="20"/>
              </w:rPr>
              <w:t xml:space="preserve">8,6</w:t>
            </w:r>
          </w:p>
        </w:tc>
        <w:tc>
          <w:tcPr>
            <w:tcW w:w="907" w:type="dxa"/>
          </w:tcPr>
          <w:p>
            <w:pPr>
              <w:pStyle w:val="0"/>
              <w:jc w:val="center"/>
            </w:pPr>
            <w:r>
              <w:rPr>
                <w:sz w:val="20"/>
              </w:rPr>
              <w:t xml:space="preserve">7,3</w:t>
            </w:r>
          </w:p>
        </w:tc>
        <w:tc>
          <w:tcPr>
            <w:tcW w:w="907" w:type="dxa"/>
          </w:tcPr>
          <w:p>
            <w:pPr>
              <w:pStyle w:val="0"/>
              <w:jc w:val="center"/>
            </w:pPr>
            <w:r>
              <w:rPr>
                <w:sz w:val="20"/>
              </w:rPr>
              <w:t xml:space="preserve">6,3</w:t>
            </w:r>
          </w:p>
        </w:tc>
      </w:tr>
      <w:tr>
        <w:tc>
          <w:tcPr>
            <w:tcW w:w="2778" w:type="dxa"/>
          </w:tcPr>
          <w:p>
            <w:pPr>
              <w:pStyle w:val="0"/>
            </w:pPr>
            <w:r>
              <w:rPr>
                <w:sz w:val="20"/>
              </w:rPr>
              <w:t xml:space="preserve">Число лиц, раненых в ДТП, на 100 тыс. населения (не более)</w:t>
            </w:r>
          </w:p>
        </w:tc>
        <w:tc>
          <w:tcPr>
            <w:tcW w:w="850" w:type="dxa"/>
          </w:tcPr>
          <w:p>
            <w:pPr>
              <w:pStyle w:val="0"/>
            </w:pPr>
            <w:r>
              <w:rPr>
                <w:sz w:val="20"/>
              </w:rPr>
              <w:t xml:space="preserve">ПЦ 3.6.2.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155</w:t>
            </w:r>
          </w:p>
        </w:tc>
        <w:tc>
          <w:tcPr>
            <w:tcW w:w="907" w:type="dxa"/>
          </w:tcPr>
          <w:p>
            <w:pPr>
              <w:pStyle w:val="0"/>
              <w:jc w:val="center"/>
            </w:pPr>
            <w:r>
              <w:rPr>
                <w:sz w:val="20"/>
              </w:rPr>
              <w:t xml:space="preserve">124</w:t>
            </w:r>
          </w:p>
        </w:tc>
        <w:tc>
          <w:tcPr>
            <w:tcW w:w="907" w:type="dxa"/>
          </w:tcPr>
          <w:p>
            <w:pPr>
              <w:pStyle w:val="0"/>
              <w:jc w:val="center"/>
            </w:pPr>
            <w:r>
              <w:rPr>
                <w:sz w:val="20"/>
              </w:rPr>
              <w:t xml:space="preserve">118</w:t>
            </w:r>
          </w:p>
        </w:tc>
        <w:tc>
          <w:tcPr>
            <w:tcW w:w="907" w:type="dxa"/>
          </w:tcPr>
          <w:p>
            <w:pPr>
              <w:pStyle w:val="0"/>
              <w:jc w:val="center"/>
            </w:pPr>
            <w:r>
              <w:rPr>
                <w:sz w:val="20"/>
              </w:rPr>
              <w:t xml:space="preserve">111</w:t>
            </w:r>
          </w:p>
        </w:tc>
        <w:tc>
          <w:tcPr>
            <w:tcW w:w="907" w:type="dxa"/>
          </w:tcPr>
          <w:p>
            <w:pPr>
              <w:pStyle w:val="0"/>
              <w:jc w:val="center"/>
            </w:pPr>
            <w:r>
              <w:rPr>
                <w:sz w:val="20"/>
              </w:rPr>
              <w:t xml:space="preserve">103</w:t>
            </w:r>
          </w:p>
        </w:tc>
        <w:tc>
          <w:tcPr>
            <w:tcW w:w="907" w:type="dxa"/>
          </w:tcPr>
          <w:p>
            <w:pPr>
              <w:pStyle w:val="0"/>
              <w:jc w:val="center"/>
            </w:pPr>
            <w:r>
              <w:rPr>
                <w:sz w:val="20"/>
              </w:rPr>
              <w:t xml:space="preserve">96</w:t>
            </w:r>
          </w:p>
        </w:tc>
        <w:tc>
          <w:tcPr>
            <w:tcW w:w="907" w:type="dxa"/>
          </w:tcPr>
          <w:p>
            <w:pPr>
              <w:pStyle w:val="0"/>
              <w:jc w:val="center"/>
            </w:pPr>
            <w:r>
              <w:rPr>
                <w:sz w:val="20"/>
              </w:rPr>
              <w:t xml:space="preserve">89</w:t>
            </w:r>
          </w:p>
        </w:tc>
        <w:tc>
          <w:tcPr>
            <w:tcW w:w="907" w:type="dxa"/>
          </w:tcPr>
          <w:p>
            <w:pPr>
              <w:pStyle w:val="0"/>
              <w:jc w:val="center"/>
            </w:pPr>
            <w:r>
              <w:rPr>
                <w:sz w:val="20"/>
              </w:rPr>
              <w:t xml:space="preserve">75</w:t>
            </w:r>
          </w:p>
        </w:tc>
        <w:tc>
          <w:tcPr>
            <w:tcW w:w="907" w:type="dxa"/>
          </w:tcPr>
          <w:p>
            <w:pPr>
              <w:pStyle w:val="0"/>
              <w:jc w:val="center"/>
            </w:pPr>
            <w:r>
              <w:rPr>
                <w:sz w:val="20"/>
              </w:rPr>
              <w:t xml:space="preserve">65</w:t>
            </w:r>
          </w:p>
        </w:tc>
        <w:tc>
          <w:tcPr>
            <w:tcW w:w="907" w:type="dxa"/>
          </w:tcPr>
          <w:p>
            <w:pPr>
              <w:pStyle w:val="0"/>
              <w:jc w:val="center"/>
            </w:pPr>
            <w:r>
              <w:rPr>
                <w:sz w:val="20"/>
              </w:rPr>
              <w:t xml:space="preserve">55</w:t>
            </w:r>
          </w:p>
        </w:tc>
        <w:tc>
          <w:tcPr>
            <w:tcW w:w="907" w:type="dxa"/>
          </w:tcPr>
          <w:p>
            <w:pPr>
              <w:pStyle w:val="0"/>
              <w:jc w:val="center"/>
            </w:pPr>
            <w:r>
              <w:rPr>
                <w:sz w:val="20"/>
              </w:rPr>
              <w:t xml:space="preserve">50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155</w:t>
            </w:r>
          </w:p>
        </w:tc>
        <w:tc>
          <w:tcPr>
            <w:tcW w:w="907" w:type="dxa"/>
          </w:tcPr>
          <w:p>
            <w:pPr>
              <w:pStyle w:val="0"/>
              <w:jc w:val="center"/>
            </w:pPr>
            <w:r>
              <w:rPr>
                <w:sz w:val="20"/>
              </w:rPr>
              <w:t xml:space="preserve">124</w:t>
            </w:r>
          </w:p>
        </w:tc>
        <w:tc>
          <w:tcPr>
            <w:tcW w:w="907" w:type="dxa"/>
          </w:tcPr>
          <w:p>
            <w:pPr>
              <w:pStyle w:val="0"/>
              <w:jc w:val="center"/>
            </w:pPr>
            <w:r>
              <w:rPr>
                <w:sz w:val="20"/>
              </w:rPr>
              <w:t xml:space="preserve">117</w:t>
            </w:r>
          </w:p>
        </w:tc>
        <w:tc>
          <w:tcPr>
            <w:tcW w:w="907" w:type="dxa"/>
          </w:tcPr>
          <w:p>
            <w:pPr>
              <w:pStyle w:val="0"/>
              <w:jc w:val="center"/>
            </w:pPr>
            <w:r>
              <w:rPr>
                <w:sz w:val="20"/>
              </w:rPr>
              <w:t xml:space="preserve">110</w:t>
            </w:r>
          </w:p>
        </w:tc>
        <w:tc>
          <w:tcPr>
            <w:tcW w:w="907" w:type="dxa"/>
          </w:tcPr>
          <w:p>
            <w:pPr>
              <w:pStyle w:val="0"/>
              <w:jc w:val="center"/>
            </w:pPr>
            <w:r>
              <w:rPr>
                <w:sz w:val="20"/>
              </w:rPr>
              <w:t xml:space="preserve">102</w:t>
            </w:r>
          </w:p>
        </w:tc>
        <w:tc>
          <w:tcPr>
            <w:tcW w:w="907" w:type="dxa"/>
          </w:tcPr>
          <w:p>
            <w:pPr>
              <w:pStyle w:val="0"/>
              <w:jc w:val="center"/>
            </w:pPr>
            <w:r>
              <w:rPr>
                <w:sz w:val="20"/>
              </w:rPr>
              <w:t xml:space="preserve">95</w:t>
            </w:r>
          </w:p>
        </w:tc>
        <w:tc>
          <w:tcPr>
            <w:tcW w:w="907" w:type="dxa"/>
          </w:tcPr>
          <w:p>
            <w:pPr>
              <w:pStyle w:val="0"/>
              <w:jc w:val="center"/>
            </w:pPr>
            <w:r>
              <w:rPr>
                <w:sz w:val="20"/>
              </w:rPr>
              <w:t xml:space="preserve">88</w:t>
            </w:r>
          </w:p>
        </w:tc>
        <w:tc>
          <w:tcPr>
            <w:tcW w:w="907" w:type="dxa"/>
          </w:tcPr>
          <w:p>
            <w:pPr>
              <w:pStyle w:val="0"/>
              <w:jc w:val="center"/>
            </w:pPr>
            <w:r>
              <w:rPr>
                <w:sz w:val="20"/>
              </w:rPr>
              <w:t xml:space="preserve">74</w:t>
            </w:r>
          </w:p>
        </w:tc>
        <w:tc>
          <w:tcPr>
            <w:tcW w:w="907" w:type="dxa"/>
          </w:tcPr>
          <w:p>
            <w:pPr>
              <w:pStyle w:val="0"/>
              <w:jc w:val="center"/>
            </w:pPr>
            <w:r>
              <w:rPr>
                <w:sz w:val="20"/>
              </w:rPr>
              <w:t xml:space="preserve">64</w:t>
            </w:r>
          </w:p>
        </w:tc>
        <w:tc>
          <w:tcPr>
            <w:tcW w:w="907" w:type="dxa"/>
          </w:tcPr>
          <w:p>
            <w:pPr>
              <w:pStyle w:val="0"/>
              <w:jc w:val="center"/>
            </w:pPr>
            <w:r>
              <w:rPr>
                <w:sz w:val="20"/>
              </w:rPr>
              <w:t xml:space="preserve">54</w:t>
            </w:r>
          </w:p>
        </w:tc>
        <w:tc>
          <w:tcPr>
            <w:tcW w:w="907" w:type="dxa"/>
          </w:tcPr>
          <w:p>
            <w:pPr>
              <w:pStyle w:val="0"/>
              <w:jc w:val="center"/>
            </w:pPr>
            <w:r>
              <w:rPr>
                <w:sz w:val="20"/>
              </w:rPr>
              <w:t xml:space="preserve">49</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155</w:t>
            </w:r>
          </w:p>
        </w:tc>
        <w:tc>
          <w:tcPr>
            <w:tcW w:w="907" w:type="dxa"/>
          </w:tcPr>
          <w:p>
            <w:pPr>
              <w:pStyle w:val="0"/>
              <w:jc w:val="center"/>
            </w:pPr>
            <w:r>
              <w:rPr>
                <w:sz w:val="20"/>
              </w:rPr>
              <w:t xml:space="preserve">124</w:t>
            </w:r>
          </w:p>
        </w:tc>
        <w:tc>
          <w:tcPr>
            <w:tcW w:w="907" w:type="dxa"/>
          </w:tcPr>
          <w:p>
            <w:pPr>
              <w:pStyle w:val="0"/>
              <w:jc w:val="center"/>
            </w:pPr>
            <w:r>
              <w:rPr>
                <w:sz w:val="20"/>
              </w:rPr>
              <w:t xml:space="preserve">116</w:t>
            </w:r>
          </w:p>
        </w:tc>
        <w:tc>
          <w:tcPr>
            <w:tcW w:w="907" w:type="dxa"/>
          </w:tcPr>
          <w:p>
            <w:pPr>
              <w:pStyle w:val="0"/>
              <w:jc w:val="center"/>
            </w:pPr>
            <w:r>
              <w:rPr>
                <w:sz w:val="20"/>
              </w:rPr>
              <w:t xml:space="preserve">109</w:t>
            </w:r>
          </w:p>
        </w:tc>
        <w:tc>
          <w:tcPr>
            <w:tcW w:w="907" w:type="dxa"/>
          </w:tcPr>
          <w:p>
            <w:pPr>
              <w:pStyle w:val="0"/>
              <w:jc w:val="center"/>
            </w:pPr>
            <w:r>
              <w:rPr>
                <w:sz w:val="20"/>
              </w:rPr>
              <w:t xml:space="preserve">101</w:t>
            </w:r>
          </w:p>
        </w:tc>
        <w:tc>
          <w:tcPr>
            <w:tcW w:w="907" w:type="dxa"/>
          </w:tcPr>
          <w:p>
            <w:pPr>
              <w:pStyle w:val="0"/>
              <w:jc w:val="center"/>
            </w:pPr>
            <w:r>
              <w:rPr>
                <w:sz w:val="20"/>
              </w:rPr>
              <w:t xml:space="preserve">94</w:t>
            </w:r>
          </w:p>
        </w:tc>
        <w:tc>
          <w:tcPr>
            <w:tcW w:w="907" w:type="dxa"/>
          </w:tcPr>
          <w:p>
            <w:pPr>
              <w:pStyle w:val="0"/>
              <w:jc w:val="center"/>
            </w:pPr>
            <w:r>
              <w:rPr>
                <w:sz w:val="20"/>
              </w:rPr>
              <w:t xml:space="preserve">87</w:t>
            </w:r>
          </w:p>
        </w:tc>
        <w:tc>
          <w:tcPr>
            <w:tcW w:w="907" w:type="dxa"/>
          </w:tcPr>
          <w:p>
            <w:pPr>
              <w:pStyle w:val="0"/>
              <w:jc w:val="center"/>
            </w:pPr>
            <w:r>
              <w:rPr>
                <w:sz w:val="20"/>
              </w:rPr>
              <w:t xml:space="preserve">73</w:t>
            </w:r>
          </w:p>
        </w:tc>
        <w:tc>
          <w:tcPr>
            <w:tcW w:w="907" w:type="dxa"/>
          </w:tcPr>
          <w:p>
            <w:pPr>
              <w:pStyle w:val="0"/>
              <w:jc w:val="center"/>
            </w:pPr>
            <w:r>
              <w:rPr>
                <w:sz w:val="20"/>
              </w:rPr>
              <w:t xml:space="preserve">63</w:t>
            </w:r>
          </w:p>
        </w:tc>
        <w:tc>
          <w:tcPr>
            <w:tcW w:w="907" w:type="dxa"/>
          </w:tcPr>
          <w:p>
            <w:pPr>
              <w:pStyle w:val="0"/>
              <w:jc w:val="center"/>
            </w:pPr>
            <w:r>
              <w:rPr>
                <w:sz w:val="20"/>
              </w:rPr>
              <w:t xml:space="preserve">53</w:t>
            </w:r>
          </w:p>
        </w:tc>
        <w:tc>
          <w:tcPr>
            <w:tcW w:w="907" w:type="dxa"/>
          </w:tcPr>
          <w:p>
            <w:pPr>
              <w:pStyle w:val="0"/>
              <w:jc w:val="center"/>
            </w:pPr>
            <w:r>
              <w:rPr>
                <w:sz w:val="20"/>
              </w:rPr>
              <w:t xml:space="preserve">48</w:t>
            </w:r>
          </w:p>
        </w:tc>
      </w:tr>
      <w:tr>
        <w:tc>
          <w:tcPr>
            <w:tcW w:w="2778" w:type="dxa"/>
          </w:tcPr>
          <w:p>
            <w:pPr>
              <w:pStyle w:val="0"/>
            </w:pPr>
            <w:r>
              <w:rPr>
                <w:sz w:val="20"/>
              </w:rPr>
              <w:t xml:space="preserve">Количество деструктивных событий (чрезвычайных ситуаций, пожаров, в т.ч. случаев неконтролируемого горения), (не более), ед.</w:t>
            </w:r>
          </w:p>
        </w:tc>
        <w:tc>
          <w:tcPr>
            <w:tcW w:w="850" w:type="dxa"/>
          </w:tcPr>
          <w:p>
            <w:pPr>
              <w:pStyle w:val="0"/>
            </w:pPr>
            <w:r>
              <w:rPr>
                <w:sz w:val="20"/>
              </w:rPr>
              <w:t xml:space="preserve">ПЦ 3.6.3.</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5686 &lt;14&gt;</w:t>
            </w:r>
          </w:p>
        </w:tc>
        <w:tc>
          <w:tcPr>
            <w:tcW w:w="907" w:type="dxa"/>
          </w:tcPr>
          <w:p>
            <w:pPr>
              <w:pStyle w:val="0"/>
              <w:jc w:val="center"/>
            </w:pPr>
            <w:r>
              <w:rPr>
                <w:sz w:val="20"/>
              </w:rPr>
              <w:t xml:space="preserve">4547</w:t>
            </w:r>
          </w:p>
        </w:tc>
        <w:tc>
          <w:tcPr>
            <w:tcW w:w="907" w:type="dxa"/>
          </w:tcPr>
          <w:p>
            <w:pPr>
              <w:pStyle w:val="0"/>
              <w:jc w:val="center"/>
            </w:pPr>
            <w:r>
              <w:rPr>
                <w:sz w:val="20"/>
              </w:rPr>
              <w:t xml:space="preserve">4562</w:t>
            </w:r>
          </w:p>
        </w:tc>
        <w:tc>
          <w:tcPr>
            <w:tcW w:w="907" w:type="dxa"/>
          </w:tcPr>
          <w:p>
            <w:pPr>
              <w:pStyle w:val="0"/>
              <w:jc w:val="center"/>
            </w:pPr>
            <w:r>
              <w:rPr>
                <w:sz w:val="20"/>
              </w:rPr>
              <w:t xml:space="preserve">4557</w:t>
            </w:r>
          </w:p>
        </w:tc>
        <w:tc>
          <w:tcPr>
            <w:tcW w:w="907" w:type="dxa"/>
          </w:tcPr>
          <w:p>
            <w:pPr>
              <w:pStyle w:val="0"/>
              <w:jc w:val="center"/>
            </w:pPr>
            <w:r>
              <w:rPr>
                <w:sz w:val="20"/>
              </w:rPr>
              <w:t xml:space="preserve">4552</w:t>
            </w:r>
          </w:p>
        </w:tc>
        <w:tc>
          <w:tcPr>
            <w:tcW w:w="907" w:type="dxa"/>
          </w:tcPr>
          <w:p>
            <w:pPr>
              <w:pStyle w:val="0"/>
              <w:jc w:val="center"/>
            </w:pPr>
            <w:r>
              <w:rPr>
                <w:sz w:val="20"/>
              </w:rPr>
              <w:t xml:space="preserve">4547</w:t>
            </w:r>
          </w:p>
        </w:tc>
        <w:tc>
          <w:tcPr>
            <w:tcW w:w="907" w:type="dxa"/>
          </w:tcPr>
          <w:p>
            <w:pPr>
              <w:pStyle w:val="0"/>
              <w:jc w:val="center"/>
            </w:pPr>
            <w:r>
              <w:rPr>
                <w:sz w:val="20"/>
              </w:rPr>
              <w:t xml:space="preserve">4542</w:t>
            </w:r>
          </w:p>
        </w:tc>
        <w:tc>
          <w:tcPr>
            <w:tcW w:w="907" w:type="dxa"/>
          </w:tcPr>
          <w:p>
            <w:pPr>
              <w:pStyle w:val="0"/>
              <w:jc w:val="center"/>
            </w:pPr>
            <w:r>
              <w:rPr>
                <w:sz w:val="20"/>
              </w:rPr>
              <w:t xml:space="preserve">4537</w:t>
            </w:r>
          </w:p>
        </w:tc>
        <w:tc>
          <w:tcPr>
            <w:tcW w:w="907" w:type="dxa"/>
          </w:tcPr>
          <w:p>
            <w:pPr>
              <w:pStyle w:val="0"/>
              <w:jc w:val="center"/>
            </w:pPr>
            <w:r>
              <w:rPr>
                <w:sz w:val="20"/>
              </w:rPr>
              <w:t xml:space="preserve">4532</w:t>
            </w:r>
          </w:p>
        </w:tc>
        <w:tc>
          <w:tcPr>
            <w:tcW w:w="907" w:type="dxa"/>
          </w:tcPr>
          <w:p>
            <w:pPr>
              <w:pStyle w:val="0"/>
              <w:jc w:val="center"/>
            </w:pPr>
            <w:r>
              <w:rPr>
                <w:sz w:val="20"/>
              </w:rPr>
              <w:t xml:space="preserve">4527</w:t>
            </w:r>
          </w:p>
        </w:tc>
        <w:tc>
          <w:tcPr>
            <w:tcW w:w="907" w:type="dxa"/>
          </w:tcPr>
          <w:p>
            <w:pPr>
              <w:pStyle w:val="0"/>
              <w:jc w:val="center"/>
            </w:pPr>
            <w:r>
              <w:rPr>
                <w:sz w:val="20"/>
              </w:rPr>
              <w:t xml:space="preserve">4522</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5686</w:t>
            </w:r>
          </w:p>
        </w:tc>
        <w:tc>
          <w:tcPr>
            <w:tcW w:w="907" w:type="dxa"/>
          </w:tcPr>
          <w:p>
            <w:pPr>
              <w:pStyle w:val="0"/>
              <w:jc w:val="center"/>
            </w:pPr>
            <w:r>
              <w:rPr>
                <w:sz w:val="20"/>
              </w:rPr>
              <w:t xml:space="preserve">4547</w:t>
            </w:r>
          </w:p>
        </w:tc>
        <w:tc>
          <w:tcPr>
            <w:tcW w:w="907" w:type="dxa"/>
          </w:tcPr>
          <w:p>
            <w:pPr>
              <w:pStyle w:val="0"/>
              <w:jc w:val="center"/>
            </w:pPr>
            <w:r>
              <w:rPr>
                <w:sz w:val="20"/>
              </w:rPr>
              <w:t xml:space="preserve">4542</w:t>
            </w:r>
          </w:p>
        </w:tc>
        <w:tc>
          <w:tcPr>
            <w:tcW w:w="907" w:type="dxa"/>
          </w:tcPr>
          <w:p>
            <w:pPr>
              <w:pStyle w:val="0"/>
              <w:jc w:val="center"/>
            </w:pPr>
            <w:r>
              <w:rPr>
                <w:sz w:val="20"/>
              </w:rPr>
              <w:t xml:space="preserve">4537</w:t>
            </w:r>
          </w:p>
        </w:tc>
        <w:tc>
          <w:tcPr>
            <w:tcW w:w="907" w:type="dxa"/>
          </w:tcPr>
          <w:p>
            <w:pPr>
              <w:pStyle w:val="0"/>
              <w:jc w:val="center"/>
            </w:pPr>
            <w:r>
              <w:rPr>
                <w:sz w:val="20"/>
              </w:rPr>
              <w:t xml:space="preserve">4532</w:t>
            </w:r>
          </w:p>
        </w:tc>
        <w:tc>
          <w:tcPr>
            <w:tcW w:w="907" w:type="dxa"/>
          </w:tcPr>
          <w:p>
            <w:pPr>
              <w:pStyle w:val="0"/>
              <w:jc w:val="center"/>
            </w:pPr>
            <w:r>
              <w:rPr>
                <w:sz w:val="20"/>
              </w:rPr>
              <w:t xml:space="preserve">4527</w:t>
            </w:r>
          </w:p>
        </w:tc>
        <w:tc>
          <w:tcPr>
            <w:tcW w:w="907" w:type="dxa"/>
          </w:tcPr>
          <w:p>
            <w:pPr>
              <w:pStyle w:val="0"/>
              <w:jc w:val="center"/>
            </w:pPr>
            <w:r>
              <w:rPr>
                <w:sz w:val="20"/>
              </w:rPr>
              <w:t xml:space="preserve">4522</w:t>
            </w:r>
          </w:p>
        </w:tc>
        <w:tc>
          <w:tcPr>
            <w:tcW w:w="907" w:type="dxa"/>
          </w:tcPr>
          <w:p>
            <w:pPr>
              <w:pStyle w:val="0"/>
              <w:jc w:val="center"/>
            </w:pPr>
            <w:r>
              <w:rPr>
                <w:sz w:val="20"/>
              </w:rPr>
              <w:t xml:space="preserve">4517</w:t>
            </w:r>
          </w:p>
        </w:tc>
        <w:tc>
          <w:tcPr>
            <w:tcW w:w="907" w:type="dxa"/>
          </w:tcPr>
          <w:p>
            <w:pPr>
              <w:pStyle w:val="0"/>
              <w:jc w:val="center"/>
            </w:pPr>
            <w:r>
              <w:rPr>
                <w:sz w:val="20"/>
              </w:rPr>
              <w:t xml:space="preserve">4512</w:t>
            </w:r>
          </w:p>
        </w:tc>
        <w:tc>
          <w:tcPr>
            <w:tcW w:w="907" w:type="dxa"/>
          </w:tcPr>
          <w:p>
            <w:pPr>
              <w:pStyle w:val="0"/>
              <w:jc w:val="center"/>
            </w:pPr>
            <w:r>
              <w:rPr>
                <w:sz w:val="20"/>
              </w:rPr>
              <w:t xml:space="preserve">4507</w:t>
            </w:r>
          </w:p>
        </w:tc>
        <w:tc>
          <w:tcPr>
            <w:tcW w:w="907" w:type="dxa"/>
          </w:tcPr>
          <w:p>
            <w:pPr>
              <w:pStyle w:val="0"/>
              <w:jc w:val="center"/>
            </w:pPr>
            <w:r>
              <w:rPr>
                <w:sz w:val="20"/>
              </w:rPr>
              <w:t xml:space="preserve">4502</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5686</w:t>
            </w:r>
          </w:p>
        </w:tc>
        <w:tc>
          <w:tcPr>
            <w:tcW w:w="907" w:type="dxa"/>
          </w:tcPr>
          <w:p>
            <w:pPr>
              <w:pStyle w:val="0"/>
              <w:jc w:val="center"/>
            </w:pPr>
            <w:r>
              <w:rPr>
                <w:sz w:val="20"/>
              </w:rPr>
              <w:t xml:space="preserve">4547</w:t>
            </w:r>
          </w:p>
        </w:tc>
        <w:tc>
          <w:tcPr>
            <w:tcW w:w="907" w:type="dxa"/>
          </w:tcPr>
          <w:p>
            <w:pPr>
              <w:pStyle w:val="0"/>
              <w:jc w:val="center"/>
            </w:pPr>
            <w:r>
              <w:rPr>
                <w:sz w:val="20"/>
              </w:rPr>
              <w:t xml:space="preserve">4522</w:t>
            </w:r>
          </w:p>
        </w:tc>
        <w:tc>
          <w:tcPr>
            <w:tcW w:w="907" w:type="dxa"/>
          </w:tcPr>
          <w:p>
            <w:pPr>
              <w:pStyle w:val="0"/>
              <w:jc w:val="center"/>
            </w:pPr>
            <w:r>
              <w:rPr>
                <w:sz w:val="20"/>
              </w:rPr>
              <w:t xml:space="preserve">4517</w:t>
            </w:r>
          </w:p>
        </w:tc>
        <w:tc>
          <w:tcPr>
            <w:tcW w:w="907" w:type="dxa"/>
          </w:tcPr>
          <w:p>
            <w:pPr>
              <w:pStyle w:val="0"/>
              <w:jc w:val="center"/>
            </w:pPr>
            <w:r>
              <w:rPr>
                <w:sz w:val="20"/>
              </w:rPr>
              <w:t xml:space="preserve">4512</w:t>
            </w:r>
          </w:p>
        </w:tc>
        <w:tc>
          <w:tcPr>
            <w:tcW w:w="907" w:type="dxa"/>
          </w:tcPr>
          <w:p>
            <w:pPr>
              <w:pStyle w:val="0"/>
              <w:jc w:val="center"/>
            </w:pPr>
            <w:r>
              <w:rPr>
                <w:sz w:val="20"/>
              </w:rPr>
              <w:t xml:space="preserve">4507</w:t>
            </w:r>
          </w:p>
        </w:tc>
        <w:tc>
          <w:tcPr>
            <w:tcW w:w="907" w:type="dxa"/>
          </w:tcPr>
          <w:p>
            <w:pPr>
              <w:pStyle w:val="0"/>
              <w:jc w:val="center"/>
            </w:pPr>
            <w:r>
              <w:rPr>
                <w:sz w:val="20"/>
              </w:rPr>
              <w:t xml:space="preserve">4505</w:t>
            </w:r>
          </w:p>
        </w:tc>
        <w:tc>
          <w:tcPr>
            <w:tcW w:w="907" w:type="dxa"/>
          </w:tcPr>
          <w:p>
            <w:pPr>
              <w:pStyle w:val="0"/>
              <w:jc w:val="center"/>
            </w:pPr>
            <w:r>
              <w:rPr>
                <w:sz w:val="20"/>
              </w:rPr>
              <w:t xml:space="preserve">4500</w:t>
            </w:r>
          </w:p>
        </w:tc>
        <w:tc>
          <w:tcPr>
            <w:tcW w:w="907" w:type="dxa"/>
          </w:tcPr>
          <w:p>
            <w:pPr>
              <w:pStyle w:val="0"/>
              <w:jc w:val="center"/>
            </w:pPr>
            <w:r>
              <w:rPr>
                <w:sz w:val="20"/>
              </w:rPr>
              <w:t xml:space="preserve">4495</w:t>
            </w:r>
          </w:p>
        </w:tc>
        <w:tc>
          <w:tcPr>
            <w:tcW w:w="907" w:type="dxa"/>
          </w:tcPr>
          <w:p>
            <w:pPr>
              <w:pStyle w:val="0"/>
              <w:jc w:val="center"/>
            </w:pPr>
            <w:r>
              <w:rPr>
                <w:sz w:val="20"/>
              </w:rPr>
              <w:t xml:space="preserve">4492</w:t>
            </w:r>
          </w:p>
        </w:tc>
        <w:tc>
          <w:tcPr>
            <w:tcW w:w="907" w:type="dxa"/>
          </w:tcPr>
          <w:p>
            <w:pPr>
              <w:pStyle w:val="0"/>
              <w:jc w:val="center"/>
            </w:pPr>
            <w:r>
              <w:rPr>
                <w:sz w:val="20"/>
              </w:rPr>
              <w:t xml:space="preserve">4487</w:t>
            </w:r>
          </w:p>
        </w:tc>
      </w:tr>
      <w:tr>
        <w:tc>
          <w:tcPr>
            <w:tcW w:w="2778" w:type="dxa"/>
          </w:tcPr>
          <w:p>
            <w:pPr>
              <w:pStyle w:val="0"/>
            </w:pPr>
            <w:r>
              <w:rPr>
                <w:sz w:val="20"/>
              </w:rPr>
              <w:t xml:space="preserve">Количество спасенных людей при деструктивных событиях (чрезвычайных ситуациях, пожарах, в т.ч. случаях неконтролируемого горения) (не менее), чел.</w:t>
            </w:r>
          </w:p>
        </w:tc>
        <w:tc>
          <w:tcPr>
            <w:tcW w:w="850" w:type="dxa"/>
          </w:tcPr>
          <w:p>
            <w:pPr>
              <w:pStyle w:val="0"/>
            </w:pPr>
            <w:r>
              <w:rPr>
                <w:sz w:val="20"/>
              </w:rPr>
              <w:t xml:space="preserve">ПЦ 3.6.3.</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225</w:t>
            </w:r>
          </w:p>
        </w:tc>
        <w:tc>
          <w:tcPr>
            <w:tcW w:w="907" w:type="dxa"/>
          </w:tcPr>
          <w:p>
            <w:pPr>
              <w:pStyle w:val="0"/>
              <w:jc w:val="center"/>
            </w:pPr>
            <w:r>
              <w:rPr>
                <w:sz w:val="20"/>
              </w:rPr>
              <w:t xml:space="preserve">230</w:t>
            </w:r>
          </w:p>
        </w:tc>
        <w:tc>
          <w:tcPr>
            <w:tcW w:w="907" w:type="dxa"/>
          </w:tcPr>
          <w:p>
            <w:pPr>
              <w:pStyle w:val="0"/>
              <w:jc w:val="center"/>
            </w:pPr>
            <w:r>
              <w:rPr>
                <w:sz w:val="20"/>
              </w:rPr>
              <w:t xml:space="preserve">230</w:t>
            </w:r>
          </w:p>
        </w:tc>
        <w:tc>
          <w:tcPr>
            <w:tcW w:w="907" w:type="dxa"/>
          </w:tcPr>
          <w:p>
            <w:pPr>
              <w:pStyle w:val="0"/>
              <w:jc w:val="center"/>
            </w:pPr>
            <w:r>
              <w:rPr>
                <w:sz w:val="20"/>
              </w:rPr>
              <w:t xml:space="preserve">233</w:t>
            </w:r>
          </w:p>
        </w:tc>
        <w:tc>
          <w:tcPr>
            <w:tcW w:w="907" w:type="dxa"/>
          </w:tcPr>
          <w:p>
            <w:pPr>
              <w:pStyle w:val="0"/>
              <w:jc w:val="center"/>
            </w:pPr>
            <w:r>
              <w:rPr>
                <w:sz w:val="20"/>
              </w:rPr>
              <w:t xml:space="preserve">235</w:t>
            </w:r>
          </w:p>
        </w:tc>
        <w:tc>
          <w:tcPr>
            <w:tcW w:w="907" w:type="dxa"/>
          </w:tcPr>
          <w:p>
            <w:pPr>
              <w:pStyle w:val="0"/>
              <w:jc w:val="center"/>
            </w:pPr>
            <w:r>
              <w:rPr>
                <w:sz w:val="20"/>
              </w:rPr>
              <w:t xml:space="preserve">238</w:t>
            </w:r>
          </w:p>
        </w:tc>
        <w:tc>
          <w:tcPr>
            <w:tcW w:w="907" w:type="dxa"/>
          </w:tcPr>
          <w:p>
            <w:pPr>
              <w:pStyle w:val="0"/>
              <w:jc w:val="center"/>
            </w:pPr>
            <w:r>
              <w:rPr>
                <w:sz w:val="20"/>
              </w:rPr>
              <w:t xml:space="preserve">240</w:t>
            </w:r>
          </w:p>
        </w:tc>
        <w:tc>
          <w:tcPr>
            <w:tcW w:w="907" w:type="dxa"/>
          </w:tcPr>
          <w:p>
            <w:pPr>
              <w:pStyle w:val="0"/>
              <w:jc w:val="center"/>
            </w:pPr>
            <w:r>
              <w:rPr>
                <w:sz w:val="20"/>
              </w:rPr>
              <w:t xml:space="preserve">242</w:t>
            </w:r>
          </w:p>
        </w:tc>
        <w:tc>
          <w:tcPr>
            <w:tcW w:w="907" w:type="dxa"/>
          </w:tcPr>
          <w:p>
            <w:pPr>
              <w:pStyle w:val="0"/>
              <w:jc w:val="center"/>
            </w:pPr>
            <w:r>
              <w:rPr>
                <w:sz w:val="20"/>
              </w:rPr>
              <w:t xml:space="preserve">243</w:t>
            </w:r>
          </w:p>
        </w:tc>
        <w:tc>
          <w:tcPr>
            <w:tcW w:w="907" w:type="dxa"/>
          </w:tcPr>
          <w:p>
            <w:pPr>
              <w:pStyle w:val="0"/>
              <w:jc w:val="center"/>
            </w:pPr>
            <w:r>
              <w:rPr>
                <w:sz w:val="20"/>
              </w:rPr>
              <w:t xml:space="preserve">244</w:t>
            </w:r>
          </w:p>
        </w:tc>
        <w:tc>
          <w:tcPr>
            <w:tcW w:w="907" w:type="dxa"/>
          </w:tcPr>
          <w:p>
            <w:pPr>
              <w:pStyle w:val="0"/>
              <w:jc w:val="center"/>
            </w:pPr>
            <w:r>
              <w:rPr>
                <w:sz w:val="20"/>
              </w:rPr>
              <w:t xml:space="preserve">245</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225</w:t>
            </w:r>
          </w:p>
        </w:tc>
        <w:tc>
          <w:tcPr>
            <w:tcW w:w="907" w:type="dxa"/>
          </w:tcPr>
          <w:p>
            <w:pPr>
              <w:pStyle w:val="0"/>
              <w:jc w:val="center"/>
            </w:pPr>
            <w:r>
              <w:rPr>
                <w:sz w:val="20"/>
              </w:rPr>
              <w:t xml:space="preserve">230</w:t>
            </w:r>
          </w:p>
        </w:tc>
        <w:tc>
          <w:tcPr>
            <w:tcW w:w="907" w:type="dxa"/>
          </w:tcPr>
          <w:p>
            <w:pPr>
              <w:pStyle w:val="0"/>
              <w:jc w:val="center"/>
            </w:pPr>
            <w:r>
              <w:rPr>
                <w:sz w:val="20"/>
              </w:rPr>
              <w:t xml:space="preserve">232</w:t>
            </w:r>
          </w:p>
        </w:tc>
        <w:tc>
          <w:tcPr>
            <w:tcW w:w="907" w:type="dxa"/>
          </w:tcPr>
          <w:p>
            <w:pPr>
              <w:pStyle w:val="0"/>
              <w:jc w:val="center"/>
            </w:pPr>
            <w:r>
              <w:rPr>
                <w:sz w:val="20"/>
              </w:rPr>
              <w:t xml:space="preserve">235</w:t>
            </w:r>
          </w:p>
        </w:tc>
        <w:tc>
          <w:tcPr>
            <w:tcW w:w="907" w:type="dxa"/>
          </w:tcPr>
          <w:p>
            <w:pPr>
              <w:pStyle w:val="0"/>
              <w:jc w:val="center"/>
            </w:pPr>
            <w:r>
              <w:rPr>
                <w:sz w:val="20"/>
              </w:rPr>
              <w:t xml:space="preserve">238</w:t>
            </w:r>
          </w:p>
        </w:tc>
        <w:tc>
          <w:tcPr>
            <w:tcW w:w="907" w:type="dxa"/>
          </w:tcPr>
          <w:p>
            <w:pPr>
              <w:pStyle w:val="0"/>
              <w:jc w:val="center"/>
            </w:pPr>
            <w:r>
              <w:rPr>
                <w:sz w:val="20"/>
              </w:rPr>
              <w:t xml:space="preserve">240</w:t>
            </w:r>
          </w:p>
        </w:tc>
        <w:tc>
          <w:tcPr>
            <w:tcW w:w="907" w:type="dxa"/>
          </w:tcPr>
          <w:p>
            <w:pPr>
              <w:pStyle w:val="0"/>
              <w:jc w:val="center"/>
            </w:pPr>
            <w:r>
              <w:rPr>
                <w:sz w:val="20"/>
              </w:rPr>
              <w:t xml:space="preserve">242</w:t>
            </w:r>
          </w:p>
        </w:tc>
        <w:tc>
          <w:tcPr>
            <w:tcW w:w="907" w:type="dxa"/>
          </w:tcPr>
          <w:p>
            <w:pPr>
              <w:pStyle w:val="0"/>
              <w:jc w:val="center"/>
            </w:pPr>
            <w:r>
              <w:rPr>
                <w:sz w:val="20"/>
              </w:rPr>
              <w:t xml:space="preserve">243</w:t>
            </w:r>
          </w:p>
        </w:tc>
        <w:tc>
          <w:tcPr>
            <w:tcW w:w="907" w:type="dxa"/>
          </w:tcPr>
          <w:p>
            <w:pPr>
              <w:pStyle w:val="0"/>
              <w:jc w:val="center"/>
            </w:pPr>
            <w:r>
              <w:rPr>
                <w:sz w:val="20"/>
              </w:rPr>
              <w:t xml:space="preserve">244</w:t>
            </w:r>
          </w:p>
        </w:tc>
        <w:tc>
          <w:tcPr>
            <w:tcW w:w="907" w:type="dxa"/>
          </w:tcPr>
          <w:p>
            <w:pPr>
              <w:pStyle w:val="0"/>
              <w:jc w:val="center"/>
            </w:pPr>
            <w:r>
              <w:rPr>
                <w:sz w:val="20"/>
              </w:rPr>
              <w:t xml:space="preserve">245</w:t>
            </w:r>
          </w:p>
        </w:tc>
        <w:tc>
          <w:tcPr>
            <w:tcW w:w="907" w:type="dxa"/>
          </w:tcPr>
          <w:p>
            <w:pPr>
              <w:pStyle w:val="0"/>
              <w:jc w:val="center"/>
            </w:pPr>
            <w:r>
              <w:rPr>
                <w:sz w:val="20"/>
              </w:rPr>
              <w:t xml:space="preserve">247</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225</w:t>
            </w:r>
          </w:p>
        </w:tc>
        <w:tc>
          <w:tcPr>
            <w:tcW w:w="907" w:type="dxa"/>
          </w:tcPr>
          <w:p>
            <w:pPr>
              <w:pStyle w:val="0"/>
              <w:jc w:val="center"/>
            </w:pPr>
            <w:r>
              <w:rPr>
                <w:sz w:val="20"/>
              </w:rPr>
              <w:t xml:space="preserve">230</w:t>
            </w:r>
          </w:p>
        </w:tc>
        <w:tc>
          <w:tcPr>
            <w:tcW w:w="907" w:type="dxa"/>
          </w:tcPr>
          <w:p>
            <w:pPr>
              <w:pStyle w:val="0"/>
              <w:jc w:val="center"/>
            </w:pPr>
            <w:r>
              <w:rPr>
                <w:sz w:val="20"/>
              </w:rPr>
              <w:t xml:space="preserve">235</w:t>
            </w:r>
          </w:p>
        </w:tc>
        <w:tc>
          <w:tcPr>
            <w:tcW w:w="907" w:type="dxa"/>
          </w:tcPr>
          <w:p>
            <w:pPr>
              <w:pStyle w:val="0"/>
              <w:jc w:val="center"/>
            </w:pPr>
            <w:r>
              <w:rPr>
                <w:sz w:val="20"/>
              </w:rPr>
              <w:t xml:space="preserve">238</w:t>
            </w:r>
          </w:p>
        </w:tc>
        <w:tc>
          <w:tcPr>
            <w:tcW w:w="907" w:type="dxa"/>
          </w:tcPr>
          <w:p>
            <w:pPr>
              <w:pStyle w:val="0"/>
              <w:jc w:val="center"/>
            </w:pPr>
            <w:r>
              <w:rPr>
                <w:sz w:val="20"/>
              </w:rPr>
              <w:t xml:space="preserve">241</w:t>
            </w:r>
          </w:p>
        </w:tc>
        <w:tc>
          <w:tcPr>
            <w:tcW w:w="907" w:type="dxa"/>
          </w:tcPr>
          <w:p>
            <w:pPr>
              <w:pStyle w:val="0"/>
              <w:jc w:val="center"/>
            </w:pPr>
            <w:r>
              <w:rPr>
                <w:sz w:val="20"/>
              </w:rPr>
              <w:t xml:space="preserve">243</w:t>
            </w:r>
          </w:p>
        </w:tc>
        <w:tc>
          <w:tcPr>
            <w:tcW w:w="907" w:type="dxa"/>
          </w:tcPr>
          <w:p>
            <w:pPr>
              <w:pStyle w:val="0"/>
              <w:jc w:val="center"/>
            </w:pPr>
            <w:r>
              <w:rPr>
                <w:sz w:val="20"/>
              </w:rPr>
              <w:t xml:space="preserve">244</w:t>
            </w:r>
          </w:p>
        </w:tc>
        <w:tc>
          <w:tcPr>
            <w:tcW w:w="907" w:type="dxa"/>
          </w:tcPr>
          <w:p>
            <w:pPr>
              <w:pStyle w:val="0"/>
              <w:jc w:val="center"/>
            </w:pPr>
            <w:r>
              <w:rPr>
                <w:sz w:val="20"/>
              </w:rPr>
              <w:t xml:space="preserve">246</w:t>
            </w:r>
          </w:p>
        </w:tc>
        <w:tc>
          <w:tcPr>
            <w:tcW w:w="907" w:type="dxa"/>
          </w:tcPr>
          <w:p>
            <w:pPr>
              <w:pStyle w:val="0"/>
              <w:jc w:val="center"/>
            </w:pPr>
            <w:r>
              <w:rPr>
                <w:sz w:val="20"/>
              </w:rPr>
              <w:t xml:space="preserve">247</w:t>
            </w:r>
          </w:p>
        </w:tc>
        <w:tc>
          <w:tcPr>
            <w:tcW w:w="907" w:type="dxa"/>
          </w:tcPr>
          <w:p>
            <w:pPr>
              <w:pStyle w:val="0"/>
              <w:jc w:val="center"/>
            </w:pPr>
            <w:r>
              <w:rPr>
                <w:sz w:val="20"/>
              </w:rPr>
              <w:t xml:space="preserve">249</w:t>
            </w:r>
          </w:p>
        </w:tc>
        <w:tc>
          <w:tcPr>
            <w:tcW w:w="907" w:type="dxa"/>
          </w:tcPr>
          <w:p>
            <w:pPr>
              <w:pStyle w:val="0"/>
              <w:jc w:val="center"/>
            </w:pPr>
            <w:r>
              <w:rPr>
                <w:sz w:val="20"/>
              </w:rPr>
              <w:t xml:space="preserve">250</w:t>
            </w:r>
          </w:p>
        </w:tc>
      </w:tr>
      <w:tr>
        <w:tc>
          <w:tcPr>
            <w:tcW w:w="2778" w:type="dxa"/>
          </w:tcPr>
          <w:p>
            <w:pPr>
              <w:pStyle w:val="0"/>
            </w:pPr>
            <w:r>
              <w:rPr>
                <w:sz w:val="20"/>
              </w:rPr>
              <w:t xml:space="preserve">Численность пострадавших при несчастных случаях на производстве с утратой трудоспособности на один рабочий день и более и со смертельным исходом, чел.</w:t>
            </w:r>
          </w:p>
        </w:tc>
        <w:tc>
          <w:tcPr>
            <w:tcW w:w="850" w:type="dxa"/>
          </w:tcPr>
          <w:p>
            <w:pPr>
              <w:pStyle w:val="0"/>
            </w:pPr>
            <w:r>
              <w:rPr>
                <w:sz w:val="20"/>
              </w:rPr>
              <w:t xml:space="preserve">ПЦ 3.6.4.</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241</w:t>
            </w:r>
          </w:p>
        </w:tc>
        <w:tc>
          <w:tcPr>
            <w:tcW w:w="907" w:type="dxa"/>
          </w:tcPr>
          <w:p>
            <w:pPr>
              <w:pStyle w:val="0"/>
              <w:jc w:val="center"/>
            </w:pPr>
            <w:r>
              <w:rPr>
                <w:sz w:val="20"/>
              </w:rPr>
              <w:t xml:space="preserve">291</w:t>
            </w:r>
          </w:p>
        </w:tc>
        <w:tc>
          <w:tcPr>
            <w:tcW w:w="907" w:type="dxa"/>
          </w:tcPr>
          <w:p>
            <w:pPr>
              <w:pStyle w:val="0"/>
              <w:jc w:val="center"/>
            </w:pPr>
            <w:r>
              <w:rPr>
                <w:sz w:val="20"/>
              </w:rPr>
              <w:t xml:space="preserve">291</w:t>
            </w:r>
          </w:p>
        </w:tc>
        <w:tc>
          <w:tcPr>
            <w:tcW w:w="907" w:type="dxa"/>
          </w:tcPr>
          <w:p>
            <w:pPr>
              <w:pStyle w:val="0"/>
              <w:jc w:val="center"/>
            </w:pPr>
            <w:r>
              <w:rPr>
                <w:sz w:val="20"/>
              </w:rPr>
              <w:t xml:space="preserve">288</w:t>
            </w:r>
          </w:p>
        </w:tc>
        <w:tc>
          <w:tcPr>
            <w:tcW w:w="907" w:type="dxa"/>
          </w:tcPr>
          <w:p>
            <w:pPr>
              <w:pStyle w:val="0"/>
              <w:jc w:val="center"/>
            </w:pPr>
            <w:r>
              <w:rPr>
                <w:sz w:val="20"/>
              </w:rPr>
              <w:t xml:space="preserve">285</w:t>
            </w:r>
          </w:p>
        </w:tc>
        <w:tc>
          <w:tcPr>
            <w:tcW w:w="907" w:type="dxa"/>
          </w:tcPr>
          <w:p>
            <w:pPr>
              <w:pStyle w:val="0"/>
              <w:jc w:val="center"/>
            </w:pPr>
            <w:r>
              <w:rPr>
                <w:sz w:val="20"/>
              </w:rPr>
              <w:t xml:space="preserve">281</w:t>
            </w:r>
          </w:p>
        </w:tc>
        <w:tc>
          <w:tcPr>
            <w:tcW w:w="907" w:type="dxa"/>
          </w:tcPr>
          <w:p>
            <w:pPr>
              <w:pStyle w:val="0"/>
              <w:jc w:val="center"/>
            </w:pPr>
            <w:r>
              <w:rPr>
                <w:sz w:val="20"/>
              </w:rPr>
              <w:t xml:space="preserve">279</w:t>
            </w:r>
          </w:p>
        </w:tc>
        <w:tc>
          <w:tcPr>
            <w:tcW w:w="907" w:type="dxa"/>
          </w:tcPr>
          <w:p>
            <w:pPr>
              <w:pStyle w:val="0"/>
              <w:jc w:val="center"/>
            </w:pPr>
            <w:r>
              <w:rPr>
                <w:sz w:val="20"/>
              </w:rPr>
              <w:t xml:space="preserve">275</w:t>
            </w:r>
          </w:p>
        </w:tc>
        <w:tc>
          <w:tcPr>
            <w:tcW w:w="907" w:type="dxa"/>
          </w:tcPr>
          <w:p>
            <w:pPr>
              <w:pStyle w:val="0"/>
              <w:jc w:val="center"/>
            </w:pPr>
            <w:r>
              <w:rPr>
                <w:sz w:val="20"/>
              </w:rPr>
              <w:t xml:space="preserve">273</w:t>
            </w:r>
          </w:p>
        </w:tc>
        <w:tc>
          <w:tcPr>
            <w:tcW w:w="907" w:type="dxa"/>
          </w:tcPr>
          <w:p>
            <w:pPr>
              <w:pStyle w:val="0"/>
              <w:jc w:val="center"/>
            </w:pPr>
            <w:r>
              <w:rPr>
                <w:sz w:val="20"/>
              </w:rPr>
              <w:t xml:space="preserve">273</w:t>
            </w:r>
          </w:p>
        </w:tc>
        <w:tc>
          <w:tcPr>
            <w:tcW w:w="907" w:type="dxa"/>
          </w:tcPr>
          <w:p>
            <w:pPr>
              <w:pStyle w:val="0"/>
              <w:jc w:val="center"/>
            </w:pPr>
            <w:r>
              <w:rPr>
                <w:sz w:val="20"/>
              </w:rPr>
              <w:t xml:space="preserve">269</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241</w:t>
            </w:r>
          </w:p>
        </w:tc>
        <w:tc>
          <w:tcPr>
            <w:tcW w:w="907" w:type="dxa"/>
          </w:tcPr>
          <w:p>
            <w:pPr>
              <w:pStyle w:val="0"/>
              <w:jc w:val="center"/>
            </w:pPr>
            <w:r>
              <w:rPr>
                <w:sz w:val="20"/>
              </w:rPr>
              <w:t xml:space="preserve">291</w:t>
            </w:r>
          </w:p>
        </w:tc>
        <w:tc>
          <w:tcPr>
            <w:tcW w:w="907" w:type="dxa"/>
          </w:tcPr>
          <w:p>
            <w:pPr>
              <w:pStyle w:val="0"/>
              <w:jc w:val="center"/>
            </w:pPr>
            <w:r>
              <w:rPr>
                <w:sz w:val="20"/>
              </w:rPr>
              <w:t xml:space="preserve">288</w:t>
            </w:r>
          </w:p>
        </w:tc>
        <w:tc>
          <w:tcPr>
            <w:tcW w:w="907" w:type="dxa"/>
          </w:tcPr>
          <w:p>
            <w:pPr>
              <w:pStyle w:val="0"/>
              <w:jc w:val="center"/>
            </w:pPr>
            <w:r>
              <w:rPr>
                <w:sz w:val="20"/>
              </w:rPr>
              <w:t xml:space="preserve">285</w:t>
            </w:r>
          </w:p>
        </w:tc>
        <w:tc>
          <w:tcPr>
            <w:tcW w:w="907" w:type="dxa"/>
          </w:tcPr>
          <w:p>
            <w:pPr>
              <w:pStyle w:val="0"/>
              <w:jc w:val="center"/>
            </w:pPr>
            <w:r>
              <w:rPr>
                <w:sz w:val="20"/>
              </w:rPr>
              <w:t xml:space="preserve">282</w:t>
            </w:r>
          </w:p>
        </w:tc>
        <w:tc>
          <w:tcPr>
            <w:tcW w:w="907" w:type="dxa"/>
          </w:tcPr>
          <w:p>
            <w:pPr>
              <w:pStyle w:val="0"/>
              <w:jc w:val="center"/>
            </w:pPr>
            <w:r>
              <w:rPr>
                <w:sz w:val="20"/>
              </w:rPr>
              <w:t xml:space="preserve">279</w:t>
            </w:r>
          </w:p>
        </w:tc>
        <w:tc>
          <w:tcPr>
            <w:tcW w:w="907" w:type="dxa"/>
          </w:tcPr>
          <w:p>
            <w:pPr>
              <w:pStyle w:val="0"/>
              <w:jc w:val="center"/>
            </w:pPr>
            <w:r>
              <w:rPr>
                <w:sz w:val="20"/>
              </w:rPr>
              <w:t xml:space="preserve">276</w:t>
            </w:r>
          </w:p>
        </w:tc>
        <w:tc>
          <w:tcPr>
            <w:tcW w:w="907" w:type="dxa"/>
          </w:tcPr>
          <w:p>
            <w:pPr>
              <w:pStyle w:val="0"/>
              <w:jc w:val="center"/>
            </w:pPr>
            <w:r>
              <w:rPr>
                <w:sz w:val="20"/>
              </w:rPr>
              <w:t xml:space="preserve">273</w:t>
            </w:r>
          </w:p>
        </w:tc>
        <w:tc>
          <w:tcPr>
            <w:tcW w:w="907" w:type="dxa"/>
          </w:tcPr>
          <w:p>
            <w:pPr>
              <w:pStyle w:val="0"/>
              <w:jc w:val="center"/>
            </w:pPr>
            <w:r>
              <w:rPr>
                <w:sz w:val="20"/>
              </w:rPr>
              <w:t xml:space="preserve">270</w:t>
            </w:r>
          </w:p>
        </w:tc>
        <w:tc>
          <w:tcPr>
            <w:tcW w:w="907" w:type="dxa"/>
          </w:tcPr>
          <w:p>
            <w:pPr>
              <w:pStyle w:val="0"/>
              <w:jc w:val="center"/>
            </w:pPr>
            <w:r>
              <w:rPr>
                <w:sz w:val="20"/>
              </w:rPr>
              <w:t xml:space="preserve">270</w:t>
            </w:r>
          </w:p>
        </w:tc>
        <w:tc>
          <w:tcPr>
            <w:tcW w:w="907" w:type="dxa"/>
          </w:tcPr>
          <w:p>
            <w:pPr>
              <w:pStyle w:val="0"/>
              <w:jc w:val="center"/>
            </w:pPr>
            <w:r>
              <w:rPr>
                <w:sz w:val="20"/>
              </w:rPr>
              <w:t xml:space="preserve">267</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241</w:t>
            </w:r>
          </w:p>
        </w:tc>
        <w:tc>
          <w:tcPr>
            <w:tcW w:w="907" w:type="dxa"/>
          </w:tcPr>
          <w:p>
            <w:pPr>
              <w:pStyle w:val="0"/>
              <w:jc w:val="center"/>
            </w:pPr>
            <w:r>
              <w:rPr>
                <w:sz w:val="20"/>
              </w:rPr>
              <w:t xml:space="preserve">291</w:t>
            </w:r>
          </w:p>
        </w:tc>
        <w:tc>
          <w:tcPr>
            <w:tcW w:w="907" w:type="dxa"/>
          </w:tcPr>
          <w:p>
            <w:pPr>
              <w:pStyle w:val="0"/>
              <w:jc w:val="center"/>
            </w:pPr>
            <w:r>
              <w:rPr>
                <w:sz w:val="20"/>
              </w:rPr>
              <w:t xml:space="preserve">286</w:t>
            </w:r>
          </w:p>
        </w:tc>
        <w:tc>
          <w:tcPr>
            <w:tcW w:w="907" w:type="dxa"/>
          </w:tcPr>
          <w:p>
            <w:pPr>
              <w:pStyle w:val="0"/>
              <w:jc w:val="center"/>
            </w:pPr>
            <w:r>
              <w:rPr>
                <w:sz w:val="20"/>
              </w:rPr>
              <w:t xml:space="preserve">283</w:t>
            </w:r>
          </w:p>
        </w:tc>
        <w:tc>
          <w:tcPr>
            <w:tcW w:w="907" w:type="dxa"/>
          </w:tcPr>
          <w:p>
            <w:pPr>
              <w:pStyle w:val="0"/>
              <w:jc w:val="center"/>
            </w:pPr>
            <w:r>
              <w:rPr>
                <w:sz w:val="20"/>
              </w:rPr>
              <w:t xml:space="preserve">280</w:t>
            </w:r>
          </w:p>
        </w:tc>
        <w:tc>
          <w:tcPr>
            <w:tcW w:w="907" w:type="dxa"/>
          </w:tcPr>
          <w:p>
            <w:pPr>
              <w:pStyle w:val="0"/>
              <w:jc w:val="center"/>
            </w:pPr>
            <w:r>
              <w:rPr>
                <w:sz w:val="20"/>
              </w:rPr>
              <w:t xml:space="preserve">277</w:t>
            </w:r>
          </w:p>
        </w:tc>
        <w:tc>
          <w:tcPr>
            <w:tcW w:w="907" w:type="dxa"/>
          </w:tcPr>
          <w:p>
            <w:pPr>
              <w:pStyle w:val="0"/>
              <w:jc w:val="center"/>
            </w:pPr>
            <w:r>
              <w:rPr>
                <w:sz w:val="20"/>
              </w:rPr>
              <w:t xml:space="preserve">274</w:t>
            </w:r>
          </w:p>
        </w:tc>
        <w:tc>
          <w:tcPr>
            <w:tcW w:w="907" w:type="dxa"/>
          </w:tcPr>
          <w:p>
            <w:pPr>
              <w:pStyle w:val="0"/>
              <w:jc w:val="center"/>
            </w:pPr>
            <w:r>
              <w:rPr>
                <w:sz w:val="20"/>
              </w:rPr>
              <w:t xml:space="preserve">271</w:t>
            </w:r>
          </w:p>
        </w:tc>
        <w:tc>
          <w:tcPr>
            <w:tcW w:w="907" w:type="dxa"/>
          </w:tcPr>
          <w:p>
            <w:pPr>
              <w:pStyle w:val="0"/>
              <w:jc w:val="center"/>
            </w:pPr>
            <w:r>
              <w:rPr>
                <w:sz w:val="20"/>
              </w:rPr>
              <w:t xml:space="preserve">268</w:t>
            </w:r>
          </w:p>
        </w:tc>
        <w:tc>
          <w:tcPr>
            <w:tcW w:w="907" w:type="dxa"/>
          </w:tcPr>
          <w:p>
            <w:pPr>
              <w:pStyle w:val="0"/>
              <w:jc w:val="center"/>
            </w:pPr>
            <w:r>
              <w:rPr>
                <w:sz w:val="20"/>
              </w:rPr>
              <w:t xml:space="preserve">268</w:t>
            </w:r>
          </w:p>
        </w:tc>
        <w:tc>
          <w:tcPr>
            <w:tcW w:w="907" w:type="dxa"/>
          </w:tcPr>
          <w:p>
            <w:pPr>
              <w:pStyle w:val="0"/>
              <w:jc w:val="center"/>
            </w:pPr>
            <w:r>
              <w:rPr>
                <w:sz w:val="20"/>
              </w:rPr>
              <w:t xml:space="preserve">265</w:t>
            </w:r>
          </w:p>
        </w:tc>
      </w:tr>
      <w:tr>
        <w:tc>
          <w:tcPr>
            <w:tcW w:w="2778" w:type="dxa"/>
          </w:tcPr>
          <w:p>
            <w:pPr>
              <w:pStyle w:val="0"/>
            </w:pPr>
            <w:r>
              <w:rPr>
                <w:sz w:val="20"/>
              </w:rPr>
              <w:t xml:space="preserve">Численность лиц с впервые установленными профессиональными заболеваниями (отравлениями), чел.</w:t>
            </w:r>
          </w:p>
        </w:tc>
        <w:tc>
          <w:tcPr>
            <w:tcW w:w="850" w:type="dxa"/>
          </w:tcPr>
          <w:p>
            <w:pPr>
              <w:pStyle w:val="0"/>
            </w:pPr>
            <w:r>
              <w:rPr>
                <w:sz w:val="20"/>
              </w:rPr>
              <w:t xml:space="preserve">ПЦ 3.6.4.</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26</w:t>
            </w:r>
          </w:p>
        </w:tc>
        <w:tc>
          <w:tcPr>
            <w:tcW w:w="907" w:type="dxa"/>
          </w:tcPr>
          <w:p>
            <w:pPr>
              <w:pStyle w:val="0"/>
              <w:jc w:val="center"/>
            </w:pPr>
            <w:r>
              <w:rPr>
                <w:sz w:val="20"/>
              </w:rPr>
              <w:t xml:space="preserve">29</w:t>
            </w:r>
          </w:p>
        </w:tc>
        <w:tc>
          <w:tcPr>
            <w:tcW w:w="907" w:type="dxa"/>
          </w:tcPr>
          <w:p>
            <w:pPr>
              <w:pStyle w:val="0"/>
              <w:jc w:val="center"/>
            </w:pPr>
            <w:r>
              <w:rPr>
                <w:sz w:val="20"/>
              </w:rPr>
              <w:t xml:space="preserve">49</w:t>
            </w:r>
          </w:p>
        </w:tc>
        <w:tc>
          <w:tcPr>
            <w:tcW w:w="907" w:type="dxa"/>
          </w:tcPr>
          <w:p>
            <w:pPr>
              <w:pStyle w:val="0"/>
              <w:jc w:val="center"/>
            </w:pPr>
            <w:r>
              <w:rPr>
                <w:sz w:val="20"/>
              </w:rPr>
              <w:t xml:space="preserve">48</w:t>
            </w:r>
          </w:p>
        </w:tc>
        <w:tc>
          <w:tcPr>
            <w:tcW w:w="907" w:type="dxa"/>
          </w:tcPr>
          <w:p>
            <w:pPr>
              <w:pStyle w:val="0"/>
              <w:jc w:val="center"/>
            </w:pPr>
            <w:r>
              <w:rPr>
                <w:sz w:val="20"/>
              </w:rPr>
              <w:t xml:space="preserve">47</w:t>
            </w:r>
          </w:p>
        </w:tc>
        <w:tc>
          <w:tcPr>
            <w:tcW w:w="907" w:type="dxa"/>
          </w:tcPr>
          <w:p>
            <w:pPr>
              <w:pStyle w:val="0"/>
              <w:jc w:val="center"/>
            </w:pPr>
            <w:r>
              <w:rPr>
                <w:sz w:val="20"/>
              </w:rPr>
              <w:t xml:space="preserve">46</w:t>
            </w:r>
          </w:p>
        </w:tc>
        <w:tc>
          <w:tcPr>
            <w:tcW w:w="907" w:type="dxa"/>
          </w:tcPr>
          <w:p>
            <w:pPr>
              <w:pStyle w:val="0"/>
              <w:jc w:val="center"/>
            </w:pPr>
            <w:r>
              <w:rPr>
                <w:sz w:val="20"/>
              </w:rPr>
              <w:t xml:space="preserve">45</w:t>
            </w:r>
          </w:p>
        </w:tc>
        <w:tc>
          <w:tcPr>
            <w:tcW w:w="907" w:type="dxa"/>
          </w:tcPr>
          <w:p>
            <w:pPr>
              <w:pStyle w:val="0"/>
              <w:jc w:val="center"/>
            </w:pPr>
            <w:r>
              <w:rPr>
                <w:sz w:val="20"/>
              </w:rPr>
              <w:t xml:space="preserve">44</w:t>
            </w:r>
          </w:p>
        </w:tc>
        <w:tc>
          <w:tcPr>
            <w:tcW w:w="907" w:type="dxa"/>
          </w:tcPr>
          <w:p>
            <w:pPr>
              <w:pStyle w:val="0"/>
              <w:jc w:val="center"/>
            </w:pPr>
            <w:r>
              <w:rPr>
                <w:sz w:val="20"/>
              </w:rPr>
              <w:t xml:space="preserve">43</w:t>
            </w:r>
          </w:p>
        </w:tc>
        <w:tc>
          <w:tcPr>
            <w:tcW w:w="907" w:type="dxa"/>
          </w:tcPr>
          <w:p>
            <w:pPr>
              <w:pStyle w:val="0"/>
              <w:jc w:val="center"/>
            </w:pPr>
            <w:r>
              <w:rPr>
                <w:sz w:val="20"/>
              </w:rPr>
              <w:t xml:space="preserve">42</w:t>
            </w:r>
          </w:p>
        </w:tc>
        <w:tc>
          <w:tcPr>
            <w:tcW w:w="907" w:type="dxa"/>
          </w:tcPr>
          <w:p>
            <w:pPr>
              <w:pStyle w:val="0"/>
              <w:jc w:val="center"/>
            </w:pPr>
            <w:r>
              <w:rPr>
                <w:sz w:val="20"/>
              </w:rPr>
              <w:t xml:space="preserve">41</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26</w:t>
            </w:r>
          </w:p>
        </w:tc>
        <w:tc>
          <w:tcPr>
            <w:tcW w:w="907" w:type="dxa"/>
          </w:tcPr>
          <w:p>
            <w:pPr>
              <w:pStyle w:val="0"/>
              <w:jc w:val="center"/>
            </w:pPr>
            <w:r>
              <w:rPr>
                <w:sz w:val="20"/>
              </w:rPr>
              <w:t xml:space="preserve">29</w:t>
            </w:r>
          </w:p>
        </w:tc>
        <w:tc>
          <w:tcPr>
            <w:tcW w:w="907" w:type="dxa"/>
          </w:tcPr>
          <w:p>
            <w:pPr>
              <w:pStyle w:val="0"/>
              <w:jc w:val="center"/>
            </w:pPr>
            <w:r>
              <w:rPr>
                <w:sz w:val="20"/>
              </w:rPr>
              <w:t xml:space="preserve">48</w:t>
            </w:r>
          </w:p>
        </w:tc>
        <w:tc>
          <w:tcPr>
            <w:tcW w:w="907" w:type="dxa"/>
          </w:tcPr>
          <w:p>
            <w:pPr>
              <w:pStyle w:val="0"/>
              <w:jc w:val="center"/>
            </w:pPr>
            <w:r>
              <w:rPr>
                <w:sz w:val="20"/>
              </w:rPr>
              <w:t xml:space="preserve">47</w:t>
            </w:r>
          </w:p>
        </w:tc>
        <w:tc>
          <w:tcPr>
            <w:tcW w:w="907" w:type="dxa"/>
          </w:tcPr>
          <w:p>
            <w:pPr>
              <w:pStyle w:val="0"/>
              <w:jc w:val="center"/>
            </w:pPr>
            <w:r>
              <w:rPr>
                <w:sz w:val="20"/>
              </w:rPr>
              <w:t xml:space="preserve">46</w:t>
            </w:r>
          </w:p>
        </w:tc>
        <w:tc>
          <w:tcPr>
            <w:tcW w:w="907" w:type="dxa"/>
          </w:tcPr>
          <w:p>
            <w:pPr>
              <w:pStyle w:val="0"/>
              <w:jc w:val="center"/>
            </w:pPr>
            <w:r>
              <w:rPr>
                <w:sz w:val="20"/>
              </w:rPr>
              <w:t xml:space="preserve">45</w:t>
            </w:r>
          </w:p>
        </w:tc>
        <w:tc>
          <w:tcPr>
            <w:tcW w:w="907" w:type="dxa"/>
          </w:tcPr>
          <w:p>
            <w:pPr>
              <w:pStyle w:val="0"/>
              <w:jc w:val="center"/>
            </w:pPr>
            <w:r>
              <w:rPr>
                <w:sz w:val="20"/>
              </w:rPr>
              <w:t xml:space="preserve">44</w:t>
            </w:r>
          </w:p>
        </w:tc>
        <w:tc>
          <w:tcPr>
            <w:tcW w:w="907" w:type="dxa"/>
          </w:tcPr>
          <w:p>
            <w:pPr>
              <w:pStyle w:val="0"/>
              <w:jc w:val="center"/>
            </w:pPr>
            <w:r>
              <w:rPr>
                <w:sz w:val="20"/>
              </w:rPr>
              <w:t xml:space="preserve">43</w:t>
            </w:r>
          </w:p>
        </w:tc>
        <w:tc>
          <w:tcPr>
            <w:tcW w:w="907" w:type="dxa"/>
          </w:tcPr>
          <w:p>
            <w:pPr>
              <w:pStyle w:val="0"/>
              <w:jc w:val="center"/>
            </w:pPr>
            <w:r>
              <w:rPr>
                <w:sz w:val="20"/>
              </w:rPr>
              <w:t xml:space="preserve">42</w:t>
            </w:r>
          </w:p>
        </w:tc>
        <w:tc>
          <w:tcPr>
            <w:tcW w:w="907" w:type="dxa"/>
          </w:tcPr>
          <w:p>
            <w:pPr>
              <w:pStyle w:val="0"/>
              <w:jc w:val="center"/>
            </w:pPr>
            <w:r>
              <w:rPr>
                <w:sz w:val="20"/>
              </w:rPr>
              <w:t xml:space="preserve">41</w:t>
            </w:r>
          </w:p>
        </w:tc>
        <w:tc>
          <w:tcPr>
            <w:tcW w:w="907" w:type="dxa"/>
          </w:tcPr>
          <w:p>
            <w:pPr>
              <w:pStyle w:val="0"/>
              <w:jc w:val="center"/>
            </w:pPr>
            <w:r>
              <w:rPr>
                <w:sz w:val="20"/>
              </w:rPr>
              <w:t xml:space="preserve">40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26</w:t>
            </w:r>
          </w:p>
        </w:tc>
        <w:tc>
          <w:tcPr>
            <w:tcW w:w="907" w:type="dxa"/>
          </w:tcPr>
          <w:p>
            <w:pPr>
              <w:pStyle w:val="0"/>
              <w:jc w:val="center"/>
            </w:pPr>
            <w:r>
              <w:rPr>
                <w:sz w:val="20"/>
              </w:rPr>
              <w:t xml:space="preserve">29</w:t>
            </w:r>
          </w:p>
        </w:tc>
        <w:tc>
          <w:tcPr>
            <w:tcW w:w="907" w:type="dxa"/>
          </w:tcPr>
          <w:p>
            <w:pPr>
              <w:pStyle w:val="0"/>
              <w:jc w:val="center"/>
            </w:pPr>
            <w:r>
              <w:rPr>
                <w:sz w:val="20"/>
              </w:rPr>
              <w:t xml:space="preserve">47</w:t>
            </w:r>
          </w:p>
        </w:tc>
        <w:tc>
          <w:tcPr>
            <w:tcW w:w="907" w:type="dxa"/>
          </w:tcPr>
          <w:p>
            <w:pPr>
              <w:pStyle w:val="0"/>
              <w:jc w:val="center"/>
            </w:pPr>
            <w:r>
              <w:rPr>
                <w:sz w:val="20"/>
              </w:rPr>
              <w:t xml:space="preserve">46</w:t>
            </w:r>
          </w:p>
        </w:tc>
        <w:tc>
          <w:tcPr>
            <w:tcW w:w="907" w:type="dxa"/>
          </w:tcPr>
          <w:p>
            <w:pPr>
              <w:pStyle w:val="0"/>
              <w:jc w:val="center"/>
            </w:pPr>
            <w:r>
              <w:rPr>
                <w:sz w:val="20"/>
              </w:rPr>
              <w:t xml:space="preserve">45</w:t>
            </w:r>
          </w:p>
        </w:tc>
        <w:tc>
          <w:tcPr>
            <w:tcW w:w="907" w:type="dxa"/>
          </w:tcPr>
          <w:p>
            <w:pPr>
              <w:pStyle w:val="0"/>
              <w:jc w:val="center"/>
            </w:pPr>
            <w:r>
              <w:rPr>
                <w:sz w:val="20"/>
              </w:rPr>
              <w:t xml:space="preserve">44</w:t>
            </w:r>
          </w:p>
        </w:tc>
        <w:tc>
          <w:tcPr>
            <w:tcW w:w="907" w:type="dxa"/>
          </w:tcPr>
          <w:p>
            <w:pPr>
              <w:pStyle w:val="0"/>
              <w:jc w:val="center"/>
            </w:pPr>
            <w:r>
              <w:rPr>
                <w:sz w:val="20"/>
              </w:rPr>
              <w:t xml:space="preserve">43</w:t>
            </w:r>
          </w:p>
        </w:tc>
        <w:tc>
          <w:tcPr>
            <w:tcW w:w="907" w:type="dxa"/>
          </w:tcPr>
          <w:p>
            <w:pPr>
              <w:pStyle w:val="0"/>
              <w:jc w:val="center"/>
            </w:pPr>
            <w:r>
              <w:rPr>
                <w:sz w:val="20"/>
              </w:rPr>
              <w:t xml:space="preserve">42</w:t>
            </w:r>
          </w:p>
        </w:tc>
        <w:tc>
          <w:tcPr>
            <w:tcW w:w="907" w:type="dxa"/>
          </w:tcPr>
          <w:p>
            <w:pPr>
              <w:pStyle w:val="0"/>
              <w:jc w:val="center"/>
            </w:pPr>
            <w:r>
              <w:rPr>
                <w:sz w:val="20"/>
              </w:rPr>
              <w:t xml:space="preserve">41</w:t>
            </w:r>
          </w:p>
        </w:tc>
        <w:tc>
          <w:tcPr>
            <w:tcW w:w="907" w:type="dxa"/>
          </w:tcPr>
          <w:p>
            <w:pPr>
              <w:pStyle w:val="0"/>
              <w:jc w:val="center"/>
            </w:pPr>
            <w:r>
              <w:rPr>
                <w:sz w:val="20"/>
              </w:rPr>
              <w:t xml:space="preserve">40</w:t>
            </w:r>
          </w:p>
        </w:tc>
        <w:tc>
          <w:tcPr>
            <w:tcW w:w="907" w:type="dxa"/>
          </w:tcPr>
          <w:p>
            <w:pPr>
              <w:pStyle w:val="0"/>
              <w:jc w:val="center"/>
            </w:pPr>
            <w:r>
              <w:rPr>
                <w:sz w:val="20"/>
              </w:rPr>
              <w:t xml:space="preserve">39</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&lt;14&gt; Данные за 2019 г.</w:t>
      </w:r>
    </w:p>
    <w:p>
      <w:pPr>
        <w:pStyle w:val="0"/>
        <w:jc w:val="both"/>
      </w:pPr>
      <w:r>
        <w:rPr>
          <w:sz w:val="20"/>
        </w:rPr>
      </w:r>
    </w:p>
    <w:p>
      <w:pPr>
        <w:pStyle w:val="2"/>
        <w:outlineLvl w:val="2"/>
        <w:ind w:firstLine="540"/>
        <w:jc w:val="both"/>
      </w:pPr>
      <w:r>
        <w:rPr>
          <w:sz w:val="20"/>
        </w:rPr>
        <w:t xml:space="preserve">5.4. Достойный, эффективный труд и успешное предпринимательство</w:t>
      </w:r>
    </w:p>
    <w:p>
      <w:pPr>
        <w:pStyle w:val="0"/>
        <w:jc w:val="both"/>
      </w:pPr>
      <w:r>
        <w:rPr>
          <w:sz w:val="20"/>
        </w:rPr>
      </w:r>
    </w:p>
    <w:p>
      <w:pPr>
        <w:pStyle w:val="0"/>
        <w:ind w:firstLine="540"/>
        <w:jc w:val="both"/>
      </w:pPr>
      <w:r>
        <w:rPr>
          <w:sz w:val="20"/>
        </w:rPr>
        <w:t xml:space="preserve">Стратегическая цель:</w:t>
      </w:r>
    </w:p>
    <w:p>
      <w:pPr>
        <w:pStyle w:val="0"/>
        <w:spacing w:before="200" w:line-rule="auto"/>
        <w:ind w:firstLine="540"/>
        <w:jc w:val="both"/>
      </w:pPr>
      <w:r>
        <w:rPr>
          <w:sz w:val="20"/>
        </w:rPr>
        <w:t xml:space="preserve">СЦ-4. Липецкая область - 2030 - регион приоритетного развития глобально конкурентоспособной промышленности, технологий и экологичного сельского хозяйства, обеспечивший условия достойного, эффективного труда и успешного предпринимательства</w:t>
      </w:r>
    </w:p>
    <w:p>
      <w:pPr>
        <w:pStyle w:val="0"/>
        <w:jc w:val="both"/>
      </w:pPr>
      <w:r>
        <w:rPr>
          <w:sz w:val="20"/>
        </w:rPr>
      </w:r>
    </w:p>
    <w:p>
      <w:pPr>
        <w:pStyle w:val="0"/>
        <w:ind w:firstLine="540"/>
        <w:jc w:val="both"/>
      </w:pPr>
      <w:r>
        <w:rPr>
          <w:sz w:val="20"/>
        </w:rPr>
        <w:t xml:space="preserve">Приоритетные направления достижения стратегической цели:</w:t>
      </w:r>
    </w:p>
    <w:p>
      <w:pPr>
        <w:pStyle w:val="0"/>
        <w:spacing w:before="200" w:line-rule="auto"/>
        <w:ind w:firstLine="540"/>
        <w:jc w:val="both"/>
      </w:pPr>
      <w:r>
        <w:rPr>
          <w:sz w:val="20"/>
        </w:rPr>
        <w:t xml:space="preserve">- Политика в области экономики и предпринимательства.</w:t>
      </w:r>
    </w:p>
    <w:p>
      <w:pPr>
        <w:pStyle w:val="0"/>
        <w:spacing w:before="200" w:line-rule="auto"/>
        <w:ind w:firstLine="540"/>
        <w:jc w:val="both"/>
      </w:pPr>
      <w:r>
        <w:rPr>
          <w:sz w:val="20"/>
        </w:rPr>
        <w:t xml:space="preserve">- Рынок труда и кадровое обеспечение экономики.</w:t>
      </w:r>
    </w:p>
    <w:p>
      <w:pPr>
        <w:pStyle w:val="0"/>
        <w:spacing w:before="200" w:line-rule="auto"/>
        <w:ind w:firstLine="540"/>
        <w:jc w:val="both"/>
      </w:pPr>
      <w:r>
        <w:rPr>
          <w:sz w:val="20"/>
        </w:rPr>
        <w:t xml:space="preserve">- Инвестиционная политика.</w:t>
      </w:r>
    </w:p>
    <w:p>
      <w:pPr>
        <w:pStyle w:val="0"/>
        <w:spacing w:before="200" w:line-rule="auto"/>
        <w:ind w:firstLine="540"/>
        <w:jc w:val="both"/>
      </w:pPr>
      <w:r>
        <w:rPr>
          <w:sz w:val="20"/>
        </w:rPr>
        <w:t xml:space="preserve">- Экспортная политика.</w:t>
      </w:r>
    </w:p>
    <w:p>
      <w:pPr>
        <w:pStyle w:val="0"/>
        <w:jc w:val="both"/>
      </w:pPr>
      <w:r>
        <w:rPr>
          <w:sz w:val="20"/>
        </w:rPr>
      </w:r>
    </w:p>
    <w:p>
      <w:pPr>
        <w:pStyle w:val="2"/>
        <w:outlineLvl w:val="3"/>
        <w:ind w:firstLine="540"/>
        <w:jc w:val="both"/>
      </w:pPr>
      <w:r>
        <w:rPr>
          <w:sz w:val="20"/>
        </w:rPr>
        <w:t xml:space="preserve">5.4.1. Политика в области экономики и предпринимательства</w:t>
      </w:r>
    </w:p>
    <w:p>
      <w:pPr>
        <w:pStyle w:val="0"/>
        <w:jc w:val="both"/>
      </w:pPr>
      <w:r>
        <w:rPr>
          <w:sz w:val="20"/>
        </w:rPr>
      </w:r>
    </w:p>
    <w:p>
      <w:pPr>
        <w:pStyle w:val="0"/>
        <w:ind w:firstLine="540"/>
        <w:jc w:val="both"/>
      </w:pPr>
      <w:r>
        <w:rPr>
          <w:sz w:val="20"/>
        </w:rPr>
        <w:t xml:space="preserve">Экономическая политика Липецкой области - совокупность мер, реализуемых Правительством Липецкой области и направленных на достижение экономического роста, повышение конкурентоспособности экономики и качества жизни населения Липецкой области путем модернизации современной экономики и стимулирования создания новых направлений промышленно-технологического развития и экологичного сельского хозяйства.</w:t>
      </w:r>
    </w:p>
    <w:p>
      <w:pPr>
        <w:pStyle w:val="0"/>
        <w:spacing w:before="200" w:line-rule="auto"/>
        <w:ind w:firstLine="540"/>
        <w:jc w:val="both"/>
      </w:pPr>
      <w:r>
        <w:rPr>
          <w:sz w:val="20"/>
        </w:rPr>
        <w:t xml:space="preserve">Политика в области экономики и предпринимательства Липецкой области включает следующие основные направления:</w:t>
      </w:r>
    </w:p>
    <w:p>
      <w:pPr>
        <w:pStyle w:val="0"/>
        <w:spacing w:before="200" w:line-rule="auto"/>
        <w:ind w:firstLine="540"/>
        <w:jc w:val="both"/>
      </w:pPr>
      <w:r>
        <w:rPr>
          <w:sz w:val="20"/>
        </w:rPr>
        <w:t xml:space="preserve">- Развитие предпринимательства.</w:t>
      </w:r>
    </w:p>
    <w:p>
      <w:pPr>
        <w:pStyle w:val="0"/>
        <w:spacing w:before="200" w:line-rule="auto"/>
        <w:ind w:firstLine="540"/>
        <w:jc w:val="both"/>
      </w:pPr>
      <w:r>
        <w:rPr>
          <w:sz w:val="20"/>
        </w:rPr>
        <w:t xml:space="preserve">- Кластерная активация.</w:t>
      </w:r>
    </w:p>
    <w:p>
      <w:pPr>
        <w:pStyle w:val="0"/>
        <w:spacing w:before="200" w:line-rule="auto"/>
        <w:ind w:firstLine="540"/>
        <w:jc w:val="both"/>
      </w:pPr>
      <w:r>
        <w:rPr>
          <w:sz w:val="20"/>
        </w:rPr>
        <w:t xml:space="preserve">- Развитие приоритетных секторов экономики.</w:t>
      </w:r>
    </w:p>
    <w:p>
      <w:pPr>
        <w:pStyle w:val="0"/>
        <w:jc w:val="both"/>
      </w:pPr>
      <w:r>
        <w:rPr>
          <w:sz w:val="20"/>
        </w:rPr>
      </w:r>
    </w:p>
    <w:p>
      <w:pPr>
        <w:pStyle w:val="2"/>
        <w:outlineLvl w:val="4"/>
        <w:ind w:firstLine="540"/>
        <w:jc w:val="both"/>
      </w:pPr>
      <w:r>
        <w:rPr>
          <w:sz w:val="20"/>
        </w:rPr>
        <w:t xml:space="preserve">5.4.1.1. Развитие предпринимательства</w:t>
      </w:r>
    </w:p>
    <w:p>
      <w:pPr>
        <w:pStyle w:val="0"/>
        <w:jc w:val="both"/>
      </w:pPr>
      <w:r>
        <w:rPr>
          <w:sz w:val="20"/>
        </w:rPr>
      </w:r>
    </w:p>
    <w:p>
      <w:pPr>
        <w:pStyle w:val="2"/>
        <w:outlineLvl w:val="5"/>
        <w:ind w:firstLine="540"/>
        <w:jc w:val="both"/>
      </w:pPr>
      <w:r>
        <w:rPr>
          <w:sz w:val="20"/>
        </w:rPr>
        <w:t xml:space="preserve">Текущая ситуация</w:t>
      </w:r>
    </w:p>
    <w:p>
      <w:pPr>
        <w:pStyle w:val="0"/>
        <w:jc w:val="both"/>
      </w:pPr>
      <w:r>
        <w:rPr>
          <w:sz w:val="20"/>
        </w:rPr>
      </w:r>
    </w:p>
    <w:p>
      <w:pPr>
        <w:pStyle w:val="0"/>
        <w:ind w:firstLine="540"/>
        <w:jc w:val="both"/>
      </w:pPr>
      <w:r>
        <w:rPr>
          <w:sz w:val="20"/>
        </w:rPr>
        <w:t xml:space="preserve">Социально экономическое развитие Липецкой области зависит от наличия в обществе стимулов к продуктивной деятельности и людей, готовых взять на себя риски, проявив лидерство и талант. Лидеры бизнеса наряду с инноваторами и креативным классом - главные драйверы социально экономического развития. Создание благоприятных условий для их самореализации, победа в конкуренции с другими регионами за их привлечение, удержание и развитие - важнейший вызов.</w:t>
      </w:r>
    </w:p>
    <w:p>
      <w:pPr>
        <w:pStyle w:val="0"/>
        <w:spacing w:before="200" w:line-rule="auto"/>
        <w:ind w:firstLine="540"/>
        <w:jc w:val="both"/>
      </w:pPr>
      <w:r>
        <w:rPr>
          <w:sz w:val="20"/>
        </w:rPr>
        <w:t xml:space="preserve">Конкурентоспособность Липецкой области - это успех бизнеса в конкуренции. Липецкая область должна быть открыта для крупнейших транснациональных и отечественных корпораций, быть площадкой для их интеграции в Центральный федеральный округ. Привлечение в бизнес-среду области крупнейших мировых игроков в качестве бизнес и технологических партнеров позволит предпринимателям Липецкой области включаться в международное разделение труда.</w:t>
      </w:r>
    </w:p>
    <w:p>
      <w:pPr>
        <w:pStyle w:val="0"/>
        <w:spacing w:before="200" w:line-rule="auto"/>
        <w:ind w:firstLine="540"/>
        <w:jc w:val="both"/>
      </w:pPr>
      <w:r>
        <w:rPr>
          <w:sz w:val="20"/>
        </w:rPr>
        <w:t xml:space="preserve">Липецкая область характеризуется сравнительно невысоким уровнем экономической активности населения и развития предпринимательства. В будущем область должна стимулировать региональные предприятия и предпринимателей к достижению высоких позиций в рейтингах крупнейших компаний мира и России.</w:t>
      </w:r>
    </w:p>
    <w:p>
      <w:pPr>
        <w:pStyle w:val="0"/>
        <w:spacing w:before="200" w:line-rule="auto"/>
        <w:ind w:firstLine="540"/>
        <w:jc w:val="both"/>
      </w:pPr>
      <w:r>
        <w:rPr>
          <w:sz w:val="20"/>
        </w:rPr>
        <w:t xml:space="preserve">Флагман экономики Липецкой области ПАО "НЛМК" является одной из крупнейших компаний России, а в своей отрасли - также и одной из крупнейших компаний мира. Но ПАО "НЛМК" как бизнес развивался не "с нуля", он уже в советское время был очень крупным заводом. При этом в тройке лидеров рейтинга Fortune Global 500 две компании - Walmart и Apple - прошли путь от малого бизнеса до крупнейших в своих отраслях. В числе мировых лидеров по стоимости бизнеса также можно выделить: Alphabet (Google), Facebook, Amazon, Microsoft. Именно такие компании определяют сегодня конкурентоспособность региональных и национальных экономик.</w:t>
      </w:r>
    </w:p>
    <w:p>
      <w:pPr>
        <w:pStyle w:val="0"/>
        <w:spacing w:before="200" w:line-rule="auto"/>
        <w:ind w:firstLine="540"/>
        <w:jc w:val="both"/>
      </w:pPr>
      <w:r>
        <w:rPr>
          <w:sz w:val="20"/>
        </w:rPr>
        <w:t xml:space="preserve">Ключевая специализация 300 крупнейших компаний мира - это производство, которое и далее будет развиваться, поскольку доступность информации порождает новые потребности, стимулирующие расширение инноваций, что создает спрос на новые производства. Новая производственная модель будет выстроена на основе более дискретных производственных сетей, с максимальным сближением производства готовой продукции и мест потребления. Крупнейшими производственными комплексами станут гипермаркеты будущего.</w:t>
      </w:r>
    </w:p>
    <w:p>
      <w:pPr>
        <w:pStyle w:val="0"/>
        <w:spacing w:before="200" w:line-rule="auto"/>
        <w:ind w:firstLine="540"/>
        <w:jc w:val="both"/>
      </w:pPr>
      <w:r>
        <w:rPr>
          <w:sz w:val="20"/>
        </w:rPr>
        <w:t xml:space="preserve">Одним из важнейших резервов роста ВРП Липецкой области и необходимым условием выращивания "национальных чемпионов", обеспечивающих достойный уровень оплаты и привлечение наиболее квалифицированных и талантливых специалистов, является повышение производительности труда.</w:t>
      </w:r>
    </w:p>
    <w:p>
      <w:pPr>
        <w:pStyle w:val="0"/>
        <w:spacing w:before="200" w:line-rule="auto"/>
        <w:ind w:firstLine="540"/>
        <w:jc w:val="both"/>
      </w:pPr>
      <w:r>
        <w:rPr>
          <w:sz w:val="20"/>
        </w:rPr>
        <w:t xml:space="preserve">В настоящее время по данному показателю Липецкая область, как и Россия в целом, значительно отстает от стран-лидеров: в 2021 году производительность труда в России была более чем в 2,5 раза ниже, чем производительность труда в США. В 2020 году Липецкой области ВРП на душу населения был в 1,33 раза ниже среднероссийского. Поскольку доля занятых в общей численности населения для Липецкой области и для России в целом примерно одинаковы, аналогичное соотношение наблюдается и по ВРП на одного занятого (что является международным показателем для сравнения производительности труда).</w:t>
      </w:r>
    </w:p>
    <w:p>
      <w:pPr>
        <w:pStyle w:val="0"/>
        <w:spacing w:before="200" w:line-rule="auto"/>
        <w:ind w:firstLine="540"/>
        <w:jc w:val="both"/>
      </w:pPr>
      <w:r>
        <w:rPr>
          <w:sz w:val="20"/>
        </w:rPr>
        <w:t xml:space="preserve">Анализ динамики данного показателя позволяет сделать вывод, что ни Россия, ни тем более Липецкая область так и не достигли даже тех уровней производительности, которые наблюдались в США, Франции и Германии два десятилетия тому назад. Также важно отметить, что России и Липецкой области пока не удалось выйти на траекторию стабильного роста производительности труда: это особенно четко прослеживалось начиная с 2011 года, когда периоды роста производительности чередовались с периодами падения данного показателя.</w:t>
      </w:r>
    </w:p>
    <w:p>
      <w:pPr>
        <w:pStyle w:val="0"/>
        <w:spacing w:before="200" w:line-rule="auto"/>
        <w:ind w:firstLine="540"/>
        <w:jc w:val="both"/>
      </w:pPr>
      <w:r>
        <w:rPr>
          <w:sz w:val="20"/>
        </w:rPr>
        <w:t xml:space="preserve">Сложившаяся ситуация обусловлена недостаточной конкуренцией в экономике, технологическим отставанием в ряде отраслей, а также отсутствием необходимых знаний у руководителей предприятий. Кроме того, среди факторов, тормозящих рост производительности труда, - нехватка инвестиций в физический и человеческий капитал, отставание во внедрении технологических и управленческих инноваций (последние определяют качество корпоративного управления). Эти непосредственные движущие силы формируются средой, в которой работают фирмы: рыночными структурами, инфраструктурой, институциональной структурой (несовершенство законодательства, административные барьеры, низкий уровень конкуренции, отставание в качестве государственного управления) &lt;15&gt;.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&lt;15&gt; Dieppe A. (ed.). Global Productivity. Trends, Drivers and Policies, World Bank Group, 2021, 463 p.</w:t>
      </w:r>
    </w:p>
    <w:p>
      <w:pPr>
        <w:pStyle w:val="0"/>
        <w:jc w:val="both"/>
      </w:pPr>
      <w:r>
        <w:rPr>
          <w:sz w:val="20"/>
        </w:rPr>
      </w:r>
    </w:p>
    <w:p>
      <w:pPr>
        <w:pStyle w:val="0"/>
        <w:ind w:firstLine="540"/>
        <w:jc w:val="both"/>
      </w:pPr>
      <w:r>
        <w:rPr>
          <w:sz w:val="20"/>
        </w:rPr>
        <w:t xml:space="preserve">Повышение производительности труда также сдерживается высокими социальными рисками массовых сокращений и не всегда работающими механизмами быстрого поиска новой работы, переобучения и повышения квалификации сотрудников. Рынок труда Липецкой области, как и России в целом, очень гибкий. Фирмы приспосабливаются к экономическим потрясениям за счет снижения заработной платы, сокращения рабочего времени и минимизации затрат на рабочую силу, не связанных с оплатой труда. Это приводит к высокому и стабильному "формальному" уровню занятости при высоком неравенстве в оплате труда, неформальности и текучести рабочей силы. По доле ФОТ в добавленной стоимости (макропоказатель - доля ФОТ в ВВП/ВРП) Липецкая область и Россия в целом проигрывают развитым странам примерно в 2,5 раза, что дестимулирует большинство работников, не имеющих доступа к "неформальным" доходам. Все это ограничивает стимулы для компаний инвестировать в человеческий капитал и повышение производительности &lt;16&gt;.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&lt;16&gt; OECD Economics Department Working Papers, 2015.</w:t>
      </w:r>
    </w:p>
    <w:p>
      <w:pPr>
        <w:pStyle w:val="0"/>
        <w:jc w:val="both"/>
      </w:pPr>
      <w:r>
        <w:rPr>
          <w:sz w:val="20"/>
        </w:rPr>
      </w:r>
    </w:p>
    <w:p>
      <w:pPr>
        <w:pStyle w:val="0"/>
        <w:ind w:firstLine="540"/>
        <w:jc w:val="both"/>
      </w:pPr>
      <w:r>
        <w:rPr>
          <w:sz w:val="20"/>
        </w:rPr>
        <w:t xml:space="preserve">Таким образом, перед Липецкой областью, как и перед Россией в целом, стоит масштабная комплексная проблема: необходимо обеспечить устойчивый рост уровня производительности труда с одновременным выходом на максимальные темпы ее роста для полной реализации потенциала национальной экономики, не допустив при этом роста безработицы и социальной напряженности.</w:t>
      </w:r>
    </w:p>
    <w:p>
      <w:pPr>
        <w:pStyle w:val="0"/>
        <w:spacing w:before="200" w:line-rule="auto"/>
        <w:ind w:firstLine="540"/>
        <w:jc w:val="both"/>
      </w:pPr>
      <w:r>
        <w:rPr>
          <w:sz w:val="20"/>
        </w:rPr>
        <w:t xml:space="preserve">Для решения данной проблемы на федеральном уровне были разработаны федеральные проекты "Системные меры по повышению производительности труда" и "Адресная поддержка повышения производительности труда на предприятиях". Гипотеза, на которой основываются эти федеральные проекты, заключается в том, что большинство российских предприятий обладают значительными скрытыми резервами повышения производительности труда, но для обнаружения и использования этих резервов владельцам и менеджменту этих предприятий часто не хватает знаний и навыков, а на привлечение квалифицированных бизнес-аналитиков и консультантов не хватает средств (прежде всего это касается малых и средних предприятий). Основная идея федеральных проектов повышения производительности труда заключается в том, чтобы обеспечить софинансирование, позволяющее предприятиям за сравнительно небольшие деньги (по сравнению с инвестициями в техперевооружение) с помощью профессиональных бизнес-аналитиков и консультантов по управлению отыскать неиспользованные резервы повышения производительности труда, внедрить апробированный на практике лучший опыт. При этом государство обеспечивает благоприятные внешние условия, позволяющие предприятиям повысить свою конкурентоспособность, а также компенсацию социальных рисков, связанных с возможным ростом безработицы.</w:t>
      </w:r>
    </w:p>
    <w:p>
      <w:pPr>
        <w:pStyle w:val="0"/>
        <w:spacing w:before="200" w:line-rule="auto"/>
        <w:ind w:firstLine="540"/>
        <w:jc w:val="both"/>
      </w:pPr>
      <w:r>
        <w:rPr>
          <w:sz w:val="20"/>
        </w:rPr>
        <w:t xml:space="preserve">Федеральные проекты повышения производительности труда реализуются на федеральном и региональном уровнях, подразумевая разграничение функций и полномочий между ними.</w:t>
      </w:r>
    </w:p>
    <w:p>
      <w:pPr>
        <w:pStyle w:val="0"/>
        <w:spacing w:before="200" w:line-rule="auto"/>
        <w:ind w:firstLine="540"/>
        <w:jc w:val="both"/>
      </w:pPr>
      <w:r>
        <w:rPr>
          <w:sz w:val="20"/>
        </w:rPr>
        <w:t xml:space="preserve">Федеральный центр берет на себя основную долю финансирования проектов, налоговое стимулирование предприятий-участников, меры по защите конкуренции и снижению административных барьеров, а также совершенствование законодательства, направленное на оптимизацию трудовых отношений и кадрового делопроизводства. Кроме того, федеральный центр формирует и поддерживает общедоступную базу знаний о современных управленческих практиках, технологиях организации производственных процессов, доступных технологических решениях в разных отраслях, а также об успешно реализованных проектах по повышению производительности труда на конкретных предприятиях. Для этого на базе ВЭБ создано АНО "Федеральный центр компетенций в сфере производительности труда".</w:t>
      </w:r>
    </w:p>
    <w:p>
      <w:pPr>
        <w:pStyle w:val="0"/>
        <w:spacing w:before="200" w:line-rule="auto"/>
        <w:ind w:firstLine="540"/>
        <w:jc w:val="both"/>
      </w:pPr>
      <w:r>
        <w:rPr>
          <w:sz w:val="20"/>
        </w:rPr>
        <w:t xml:space="preserve">На региональный уровень передана работа по преодолению технологического отставания, повышению качества управления предприятиями, а также восполнению дефицита необходимых для этого знаний у руководителей и менеджмента предприятий и компенсации социальных рисков. Эта работа ведется в рамках региональных проектов "Системные меры по повышению производительности труда" и "Адресная поддержка повышения производительности труда на предприятиях", которые реализуются в рамках Государственной </w:t>
      </w:r>
      <w:hyperlink w:history="0" r:id="rId129" w:tooltip="Постановление администрации Липецкой области от 07.11.2013 N 500 (ред. от 29.11.2023) &quot;Об утверждении государственной программы Липецкой области &quot;Модернизация и инновационное развитие экономики Липецкой области&quot; ------------ Утратил силу или отменен {КонсультантПлюс}">
        <w:r>
          <w:rPr>
            <w:sz w:val="20"/>
            <w:color w:val="0000ff"/>
          </w:rPr>
          <w:t xml:space="preserve">программы</w:t>
        </w:r>
      </w:hyperlink>
      <w:r>
        <w:rPr>
          <w:sz w:val="20"/>
        </w:rPr>
        <w:t xml:space="preserve"> Липецкой области "Модернизация и инновационное развитие экономики Липецкой области". Созданы Региональный центр компетенций (РЦК) и Фонд развития промышленности Липецкой области.</w:t>
      </w:r>
    </w:p>
    <w:p>
      <w:pPr>
        <w:pStyle w:val="0"/>
        <w:spacing w:before="200" w:line-rule="auto"/>
        <w:ind w:firstLine="540"/>
        <w:jc w:val="both"/>
      </w:pPr>
      <w:r>
        <w:rPr>
          <w:sz w:val="20"/>
        </w:rPr>
        <w:t xml:space="preserve">Однако эти меры в настоящее время охватывают лишь небольшое число предприятий и сотрудников (под региональным управлением с РЦК до 2024 года запланировано охватить лишь 24 предприятия и обучить 230 сотрудников, причем рост нарастающим итогом заканчивается в 2021 году). Внедрение управленческих инноваций в рамках федерального проекта сфокусировано на принципах бережливого производства и системах контроля качества, что дает положительный, но ограниченный эффект (заложен показатель роста производительности труда 5% в год, что лишь на 1,8% выше значения данного показателя в базовом сценарии развития Липецкой области). Это дает основание ставить для предприятий Липецкой области более амбициозные цели по ускоренному (по сравнению с 5%) росту производительности труда за счет использования более широкого круга инструментов, апробированных на опыте лучших отечественных и зарубежных предприятий.</w:t>
      </w:r>
    </w:p>
    <w:p>
      <w:pPr>
        <w:pStyle w:val="0"/>
        <w:spacing w:before="200" w:line-rule="auto"/>
        <w:ind w:firstLine="540"/>
        <w:jc w:val="both"/>
      </w:pPr>
      <w:r>
        <w:rPr>
          <w:sz w:val="20"/>
        </w:rPr>
        <w:t xml:space="preserve">Развитие предпринимательства - одна из ключевых целей и центральный элемент совершенствования институциональной среды Липецкой области. При этом одним из приоритетных направлений развития предпринимательства является развитие и поддержка МСП. По итогам 2020 г. в области насчитывается около 38 тысяч субъектов МСП, из них около 25 тысяч индивидуальных предпринимателей. На малых и средних предприятиях занято 126,9 тысяча граждан, из них 5,7 тыс. физических лиц плательщиков налога на профессиональный доход (по данным Единого реестра субъектов МСП и Управления федеральной налоговой службы по Липецкой области).</w:t>
      </w:r>
    </w:p>
    <w:p>
      <w:pPr>
        <w:pStyle w:val="0"/>
        <w:spacing w:before="200" w:line-rule="auto"/>
        <w:ind w:firstLine="540"/>
        <w:jc w:val="both"/>
      </w:pPr>
      <w:r>
        <w:rPr>
          <w:sz w:val="20"/>
        </w:rPr>
        <w:t xml:space="preserve">Численность занятых в МСП с учетом самозанятых в 2020 г. увеличилась на 3,5 тыс. чел. (+2,8 п.п.). При этом в 2020 г. число субъектов МСП снизилось по сравнению с 2019 г. на 4,8% (10 место из 17 среди регионов ЦФО). В большинстве районов Липецкой области сохранилась положительная динамика по среднесписочной численности субъектов МСП (по данным ГУ - Липецкого регионального отделения Фонда социального страхования Российской Федерации и Управления федеральной налоговой службы по Липецкой области). Так, в Лебедянском районе численность субъектов МСП увеличилась на 30,0 п.п. по сравнению с началом года, в Грязинском - на 10 п.п., в Становлянском - на 7,7 п.п., в Липецком - на 5,5 п.п., в г. Ельце - на 4,5 п.п., в г. Липецке - на 2,6 п.п.</w:t>
      </w:r>
    </w:p>
    <w:p>
      <w:pPr>
        <w:pStyle w:val="0"/>
        <w:spacing w:before="200" w:line-rule="auto"/>
        <w:ind w:firstLine="540"/>
        <w:jc w:val="both"/>
      </w:pPr>
      <w:r>
        <w:rPr>
          <w:sz w:val="20"/>
        </w:rPr>
        <w:t xml:space="preserve">Мероприятия по развитию и поддержке МСП осуществляются в рамках </w:t>
      </w:r>
      <w:hyperlink w:history="0" r:id="rId130" w:tooltip="Постановление администрации Липецкой области от 07.11.2013 N 500 (ред. от 29.11.2023) &quot;Об утверждении государственной программы Липецкой области &quot;Модернизация и инновационное развитие экономики Липецкой области&quot; ------------ Утратил силу или отменен {КонсультантПлюс}">
        <w:r>
          <w:rPr>
            <w:sz w:val="20"/>
            <w:color w:val="0000ff"/>
          </w:rPr>
          <w:t xml:space="preserve">Подпрограммы 4</w:t>
        </w:r>
      </w:hyperlink>
      <w:r>
        <w:rPr>
          <w:sz w:val="20"/>
        </w:rPr>
        <w:t xml:space="preserve"> "Развитие малого и среднего предпринимательства в Липецкой области на 2014 - 2024 годы" Государственной программы Липецкой области "Модернизация и инновационное развитие экономики Липецкой области", утвержденной постановлением администрации Липецкой области от 7 ноября 2013 г. N 500. Задачей данной Подпрограммы является формирование эффективных механизмов государственной поддержки для устойчивого развития субъектов МСП, повышение самозанятости населения.</w:t>
      </w:r>
    </w:p>
    <w:p>
      <w:pPr>
        <w:pStyle w:val="0"/>
        <w:spacing w:before="200" w:line-rule="auto"/>
        <w:ind w:firstLine="540"/>
        <w:jc w:val="both"/>
      </w:pPr>
      <w:r>
        <w:rPr>
          <w:sz w:val="20"/>
        </w:rPr>
        <w:t xml:space="preserve">Приоритетами государственной политики Липецкой области в сфере развития МСП, согласно данной Подпрограмме, являются:</w:t>
      </w:r>
    </w:p>
    <w:p>
      <w:pPr>
        <w:pStyle w:val="0"/>
        <w:spacing w:before="200" w:line-rule="auto"/>
        <w:ind w:firstLine="540"/>
        <w:jc w:val="both"/>
      </w:pPr>
      <w:r>
        <w:rPr>
          <w:sz w:val="20"/>
        </w:rPr>
        <w:t xml:space="preserve">- создание благоприятного предпринимательского климата и условий для ведения бизнеса;</w:t>
      </w:r>
    </w:p>
    <w:p>
      <w:pPr>
        <w:pStyle w:val="0"/>
        <w:spacing w:before="200" w:line-rule="auto"/>
        <w:ind w:firstLine="540"/>
        <w:jc w:val="both"/>
      </w:pPr>
      <w:r>
        <w:rPr>
          <w:sz w:val="20"/>
        </w:rPr>
        <w:t xml:space="preserve">- повышение конкурентоспособности субъектов МСП и поддержка экспортно ориентированных субъектов малого и среднего предпринимательства;</w:t>
      </w:r>
    </w:p>
    <w:p>
      <w:pPr>
        <w:pStyle w:val="0"/>
        <w:spacing w:before="200" w:line-rule="auto"/>
        <w:ind w:firstLine="540"/>
        <w:jc w:val="both"/>
      </w:pPr>
      <w:r>
        <w:rPr>
          <w:sz w:val="20"/>
        </w:rPr>
        <w:t xml:space="preserve">- обеспечение доступности финансовой, имущественной, образовательной и информационно-консультационной поддержки для субъектов МСП;</w:t>
      </w:r>
    </w:p>
    <w:p>
      <w:pPr>
        <w:pStyle w:val="0"/>
        <w:spacing w:before="200" w:line-rule="auto"/>
        <w:ind w:firstLine="540"/>
        <w:jc w:val="both"/>
      </w:pPr>
      <w:r>
        <w:rPr>
          <w:sz w:val="20"/>
        </w:rPr>
        <w:t xml:space="preserve">- укрепление кадрового и предпринимательского потенциала;</w:t>
      </w:r>
    </w:p>
    <w:p>
      <w:pPr>
        <w:pStyle w:val="0"/>
        <w:spacing w:before="200" w:line-rule="auto"/>
        <w:ind w:firstLine="540"/>
        <w:jc w:val="both"/>
      </w:pPr>
      <w:r>
        <w:rPr>
          <w:sz w:val="20"/>
        </w:rPr>
        <w:t xml:space="preserve">- создание системы акселерации субъектов МСП;</w:t>
      </w:r>
    </w:p>
    <w:p>
      <w:pPr>
        <w:pStyle w:val="0"/>
        <w:spacing w:before="200" w:line-rule="auto"/>
        <w:ind w:firstLine="540"/>
        <w:jc w:val="both"/>
      </w:pPr>
      <w:r>
        <w:rPr>
          <w:sz w:val="20"/>
        </w:rPr>
        <w:t xml:space="preserve">- обеспечение занятости населения и развитие самозанятости.</w:t>
      </w:r>
    </w:p>
    <w:p>
      <w:pPr>
        <w:pStyle w:val="0"/>
        <w:spacing w:before="200" w:line-rule="auto"/>
        <w:ind w:firstLine="540"/>
        <w:jc w:val="both"/>
      </w:pPr>
      <w:r>
        <w:rPr>
          <w:sz w:val="20"/>
        </w:rPr>
        <w:t xml:space="preserve">С 2019 г. в Липецкой области реализуется Национальный проект "Малое и среднее предпринимательство и поддержка индивидуальной предпринимательской инициативы", который в 2021 г. включал следующие региональные проекты:</w:t>
      </w:r>
    </w:p>
    <w:p>
      <w:pPr>
        <w:pStyle w:val="0"/>
        <w:spacing w:before="200" w:line-rule="auto"/>
        <w:ind w:firstLine="540"/>
        <w:jc w:val="both"/>
      </w:pPr>
      <w:r>
        <w:rPr>
          <w:sz w:val="20"/>
        </w:rPr>
        <w:t xml:space="preserve">1) "Акселерация субъектов предпринимательства";</w:t>
      </w:r>
    </w:p>
    <w:p>
      <w:pPr>
        <w:pStyle w:val="0"/>
        <w:spacing w:before="200" w:line-rule="auto"/>
        <w:ind w:firstLine="540"/>
        <w:jc w:val="both"/>
      </w:pPr>
      <w:r>
        <w:rPr>
          <w:sz w:val="20"/>
        </w:rPr>
        <w:t xml:space="preserve">2) "Создание условий для легкого старта и комфортного ведения бизнеса";</w:t>
      </w:r>
    </w:p>
    <w:p>
      <w:pPr>
        <w:pStyle w:val="0"/>
        <w:spacing w:before="200" w:line-rule="auto"/>
        <w:ind w:firstLine="540"/>
        <w:jc w:val="both"/>
      </w:pPr>
      <w:r>
        <w:rPr>
          <w:sz w:val="20"/>
        </w:rPr>
        <w:t xml:space="preserve">3) "Создание благоприятных условий для осуществления деятельности самозанятыми гражданами".</w:t>
      </w:r>
    </w:p>
    <w:p>
      <w:pPr>
        <w:pStyle w:val="0"/>
        <w:spacing w:before="200" w:line-rule="auto"/>
        <w:ind w:firstLine="540"/>
        <w:jc w:val="both"/>
      </w:pPr>
      <w:r>
        <w:rPr>
          <w:sz w:val="20"/>
        </w:rPr>
        <w:t xml:space="preserve">Приоритетным направлением развития предпринимательства в Липецкой области также является поддержка сельскохозяйственных кредитных потребительских кооперативов (СКПК), которая реализуются через муниципальные образования путем софинансирования в рамках государственной </w:t>
      </w:r>
      <w:hyperlink w:history="0" r:id="rId131" w:tooltip="Постановление администрации Липецкой области от 30.10.2013 N 490 (ред. от 15.08.2023) &quot;Об утверждении государственной программы Липецкой области &quot;Развитие кооперации и коллективных форм собственности в Липецкой области&quot; ------------ Утратил силу или отменен {КонсультантПлюс}">
        <w:r>
          <w:rPr>
            <w:sz w:val="20"/>
            <w:color w:val="0000ff"/>
          </w:rPr>
          <w:t xml:space="preserve">программы</w:t>
        </w:r>
      </w:hyperlink>
      <w:r>
        <w:rPr>
          <w:sz w:val="20"/>
        </w:rPr>
        <w:t xml:space="preserve"> Липецкой области "Развитие кооперации и коллективных форм собственности в Липецкой области на 2014 - 2024 годы", утвержденной постановлением администрации Липецкой области от 30 октября 2013 г. N 490.</w:t>
      </w:r>
    </w:p>
    <w:p>
      <w:pPr>
        <w:pStyle w:val="0"/>
        <w:spacing w:before="200" w:line-rule="auto"/>
        <w:ind w:firstLine="540"/>
        <w:jc w:val="both"/>
      </w:pPr>
      <w:r>
        <w:rPr>
          <w:sz w:val="20"/>
        </w:rPr>
        <w:t xml:space="preserve">Софинансирование мероприятий в рамках данной государственной программы осуществляется на следующие цели:</w:t>
      </w:r>
    </w:p>
    <w:p>
      <w:pPr>
        <w:pStyle w:val="0"/>
        <w:spacing w:before="200" w:line-rule="auto"/>
        <w:ind w:firstLine="540"/>
        <w:jc w:val="both"/>
      </w:pPr>
      <w:r>
        <w:rPr>
          <w:sz w:val="20"/>
        </w:rPr>
        <w:t xml:space="preserve">- на пополнение фонда финансовой взаимопомощи, который используется для выдачи целевых займов личным подсобным хозяйствам (членам кооператива) на их развитие;</w:t>
      </w:r>
    </w:p>
    <w:p>
      <w:pPr>
        <w:pStyle w:val="0"/>
        <w:spacing w:before="200" w:line-rule="auto"/>
        <w:ind w:firstLine="540"/>
        <w:jc w:val="both"/>
      </w:pPr>
      <w:r>
        <w:rPr>
          <w:sz w:val="20"/>
        </w:rPr>
        <w:t xml:space="preserve">- на компенсацию части затрат по обслуживанию расчетного счета в банках;</w:t>
      </w:r>
    </w:p>
    <w:p>
      <w:pPr>
        <w:pStyle w:val="0"/>
        <w:spacing w:before="200" w:line-rule="auto"/>
        <w:ind w:firstLine="540"/>
        <w:jc w:val="both"/>
      </w:pPr>
      <w:r>
        <w:rPr>
          <w:sz w:val="20"/>
        </w:rPr>
        <w:t xml:space="preserve">- на компенсацию части затрат на приобретение компьютерной техники и программного обеспечения для электронного документооборота и своевременной сдачи отчетности;</w:t>
      </w:r>
    </w:p>
    <w:p>
      <w:pPr>
        <w:pStyle w:val="0"/>
        <w:spacing w:before="200" w:line-rule="auto"/>
        <w:ind w:firstLine="540"/>
        <w:jc w:val="both"/>
      </w:pPr>
      <w:r>
        <w:rPr>
          <w:sz w:val="20"/>
        </w:rPr>
        <w:t xml:space="preserve">- на возмещение части затрат по уплате членских взносов СКПК в межрегиональную Ассоциацию СКПК "Единство", которая с 2020 года приобрела статус саморегулируемой организации в соответствии с </w:t>
      </w:r>
      <w:hyperlink w:history="0" r:id="rId132" w:tooltip="Федеральный закон от 13.07.2015 N 223-ФЗ (ред. от 02.07.2021) &quot;О саморегулируемых организациях в сфере финансового рынка&quot; {КонсультантПлюс}">
        <w:r>
          <w:rPr>
            <w:sz w:val="20"/>
            <w:color w:val="0000ff"/>
          </w:rPr>
          <w:t xml:space="preserve">223-ФЗ</w:t>
        </w:r>
      </w:hyperlink>
      <w:r>
        <w:rPr>
          <w:sz w:val="20"/>
        </w:rPr>
        <w:t xml:space="preserve"> "О саморегулируемых организациях в сфере финансового рынка".</w:t>
      </w:r>
    </w:p>
    <w:p>
      <w:pPr>
        <w:pStyle w:val="0"/>
        <w:spacing w:before="200" w:line-rule="auto"/>
        <w:ind w:firstLine="540"/>
        <w:jc w:val="both"/>
      </w:pPr>
      <w:r>
        <w:rPr>
          <w:sz w:val="20"/>
        </w:rPr>
        <w:t xml:space="preserve">Работа по улучшению условий ведения предпринимательской деятельности, поддержке МСП и СКПК в Липецкой области также ведется по следующим основным направлениям:</w:t>
      </w:r>
    </w:p>
    <w:p>
      <w:pPr>
        <w:pStyle w:val="0"/>
        <w:spacing w:before="200" w:line-rule="auto"/>
        <w:ind w:firstLine="540"/>
        <w:jc w:val="both"/>
      </w:pPr>
      <w:r>
        <w:rPr>
          <w:sz w:val="20"/>
        </w:rPr>
        <w:t xml:space="preserve">- господдержка экспортно-ориентированных МСП, центр "Мой бизнес", "Технопарк-Липецк", предоставление микрозаймов и гарантий для МСП;</w:t>
      </w:r>
    </w:p>
    <w:p>
      <w:pPr>
        <w:pStyle w:val="0"/>
        <w:spacing w:before="200" w:line-rule="auto"/>
        <w:ind w:firstLine="540"/>
        <w:jc w:val="both"/>
      </w:pPr>
      <w:r>
        <w:rPr>
          <w:sz w:val="20"/>
        </w:rPr>
        <w:t xml:space="preserve">- популяризация предпринимательства, реализация проекта "Наставничество начинающих предпринимателей в Липецкой области", сформирована команда наставников (30 человек);</w:t>
      </w:r>
    </w:p>
    <w:p>
      <w:pPr>
        <w:pStyle w:val="0"/>
        <w:spacing w:before="200" w:line-rule="auto"/>
        <w:ind w:firstLine="540"/>
        <w:jc w:val="both"/>
      </w:pPr>
      <w:r>
        <w:rPr>
          <w:sz w:val="20"/>
        </w:rPr>
        <w:t xml:space="preserve">- финансовая поддержка фермеров и сельской кооперации (в рамках регионального проекта "Создание системы поддержки фермеров и развитие сельской кооперации");</w:t>
      </w:r>
    </w:p>
    <w:p>
      <w:pPr>
        <w:pStyle w:val="0"/>
        <w:spacing w:before="200" w:line-rule="auto"/>
        <w:ind w:firstLine="540"/>
        <w:jc w:val="both"/>
      </w:pPr>
      <w:r>
        <w:rPr>
          <w:sz w:val="20"/>
        </w:rPr>
        <w:t xml:space="preserve">- оказание услуг малому сельскому бизнесу (в рамках деятельности Центра компетенций АПК Липецкой области).</w:t>
      </w:r>
    </w:p>
    <w:p>
      <w:pPr>
        <w:pStyle w:val="0"/>
        <w:spacing w:before="200" w:line-rule="auto"/>
        <w:ind w:firstLine="540"/>
        <w:jc w:val="both"/>
      </w:pPr>
      <w:r>
        <w:rPr>
          <w:sz w:val="20"/>
        </w:rPr>
        <w:t xml:space="preserve">В 2020 г. в условиях ограничительных мер, введенных в связи с угрозой распространения на территории области коронавирусной инфекции, под ударом оказалось большинство коммерческих компаний, особенно малых и средних предприятий.</w:t>
      </w:r>
    </w:p>
    <w:p>
      <w:pPr>
        <w:pStyle w:val="0"/>
        <w:spacing w:before="200" w:line-rule="auto"/>
        <w:ind w:firstLine="540"/>
        <w:jc w:val="both"/>
      </w:pPr>
      <w:r>
        <w:rPr>
          <w:sz w:val="20"/>
        </w:rPr>
        <w:t xml:space="preserve">Во исполнение </w:t>
      </w:r>
      <w:hyperlink w:history="0" r:id="rId133" w:tooltip="&quot;Перечень поручений по вопросам противодействия распространению новой коронавирусной инфекции (COVID-2019) в регионах Российской Федерации&quot; (утв. Президентом РФ 15.04.2020 N Пр-665) {КонсультантПлюс}">
        <w:r>
          <w:rPr>
            <w:sz w:val="20"/>
            <w:color w:val="0000ff"/>
          </w:rPr>
          <w:t xml:space="preserve">пункта 4 подпункта "б"</w:t>
        </w:r>
      </w:hyperlink>
      <w:r>
        <w:rPr>
          <w:sz w:val="20"/>
        </w:rPr>
        <w:t xml:space="preserve"> Перечня поручений Президента Российской Федерации по вопросам противодействия распространению новой коронавирусной инфекции (COVID-2019) в регионах Российской Федерации в Липецкой области утвержден и успешно реализован региональный план первоочередных мероприятий по обеспечению устойчивого развития экономики Липецкой области, который включил в себя, в том числе поддержку субъектов МСП.</w:t>
      </w:r>
    </w:p>
    <w:p>
      <w:pPr>
        <w:pStyle w:val="0"/>
        <w:jc w:val="both"/>
      </w:pPr>
      <w:r>
        <w:rPr>
          <w:sz w:val="20"/>
        </w:rPr>
      </w:r>
    </w:p>
    <w:p>
      <w:pPr>
        <w:pStyle w:val="0"/>
        <w:ind w:firstLine="540"/>
        <w:jc w:val="both"/>
      </w:pPr>
      <w:r>
        <w:rPr>
          <w:sz w:val="20"/>
        </w:rPr>
        <w:t xml:space="preserve">Конкурентные преимущества:</w:t>
      </w:r>
    </w:p>
    <w:p>
      <w:pPr>
        <w:pStyle w:val="0"/>
        <w:spacing w:before="200" w:line-rule="auto"/>
        <w:ind w:firstLine="540"/>
        <w:jc w:val="both"/>
      </w:pPr>
      <w:r>
        <w:rPr>
          <w:sz w:val="20"/>
        </w:rPr>
        <w:t xml:space="preserve">- Развитая бизнес-инфраструктура (ОЭЗ, индустриальные парки и технопарки, офисная инфраструктура, центр "Мой бизнес" и его филиал в г. Ельце, институт бизнес-кураторства в 4 муниципальных образованиях, инфраструктура розничной торговли, общественного питания и т.п.).</w:t>
      </w:r>
    </w:p>
    <w:p>
      <w:pPr>
        <w:pStyle w:val="0"/>
        <w:spacing w:before="200" w:line-rule="auto"/>
        <w:ind w:firstLine="540"/>
        <w:jc w:val="both"/>
      </w:pPr>
      <w:r>
        <w:rPr>
          <w:sz w:val="20"/>
        </w:rPr>
        <w:t xml:space="preserve">- Наличие разнообразных форм государственной поддержки предпринимательства из областного бюджета.</w:t>
      </w:r>
    </w:p>
    <w:p>
      <w:pPr>
        <w:pStyle w:val="0"/>
        <w:spacing w:before="200" w:line-rule="auto"/>
        <w:ind w:firstLine="540"/>
        <w:jc w:val="both"/>
      </w:pPr>
      <w:r>
        <w:rPr>
          <w:sz w:val="20"/>
        </w:rPr>
        <w:t xml:space="preserve">- Наличие образовательной базы для подготовки квалифицированных менеджеров и специалистов в различных отраслях реального сектора экономики.</w:t>
      </w:r>
    </w:p>
    <w:p>
      <w:pPr>
        <w:pStyle w:val="0"/>
        <w:spacing w:before="200" w:line-rule="auto"/>
        <w:ind w:firstLine="540"/>
        <w:jc w:val="both"/>
      </w:pPr>
      <w:r>
        <w:rPr>
          <w:sz w:val="20"/>
        </w:rPr>
        <w:t xml:space="preserve">Ключевые проблемы:</w:t>
      </w:r>
    </w:p>
    <w:p>
      <w:pPr>
        <w:pStyle w:val="0"/>
        <w:spacing w:before="200" w:line-rule="auto"/>
        <w:ind w:firstLine="540"/>
        <w:jc w:val="both"/>
      </w:pPr>
      <w:r>
        <w:rPr>
          <w:sz w:val="20"/>
        </w:rPr>
        <w:t xml:space="preserve">- Неравномерность спроса на товары и услуги (преимущественно в городах и крупных населенных пунктах).</w:t>
      </w:r>
    </w:p>
    <w:p>
      <w:pPr>
        <w:pStyle w:val="0"/>
        <w:spacing w:before="200" w:line-rule="auto"/>
        <w:ind w:firstLine="540"/>
        <w:jc w:val="both"/>
      </w:pPr>
      <w:r>
        <w:rPr>
          <w:sz w:val="20"/>
        </w:rPr>
        <w:t xml:space="preserve">- Непривлекательность малочисленных сельских территорий для развития бизнеса.</w:t>
      </w:r>
    </w:p>
    <w:p>
      <w:pPr>
        <w:pStyle w:val="0"/>
        <w:spacing w:before="200" w:line-rule="auto"/>
        <w:ind w:firstLine="540"/>
        <w:jc w:val="both"/>
      </w:pPr>
      <w:r>
        <w:rPr>
          <w:sz w:val="20"/>
        </w:rPr>
        <w:t xml:space="preserve">- Отток специалистов в другие регионы с более высоким уровнем заработной платы.</w:t>
      </w:r>
    </w:p>
    <w:p>
      <w:pPr>
        <w:pStyle w:val="0"/>
        <w:spacing w:before="200" w:line-rule="auto"/>
        <w:ind w:firstLine="540"/>
        <w:jc w:val="both"/>
      </w:pPr>
      <w:r>
        <w:rPr>
          <w:sz w:val="20"/>
        </w:rPr>
        <w:t xml:space="preserve">- Недостаток квалифицированных кадров рабочих специальностей.</w:t>
      </w:r>
    </w:p>
    <w:p>
      <w:pPr>
        <w:pStyle w:val="0"/>
        <w:spacing w:before="200" w:line-rule="auto"/>
        <w:ind w:firstLine="540"/>
        <w:jc w:val="both"/>
      </w:pPr>
      <w:r>
        <w:rPr>
          <w:sz w:val="20"/>
        </w:rPr>
        <w:t xml:space="preserve">- Недостаток промышленных площадок для развития производственных субъектов МСП.</w:t>
      </w:r>
    </w:p>
    <w:p>
      <w:pPr>
        <w:pStyle w:val="0"/>
        <w:spacing w:before="200" w:line-rule="auto"/>
        <w:ind w:firstLine="540"/>
        <w:jc w:val="both"/>
      </w:pPr>
      <w:r>
        <w:rPr>
          <w:sz w:val="20"/>
        </w:rPr>
        <w:t xml:space="preserve">- Вытеснение традиционной розницы, малых форматов торговли и региональных сетевых операторов.</w:t>
      </w:r>
    </w:p>
    <w:p>
      <w:pPr>
        <w:pStyle w:val="0"/>
        <w:spacing w:before="200" w:line-rule="auto"/>
        <w:ind w:firstLine="540"/>
        <w:jc w:val="both"/>
      </w:pPr>
      <w:r>
        <w:rPr>
          <w:sz w:val="20"/>
        </w:rPr>
        <w:t xml:space="preserve">- Проникновение на потребительский рынок низкокачественных и фальсифицированных товаров.</w:t>
      </w:r>
    </w:p>
    <w:p>
      <w:pPr>
        <w:pStyle w:val="0"/>
        <w:spacing w:before="200" w:line-rule="auto"/>
        <w:ind w:firstLine="540"/>
        <w:jc w:val="both"/>
      </w:pPr>
      <w:r>
        <w:rPr>
          <w:sz w:val="20"/>
        </w:rPr>
        <w:t xml:space="preserve">Стратегические вызовы:</w:t>
      </w:r>
    </w:p>
    <w:p>
      <w:pPr>
        <w:pStyle w:val="0"/>
        <w:spacing w:before="200" w:line-rule="auto"/>
        <w:ind w:firstLine="540"/>
        <w:jc w:val="both"/>
      </w:pPr>
      <w:r>
        <w:rPr>
          <w:sz w:val="20"/>
        </w:rPr>
        <w:t xml:space="preserve">- Сокращение внутреннего рынка, связанное с сокращением численности населения.</w:t>
      </w:r>
    </w:p>
    <w:p>
      <w:pPr>
        <w:pStyle w:val="0"/>
        <w:spacing w:before="200" w:line-rule="auto"/>
        <w:ind w:firstLine="540"/>
        <w:jc w:val="both"/>
      </w:pPr>
      <w:r>
        <w:rPr>
          <w:sz w:val="20"/>
        </w:rPr>
        <w:t xml:space="preserve">- Переход розничной торговли и услуг в интернет-пространство приведет к высвобождению коммерческой недвижимости.</w:t>
      </w:r>
    </w:p>
    <w:p>
      <w:pPr>
        <w:pStyle w:val="0"/>
        <w:spacing w:before="200" w:line-rule="auto"/>
        <w:ind w:firstLine="540"/>
        <w:jc w:val="both"/>
      </w:pPr>
      <w:r>
        <w:rPr>
          <w:sz w:val="20"/>
        </w:rPr>
        <w:t xml:space="preserve">Риски:</w:t>
      </w:r>
    </w:p>
    <w:p>
      <w:pPr>
        <w:pStyle w:val="0"/>
        <w:spacing w:before="200" w:line-rule="auto"/>
        <w:ind w:firstLine="540"/>
        <w:jc w:val="both"/>
      </w:pPr>
      <w:r>
        <w:rPr>
          <w:sz w:val="20"/>
        </w:rPr>
        <w:t xml:space="preserve">- Снижение покупательной способности населения, что приведет к уменьшению ассортимента предлагаемых товаров и услуг, снижению удельного веса товаров местного производства, закрытию ряда предприятий.</w:t>
      </w:r>
    </w:p>
    <w:p>
      <w:pPr>
        <w:pStyle w:val="0"/>
        <w:jc w:val="both"/>
      </w:pPr>
      <w:r>
        <w:rPr>
          <w:sz w:val="20"/>
        </w:rPr>
      </w:r>
    </w:p>
    <w:p>
      <w:pPr>
        <w:pStyle w:val="2"/>
        <w:outlineLvl w:val="5"/>
        <w:ind w:firstLine="540"/>
        <w:jc w:val="both"/>
      </w:pPr>
      <w:r>
        <w:rPr>
          <w:sz w:val="20"/>
        </w:rPr>
        <w:t xml:space="preserve">Приоритетные направления развития и поддержки предпринимательства</w:t>
      </w:r>
    </w:p>
    <w:p>
      <w:pPr>
        <w:pStyle w:val="0"/>
        <w:jc w:val="both"/>
      </w:pPr>
      <w:r>
        <w:rPr>
          <w:sz w:val="20"/>
        </w:rPr>
      </w:r>
    </w:p>
    <w:p>
      <w:pPr>
        <w:pStyle w:val="0"/>
        <w:ind w:firstLine="540"/>
        <w:jc w:val="both"/>
      </w:pPr>
      <w:r>
        <w:rPr>
          <w:sz w:val="20"/>
        </w:rPr>
        <w:t xml:space="preserve">Цель:</w:t>
      </w:r>
    </w:p>
    <w:p>
      <w:pPr>
        <w:pStyle w:val="0"/>
        <w:spacing w:before="200" w:line-rule="auto"/>
        <w:ind w:firstLine="540"/>
        <w:jc w:val="both"/>
      </w:pPr>
      <w:r>
        <w:rPr>
          <w:sz w:val="20"/>
        </w:rPr>
        <w:t xml:space="preserve">Ц 4.1. Липецкая область - регион успешного предпринимательства, обеспечивающий занятость населения и условия для достойного и эффективного труда</w:t>
      </w:r>
    </w:p>
    <w:p>
      <w:pPr>
        <w:pStyle w:val="0"/>
        <w:jc w:val="both"/>
      </w:pPr>
      <w:r>
        <w:rPr>
          <w:sz w:val="20"/>
        </w:rPr>
      </w:r>
    </w:p>
    <w:p>
      <w:pPr>
        <w:pStyle w:val="0"/>
        <w:ind w:firstLine="540"/>
        <w:jc w:val="both"/>
      </w:pPr>
      <w:r>
        <w:rPr>
          <w:sz w:val="20"/>
        </w:rPr>
        <w:t xml:space="preserve">ПЦ 4.1.1. Липецкая область - регион с благоприятными условиями развития бизнеса, в приоритетных направлениях рождаются национальные чемпионы.</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4.1.1.1. Содействие достижению субъектами лидерами Липецкой области позиций национальных и мировых лидеров в приоритетных направлениях развития области:</w:t>
      </w:r>
    </w:p>
    <w:p>
      <w:pPr>
        <w:pStyle w:val="0"/>
        <w:spacing w:before="200" w:line-rule="auto"/>
        <w:ind w:firstLine="540"/>
        <w:jc w:val="both"/>
      </w:pPr>
      <w:r>
        <w:rPr>
          <w:sz w:val="20"/>
        </w:rPr>
        <w:t xml:space="preserve">- Обеспечение открытости Липецкой области для крупнейших транснациональных и отечественных корпораций, превращение ее в площадку для их интеграции в Центральный федеральный округ.</w:t>
      </w:r>
    </w:p>
    <w:p>
      <w:pPr>
        <w:pStyle w:val="0"/>
        <w:spacing w:before="200" w:line-rule="auto"/>
        <w:ind w:firstLine="540"/>
        <w:jc w:val="both"/>
      </w:pPr>
      <w:r>
        <w:rPr>
          <w:sz w:val="20"/>
        </w:rPr>
        <w:t xml:space="preserve">- Привлечение в бизнес-среду Липецкой области крупнейших мировых игроков в качестве бизнес и технологических партнеров с целью упрощения для предпринимателей Липецкой области процесса включения в международное разделение труда.</w:t>
      </w:r>
    </w:p>
    <w:p>
      <w:pPr>
        <w:pStyle w:val="0"/>
        <w:spacing w:before="200" w:line-rule="auto"/>
        <w:ind w:firstLine="540"/>
        <w:jc w:val="both"/>
      </w:pPr>
      <w:r>
        <w:rPr>
          <w:sz w:val="20"/>
        </w:rPr>
        <w:t xml:space="preserve">- Поддержка инвестиций (см. </w:t>
      </w:r>
      <w:hyperlink w:history="0" w:anchor="P12439" w:tooltip="5.4.3. Инвестиционная политика и политика в сфере инноваций">
        <w:r>
          <w:rPr>
            <w:sz w:val="20"/>
            <w:color w:val="0000ff"/>
          </w:rPr>
          <w:t xml:space="preserve">п. 5.4.3</w:t>
        </w:r>
      </w:hyperlink>
      <w:r>
        <w:rPr>
          <w:sz w:val="20"/>
        </w:rPr>
        <w:t xml:space="preserve">) и экспорта (см. </w:t>
      </w:r>
      <w:hyperlink w:history="0" w:anchor="P13407" w:tooltip="5.4.4. Экспортная политика и развитие внешнеэкономических связей">
        <w:r>
          <w:rPr>
            <w:sz w:val="20"/>
            <w:color w:val="0000ff"/>
          </w:rPr>
          <w:t xml:space="preserve">п. 5.4.4</w:t>
        </w:r>
      </w:hyperlink>
      <w:r>
        <w:rPr>
          <w:sz w:val="20"/>
        </w:rPr>
        <w:t xml:space="preserve">).</w:t>
      </w:r>
    </w:p>
    <w:p>
      <w:pPr>
        <w:pStyle w:val="0"/>
        <w:spacing w:before="200" w:line-rule="auto"/>
        <w:ind w:firstLine="540"/>
        <w:jc w:val="both"/>
      </w:pPr>
      <w:r>
        <w:rPr>
          <w:sz w:val="20"/>
        </w:rPr>
        <w:t xml:space="preserve">З 4.1.1.2. Создание максимально комфортных условий для ведения бизнеса:</w:t>
      </w:r>
    </w:p>
    <w:p>
      <w:pPr>
        <w:pStyle w:val="0"/>
        <w:spacing w:before="200" w:line-rule="auto"/>
        <w:ind w:firstLine="540"/>
        <w:jc w:val="both"/>
      </w:pPr>
      <w:r>
        <w:rPr>
          <w:sz w:val="20"/>
        </w:rPr>
        <w:t xml:space="preserve">- Создание благоприятных условий взаимодействия предпринимателей (МСП, крупный бизнес - МСП, предприниматели и "третий сектор"), государственно-частного и муниципально-частного партнерства, низких административных барьеров для предпринимателей, качественного сотрудничества и координации в сфере поддержки бизнеса и предпринимательства.</w:t>
      </w:r>
    </w:p>
    <w:p>
      <w:pPr>
        <w:pStyle w:val="0"/>
        <w:spacing w:before="200" w:line-rule="auto"/>
        <w:ind w:firstLine="540"/>
        <w:jc w:val="both"/>
      </w:pPr>
      <w:r>
        <w:rPr>
          <w:sz w:val="20"/>
        </w:rPr>
        <w:t xml:space="preserve">- Стимулирование повышения кадрового потенциала субъектов предпринимательства на основе роста предпринимательской инициативы и качества доступа предпринимателей к человеческому капиталу.</w:t>
      </w:r>
    </w:p>
    <w:p>
      <w:pPr>
        <w:pStyle w:val="0"/>
        <w:spacing w:before="200" w:line-rule="auto"/>
        <w:ind w:firstLine="540"/>
        <w:jc w:val="both"/>
      </w:pPr>
      <w:r>
        <w:rPr>
          <w:sz w:val="20"/>
        </w:rPr>
        <w:t xml:space="preserve">- Обеспечение равного доступа к природным ресурсам для предпринимателей (включая субъекты МСП) и равное соблюдение ими принципов устойчивого развития.</w:t>
      </w:r>
    </w:p>
    <w:p>
      <w:pPr>
        <w:pStyle w:val="0"/>
        <w:spacing w:before="200" w:line-rule="auto"/>
        <w:ind w:firstLine="540"/>
        <w:jc w:val="both"/>
      </w:pPr>
      <w:r>
        <w:rPr>
          <w:sz w:val="20"/>
        </w:rPr>
        <w:t xml:space="preserve">- Обеспечение качества и доступности инфраструктуры для предпринимателей (включая субъекты МСП).</w:t>
      </w:r>
    </w:p>
    <w:p>
      <w:pPr>
        <w:pStyle w:val="0"/>
        <w:spacing w:before="200" w:line-rule="auto"/>
        <w:ind w:firstLine="540"/>
        <w:jc w:val="both"/>
      </w:pPr>
      <w:r>
        <w:rPr>
          <w:sz w:val="20"/>
        </w:rPr>
        <w:t xml:space="preserve">З 4.1.1.3. Создание условий для повышения производительности труда на предприятиях базовых несырьевых отраслей экономики:</w:t>
      </w:r>
    </w:p>
    <w:p>
      <w:pPr>
        <w:pStyle w:val="0"/>
        <w:spacing w:before="200" w:line-rule="auto"/>
        <w:ind w:firstLine="540"/>
        <w:jc w:val="both"/>
      </w:pPr>
      <w:r>
        <w:rPr>
          <w:sz w:val="20"/>
        </w:rPr>
        <w:t xml:space="preserve">- Стимулирование повышения качества управления предприятиями, в том числе путем внедрения принципов бережливого производства и систем контроля качества, в рамках федеральных проектов повышения производительности труда.</w:t>
      </w:r>
    </w:p>
    <w:p>
      <w:pPr>
        <w:pStyle w:val="0"/>
        <w:spacing w:before="200" w:line-rule="auto"/>
        <w:ind w:firstLine="540"/>
        <w:jc w:val="both"/>
      </w:pPr>
      <w:r>
        <w:rPr>
          <w:sz w:val="20"/>
        </w:rPr>
        <w:t xml:space="preserve">- Разработка и реализация регионального проекта ускоренного роста производительности труда за счет использования более широкого (по сравнению с федеральным проектом) круга инструментов, апробированных на опыте лучших отечественных и зарубежных предприятий.</w:t>
      </w:r>
    </w:p>
    <w:p>
      <w:pPr>
        <w:pStyle w:val="0"/>
        <w:spacing w:before="200" w:line-rule="auto"/>
        <w:ind w:firstLine="540"/>
        <w:jc w:val="both"/>
      </w:pPr>
      <w:r>
        <w:rPr>
          <w:sz w:val="20"/>
        </w:rPr>
        <w:t xml:space="preserve">- Стимулирование освоения предприятиями наилучших доступных наукоемких технологий, направленных на повышение качества и снижение себестоимости выпускаемой продукции (работ, услуг).</w:t>
      </w:r>
    </w:p>
    <w:p>
      <w:pPr>
        <w:pStyle w:val="0"/>
        <w:spacing w:before="200" w:line-rule="auto"/>
        <w:ind w:firstLine="540"/>
        <w:jc w:val="both"/>
      </w:pPr>
      <w:r>
        <w:rPr>
          <w:sz w:val="20"/>
        </w:rPr>
        <w:t xml:space="preserve">- Развитие партнерства РЦК и Фонда развития промышленности Липецкой области с сообществами консультантов по управлению и экспертов по технологическим и управленческим инновациям.</w:t>
      </w:r>
    </w:p>
    <w:p>
      <w:pPr>
        <w:pStyle w:val="0"/>
        <w:jc w:val="both"/>
      </w:pPr>
      <w:r>
        <w:rPr>
          <w:sz w:val="20"/>
        </w:rPr>
      </w:r>
    </w:p>
    <w:p>
      <w:pPr>
        <w:pStyle w:val="0"/>
        <w:ind w:firstLine="540"/>
        <w:jc w:val="both"/>
      </w:pPr>
      <w:r>
        <w:rPr>
          <w:sz w:val="20"/>
        </w:rPr>
        <w:t xml:space="preserve">ПЦ 4.1.2. Развитие системы поддержки МСП и СКПК с целью повышения их результативности, формирование экосистемы поддержки инновационных МСП.</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4.1.2.1. Совершенствование инструментов развития и поддержки МСП и СКПК:</w:t>
      </w:r>
    </w:p>
    <w:p>
      <w:pPr>
        <w:pStyle w:val="0"/>
        <w:spacing w:before="200" w:line-rule="auto"/>
        <w:ind w:firstLine="540"/>
        <w:jc w:val="both"/>
      </w:pPr>
      <w:r>
        <w:rPr>
          <w:sz w:val="20"/>
        </w:rPr>
        <w:t xml:space="preserve">- Анализ результативности их исполнения для выявления наиболее эффективно работающих инструментов; перераспределение финансирования в пользу эффективно работающих инструментов поддержки МСП и СКПК.</w:t>
      </w:r>
    </w:p>
    <w:p>
      <w:pPr>
        <w:pStyle w:val="0"/>
        <w:spacing w:before="200" w:line-rule="auto"/>
        <w:ind w:firstLine="540"/>
        <w:jc w:val="both"/>
      </w:pPr>
      <w:r>
        <w:rPr>
          <w:sz w:val="20"/>
        </w:rPr>
        <w:t xml:space="preserve">- Создание в муниципальных образованиях института бизнес-кураторов с целью оказания практической и консультационной помощи субъектам МСП, информирования предпринимателей о мерах поддержки, предоставляемых бизнесу в регионе, фиксации вопросов и обращений предпринимателей, которые впоследствии решаются на муниципальном или областном уровнях, организации взаимодействия бизнеса с общественными объединениями, бизнес-сообществами, органами государственной власти и надзорными органами.</w:t>
      </w:r>
    </w:p>
    <w:p>
      <w:pPr>
        <w:pStyle w:val="0"/>
        <w:spacing w:before="200" w:line-rule="auto"/>
        <w:ind w:firstLine="540"/>
        <w:jc w:val="both"/>
      </w:pPr>
      <w:r>
        <w:rPr>
          <w:sz w:val="20"/>
        </w:rPr>
        <w:t xml:space="preserve">- Содействие подбору, оформлению и запуску предпринимательских проектов в сфере услуг по франшизе.</w:t>
      </w:r>
    </w:p>
    <w:p>
      <w:pPr>
        <w:pStyle w:val="0"/>
        <w:spacing w:before="200" w:line-rule="auto"/>
        <w:ind w:firstLine="540"/>
        <w:jc w:val="both"/>
      </w:pPr>
      <w:r>
        <w:rPr>
          <w:sz w:val="20"/>
        </w:rPr>
        <w:t xml:space="preserve">- Активное задействование СМИ для информирования предпринимателей о возможностях в сфере получения поддержки развития МСП.</w:t>
      </w:r>
    </w:p>
    <w:p>
      <w:pPr>
        <w:pStyle w:val="0"/>
        <w:spacing w:before="200" w:line-rule="auto"/>
        <w:ind w:firstLine="540"/>
        <w:jc w:val="both"/>
      </w:pPr>
      <w:r>
        <w:rPr>
          <w:sz w:val="20"/>
        </w:rPr>
        <w:t xml:space="preserve">З 4.1.2.2. Формирование экосистемы поддержки инновационных МСП, в которой различные элементы органично дополняют друг друга, порождая синергетический эффект:</w:t>
      </w:r>
    </w:p>
    <w:p>
      <w:pPr>
        <w:pStyle w:val="0"/>
        <w:spacing w:before="200" w:line-rule="auto"/>
        <w:ind w:firstLine="540"/>
        <w:jc w:val="both"/>
      </w:pPr>
      <w:r>
        <w:rPr>
          <w:sz w:val="20"/>
        </w:rPr>
        <w:t xml:space="preserve">- Содействие участию инновационных МСП в акселераторах.</w:t>
      </w:r>
    </w:p>
    <w:p>
      <w:pPr>
        <w:pStyle w:val="0"/>
        <w:spacing w:before="200" w:line-rule="auto"/>
        <w:ind w:firstLine="540"/>
        <w:jc w:val="both"/>
      </w:pPr>
      <w:r>
        <w:rPr>
          <w:sz w:val="20"/>
        </w:rPr>
        <w:t xml:space="preserve">- Содействие (информирование, консультации, помощь в оформлении заявок) участию инновационных МСП в получении федерального венчурного и грантового финансирования на посевной и стартап-стадиях.</w:t>
      </w:r>
    </w:p>
    <w:p>
      <w:pPr>
        <w:pStyle w:val="0"/>
        <w:spacing w:before="200" w:line-rule="auto"/>
        <w:ind w:firstLine="540"/>
        <w:jc w:val="both"/>
      </w:pPr>
      <w:r>
        <w:rPr>
          <w:sz w:val="20"/>
        </w:rPr>
        <w:t xml:space="preserve">- Содействие (информирование, консультации, помощь в оформлении заявок) участию инновационных МСП в получении федеральных субсидий и грантов на стадии коммерциализации результатов научных разработок.</w:t>
      </w:r>
    </w:p>
    <w:p>
      <w:pPr>
        <w:pStyle w:val="0"/>
        <w:spacing w:before="200" w:line-rule="auto"/>
        <w:ind w:firstLine="540"/>
        <w:jc w:val="both"/>
      </w:pPr>
      <w:r>
        <w:rPr>
          <w:sz w:val="20"/>
        </w:rPr>
        <w:t xml:space="preserve">- Содействие (информирование, консультации, помощь в оформлении заявок) участию инновационных МСП в получении федеральных субсидий для обеспечения перехода предприятия к стадии массового выпуска продукции.</w:t>
      </w:r>
    </w:p>
    <w:p>
      <w:pPr>
        <w:pStyle w:val="0"/>
        <w:spacing w:before="200" w:line-rule="auto"/>
        <w:ind w:firstLine="540"/>
        <w:jc w:val="both"/>
      </w:pPr>
      <w:r>
        <w:rPr>
          <w:sz w:val="20"/>
        </w:rPr>
        <w:t xml:space="preserve">- Субсидирование части затрат инновационных МСП на получение патентов и сертификатов, участие в выставках и т.п.</w:t>
      </w:r>
    </w:p>
    <w:p>
      <w:pPr>
        <w:pStyle w:val="0"/>
        <w:spacing w:before="200" w:line-rule="auto"/>
        <w:ind w:firstLine="540"/>
        <w:jc w:val="both"/>
      </w:pPr>
      <w:r>
        <w:rPr>
          <w:sz w:val="20"/>
        </w:rPr>
        <w:t xml:space="preserve">- Вовлечение школьников в инновационную деятельность путем внедрения программ технологического предпринимательства в детских технопарках, а также путем содействия участию в конкурсах программы "Вовлечение школьников в инновационную деятельность" Фонда содействия инновациям.</w:t>
      </w:r>
    </w:p>
    <w:p>
      <w:pPr>
        <w:pStyle w:val="0"/>
        <w:spacing w:before="200" w:line-rule="auto"/>
        <w:ind w:firstLine="540"/>
        <w:jc w:val="both"/>
      </w:pPr>
      <w:r>
        <w:rPr>
          <w:sz w:val="20"/>
        </w:rPr>
        <w:t xml:space="preserve">- Доработка существующих в Липецкой области инструментов поддержки инновационных МСП таким образом, чтобы они органично дополняли друг друга.</w:t>
      </w:r>
    </w:p>
    <w:p>
      <w:pPr>
        <w:pStyle w:val="0"/>
        <w:jc w:val="both"/>
      </w:pPr>
      <w:r>
        <w:rPr>
          <w:sz w:val="20"/>
        </w:rPr>
      </w:r>
    </w:p>
    <w:p>
      <w:pPr>
        <w:pStyle w:val="0"/>
        <w:ind w:firstLine="540"/>
        <w:jc w:val="both"/>
      </w:pPr>
      <w:r>
        <w:rPr>
          <w:sz w:val="20"/>
        </w:rPr>
        <w:t xml:space="preserve">Таблица 26 - Ключевые индикаторы Цели 4.1.</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Цели</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Количество предприятий Липецкой области, входящих в Top-200 крупнейших частных компаний России (Forbes.ru), ед.</w:t>
            </w:r>
          </w:p>
        </w:tc>
        <w:tc>
          <w:tcPr>
            <w:tcW w:w="850" w:type="dxa"/>
          </w:tcPr>
          <w:p>
            <w:pPr>
              <w:pStyle w:val="0"/>
            </w:pPr>
            <w:r>
              <w:rPr>
                <w:sz w:val="20"/>
              </w:rPr>
              <w:t xml:space="preserve">ПЦ 4.1.1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c>
          <w:tcPr>
            <w:tcW w:w="907" w:type="dxa"/>
          </w:tcPr>
          <w:p>
            <w:pPr>
              <w:pStyle w:val="0"/>
              <w:jc w:val="center"/>
            </w:pPr>
            <w:r>
              <w:rPr>
                <w:sz w:val="20"/>
              </w:rPr>
              <w:t xml:space="preserve">3</w:t>
            </w:r>
          </w:p>
        </w:tc>
      </w:tr>
      <w:tr>
        <w:tc>
          <w:tcPr>
            <w:tcW w:w="2778" w:type="dxa"/>
          </w:tcPr>
          <w:p>
            <w:pPr>
              <w:pStyle w:val="0"/>
            </w:pPr>
            <w:r>
              <w:rPr>
                <w:sz w:val="20"/>
              </w:rPr>
              <w:t xml:space="preserve">Объем ВРП, млрд. руб.</w:t>
            </w:r>
          </w:p>
        </w:tc>
        <w:tc>
          <w:tcPr>
            <w:tcW w:w="850" w:type="dxa"/>
          </w:tcPr>
          <w:p>
            <w:pPr>
              <w:pStyle w:val="0"/>
            </w:pPr>
            <w:r>
              <w:rPr>
                <w:sz w:val="20"/>
              </w:rPr>
              <w:t xml:space="preserve">ПЦ 4.1.1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firstLine="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619</w:t>
            </w:r>
          </w:p>
        </w:tc>
        <w:tc>
          <w:tcPr>
            <w:tcW w:w="907" w:type="dxa"/>
          </w:tcPr>
          <w:p>
            <w:pPr>
              <w:pStyle w:val="0"/>
              <w:jc w:val="center"/>
            </w:pPr>
            <w:r>
              <w:rPr>
                <w:sz w:val="20"/>
              </w:rPr>
              <w:t xml:space="preserve">706</w:t>
            </w:r>
          </w:p>
        </w:tc>
        <w:tc>
          <w:tcPr>
            <w:tcW w:w="907" w:type="dxa"/>
          </w:tcPr>
          <w:p>
            <w:pPr>
              <w:pStyle w:val="0"/>
              <w:jc w:val="center"/>
            </w:pPr>
            <w:r>
              <w:rPr>
                <w:sz w:val="20"/>
              </w:rPr>
              <w:t xml:space="preserve">757</w:t>
            </w:r>
          </w:p>
        </w:tc>
        <w:tc>
          <w:tcPr>
            <w:tcW w:w="907" w:type="dxa"/>
          </w:tcPr>
          <w:p>
            <w:pPr>
              <w:pStyle w:val="0"/>
              <w:jc w:val="center"/>
            </w:pPr>
            <w:r>
              <w:rPr>
                <w:sz w:val="20"/>
              </w:rPr>
              <w:t xml:space="preserve">807</w:t>
            </w:r>
          </w:p>
        </w:tc>
        <w:tc>
          <w:tcPr>
            <w:tcW w:w="907" w:type="dxa"/>
          </w:tcPr>
          <w:p>
            <w:pPr>
              <w:pStyle w:val="0"/>
              <w:jc w:val="center"/>
            </w:pPr>
            <w:r>
              <w:rPr>
                <w:sz w:val="20"/>
              </w:rPr>
              <w:t xml:space="preserve">859</w:t>
            </w:r>
          </w:p>
        </w:tc>
        <w:tc>
          <w:tcPr>
            <w:tcW w:w="907" w:type="dxa"/>
          </w:tcPr>
          <w:p>
            <w:pPr>
              <w:pStyle w:val="0"/>
              <w:jc w:val="center"/>
            </w:pPr>
            <w:r>
              <w:rPr>
                <w:sz w:val="20"/>
              </w:rPr>
              <w:t xml:space="preserve">908</w:t>
            </w:r>
          </w:p>
        </w:tc>
        <w:tc>
          <w:tcPr>
            <w:tcW w:w="907" w:type="dxa"/>
          </w:tcPr>
          <w:p>
            <w:pPr>
              <w:pStyle w:val="0"/>
              <w:jc w:val="center"/>
            </w:pPr>
            <w:r>
              <w:rPr>
                <w:sz w:val="20"/>
              </w:rPr>
              <w:t xml:space="preserve">963</w:t>
            </w:r>
          </w:p>
        </w:tc>
        <w:tc>
          <w:tcPr>
            <w:tcW w:w="907" w:type="dxa"/>
          </w:tcPr>
          <w:p>
            <w:pPr>
              <w:pStyle w:val="0"/>
              <w:jc w:val="center"/>
            </w:pPr>
            <w:r>
              <w:rPr>
                <w:sz w:val="20"/>
              </w:rPr>
              <w:t xml:space="preserve">1 023</w:t>
            </w:r>
          </w:p>
        </w:tc>
        <w:tc>
          <w:tcPr>
            <w:tcW w:w="907" w:type="dxa"/>
          </w:tcPr>
          <w:p>
            <w:pPr>
              <w:pStyle w:val="0"/>
              <w:jc w:val="center"/>
            </w:pPr>
            <w:r>
              <w:rPr>
                <w:sz w:val="20"/>
              </w:rPr>
              <w:t xml:space="preserve">1 091</w:t>
            </w:r>
          </w:p>
        </w:tc>
        <w:tc>
          <w:tcPr>
            <w:tcW w:w="907" w:type="dxa"/>
          </w:tcPr>
          <w:p>
            <w:pPr>
              <w:pStyle w:val="0"/>
              <w:jc w:val="center"/>
            </w:pPr>
            <w:r>
              <w:rPr>
                <w:sz w:val="20"/>
              </w:rPr>
              <w:t xml:space="preserve">1 159</w:t>
            </w:r>
          </w:p>
        </w:tc>
        <w:tc>
          <w:tcPr>
            <w:tcW w:w="907" w:type="dxa"/>
          </w:tcPr>
          <w:p>
            <w:pPr>
              <w:pStyle w:val="0"/>
              <w:jc w:val="center"/>
            </w:pPr>
            <w:r>
              <w:rPr>
                <w:sz w:val="20"/>
              </w:rPr>
              <w:t xml:space="preserve">1 232</w:t>
            </w:r>
          </w:p>
        </w:tc>
      </w:tr>
      <w:tr>
        <w:tc>
          <w:tcPr>
            <w:tcW w:w="2778" w:type="dxa"/>
          </w:tcPr>
          <w:p>
            <w:pPr>
              <w:pStyle w:val="0"/>
              <w:ind w:firstLine="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619</w:t>
            </w:r>
          </w:p>
        </w:tc>
        <w:tc>
          <w:tcPr>
            <w:tcW w:w="907" w:type="dxa"/>
          </w:tcPr>
          <w:p>
            <w:pPr>
              <w:pStyle w:val="0"/>
              <w:jc w:val="center"/>
            </w:pPr>
            <w:r>
              <w:rPr>
                <w:sz w:val="20"/>
              </w:rPr>
              <w:t xml:space="preserve">706</w:t>
            </w:r>
          </w:p>
        </w:tc>
        <w:tc>
          <w:tcPr>
            <w:tcW w:w="907" w:type="dxa"/>
          </w:tcPr>
          <w:p>
            <w:pPr>
              <w:pStyle w:val="0"/>
              <w:jc w:val="center"/>
            </w:pPr>
            <w:r>
              <w:rPr>
                <w:sz w:val="20"/>
              </w:rPr>
              <w:t xml:space="preserve">762</w:t>
            </w:r>
          </w:p>
        </w:tc>
        <w:tc>
          <w:tcPr>
            <w:tcW w:w="907" w:type="dxa"/>
          </w:tcPr>
          <w:p>
            <w:pPr>
              <w:pStyle w:val="0"/>
              <w:jc w:val="center"/>
            </w:pPr>
            <w:r>
              <w:rPr>
                <w:sz w:val="20"/>
              </w:rPr>
              <w:t xml:space="preserve">816</w:t>
            </w:r>
          </w:p>
        </w:tc>
        <w:tc>
          <w:tcPr>
            <w:tcW w:w="907" w:type="dxa"/>
          </w:tcPr>
          <w:p>
            <w:pPr>
              <w:pStyle w:val="0"/>
              <w:jc w:val="center"/>
            </w:pPr>
            <w:r>
              <w:rPr>
                <w:sz w:val="20"/>
              </w:rPr>
              <w:t xml:space="preserve">873</w:t>
            </w:r>
          </w:p>
        </w:tc>
        <w:tc>
          <w:tcPr>
            <w:tcW w:w="907" w:type="dxa"/>
          </w:tcPr>
          <w:p>
            <w:pPr>
              <w:pStyle w:val="0"/>
              <w:jc w:val="center"/>
            </w:pPr>
            <w:r>
              <w:rPr>
                <w:sz w:val="20"/>
              </w:rPr>
              <w:t xml:space="preserve">941</w:t>
            </w:r>
          </w:p>
        </w:tc>
        <w:tc>
          <w:tcPr>
            <w:tcW w:w="907" w:type="dxa"/>
          </w:tcPr>
          <w:p>
            <w:pPr>
              <w:pStyle w:val="0"/>
              <w:jc w:val="center"/>
            </w:pPr>
            <w:r>
              <w:rPr>
                <w:sz w:val="20"/>
              </w:rPr>
              <w:t xml:space="preserve">1 011</w:t>
            </w:r>
          </w:p>
        </w:tc>
        <w:tc>
          <w:tcPr>
            <w:tcW w:w="907" w:type="dxa"/>
          </w:tcPr>
          <w:p>
            <w:pPr>
              <w:pStyle w:val="0"/>
              <w:jc w:val="center"/>
            </w:pPr>
            <w:r>
              <w:rPr>
                <w:sz w:val="20"/>
              </w:rPr>
              <w:t xml:space="preserve">1 087</w:t>
            </w:r>
          </w:p>
        </w:tc>
        <w:tc>
          <w:tcPr>
            <w:tcW w:w="907" w:type="dxa"/>
          </w:tcPr>
          <w:p>
            <w:pPr>
              <w:pStyle w:val="0"/>
              <w:jc w:val="center"/>
            </w:pPr>
            <w:r>
              <w:rPr>
                <w:sz w:val="20"/>
              </w:rPr>
              <w:t xml:space="preserve">1 163</w:t>
            </w:r>
          </w:p>
        </w:tc>
        <w:tc>
          <w:tcPr>
            <w:tcW w:w="907" w:type="dxa"/>
          </w:tcPr>
          <w:p>
            <w:pPr>
              <w:pStyle w:val="0"/>
              <w:jc w:val="center"/>
            </w:pPr>
            <w:r>
              <w:rPr>
                <w:sz w:val="20"/>
              </w:rPr>
              <w:t xml:space="preserve">1 248</w:t>
            </w:r>
          </w:p>
        </w:tc>
        <w:tc>
          <w:tcPr>
            <w:tcW w:w="907" w:type="dxa"/>
          </w:tcPr>
          <w:p>
            <w:pPr>
              <w:pStyle w:val="0"/>
              <w:jc w:val="center"/>
            </w:pPr>
            <w:r>
              <w:rPr>
                <w:sz w:val="20"/>
              </w:rPr>
              <w:t xml:space="preserve">1 337</w:t>
            </w:r>
          </w:p>
        </w:tc>
      </w:tr>
      <w:tr>
        <w:tc>
          <w:tcPr>
            <w:tcW w:w="2778" w:type="dxa"/>
          </w:tcPr>
          <w:p>
            <w:pPr>
              <w:pStyle w:val="0"/>
              <w:ind w:firstLine="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619</w:t>
            </w:r>
          </w:p>
        </w:tc>
        <w:tc>
          <w:tcPr>
            <w:tcW w:w="907" w:type="dxa"/>
          </w:tcPr>
          <w:p>
            <w:pPr>
              <w:pStyle w:val="0"/>
              <w:jc w:val="center"/>
            </w:pPr>
            <w:r>
              <w:rPr>
                <w:sz w:val="20"/>
              </w:rPr>
              <w:t xml:space="preserve">706</w:t>
            </w:r>
          </w:p>
        </w:tc>
        <w:tc>
          <w:tcPr>
            <w:tcW w:w="907" w:type="dxa"/>
          </w:tcPr>
          <w:p>
            <w:pPr>
              <w:pStyle w:val="0"/>
              <w:jc w:val="center"/>
            </w:pPr>
            <w:r>
              <w:rPr>
                <w:sz w:val="20"/>
              </w:rPr>
              <w:t xml:space="preserve">774</w:t>
            </w:r>
          </w:p>
        </w:tc>
        <w:tc>
          <w:tcPr>
            <w:tcW w:w="907" w:type="dxa"/>
          </w:tcPr>
          <w:p>
            <w:pPr>
              <w:pStyle w:val="0"/>
              <w:jc w:val="center"/>
            </w:pPr>
            <w:r>
              <w:rPr>
                <w:sz w:val="20"/>
              </w:rPr>
              <w:t xml:space="preserve">836</w:t>
            </w:r>
          </w:p>
        </w:tc>
        <w:tc>
          <w:tcPr>
            <w:tcW w:w="907" w:type="dxa"/>
          </w:tcPr>
          <w:p>
            <w:pPr>
              <w:pStyle w:val="0"/>
              <w:jc w:val="center"/>
            </w:pPr>
            <w:r>
              <w:rPr>
                <w:sz w:val="20"/>
              </w:rPr>
              <w:t xml:space="preserve">899</w:t>
            </w:r>
          </w:p>
        </w:tc>
        <w:tc>
          <w:tcPr>
            <w:tcW w:w="907" w:type="dxa"/>
          </w:tcPr>
          <w:p>
            <w:pPr>
              <w:pStyle w:val="0"/>
              <w:jc w:val="center"/>
            </w:pPr>
            <w:r>
              <w:rPr>
                <w:sz w:val="20"/>
              </w:rPr>
              <w:t xml:space="preserve">984</w:t>
            </w:r>
          </w:p>
        </w:tc>
        <w:tc>
          <w:tcPr>
            <w:tcW w:w="907" w:type="dxa"/>
          </w:tcPr>
          <w:p>
            <w:pPr>
              <w:pStyle w:val="0"/>
              <w:jc w:val="center"/>
            </w:pPr>
            <w:r>
              <w:rPr>
                <w:sz w:val="20"/>
              </w:rPr>
              <w:t xml:space="preserve">1 063</w:t>
            </w:r>
          </w:p>
        </w:tc>
        <w:tc>
          <w:tcPr>
            <w:tcW w:w="907" w:type="dxa"/>
          </w:tcPr>
          <w:p>
            <w:pPr>
              <w:pStyle w:val="0"/>
              <w:jc w:val="center"/>
            </w:pPr>
            <w:r>
              <w:rPr>
                <w:sz w:val="20"/>
              </w:rPr>
              <w:t xml:space="preserve">1 150</w:t>
            </w:r>
          </w:p>
        </w:tc>
        <w:tc>
          <w:tcPr>
            <w:tcW w:w="907" w:type="dxa"/>
          </w:tcPr>
          <w:p>
            <w:pPr>
              <w:pStyle w:val="0"/>
              <w:jc w:val="center"/>
            </w:pPr>
            <w:r>
              <w:rPr>
                <w:sz w:val="20"/>
              </w:rPr>
              <w:t xml:space="preserve">1 245</w:t>
            </w:r>
          </w:p>
        </w:tc>
        <w:tc>
          <w:tcPr>
            <w:tcW w:w="907" w:type="dxa"/>
          </w:tcPr>
          <w:p>
            <w:pPr>
              <w:pStyle w:val="0"/>
              <w:jc w:val="center"/>
            </w:pPr>
            <w:r>
              <w:rPr>
                <w:sz w:val="20"/>
              </w:rPr>
              <w:t xml:space="preserve">1 344</w:t>
            </w:r>
          </w:p>
        </w:tc>
        <w:tc>
          <w:tcPr>
            <w:tcW w:w="907" w:type="dxa"/>
          </w:tcPr>
          <w:p>
            <w:pPr>
              <w:pStyle w:val="0"/>
              <w:jc w:val="center"/>
            </w:pPr>
            <w:r>
              <w:rPr>
                <w:sz w:val="20"/>
              </w:rPr>
              <w:t xml:space="preserve">1 449</w:t>
            </w:r>
          </w:p>
        </w:tc>
      </w:tr>
      <w:tr>
        <w:tc>
          <w:tcPr>
            <w:tcW w:w="2778" w:type="dxa"/>
          </w:tcPr>
          <w:p>
            <w:pPr>
              <w:pStyle w:val="0"/>
            </w:pPr>
            <w:r>
              <w:rPr>
                <w:sz w:val="20"/>
              </w:rPr>
              <w:t xml:space="preserve">Индекс физического объема ВРП, %</w:t>
            </w:r>
          </w:p>
        </w:tc>
        <w:tc>
          <w:tcPr>
            <w:tcW w:w="850" w:type="dxa"/>
          </w:tcPr>
          <w:p>
            <w:pPr>
              <w:pStyle w:val="0"/>
            </w:pPr>
            <w:r>
              <w:rPr>
                <w:sz w:val="20"/>
              </w:rPr>
              <w:t xml:space="preserve">ПЦ 4.1.1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102,7</w:t>
            </w:r>
          </w:p>
        </w:tc>
        <w:tc>
          <w:tcPr>
            <w:tcW w:w="907" w:type="dxa"/>
          </w:tcPr>
          <w:p>
            <w:pPr>
              <w:pStyle w:val="0"/>
              <w:jc w:val="center"/>
            </w:pPr>
            <w:r>
              <w:rPr>
                <w:sz w:val="20"/>
              </w:rPr>
              <w:t xml:space="preserve">102,3</w:t>
            </w:r>
          </w:p>
        </w:tc>
        <w:tc>
          <w:tcPr>
            <w:tcW w:w="907" w:type="dxa"/>
          </w:tcPr>
          <w:p>
            <w:pPr>
              <w:pStyle w:val="0"/>
              <w:jc w:val="center"/>
            </w:pPr>
            <w:r>
              <w:rPr>
                <w:sz w:val="20"/>
              </w:rPr>
              <w:t xml:space="preserve">102,0</w:t>
            </w:r>
          </w:p>
        </w:tc>
        <w:tc>
          <w:tcPr>
            <w:tcW w:w="907" w:type="dxa"/>
          </w:tcPr>
          <w:p>
            <w:pPr>
              <w:pStyle w:val="0"/>
              <w:jc w:val="center"/>
            </w:pPr>
            <w:r>
              <w:rPr>
                <w:sz w:val="20"/>
              </w:rPr>
              <w:t xml:space="preserve">101,4</w:t>
            </w:r>
          </w:p>
        </w:tc>
        <w:tc>
          <w:tcPr>
            <w:tcW w:w="907" w:type="dxa"/>
          </w:tcPr>
          <w:p>
            <w:pPr>
              <w:pStyle w:val="0"/>
              <w:jc w:val="center"/>
            </w:pPr>
            <w:r>
              <w:rPr>
                <w:sz w:val="20"/>
              </w:rPr>
              <w:t xml:space="preserve">101,7</w:t>
            </w:r>
          </w:p>
        </w:tc>
        <w:tc>
          <w:tcPr>
            <w:tcW w:w="907" w:type="dxa"/>
          </w:tcPr>
          <w:p>
            <w:pPr>
              <w:pStyle w:val="0"/>
              <w:jc w:val="center"/>
            </w:pPr>
            <w:r>
              <w:rPr>
                <w:sz w:val="20"/>
              </w:rPr>
              <w:t xml:space="preserve">101,1</w:t>
            </w:r>
          </w:p>
        </w:tc>
        <w:tc>
          <w:tcPr>
            <w:tcW w:w="907" w:type="dxa"/>
          </w:tcPr>
          <w:p>
            <w:pPr>
              <w:pStyle w:val="0"/>
              <w:jc w:val="center"/>
            </w:pPr>
            <w:r>
              <w:rPr>
                <w:sz w:val="20"/>
              </w:rPr>
              <w:t xml:space="preserve">101,4</w:t>
            </w:r>
          </w:p>
        </w:tc>
        <w:tc>
          <w:tcPr>
            <w:tcW w:w="907" w:type="dxa"/>
          </w:tcPr>
          <w:p>
            <w:pPr>
              <w:pStyle w:val="0"/>
              <w:jc w:val="center"/>
            </w:pPr>
            <w:r>
              <w:rPr>
                <w:sz w:val="20"/>
              </w:rPr>
              <w:t xml:space="preserve">101,7</w:t>
            </w:r>
          </w:p>
        </w:tc>
        <w:tc>
          <w:tcPr>
            <w:tcW w:w="907" w:type="dxa"/>
          </w:tcPr>
          <w:p>
            <w:pPr>
              <w:pStyle w:val="0"/>
              <w:jc w:val="center"/>
            </w:pPr>
            <w:r>
              <w:rPr>
                <w:sz w:val="20"/>
              </w:rPr>
              <w:t xml:space="preserve">102,1</w:t>
            </w:r>
          </w:p>
        </w:tc>
        <w:tc>
          <w:tcPr>
            <w:tcW w:w="907" w:type="dxa"/>
          </w:tcPr>
          <w:p>
            <w:pPr>
              <w:pStyle w:val="0"/>
              <w:jc w:val="center"/>
            </w:pPr>
            <w:r>
              <w:rPr>
                <w:sz w:val="20"/>
              </w:rPr>
              <w:t xml:space="preserve">101,6</w:t>
            </w:r>
          </w:p>
        </w:tc>
        <w:tc>
          <w:tcPr>
            <w:tcW w:w="907" w:type="dxa"/>
          </w:tcPr>
          <w:p>
            <w:pPr>
              <w:pStyle w:val="0"/>
              <w:jc w:val="center"/>
            </w:pPr>
            <w:r>
              <w:rPr>
                <w:sz w:val="20"/>
              </w:rPr>
              <w:t xml:space="preserve">101,7</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102,7</w:t>
            </w:r>
          </w:p>
        </w:tc>
        <w:tc>
          <w:tcPr>
            <w:tcW w:w="907" w:type="dxa"/>
          </w:tcPr>
          <w:p>
            <w:pPr>
              <w:pStyle w:val="0"/>
              <w:jc w:val="center"/>
            </w:pPr>
            <w:r>
              <w:rPr>
                <w:sz w:val="20"/>
              </w:rPr>
              <w:t xml:space="preserve">102,3</w:t>
            </w:r>
          </w:p>
        </w:tc>
        <w:tc>
          <w:tcPr>
            <w:tcW w:w="907" w:type="dxa"/>
          </w:tcPr>
          <w:p>
            <w:pPr>
              <w:pStyle w:val="0"/>
              <w:jc w:val="center"/>
            </w:pPr>
            <w:r>
              <w:rPr>
                <w:sz w:val="20"/>
              </w:rPr>
              <w:t xml:space="preserve">103,4</w:t>
            </w:r>
          </w:p>
        </w:tc>
        <w:tc>
          <w:tcPr>
            <w:tcW w:w="907" w:type="dxa"/>
          </w:tcPr>
          <w:p>
            <w:pPr>
              <w:pStyle w:val="0"/>
              <w:jc w:val="center"/>
            </w:pPr>
            <w:r>
              <w:rPr>
                <w:sz w:val="20"/>
              </w:rPr>
              <w:t xml:space="preserve">102,5</w:t>
            </w:r>
          </w:p>
        </w:tc>
        <w:tc>
          <w:tcPr>
            <w:tcW w:w="907" w:type="dxa"/>
          </w:tcPr>
          <w:p>
            <w:pPr>
              <w:pStyle w:val="0"/>
              <w:jc w:val="center"/>
            </w:pPr>
            <w:r>
              <w:rPr>
                <w:sz w:val="20"/>
              </w:rPr>
              <w:t xml:space="preserve">102,7</w:t>
            </w:r>
          </w:p>
        </w:tc>
        <w:tc>
          <w:tcPr>
            <w:tcW w:w="907" w:type="dxa"/>
          </w:tcPr>
          <w:p>
            <w:pPr>
              <w:pStyle w:val="0"/>
              <w:jc w:val="center"/>
            </w:pPr>
            <w:r>
              <w:rPr>
                <w:sz w:val="20"/>
              </w:rPr>
              <w:t xml:space="preserve">103,2</w:t>
            </w:r>
          </w:p>
        </w:tc>
        <w:tc>
          <w:tcPr>
            <w:tcW w:w="907" w:type="dxa"/>
          </w:tcPr>
          <w:p>
            <w:pPr>
              <w:pStyle w:val="0"/>
              <w:jc w:val="center"/>
            </w:pPr>
            <w:r>
              <w:rPr>
                <w:sz w:val="20"/>
              </w:rPr>
              <w:t xml:space="preserve">102,8</w:t>
            </w:r>
          </w:p>
        </w:tc>
        <w:tc>
          <w:tcPr>
            <w:tcW w:w="907" w:type="dxa"/>
          </w:tcPr>
          <w:p>
            <w:pPr>
              <w:pStyle w:val="0"/>
              <w:jc w:val="center"/>
            </w:pPr>
            <w:r>
              <w:rPr>
                <w:sz w:val="20"/>
              </w:rPr>
              <w:t xml:space="preserve">102,8</w:t>
            </w:r>
          </w:p>
        </w:tc>
        <w:tc>
          <w:tcPr>
            <w:tcW w:w="907" w:type="dxa"/>
          </w:tcPr>
          <w:p>
            <w:pPr>
              <w:pStyle w:val="0"/>
              <w:jc w:val="center"/>
            </w:pPr>
            <w:r>
              <w:rPr>
                <w:sz w:val="20"/>
              </w:rPr>
              <w:t xml:space="preserve">102,5</w:t>
            </w:r>
          </w:p>
        </w:tc>
        <w:tc>
          <w:tcPr>
            <w:tcW w:w="907" w:type="dxa"/>
          </w:tcPr>
          <w:p>
            <w:pPr>
              <w:pStyle w:val="0"/>
              <w:jc w:val="center"/>
            </w:pPr>
            <w:r>
              <w:rPr>
                <w:sz w:val="20"/>
              </w:rPr>
              <w:t xml:space="preserve">102,7</w:t>
            </w:r>
          </w:p>
        </w:tc>
        <w:tc>
          <w:tcPr>
            <w:tcW w:w="907" w:type="dxa"/>
          </w:tcPr>
          <w:p>
            <w:pPr>
              <w:pStyle w:val="0"/>
              <w:jc w:val="center"/>
            </w:pPr>
            <w:r>
              <w:rPr>
                <w:sz w:val="20"/>
              </w:rPr>
              <w:t xml:space="preserve">102,5</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102,7</w:t>
            </w:r>
          </w:p>
        </w:tc>
        <w:tc>
          <w:tcPr>
            <w:tcW w:w="907" w:type="dxa"/>
          </w:tcPr>
          <w:p>
            <w:pPr>
              <w:pStyle w:val="0"/>
              <w:jc w:val="center"/>
            </w:pPr>
            <w:r>
              <w:rPr>
                <w:sz w:val="20"/>
              </w:rPr>
              <w:t xml:space="preserve">102,3</w:t>
            </w:r>
          </w:p>
        </w:tc>
        <w:tc>
          <w:tcPr>
            <w:tcW w:w="907" w:type="dxa"/>
          </w:tcPr>
          <w:p>
            <w:pPr>
              <w:pStyle w:val="0"/>
              <w:jc w:val="center"/>
            </w:pPr>
            <w:r>
              <w:rPr>
                <w:sz w:val="20"/>
              </w:rPr>
              <w:t xml:space="preserve">104,5</w:t>
            </w:r>
          </w:p>
        </w:tc>
        <w:tc>
          <w:tcPr>
            <w:tcW w:w="907" w:type="dxa"/>
          </w:tcPr>
          <w:p>
            <w:pPr>
              <w:pStyle w:val="0"/>
              <w:jc w:val="center"/>
            </w:pPr>
            <w:r>
              <w:rPr>
                <w:sz w:val="20"/>
              </w:rPr>
              <w:t xml:space="preserve">103,4</w:t>
            </w:r>
          </w:p>
        </w:tc>
        <w:tc>
          <w:tcPr>
            <w:tcW w:w="907" w:type="dxa"/>
          </w:tcPr>
          <w:p>
            <w:pPr>
              <w:pStyle w:val="0"/>
              <w:jc w:val="center"/>
            </w:pPr>
            <w:r>
              <w:rPr>
                <w:sz w:val="20"/>
              </w:rPr>
              <w:t xml:space="preserve">103,3</w:t>
            </w:r>
          </w:p>
        </w:tc>
        <w:tc>
          <w:tcPr>
            <w:tcW w:w="907" w:type="dxa"/>
          </w:tcPr>
          <w:p>
            <w:pPr>
              <w:pStyle w:val="0"/>
              <w:jc w:val="center"/>
            </w:pPr>
            <w:r>
              <w:rPr>
                <w:sz w:val="20"/>
              </w:rPr>
              <w:t xml:space="preserve">104,7</w:t>
            </w:r>
          </w:p>
        </w:tc>
        <w:tc>
          <w:tcPr>
            <w:tcW w:w="907" w:type="dxa"/>
          </w:tcPr>
          <w:p>
            <w:pPr>
              <w:pStyle w:val="0"/>
              <w:jc w:val="center"/>
            </w:pPr>
            <w:r>
              <w:rPr>
                <w:sz w:val="20"/>
              </w:rPr>
              <w:t xml:space="preserve">103,4</w:t>
            </w:r>
          </w:p>
        </w:tc>
        <w:tc>
          <w:tcPr>
            <w:tcW w:w="907" w:type="dxa"/>
          </w:tcPr>
          <w:p>
            <w:pPr>
              <w:pStyle w:val="0"/>
              <w:jc w:val="center"/>
            </w:pPr>
            <w:r>
              <w:rPr>
                <w:sz w:val="20"/>
              </w:rPr>
              <w:t xml:space="preserve">103,6</w:t>
            </w:r>
          </w:p>
        </w:tc>
        <w:tc>
          <w:tcPr>
            <w:tcW w:w="907" w:type="dxa"/>
          </w:tcPr>
          <w:p>
            <w:pPr>
              <w:pStyle w:val="0"/>
              <w:jc w:val="center"/>
            </w:pPr>
            <w:r>
              <w:rPr>
                <w:sz w:val="20"/>
              </w:rPr>
              <w:t xml:space="preserve">103,6</w:t>
            </w:r>
          </w:p>
        </w:tc>
        <w:tc>
          <w:tcPr>
            <w:tcW w:w="907" w:type="dxa"/>
          </w:tcPr>
          <w:p>
            <w:pPr>
              <w:pStyle w:val="0"/>
              <w:jc w:val="center"/>
            </w:pPr>
            <w:r>
              <w:rPr>
                <w:sz w:val="20"/>
              </w:rPr>
              <w:t xml:space="preserve">103,3</w:t>
            </w:r>
          </w:p>
        </w:tc>
        <w:tc>
          <w:tcPr>
            <w:tcW w:w="907" w:type="dxa"/>
          </w:tcPr>
          <w:p>
            <w:pPr>
              <w:pStyle w:val="0"/>
              <w:jc w:val="center"/>
            </w:pPr>
            <w:r>
              <w:rPr>
                <w:sz w:val="20"/>
              </w:rPr>
              <w:t xml:space="preserve">103,2</w:t>
            </w:r>
          </w:p>
        </w:tc>
      </w:tr>
      <w:tr>
        <w:tc>
          <w:tcPr>
            <w:tcW w:w="2778" w:type="dxa"/>
          </w:tcPr>
          <w:p>
            <w:pPr>
              <w:pStyle w:val="0"/>
            </w:pPr>
            <w:r>
              <w:rPr>
                <w:sz w:val="20"/>
              </w:rPr>
              <w:t xml:space="preserve">Темп роста выпуска товаров и услуг по базовым видам экономической деятельности, %</w:t>
            </w:r>
          </w:p>
        </w:tc>
        <w:tc>
          <w:tcPr>
            <w:tcW w:w="850" w:type="dxa"/>
          </w:tcPr>
          <w:p>
            <w:pPr>
              <w:pStyle w:val="0"/>
            </w:pPr>
            <w:r>
              <w:rPr>
                <w:sz w:val="20"/>
              </w:rPr>
              <w:t xml:space="preserve">ПЦ 4.1.1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103,1</w:t>
            </w:r>
          </w:p>
        </w:tc>
        <w:tc>
          <w:tcPr>
            <w:tcW w:w="907" w:type="dxa"/>
          </w:tcPr>
          <w:p>
            <w:pPr>
              <w:pStyle w:val="0"/>
              <w:jc w:val="center"/>
            </w:pPr>
            <w:r>
              <w:rPr>
                <w:sz w:val="20"/>
              </w:rPr>
              <w:t xml:space="preserve">102,1</w:t>
            </w:r>
          </w:p>
        </w:tc>
        <w:tc>
          <w:tcPr>
            <w:tcW w:w="907" w:type="dxa"/>
          </w:tcPr>
          <w:p>
            <w:pPr>
              <w:pStyle w:val="0"/>
              <w:jc w:val="center"/>
            </w:pPr>
            <w:r>
              <w:rPr>
                <w:sz w:val="20"/>
              </w:rPr>
              <w:t xml:space="preserve">106,4</w:t>
            </w:r>
          </w:p>
        </w:tc>
        <w:tc>
          <w:tcPr>
            <w:tcW w:w="907" w:type="dxa"/>
          </w:tcPr>
          <w:p>
            <w:pPr>
              <w:pStyle w:val="0"/>
              <w:jc w:val="center"/>
            </w:pPr>
            <w:r>
              <w:rPr>
                <w:sz w:val="20"/>
              </w:rPr>
              <w:t xml:space="preserve">105,8</w:t>
            </w:r>
          </w:p>
        </w:tc>
        <w:tc>
          <w:tcPr>
            <w:tcW w:w="907" w:type="dxa"/>
          </w:tcPr>
          <w:p>
            <w:pPr>
              <w:pStyle w:val="0"/>
              <w:jc w:val="center"/>
            </w:pPr>
            <w:r>
              <w:rPr>
                <w:sz w:val="20"/>
              </w:rPr>
              <w:t xml:space="preserve">105,8</w:t>
            </w:r>
          </w:p>
        </w:tc>
        <w:tc>
          <w:tcPr>
            <w:tcW w:w="907" w:type="dxa"/>
          </w:tcPr>
          <w:p>
            <w:pPr>
              <w:pStyle w:val="0"/>
              <w:jc w:val="center"/>
            </w:pPr>
            <w:r>
              <w:rPr>
                <w:sz w:val="20"/>
              </w:rPr>
              <w:t xml:space="preserve">105,7</w:t>
            </w:r>
          </w:p>
        </w:tc>
        <w:tc>
          <w:tcPr>
            <w:tcW w:w="907" w:type="dxa"/>
          </w:tcPr>
          <w:p>
            <w:pPr>
              <w:pStyle w:val="0"/>
              <w:jc w:val="center"/>
            </w:pPr>
            <w:r>
              <w:rPr>
                <w:sz w:val="20"/>
              </w:rPr>
              <w:t xml:space="preserve">105,4</w:t>
            </w:r>
          </w:p>
        </w:tc>
        <w:tc>
          <w:tcPr>
            <w:tcW w:w="907" w:type="dxa"/>
          </w:tcPr>
          <w:p>
            <w:pPr>
              <w:pStyle w:val="0"/>
              <w:jc w:val="center"/>
            </w:pPr>
            <w:r>
              <w:rPr>
                <w:sz w:val="20"/>
              </w:rPr>
              <w:t xml:space="preserve">105,2</w:t>
            </w:r>
          </w:p>
        </w:tc>
        <w:tc>
          <w:tcPr>
            <w:tcW w:w="907" w:type="dxa"/>
          </w:tcPr>
          <w:p>
            <w:pPr>
              <w:pStyle w:val="0"/>
              <w:jc w:val="center"/>
            </w:pPr>
            <w:r>
              <w:rPr>
                <w:sz w:val="20"/>
              </w:rPr>
              <w:t xml:space="preserve">106,1</w:t>
            </w:r>
          </w:p>
        </w:tc>
        <w:tc>
          <w:tcPr>
            <w:tcW w:w="907" w:type="dxa"/>
          </w:tcPr>
          <w:p>
            <w:pPr>
              <w:pStyle w:val="0"/>
              <w:jc w:val="center"/>
            </w:pPr>
            <w:r>
              <w:rPr>
                <w:sz w:val="20"/>
              </w:rPr>
              <w:t xml:space="preserve">105,7</w:t>
            </w:r>
          </w:p>
        </w:tc>
        <w:tc>
          <w:tcPr>
            <w:tcW w:w="907" w:type="dxa"/>
          </w:tcPr>
          <w:p>
            <w:pPr>
              <w:pStyle w:val="0"/>
              <w:jc w:val="center"/>
            </w:pPr>
            <w:r>
              <w:rPr>
                <w:sz w:val="20"/>
              </w:rPr>
              <w:t xml:space="preserve">105,4</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103,1</w:t>
            </w:r>
          </w:p>
        </w:tc>
        <w:tc>
          <w:tcPr>
            <w:tcW w:w="907" w:type="dxa"/>
          </w:tcPr>
          <w:p>
            <w:pPr>
              <w:pStyle w:val="0"/>
              <w:jc w:val="center"/>
            </w:pPr>
            <w:r>
              <w:rPr>
                <w:sz w:val="20"/>
              </w:rPr>
              <w:t xml:space="preserve">102,1</w:t>
            </w:r>
          </w:p>
        </w:tc>
        <w:tc>
          <w:tcPr>
            <w:tcW w:w="907" w:type="dxa"/>
          </w:tcPr>
          <w:p>
            <w:pPr>
              <w:pStyle w:val="0"/>
              <w:jc w:val="center"/>
            </w:pPr>
            <w:r>
              <w:rPr>
                <w:sz w:val="20"/>
              </w:rPr>
              <w:t xml:space="preserve">107,1</w:t>
            </w:r>
          </w:p>
        </w:tc>
        <w:tc>
          <w:tcPr>
            <w:tcW w:w="907" w:type="dxa"/>
          </w:tcPr>
          <w:p>
            <w:pPr>
              <w:pStyle w:val="0"/>
              <w:jc w:val="center"/>
            </w:pPr>
            <w:r>
              <w:rPr>
                <w:sz w:val="20"/>
              </w:rPr>
              <w:t xml:space="preserve">106,9</w:t>
            </w:r>
          </w:p>
        </w:tc>
        <w:tc>
          <w:tcPr>
            <w:tcW w:w="907" w:type="dxa"/>
          </w:tcPr>
          <w:p>
            <w:pPr>
              <w:pStyle w:val="0"/>
              <w:jc w:val="center"/>
            </w:pPr>
            <w:r>
              <w:rPr>
                <w:sz w:val="20"/>
              </w:rPr>
              <w:t xml:space="preserve">106,8</w:t>
            </w:r>
          </w:p>
        </w:tc>
        <w:tc>
          <w:tcPr>
            <w:tcW w:w="907" w:type="dxa"/>
          </w:tcPr>
          <w:p>
            <w:pPr>
              <w:pStyle w:val="0"/>
              <w:jc w:val="center"/>
            </w:pPr>
            <w:r>
              <w:rPr>
                <w:sz w:val="20"/>
              </w:rPr>
              <w:t xml:space="preserve">108,2</w:t>
            </w:r>
          </w:p>
        </w:tc>
        <w:tc>
          <w:tcPr>
            <w:tcW w:w="907" w:type="dxa"/>
          </w:tcPr>
          <w:p>
            <w:pPr>
              <w:pStyle w:val="0"/>
              <w:jc w:val="center"/>
            </w:pPr>
            <w:r>
              <w:rPr>
                <w:sz w:val="20"/>
              </w:rPr>
              <w:t xml:space="preserve">107,6</w:t>
            </w:r>
          </w:p>
        </w:tc>
        <w:tc>
          <w:tcPr>
            <w:tcW w:w="907" w:type="dxa"/>
          </w:tcPr>
          <w:p>
            <w:pPr>
              <w:pStyle w:val="0"/>
              <w:jc w:val="center"/>
            </w:pPr>
            <w:r>
              <w:rPr>
                <w:sz w:val="20"/>
              </w:rPr>
              <w:t xml:space="preserve">107,1</w:t>
            </w:r>
          </w:p>
        </w:tc>
        <w:tc>
          <w:tcPr>
            <w:tcW w:w="907" w:type="dxa"/>
          </w:tcPr>
          <w:p>
            <w:pPr>
              <w:pStyle w:val="0"/>
              <w:jc w:val="center"/>
            </w:pPr>
            <w:r>
              <w:rPr>
                <w:sz w:val="20"/>
              </w:rPr>
              <w:t xml:space="preserve">108,0</w:t>
            </w:r>
          </w:p>
        </w:tc>
        <w:tc>
          <w:tcPr>
            <w:tcW w:w="907" w:type="dxa"/>
          </w:tcPr>
          <w:p>
            <w:pPr>
              <w:pStyle w:val="0"/>
              <w:jc w:val="center"/>
            </w:pPr>
            <w:r>
              <w:rPr>
                <w:sz w:val="20"/>
              </w:rPr>
              <w:t xml:space="preserve">107,4</w:t>
            </w:r>
          </w:p>
        </w:tc>
        <w:tc>
          <w:tcPr>
            <w:tcW w:w="907" w:type="dxa"/>
          </w:tcPr>
          <w:p>
            <w:pPr>
              <w:pStyle w:val="0"/>
              <w:jc w:val="center"/>
            </w:pPr>
            <w:r>
              <w:rPr>
                <w:sz w:val="20"/>
              </w:rPr>
              <w:t xml:space="preserve">106,9</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103,1</w:t>
            </w:r>
          </w:p>
        </w:tc>
        <w:tc>
          <w:tcPr>
            <w:tcW w:w="907" w:type="dxa"/>
          </w:tcPr>
          <w:p>
            <w:pPr>
              <w:pStyle w:val="0"/>
              <w:jc w:val="center"/>
            </w:pPr>
            <w:r>
              <w:rPr>
                <w:sz w:val="20"/>
              </w:rPr>
              <w:t xml:space="preserve">102,1</w:t>
            </w:r>
          </w:p>
        </w:tc>
        <w:tc>
          <w:tcPr>
            <w:tcW w:w="907" w:type="dxa"/>
          </w:tcPr>
          <w:p>
            <w:pPr>
              <w:pStyle w:val="0"/>
              <w:jc w:val="center"/>
            </w:pPr>
            <w:r>
              <w:rPr>
                <w:sz w:val="20"/>
              </w:rPr>
              <w:t xml:space="preserve">108,8</w:t>
            </w:r>
          </w:p>
        </w:tc>
        <w:tc>
          <w:tcPr>
            <w:tcW w:w="907" w:type="dxa"/>
          </w:tcPr>
          <w:p>
            <w:pPr>
              <w:pStyle w:val="0"/>
              <w:jc w:val="center"/>
            </w:pPr>
            <w:r>
              <w:rPr>
                <w:sz w:val="20"/>
              </w:rPr>
              <w:t xml:space="preserve">107,9</w:t>
            </w:r>
          </w:p>
        </w:tc>
        <w:tc>
          <w:tcPr>
            <w:tcW w:w="907" w:type="dxa"/>
          </w:tcPr>
          <w:p>
            <w:pPr>
              <w:pStyle w:val="0"/>
              <w:jc w:val="center"/>
            </w:pPr>
            <w:r>
              <w:rPr>
                <w:sz w:val="20"/>
              </w:rPr>
              <w:t xml:space="preserve">107,4</w:t>
            </w:r>
          </w:p>
        </w:tc>
        <w:tc>
          <w:tcPr>
            <w:tcW w:w="907" w:type="dxa"/>
          </w:tcPr>
          <w:p>
            <w:pPr>
              <w:pStyle w:val="0"/>
              <w:jc w:val="center"/>
            </w:pPr>
            <w:r>
              <w:rPr>
                <w:sz w:val="20"/>
              </w:rPr>
              <w:t xml:space="preserve">110,1</w:t>
            </w:r>
          </w:p>
        </w:tc>
        <w:tc>
          <w:tcPr>
            <w:tcW w:w="907" w:type="dxa"/>
          </w:tcPr>
          <w:p>
            <w:pPr>
              <w:pStyle w:val="0"/>
              <w:jc w:val="center"/>
            </w:pPr>
            <w:r>
              <w:rPr>
                <w:sz w:val="20"/>
              </w:rPr>
              <w:t xml:space="preserve">109,3</w:t>
            </w:r>
          </w:p>
        </w:tc>
        <w:tc>
          <w:tcPr>
            <w:tcW w:w="907" w:type="dxa"/>
          </w:tcPr>
          <w:p>
            <w:pPr>
              <w:pStyle w:val="0"/>
              <w:jc w:val="center"/>
            </w:pPr>
            <w:r>
              <w:rPr>
                <w:sz w:val="20"/>
              </w:rPr>
              <w:t xml:space="preserve">108,6</w:t>
            </w:r>
          </w:p>
        </w:tc>
        <w:tc>
          <w:tcPr>
            <w:tcW w:w="907" w:type="dxa"/>
          </w:tcPr>
          <w:p>
            <w:pPr>
              <w:pStyle w:val="0"/>
              <w:jc w:val="center"/>
            </w:pPr>
            <w:r>
              <w:rPr>
                <w:sz w:val="20"/>
              </w:rPr>
              <w:t xml:space="preserve">109,8</w:t>
            </w:r>
          </w:p>
        </w:tc>
        <w:tc>
          <w:tcPr>
            <w:tcW w:w="907" w:type="dxa"/>
          </w:tcPr>
          <w:p>
            <w:pPr>
              <w:pStyle w:val="0"/>
              <w:jc w:val="center"/>
            </w:pPr>
            <w:r>
              <w:rPr>
                <w:sz w:val="20"/>
              </w:rPr>
              <w:t xml:space="preserve">109,0</w:t>
            </w:r>
          </w:p>
        </w:tc>
        <w:tc>
          <w:tcPr>
            <w:tcW w:w="907" w:type="dxa"/>
          </w:tcPr>
          <w:p>
            <w:pPr>
              <w:pStyle w:val="0"/>
              <w:jc w:val="center"/>
            </w:pPr>
            <w:r>
              <w:rPr>
                <w:sz w:val="20"/>
              </w:rPr>
              <w:t xml:space="preserve">108,3</w:t>
            </w:r>
          </w:p>
        </w:tc>
      </w:tr>
      <w:tr>
        <w:tc>
          <w:tcPr>
            <w:tcW w:w="2778" w:type="dxa"/>
          </w:tcPr>
          <w:p>
            <w:pPr>
              <w:pStyle w:val="0"/>
            </w:pPr>
            <w:r>
              <w:rPr>
                <w:sz w:val="20"/>
              </w:rPr>
              <w:t xml:space="preserve">Индекс производительности труда, %</w:t>
            </w:r>
          </w:p>
        </w:tc>
        <w:tc>
          <w:tcPr>
            <w:tcW w:w="850" w:type="dxa"/>
          </w:tcPr>
          <w:p>
            <w:pPr>
              <w:pStyle w:val="0"/>
            </w:pPr>
            <w:r>
              <w:rPr>
                <w:sz w:val="20"/>
              </w:rPr>
              <w:t xml:space="preserve">ПЦ 4.1.1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104,4</w:t>
            </w:r>
          </w:p>
        </w:tc>
        <w:tc>
          <w:tcPr>
            <w:tcW w:w="907" w:type="dxa"/>
          </w:tcPr>
          <w:p>
            <w:pPr>
              <w:pStyle w:val="0"/>
              <w:jc w:val="center"/>
            </w:pPr>
            <w:r>
              <w:rPr>
                <w:sz w:val="20"/>
              </w:rPr>
              <w:t xml:space="preserve">103,3</w:t>
            </w:r>
          </w:p>
        </w:tc>
        <w:tc>
          <w:tcPr>
            <w:tcW w:w="907" w:type="dxa"/>
          </w:tcPr>
          <w:p>
            <w:pPr>
              <w:pStyle w:val="0"/>
              <w:jc w:val="center"/>
            </w:pPr>
            <w:r>
              <w:rPr>
                <w:sz w:val="20"/>
              </w:rPr>
              <w:t xml:space="preserve">101,9</w:t>
            </w:r>
          </w:p>
        </w:tc>
        <w:tc>
          <w:tcPr>
            <w:tcW w:w="907" w:type="dxa"/>
          </w:tcPr>
          <w:p>
            <w:pPr>
              <w:pStyle w:val="0"/>
              <w:jc w:val="center"/>
            </w:pPr>
            <w:r>
              <w:rPr>
                <w:sz w:val="20"/>
              </w:rPr>
              <w:t xml:space="preserve">101,3</w:t>
            </w:r>
          </w:p>
        </w:tc>
        <w:tc>
          <w:tcPr>
            <w:tcW w:w="907" w:type="dxa"/>
          </w:tcPr>
          <w:p>
            <w:pPr>
              <w:pStyle w:val="0"/>
              <w:jc w:val="center"/>
            </w:pPr>
            <w:r>
              <w:rPr>
                <w:sz w:val="20"/>
              </w:rPr>
              <w:t xml:space="preserve">101,3</w:t>
            </w:r>
          </w:p>
        </w:tc>
        <w:tc>
          <w:tcPr>
            <w:tcW w:w="907" w:type="dxa"/>
          </w:tcPr>
          <w:p>
            <w:pPr>
              <w:pStyle w:val="0"/>
              <w:jc w:val="center"/>
            </w:pPr>
            <w:r>
              <w:rPr>
                <w:sz w:val="20"/>
              </w:rPr>
              <w:t xml:space="preserve">101,8</w:t>
            </w:r>
          </w:p>
        </w:tc>
        <w:tc>
          <w:tcPr>
            <w:tcW w:w="907" w:type="dxa"/>
          </w:tcPr>
          <w:p>
            <w:pPr>
              <w:pStyle w:val="0"/>
              <w:jc w:val="center"/>
            </w:pPr>
            <w:r>
              <w:rPr>
                <w:sz w:val="20"/>
              </w:rPr>
              <w:t xml:space="preserve">101,8</w:t>
            </w:r>
          </w:p>
        </w:tc>
        <w:tc>
          <w:tcPr>
            <w:tcW w:w="907" w:type="dxa"/>
          </w:tcPr>
          <w:p>
            <w:pPr>
              <w:pStyle w:val="0"/>
              <w:jc w:val="center"/>
            </w:pPr>
            <w:r>
              <w:rPr>
                <w:sz w:val="20"/>
              </w:rPr>
              <w:t xml:space="preserve">101,9</w:t>
            </w:r>
          </w:p>
        </w:tc>
        <w:tc>
          <w:tcPr>
            <w:tcW w:w="907" w:type="dxa"/>
          </w:tcPr>
          <w:p>
            <w:pPr>
              <w:pStyle w:val="0"/>
              <w:jc w:val="center"/>
            </w:pPr>
            <w:r>
              <w:rPr>
                <w:sz w:val="20"/>
              </w:rPr>
              <w:t xml:space="preserve">102,1</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104,4</w:t>
            </w:r>
          </w:p>
        </w:tc>
        <w:tc>
          <w:tcPr>
            <w:tcW w:w="907" w:type="dxa"/>
          </w:tcPr>
          <w:p>
            <w:pPr>
              <w:pStyle w:val="0"/>
              <w:jc w:val="center"/>
            </w:pPr>
            <w:r>
              <w:rPr>
                <w:sz w:val="20"/>
              </w:rPr>
              <w:t xml:space="preserve">103,3</w:t>
            </w:r>
          </w:p>
        </w:tc>
        <w:tc>
          <w:tcPr>
            <w:tcW w:w="907" w:type="dxa"/>
          </w:tcPr>
          <w:p>
            <w:pPr>
              <w:pStyle w:val="0"/>
              <w:jc w:val="center"/>
            </w:pPr>
            <w:r>
              <w:rPr>
                <w:sz w:val="20"/>
              </w:rPr>
              <w:t xml:space="preserve">102,9</w:t>
            </w:r>
          </w:p>
        </w:tc>
        <w:tc>
          <w:tcPr>
            <w:tcW w:w="907" w:type="dxa"/>
          </w:tcPr>
          <w:p>
            <w:pPr>
              <w:pStyle w:val="0"/>
              <w:jc w:val="center"/>
            </w:pPr>
            <w:r>
              <w:rPr>
                <w:sz w:val="20"/>
              </w:rPr>
              <w:t xml:space="preserve">102,2</w:t>
            </w:r>
          </w:p>
        </w:tc>
        <w:tc>
          <w:tcPr>
            <w:tcW w:w="907" w:type="dxa"/>
          </w:tcPr>
          <w:p>
            <w:pPr>
              <w:pStyle w:val="0"/>
              <w:jc w:val="center"/>
            </w:pPr>
            <w:r>
              <w:rPr>
                <w:sz w:val="20"/>
              </w:rPr>
              <w:t xml:space="preserve">102,0</w:t>
            </w:r>
          </w:p>
        </w:tc>
        <w:tc>
          <w:tcPr>
            <w:tcW w:w="907" w:type="dxa"/>
          </w:tcPr>
          <w:p>
            <w:pPr>
              <w:pStyle w:val="0"/>
              <w:jc w:val="center"/>
            </w:pPr>
            <w:r>
              <w:rPr>
                <w:sz w:val="20"/>
              </w:rPr>
              <w:t xml:space="preserve">102,5</w:t>
            </w:r>
          </w:p>
        </w:tc>
        <w:tc>
          <w:tcPr>
            <w:tcW w:w="907" w:type="dxa"/>
          </w:tcPr>
          <w:p>
            <w:pPr>
              <w:pStyle w:val="0"/>
              <w:jc w:val="center"/>
            </w:pPr>
            <w:r>
              <w:rPr>
                <w:sz w:val="20"/>
              </w:rPr>
              <w:t xml:space="preserve">102,4</w:t>
            </w:r>
          </w:p>
        </w:tc>
        <w:tc>
          <w:tcPr>
            <w:tcW w:w="907" w:type="dxa"/>
          </w:tcPr>
          <w:p>
            <w:pPr>
              <w:pStyle w:val="0"/>
              <w:jc w:val="center"/>
            </w:pPr>
            <w:r>
              <w:rPr>
                <w:sz w:val="20"/>
              </w:rPr>
              <w:t xml:space="preserve">102,4</w:t>
            </w:r>
          </w:p>
        </w:tc>
        <w:tc>
          <w:tcPr>
            <w:tcW w:w="907" w:type="dxa"/>
          </w:tcPr>
          <w:p>
            <w:pPr>
              <w:pStyle w:val="0"/>
              <w:jc w:val="center"/>
            </w:pPr>
            <w:r>
              <w:rPr>
                <w:sz w:val="20"/>
              </w:rPr>
              <w:t xml:space="preserve">102,4</w:t>
            </w:r>
          </w:p>
        </w:tc>
        <w:tc>
          <w:tcPr>
            <w:tcW w:w="907" w:type="dxa"/>
          </w:tcPr>
          <w:p>
            <w:pPr>
              <w:pStyle w:val="0"/>
              <w:jc w:val="center"/>
            </w:pPr>
            <w:r>
              <w:rPr>
                <w:sz w:val="20"/>
              </w:rPr>
              <w:t xml:space="preserve">102,4</w:t>
            </w:r>
          </w:p>
        </w:tc>
        <w:tc>
          <w:tcPr>
            <w:tcW w:w="907" w:type="dxa"/>
          </w:tcPr>
          <w:p>
            <w:pPr>
              <w:pStyle w:val="0"/>
              <w:jc w:val="center"/>
            </w:pPr>
            <w:r>
              <w:rPr>
                <w:sz w:val="20"/>
              </w:rPr>
              <w:t xml:space="preserve">102,4</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104,4</w:t>
            </w:r>
          </w:p>
        </w:tc>
        <w:tc>
          <w:tcPr>
            <w:tcW w:w="907" w:type="dxa"/>
          </w:tcPr>
          <w:p>
            <w:pPr>
              <w:pStyle w:val="0"/>
              <w:jc w:val="center"/>
            </w:pPr>
            <w:r>
              <w:rPr>
                <w:sz w:val="20"/>
              </w:rPr>
              <w:t xml:space="preserve">103,3</w:t>
            </w:r>
          </w:p>
        </w:tc>
        <w:tc>
          <w:tcPr>
            <w:tcW w:w="907" w:type="dxa"/>
          </w:tcPr>
          <w:p>
            <w:pPr>
              <w:pStyle w:val="0"/>
              <w:jc w:val="center"/>
            </w:pPr>
            <w:r>
              <w:rPr>
                <w:sz w:val="20"/>
              </w:rPr>
              <w:t xml:space="preserve">104,7</w:t>
            </w:r>
          </w:p>
        </w:tc>
        <w:tc>
          <w:tcPr>
            <w:tcW w:w="907" w:type="dxa"/>
          </w:tcPr>
          <w:p>
            <w:pPr>
              <w:pStyle w:val="0"/>
              <w:jc w:val="center"/>
            </w:pPr>
            <w:r>
              <w:rPr>
                <w:sz w:val="20"/>
              </w:rPr>
              <w:t xml:space="preserve">103,2</w:t>
            </w:r>
          </w:p>
        </w:tc>
        <w:tc>
          <w:tcPr>
            <w:tcW w:w="907" w:type="dxa"/>
          </w:tcPr>
          <w:p>
            <w:pPr>
              <w:pStyle w:val="0"/>
              <w:jc w:val="center"/>
            </w:pPr>
            <w:r>
              <w:rPr>
                <w:sz w:val="20"/>
              </w:rPr>
              <w:t xml:space="preserve">102,7</w:t>
            </w:r>
          </w:p>
        </w:tc>
        <w:tc>
          <w:tcPr>
            <w:tcW w:w="907" w:type="dxa"/>
          </w:tcPr>
          <w:p>
            <w:pPr>
              <w:pStyle w:val="0"/>
              <w:jc w:val="center"/>
            </w:pPr>
            <w:r>
              <w:rPr>
                <w:sz w:val="20"/>
              </w:rPr>
              <w:t xml:space="preserve">103,4</w:t>
            </w:r>
          </w:p>
        </w:tc>
        <w:tc>
          <w:tcPr>
            <w:tcW w:w="907" w:type="dxa"/>
          </w:tcPr>
          <w:p>
            <w:pPr>
              <w:pStyle w:val="0"/>
              <w:jc w:val="center"/>
            </w:pPr>
            <w:r>
              <w:rPr>
                <w:sz w:val="20"/>
              </w:rPr>
              <w:t xml:space="preserve">103,1</w:t>
            </w:r>
          </w:p>
        </w:tc>
        <w:tc>
          <w:tcPr>
            <w:tcW w:w="907" w:type="dxa"/>
          </w:tcPr>
          <w:p>
            <w:pPr>
              <w:pStyle w:val="0"/>
              <w:jc w:val="center"/>
            </w:pPr>
            <w:r>
              <w:rPr>
                <w:sz w:val="20"/>
              </w:rPr>
              <w:t xml:space="preserve">103,1</w:t>
            </w:r>
          </w:p>
        </w:tc>
        <w:tc>
          <w:tcPr>
            <w:tcW w:w="907" w:type="dxa"/>
          </w:tcPr>
          <w:p>
            <w:pPr>
              <w:pStyle w:val="0"/>
              <w:jc w:val="center"/>
            </w:pPr>
            <w:r>
              <w:rPr>
                <w:sz w:val="20"/>
              </w:rPr>
              <w:t xml:space="preserve">103,2</w:t>
            </w:r>
          </w:p>
        </w:tc>
        <w:tc>
          <w:tcPr>
            <w:tcW w:w="907" w:type="dxa"/>
          </w:tcPr>
          <w:p>
            <w:pPr>
              <w:pStyle w:val="0"/>
              <w:jc w:val="center"/>
            </w:pPr>
            <w:r>
              <w:rPr>
                <w:sz w:val="20"/>
              </w:rPr>
              <w:t xml:space="preserve">103,1</w:t>
            </w:r>
          </w:p>
        </w:tc>
        <w:tc>
          <w:tcPr>
            <w:tcW w:w="907" w:type="dxa"/>
          </w:tcPr>
          <w:p>
            <w:pPr>
              <w:pStyle w:val="0"/>
              <w:jc w:val="center"/>
            </w:pPr>
            <w:r>
              <w:rPr>
                <w:sz w:val="20"/>
              </w:rPr>
              <w:t xml:space="preserve">103,0</w:t>
            </w:r>
          </w:p>
        </w:tc>
      </w:tr>
      <w:tr>
        <w:tc>
          <w:tcPr>
            <w:tcW w:w="2778" w:type="dxa"/>
          </w:tcPr>
          <w:p>
            <w:pPr>
              <w:pStyle w:val="0"/>
            </w:pPr>
            <w:r>
              <w:rPr>
                <w:sz w:val="20"/>
              </w:rPr>
              <w:t xml:space="preserve">Отношение числа высокопроизводительных рабочих мест к среднегодовой численности занятого населения, %</w:t>
            </w:r>
          </w:p>
        </w:tc>
        <w:tc>
          <w:tcPr>
            <w:tcW w:w="850" w:type="dxa"/>
          </w:tcPr>
          <w:p>
            <w:pPr>
              <w:pStyle w:val="0"/>
            </w:pPr>
            <w:r>
              <w:rPr>
                <w:sz w:val="20"/>
              </w:rPr>
              <w:t xml:space="preserve">ПЦ 4.1.1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30,2</w:t>
            </w:r>
          </w:p>
        </w:tc>
        <w:tc>
          <w:tcPr>
            <w:tcW w:w="907" w:type="dxa"/>
          </w:tcPr>
          <w:p>
            <w:pPr>
              <w:pStyle w:val="0"/>
              <w:jc w:val="center"/>
            </w:pPr>
            <w:r>
              <w:rPr>
                <w:sz w:val="20"/>
              </w:rPr>
              <w:t xml:space="preserve">30,7</w:t>
            </w:r>
          </w:p>
        </w:tc>
        <w:tc>
          <w:tcPr>
            <w:tcW w:w="907" w:type="dxa"/>
          </w:tcPr>
          <w:p>
            <w:pPr>
              <w:pStyle w:val="0"/>
              <w:jc w:val="center"/>
            </w:pPr>
            <w:r>
              <w:rPr>
                <w:sz w:val="20"/>
              </w:rPr>
              <w:t xml:space="preserve">30,7</w:t>
            </w:r>
          </w:p>
        </w:tc>
        <w:tc>
          <w:tcPr>
            <w:tcW w:w="907" w:type="dxa"/>
          </w:tcPr>
          <w:p>
            <w:pPr>
              <w:pStyle w:val="0"/>
              <w:jc w:val="center"/>
            </w:pPr>
            <w:r>
              <w:rPr>
                <w:sz w:val="20"/>
              </w:rPr>
              <w:t xml:space="preserve">30,7</w:t>
            </w:r>
          </w:p>
        </w:tc>
        <w:tc>
          <w:tcPr>
            <w:tcW w:w="907" w:type="dxa"/>
          </w:tcPr>
          <w:p>
            <w:pPr>
              <w:pStyle w:val="0"/>
              <w:jc w:val="center"/>
            </w:pPr>
            <w:r>
              <w:rPr>
                <w:sz w:val="20"/>
              </w:rPr>
              <w:t xml:space="preserve">30,8</w:t>
            </w:r>
          </w:p>
        </w:tc>
        <w:tc>
          <w:tcPr>
            <w:tcW w:w="907" w:type="dxa"/>
          </w:tcPr>
          <w:p>
            <w:pPr>
              <w:pStyle w:val="0"/>
              <w:jc w:val="center"/>
            </w:pPr>
            <w:r>
              <w:rPr>
                <w:sz w:val="20"/>
              </w:rPr>
              <w:t xml:space="preserve">30,8</w:t>
            </w:r>
          </w:p>
        </w:tc>
        <w:tc>
          <w:tcPr>
            <w:tcW w:w="907" w:type="dxa"/>
          </w:tcPr>
          <w:p>
            <w:pPr>
              <w:pStyle w:val="0"/>
              <w:jc w:val="center"/>
            </w:pPr>
            <w:r>
              <w:rPr>
                <w:sz w:val="20"/>
              </w:rPr>
              <w:t xml:space="preserve">30,8</w:t>
            </w:r>
          </w:p>
        </w:tc>
        <w:tc>
          <w:tcPr>
            <w:tcW w:w="907" w:type="dxa"/>
          </w:tcPr>
          <w:p>
            <w:pPr>
              <w:pStyle w:val="0"/>
              <w:jc w:val="center"/>
            </w:pPr>
            <w:r>
              <w:rPr>
                <w:sz w:val="20"/>
              </w:rPr>
              <w:t xml:space="preserve">30,9</w:t>
            </w:r>
          </w:p>
        </w:tc>
        <w:tc>
          <w:tcPr>
            <w:tcW w:w="907" w:type="dxa"/>
          </w:tcPr>
          <w:p>
            <w:pPr>
              <w:pStyle w:val="0"/>
              <w:jc w:val="center"/>
            </w:pPr>
            <w:r>
              <w:rPr>
                <w:sz w:val="20"/>
              </w:rPr>
              <w:t xml:space="preserve">30,9</w:t>
            </w:r>
          </w:p>
        </w:tc>
        <w:tc>
          <w:tcPr>
            <w:tcW w:w="907" w:type="dxa"/>
          </w:tcPr>
          <w:p>
            <w:pPr>
              <w:pStyle w:val="0"/>
              <w:jc w:val="center"/>
            </w:pPr>
            <w:r>
              <w:rPr>
                <w:sz w:val="20"/>
              </w:rPr>
              <w:t xml:space="preserve">31,0</w:t>
            </w:r>
          </w:p>
        </w:tc>
        <w:tc>
          <w:tcPr>
            <w:tcW w:w="907" w:type="dxa"/>
          </w:tcPr>
          <w:p>
            <w:pPr>
              <w:pStyle w:val="0"/>
              <w:jc w:val="center"/>
            </w:pPr>
            <w:r>
              <w:rPr>
                <w:sz w:val="20"/>
              </w:rPr>
              <w:t xml:space="preserve">31,2</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30,2</w:t>
            </w:r>
          </w:p>
        </w:tc>
        <w:tc>
          <w:tcPr>
            <w:tcW w:w="907" w:type="dxa"/>
          </w:tcPr>
          <w:p>
            <w:pPr>
              <w:pStyle w:val="0"/>
              <w:jc w:val="center"/>
            </w:pPr>
            <w:r>
              <w:rPr>
                <w:sz w:val="20"/>
              </w:rPr>
              <w:t xml:space="preserve">30,7</w:t>
            </w:r>
          </w:p>
        </w:tc>
        <w:tc>
          <w:tcPr>
            <w:tcW w:w="907" w:type="dxa"/>
          </w:tcPr>
          <w:p>
            <w:pPr>
              <w:pStyle w:val="0"/>
              <w:jc w:val="center"/>
            </w:pPr>
            <w:r>
              <w:rPr>
                <w:sz w:val="20"/>
              </w:rPr>
              <w:t xml:space="preserve">31,2</w:t>
            </w:r>
          </w:p>
        </w:tc>
        <w:tc>
          <w:tcPr>
            <w:tcW w:w="907" w:type="dxa"/>
          </w:tcPr>
          <w:p>
            <w:pPr>
              <w:pStyle w:val="0"/>
              <w:jc w:val="center"/>
            </w:pPr>
            <w:r>
              <w:rPr>
                <w:sz w:val="20"/>
              </w:rPr>
              <w:t xml:space="preserve">31,8</w:t>
            </w:r>
          </w:p>
        </w:tc>
        <w:tc>
          <w:tcPr>
            <w:tcW w:w="907" w:type="dxa"/>
          </w:tcPr>
          <w:p>
            <w:pPr>
              <w:pStyle w:val="0"/>
              <w:jc w:val="center"/>
            </w:pPr>
            <w:r>
              <w:rPr>
                <w:sz w:val="20"/>
              </w:rPr>
              <w:t xml:space="preserve">32,4</w:t>
            </w:r>
          </w:p>
        </w:tc>
        <w:tc>
          <w:tcPr>
            <w:tcW w:w="907" w:type="dxa"/>
          </w:tcPr>
          <w:p>
            <w:pPr>
              <w:pStyle w:val="0"/>
              <w:jc w:val="center"/>
            </w:pPr>
            <w:r>
              <w:rPr>
                <w:sz w:val="20"/>
              </w:rPr>
              <w:t xml:space="preserve">33,1</w:t>
            </w:r>
          </w:p>
        </w:tc>
        <w:tc>
          <w:tcPr>
            <w:tcW w:w="907" w:type="dxa"/>
          </w:tcPr>
          <w:p>
            <w:pPr>
              <w:pStyle w:val="0"/>
              <w:jc w:val="center"/>
            </w:pPr>
            <w:r>
              <w:rPr>
                <w:sz w:val="20"/>
              </w:rPr>
              <w:t xml:space="preserve">33,7</w:t>
            </w:r>
          </w:p>
        </w:tc>
        <w:tc>
          <w:tcPr>
            <w:tcW w:w="907" w:type="dxa"/>
          </w:tcPr>
          <w:p>
            <w:pPr>
              <w:pStyle w:val="0"/>
              <w:jc w:val="center"/>
            </w:pPr>
            <w:r>
              <w:rPr>
                <w:sz w:val="20"/>
              </w:rPr>
              <w:t xml:space="preserve">34,3</w:t>
            </w:r>
          </w:p>
        </w:tc>
        <w:tc>
          <w:tcPr>
            <w:tcW w:w="907" w:type="dxa"/>
          </w:tcPr>
          <w:p>
            <w:pPr>
              <w:pStyle w:val="0"/>
              <w:jc w:val="center"/>
            </w:pPr>
            <w:r>
              <w:rPr>
                <w:sz w:val="20"/>
              </w:rPr>
              <w:t xml:space="preserve">35,0</w:t>
            </w:r>
          </w:p>
        </w:tc>
        <w:tc>
          <w:tcPr>
            <w:tcW w:w="907" w:type="dxa"/>
          </w:tcPr>
          <w:p>
            <w:pPr>
              <w:pStyle w:val="0"/>
              <w:jc w:val="center"/>
            </w:pPr>
            <w:r>
              <w:rPr>
                <w:sz w:val="20"/>
              </w:rPr>
              <w:t xml:space="preserve">35,7</w:t>
            </w:r>
          </w:p>
        </w:tc>
        <w:tc>
          <w:tcPr>
            <w:tcW w:w="907" w:type="dxa"/>
          </w:tcPr>
          <w:p>
            <w:pPr>
              <w:pStyle w:val="0"/>
              <w:jc w:val="center"/>
            </w:pPr>
            <w:r>
              <w:rPr>
                <w:sz w:val="20"/>
              </w:rPr>
              <w:t xml:space="preserve">36,5</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30,2</w:t>
            </w:r>
          </w:p>
        </w:tc>
        <w:tc>
          <w:tcPr>
            <w:tcW w:w="907" w:type="dxa"/>
          </w:tcPr>
          <w:p>
            <w:pPr>
              <w:pStyle w:val="0"/>
              <w:jc w:val="center"/>
            </w:pPr>
            <w:r>
              <w:rPr>
                <w:sz w:val="20"/>
              </w:rPr>
              <w:t xml:space="preserve">30,7</w:t>
            </w:r>
          </w:p>
        </w:tc>
        <w:tc>
          <w:tcPr>
            <w:tcW w:w="907" w:type="dxa"/>
          </w:tcPr>
          <w:p>
            <w:pPr>
              <w:pStyle w:val="0"/>
              <w:jc w:val="center"/>
            </w:pPr>
            <w:r>
              <w:rPr>
                <w:sz w:val="20"/>
              </w:rPr>
              <w:t xml:space="preserve">31,4</w:t>
            </w:r>
          </w:p>
        </w:tc>
        <w:tc>
          <w:tcPr>
            <w:tcW w:w="907" w:type="dxa"/>
          </w:tcPr>
          <w:p>
            <w:pPr>
              <w:pStyle w:val="0"/>
              <w:jc w:val="center"/>
            </w:pPr>
            <w:r>
              <w:rPr>
                <w:sz w:val="20"/>
              </w:rPr>
              <w:t xml:space="preserve">31,9</w:t>
            </w:r>
          </w:p>
        </w:tc>
        <w:tc>
          <w:tcPr>
            <w:tcW w:w="907" w:type="dxa"/>
          </w:tcPr>
          <w:p>
            <w:pPr>
              <w:pStyle w:val="0"/>
              <w:jc w:val="center"/>
            </w:pPr>
            <w:r>
              <w:rPr>
                <w:sz w:val="20"/>
              </w:rPr>
              <w:t xml:space="preserve">32,7</w:t>
            </w:r>
          </w:p>
        </w:tc>
        <w:tc>
          <w:tcPr>
            <w:tcW w:w="907" w:type="dxa"/>
          </w:tcPr>
          <w:p>
            <w:pPr>
              <w:pStyle w:val="0"/>
              <w:jc w:val="center"/>
            </w:pPr>
            <w:r>
              <w:rPr>
                <w:sz w:val="20"/>
              </w:rPr>
              <w:t xml:space="preserve">33,4</w:t>
            </w:r>
          </w:p>
        </w:tc>
        <w:tc>
          <w:tcPr>
            <w:tcW w:w="907" w:type="dxa"/>
          </w:tcPr>
          <w:p>
            <w:pPr>
              <w:pStyle w:val="0"/>
              <w:jc w:val="center"/>
            </w:pPr>
            <w:r>
              <w:rPr>
                <w:sz w:val="20"/>
              </w:rPr>
              <w:t xml:space="preserve">33,9</w:t>
            </w:r>
          </w:p>
        </w:tc>
        <w:tc>
          <w:tcPr>
            <w:tcW w:w="907" w:type="dxa"/>
          </w:tcPr>
          <w:p>
            <w:pPr>
              <w:pStyle w:val="0"/>
              <w:jc w:val="center"/>
            </w:pPr>
            <w:r>
              <w:rPr>
                <w:sz w:val="20"/>
              </w:rPr>
              <w:t xml:space="preserve">34,5</w:t>
            </w:r>
          </w:p>
        </w:tc>
        <w:tc>
          <w:tcPr>
            <w:tcW w:w="907" w:type="dxa"/>
          </w:tcPr>
          <w:p>
            <w:pPr>
              <w:pStyle w:val="0"/>
              <w:jc w:val="center"/>
            </w:pPr>
            <w:r>
              <w:rPr>
                <w:sz w:val="20"/>
              </w:rPr>
              <w:t xml:space="preserve">35,5</w:t>
            </w:r>
          </w:p>
        </w:tc>
        <w:tc>
          <w:tcPr>
            <w:tcW w:w="907" w:type="dxa"/>
          </w:tcPr>
          <w:p>
            <w:pPr>
              <w:pStyle w:val="0"/>
              <w:jc w:val="center"/>
            </w:pPr>
            <w:r>
              <w:rPr>
                <w:sz w:val="20"/>
              </w:rPr>
              <w:t xml:space="preserve">36,2</w:t>
            </w:r>
          </w:p>
        </w:tc>
        <w:tc>
          <w:tcPr>
            <w:tcW w:w="907" w:type="dxa"/>
          </w:tcPr>
          <w:p>
            <w:pPr>
              <w:pStyle w:val="0"/>
              <w:jc w:val="center"/>
            </w:pPr>
            <w:r>
              <w:rPr>
                <w:sz w:val="20"/>
              </w:rPr>
              <w:t xml:space="preserve">36,7</w:t>
            </w:r>
          </w:p>
        </w:tc>
      </w:tr>
      <w:tr>
        <w:tc>
          <w:tcPr>
            <w:tcW w:w="2778" w:type="dxa"/>
          </w:tcPr>
          <w:p>
            <w:pPr>
              <w:pStyle w:val="0"/>
            </w:pPr>
            <w:r>
              <w:rPr>
                <w:sz w:val="20"/>
              </w:rPr>
              <w:t xml:space="preserve">Численность занятых в сфере малого и среднего предпринимательства, включая индивидуальных предпринимателей и самозанятых, тыс. чел</w:t>
            </w:r>
          </w:p>
        </w:tc>
        <w:tc>
          <w:tcPr>
            <w:tcW w:w="850" w:type="dxa"/>
          </w:tcPr>
          <w:p>
            <w:pPr>
              <w:pStyle w:val="0"/>
            </w:pPr>
            <w:r>
              <w:rPr>
                <w:sz w:val="20"/>
              </w:rPr>
              <w:t xml:space="preserve">ПЦ 4.1.2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142,2</w:t>
            </w:r>
          </w:p>
        </w:tc>
        <w:tc>
          <w:tcPr>
            <w:tcW w:w="907" w:type="dxa"/>
          </w:tcPr>
          <w:p>
            <w:pPr>
              <w:pStyle w:val="0"/>
              <w:jc w:val="center"/>
            </w:pPr>
            <w:r>
              <w:rPr>
                <w:sz w:val="20"/>
              </w:rPr>
              <w:t xml:space="preserve">144,5</w:t>
            </w:r>
          </w:p>
        </w:tc>
        <w:tc>
          <w:tcPr>
            <w:tcW w:w="907" w:type="dxa"/>
          </w:tcPr>
          <w:p>
            <w:pPr>
              <w:pStyle w:val="0"/>
              <w:jc w:val="center"/>
            </w:pPr>
            <w:r>
              <w:rPr>
                <w:sz w:val="20"/>
              </w:rPr>
              <w:t xml:space="preserve">146,8</w:t>
            </w:r>
          </w:p>
        </w:tc>
        <w:tc>
          <w:tcPr>
            <w:tcW w:w="907" w:type="dxa"/>
          </w:tcPr>
          <w:p>
            <w:pPr>
              <w:pStyle w:val="0"/>
              <w:jc w:val="center"/>
            </w:pPr>
            <w:r>
              <w:rPr>
                <w:sz w:val="20"/>
              </w:rPr>
              <w:t xml:space="preserve">149,4</w:t>
            </w:r>
          </w:p>
        </w:tc>
        <w:tc>
          <w:tcPr>
            <w:tcW w:w="907" w:type="dxa"/>
          </w:tcPr>
          <w:p>
            <w:pPr>
              <w:pStyle w:val="0"/>
              <w:jc w:val="center"/>
            </w:pPr>
            <w:r>
              <w:rPr>
                <w:sz w:val="20"/>
              </w:rPr>
              <w:t xml:space="preserve">152,4</w:t>
            </w:r>
          </w:p>
        </w:tc>
        <w:tc>
          <w:tcPr>
            <w:tcW w:w="907" w:type="dxa"/>
          </w:tcPr>
          <w:p>
            <w:pPr>
              <w:pStyle w:val="0"/>
              <w:jc w:val="center"/>
            </w:pPr>
            <w:r>
              <w:rPr>
                <w:sz w:val="20"/>
              </w:rPr>
              <w:t xml:space="preserve">152,6</w:t>
            </w:r>
          </w:p>
        </w:tc>
        <w:tc>
          <w:tcPr>
            <w:tcW w:w="907" w:type="dxa"/>
          </w:tcPr>
          <w:p>
            <w:pPr>
              <w:pStyle w:val="0"/>
              <w:jc w:val="center"/>
            </w:pPr>
            <w:r>
              <w:rPr>
                <w:sz w:val="20"/>
              </w:rPr>
              <w:t xml:space="preserve">152,8</w:t>
            </w:r>
          </w:p>
        </w:tc>
        <w:tc>
          <w:tcPr>
            <w:tcW w:w="907" w:type="dxa"/>
          </w:tcPr>
          <w:p>
            <w:pPr>
              <w:pStyle w:val="0"/>
              <w:jc w:val="center"/>
            </w:pPr>
            <w:r>
              <w:rPr>
                <w:sz w:val="20"/>
              </w:rPr>
              <w:t xml:space="preserve">153,6</w:t>
            </w:r>
          </w:p>
        </w:tc>
        <w:tc>
          <w:tcPr>
            <w:tcW w:w="907" w:type="dxa"/>
          </w:tcPr>
          <w:p>
            <w:pPr>
              <w:pStyle w:val="0"/>
              <w:jc w:val="center"/>
            </w:pPr>
            <w:r>
              <w:rPr>
                <w:sz w:val="20"/>
              </w:rPr>
              <w:t xml:space="preserve">154,7</w:t>
            </w:r>
          </w:p>
        </w:tc>
        <w:tc>
          <w:tcPr>
            <w:tcW w:w="907" w:type="dxa"/>
          </w:tcPr>
          <w:p>
            <w:pPr>
              <w:pStyle w:val="0"/>
              <w:jc w:val="center"/>
            </w:pPr>
            <w:r>
              <w:rPr>
                <w:sz w:val="20"/>
              </w:rPr>
              <w:t xml:space="preserve">155,7</w:t>
            </w:r>
          </w:p>
        </w:tc>
        <w:tc>
          <w:tcPr>
            <w:tcW w:w="907" w:type="dxa"/>
          </w:tcPr>
          <w:p>
            <w:pPr>
              <w:pStyle w:val="0"/>
              <w:jc w:val="center"/>
            </w:pPr>
            <w:r>
              <w:rPr>
                <w:sz w:val="20"/>
              </w:rPr>
              <w:t xml:space="preserve">157,0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142,2</w:t>
            </w:r>
          </w:p>
        </w:tc>
        <w:tc>
          <w:tcPr>
            <w:tcW w:w="907" w:type="dxa"/>
          </w:tcPr>
          <w:p>
            <w:pPr>
              <w:pStyle w:val="0"/>
              <w:jc w:val="center"/>
            </w:pPr>
            <w:r>
              <w:rPr>
                <w:sz w:val="20"/>
              </w:rPr>
              <w:t xml:space="preserve">144,5</w:t>
            </w:r>
          </w:p>
        </w:tc>
        <w:tc>
          <w:tcPr>
            <w:tcW w:w="907" w:type="dxa"/>
          </w:tcPr>
          <w:p>
            <w:pPr>
              <w:pStyle w:val="0"/>
              <w:jc w:val="center"/>
            </w:pPr>
            <w:r>
              <w:rPr>
                <w:sz w:val="20"/>
              </w:rPr>
              <w:t xml:space="preserve">146,8</w:t>
            </w:r>
          </w:p>
        </w:tc>
        <w:tc>
          <w:tcPr>
            <w:tcW w:w="907" w:type="dxa"/>
          </w:tcPr>
          <w:p>
            <w:pPr>
              <w:pStyle w:val="0"/>
              <w:jc w:val="center"/>
            </w:pPr>
            <w:r>
              <w:rPr>
                <w:sz w:val="20"/>
              </w:rPr>
              <w:t xml:space="preserve">149,4</w:t>
            </w:r>
          </w:p>
        </w:tc>
        <w:tc>
          <w:tcPr>
            <w:tcW w:w="907" w:type="dxa"/>
          </w:tcPr>
          <w:p>
            <w:pPr>
              <w:pStyle w:val="0"/>
              <w:jc w:val="center"/>
            </w:pPr>
            <w:r>
              <w:rPr>
                <w:sz w:val="20"/>
              </w:rPr>
              <w:t xml:space="preserve">152,4</w:t>
            </w:r>
          </w:p>
        </w:tc>
        <w:tc>
          <w:tcPr>
            <w:tcW w:w="907" w:type="dxa"/>
          </w:tcPr>
          <w:p>
            <w:pPr>
              <w:pStyle w:val="0"/>
              <w:jc w:val="center"/>
            </w:pPr>
            <w:r>
              <w:rPr>
                <w:sz w:val="20"/>
              </w:rPr>
              <w:t xml:space="preserve">154,4</w:t>
            </w:r>
          </w:p>
        </w:tc>
        <w:tc>
          <w:tcPr>
            <w:tcW w:w="907" w:type="dxa"/>
          </w:tcPr>
          <w:p>
            <w:pPr>
              <w:pStyle w:val="0"/>
              <w:jc w:val="center"/>
            </w:pPr>
            <w:r>
              <w:rPr>
                <w:sz w:val="20"/>
              </w:rPr>
              <w:t xml:space="preserve">155,7</w:t>
            </w:r>
          </w:p>
        </w:tc>
        <w:tc>
          <w:tcPr>
            <w:tcW w:w="907" w:type="dxa"/>
          </w:tcPr>
          <w:p>
            <w:pPr>
              <w:pStyle w:val="0"/>
              <w:jc w:val="center"/>
            </w:pPr>
            <w:r>
              <w:rPr>
                <w:sz w:val="20"/>
              </w:rPr>
              <w:t xml:space="preserve">156,5</w:t>
            </w:r>
          </w:p>
        </w:tc>
        <w:tc>
          <w:tcPr>
            <w:tcW w:w="907" w:type="dxa"/>
          </w:tcPr>
          <w:p>
            <w:pPr>
              <w:pStyle w:val="0"/>
              <w:jc w:val="center"/>
            </w:pPr>
            <w:r>
              <w:rPr>
                <w:sz w:val="20"/>
              </w:rPr>
              <w:t xml:space="preserve">157,6</w:t>
            </w:r>
          </w:p>
        </w:tc>
        <w:tc>
          <w:tcPr>
            <w:tcW w:w="907" w:type="dxa"/>
          </w:tcPr>
          <w:p>
            <w:pPr>
              <w:pStyle w:val="0"/>
              <w:jc w:val="center"/>
            </w:pPr>
            <w:r>
              <w:rPr>
                <w:sz w:val="20"/>
              </w:rPr>
              <w:t xml:space="preserve">158,6</w:t>
            </w:r>
          </w:p>
        </w:tc>
        <w:tc>
          <w:tcPr>
            <w:tcW w:w="907" w:type="dxa"/>
          </w:tcPr>
          <w:p>
            <w:pPr>
              <w:pStyle w:val="0"/>
              <w:jc w:val="center"/>
            </w:pPr>
            <w:r>
              <w:rPr>
                <w:sz w:val="20"/>
              </w:rPr>
              <w:t xml:space="preserve">159,9</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142,2</w:t>
            </w:r>
          </w:p>
        </w:tc>
        <w:tc>
          <w:tcPr>
            <w:tcW w:w="907" w:type="dxa"/>
          </w:tcPr>
          <w:p>
            <w:pPr>
              <w:pStyle w:val="0"/>
              <w:jc w:val="center"/>
            </w:pPr>
            <w:r>
              <w:rPr>
                <w:sz w:val="20"/>
              </w:rPr>
              <w:t xml:space="preserve">144,5</w:t>
            </w:r>
          </w:p>
        </w:tc>
        <w:tc>
          <w:tcPr>
            <w:tcW w:w="907" w:type="dxa"/>
          </w:tcPr>
          <w:p>
            <w:pPr>
              <w:pStyle w:val="0"/>
              <w:jc w:val="center"/>
            </w:pPr>
            <w:r>
              <w:rPr>
                <w:sz w:val="20"/>
              </w:rPr>
              <w:t xml:space="preserve">146,8</w:t>
            </w:r>
          </w:p>
        </w:tc>
        <w:tc>
          <w:tcPr>
            <w:tcW w:w="907" w:type="dxa"/>
          </w:tcPr>
          <w:p>
            <w:pPr>
              <w:pStyle w:val="0"/>
              <w:jc w:val="center"/>
            </w:pPr>
            <w:r>
              <w:rPr>
                <w:sz w:val="20"/>
              </w:rPr>
              <w:t xml:space="preserve">152,0</w:t>
            </w:r>
          </w:p>
        </w:tc>
        <w:tc>
          <w:tcPr>
            <w:tcW w:w="907" w:type="dxa"/>
          </w:tcPr>
          <w:p>
            <w:pPr>
              <w:pStyle w:val="0"/>
              <w:jc w:val="center"/>
            </w:pPr>
            <w:r>
              <w:rPr>
                <w:sz w:val="20"/>
              </w:rPr>
              <w:t xml:space="preserve">156,1</w:t>
            </w:r>
          </w:p>
        </w:tc>
        <w:tc>
          <w:tcPr>
            <w:tcW w:w="907" w:type="dxa"/>
          </w:tcPr>
          <w:p>
            <w:pPr>
              <w:pStyle w:val="0"/>
              <w:jc w:val="center"/>
            </w:pPr>
            <w:r>
              <w:rPr>
                <w:sz w:val="20"/>
              </w:rPr>
              <w:t xml:space="preserve">158,3</w:t>
            </w:r>
          </w:p>
        </w:tc>
        <w:tc>
          <w:tcPr>
            <w:tcW w:w="907" w:type="dxa"/>
          </w:tcPr>
          <w:p>
            <w:pPr>
              <w:pStyle w:val="0"/>
              <w:jc w:val="center"/>
            </w:pPr>
            <w:r>
              <w:rPr>
                <w:sz w:val="20"/>
              </w:rPr>
              <w:t xml:space="preserve">162,4</w:t>
            </w:r>
          </w:p>
        </w:tc>
        <w:tc>
          <w:tcPr>
            <w:tcW w:w="907" w:type="dxa"/>
          </w:tcPr>
          <w:p>
            <w:pPr>
              <w:pStyle w:val="0"/>
              <w:jc w:val="center"/>
            </w:pPr>
            <w:r>
              <w:rPr>
                <w:sz w:val="20"/>
              </w:rPr>
              <w:t xml:space="preserve">165,6</w:t>
            </w:r>
          </w:p>
        </w:tc>
        <w:tc>
          <w:tcPr>
            <w:tcW w:w="907" w:type="dxa"/>
          </w:tcPr>
          <w:p>
            <w:pPr>
              <w:pStyle w:val="0"/>
              <w:jc w:val="center"/>
            </w:pPr>
            <w:r>
              <w:rPr>
                <w:sz w:val="20"/>
              </w:rPr>
              <w:t xml:space="preserve">168,8</w:t>
            </w:r>
          </w:p>
        </w:tc>
        <w:tc>
          <w:tcPr>
            <w:tcW w:w="907" w:type="dxa"/>
          </w:tcPr>
          <w:p>
            <w:pPr>
              <w:pStyle w:val="0"/>
              <w:jc w:val="center"/>
            </w:pPr>
            <w:r>
              <w:rPr>
                <w:sz w:val="20"/>
              </w:rPr>
              <w:t xml:space="preserve">172,6</w:t>
            </w:r>
          </w:p>
        </w:tc>
        <w:tc>
          <w:tcPr>
            <w:tcW w:w="907" w:type="dxa"/>
          </w:tcPr>
          <w:p>
            <w:pPr>
              <w:pStyle w:val="0"/>
              <w:jc w:val="center"/>
            </w:pPr>
            <w:r>
              <w:rPr>
                <w:sz w:val="20"/>
              </w:rPr>
              <w:t xml:space="preserve">176,4</w:t>
            </w:r>
          </w:p>
        </w:tc>
      </w:tr>
      <w:tr>
        <w:tc>
          <w:tcPr>
            <w:tcW w:w="2778" w:type="dxa"/>
          </w:tcPr>
          <w:p>
            <w:pPr>
              <w:pStyle w:val="0"/>
            </w:pPr>
            <w:r>
              <w:rPr>
                <w:sz w:val="20"/>
              </w:rPr>
              <w:t xml:space="preserve">Оборот малых и средних предприятий, включая микропредприятия, млрд. руб.</w:t>
            </w:r>
          </w:p>
        </w:tc>
        <w:tc>
          <w:tcPr>
            <w:tcW w:w="850" w:type="dxa"/>
          </w:tcPr>
          <w:p>
            <w:pPr>
              <w:pStyle w:val="0"/>
            </w:pPr>
            <w:r>
              <w:rPr>
                <w:sz w:val="20"/>
              </w:rPr>
              <w:t xml:space="preserve">ПЦ 4.1.2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373,5</w:t>
            </w:r>
          </w:p>
        </w:tc>
        <w:tc>
          <w:tcPr>
            <w:tcW w:w="907" w:type="dxa"/>
          </w:tcPr>
          <w:p>
            <w:pPr>
              <w:pStyle w:val="0"/>
              <w:jc w:val="center"/>
            </w:pPr>
            <w:r>
              <w:rPr>
                <w:sz w:val="20"/>
              </w:rPr>
              <w:t xml:space="preserve">457,6</w:t>
            </w:r>
          </w:p>
        </w:tc>
        <w:tc>
          <w:tcPr>
            <w:tcW w:w="907" w:type="dxa"/>
          </w:tcPr>
          <w:p>
            <w:pPr>
              <w:pStyle w:val="0"/>
              <w:jc w:val="center"/>
            </w:pPr>
            <w:r>
              <w:rPr>
                <w:sz w:val="20"/>
              </w:rPr>
              <w:t xml:space="preserve">471,7</w:t>
            </w:r>
          </w:p>
        </w:tc>
        <w:tc>
          <w:tcPr>
            <w:tcW w:w="907" w:type="dxa"/>
          </w:tcPr>
          <w:p>
            <w:pPr>
              <w:pStyle w:val="0"/>
              <w:jc w:val="center"/>
            </w:pPr>
            <w:r>
              <w:rPr>
                <w:sz w:val="20"/>
              </w:rPr>
              <w:t xml:space="preserve">488,7</w:t>
            </w:r>
          </w:p>
        </w:tc>
        <w:tc>
          <w:tcPr>
            <w:tcW w:w="907" w:type="dxa"/>
          </w:tcPr>
          <w:p>
            <w:pPr>
              <w:pStyle w:val="0"/>
              <w:jc w:val="center"/>
            </w:pPr>
            <w:r>
              <w:rPr>
                <w:sz w:val="20"/>
              </w:rPr>
              <w:t xml:space="preserve">507,3</w:t>
            </w:r>
          </w:p>
        </w:tc>
        <w:tc>
          <w:tcPr>
            <w:tcW w:w="907" w:type="dxa"/>
          </w:tcPr>
          <w:p>
            <w:pPr>
              <w:pStyle w:val="0"/>
              <w:jc w:val="center"/>
            </w:pPr>
            <w:r>
              <w:rPr>
                <w:sz w:val="20"/>
              </w:rPr>
              <w:t xml:space="preserve">525,6</w:t>
            </w:r>
          </w:p>
        </w:tc>
        <w:tc>
          <w:tcPr>
            <w:tcW w:w="907" w:type="dxa"/>
          </w:tcPr>
          <w:p>
            <w:pPr>
              <w:pStyle w:val="0"/>
              <w:jc w:val="center"/>
            </w:pPr>
            <w:r>
              <w:rPr>
                <w:sz w:val="20"/>
              </w:rPr>
              <w:t xml:space="preserve">544,5</w:t>
            </w:r>
          </w:p>
        </w:tc>
        <w:tc>
          <w:tcPr>
            <w:tcW w:w="907" w:type="dxa"/>
          </w:tcPr>
          <w:p>
            <w:pPr>
              <w:pStyle w:val="0"/>
              <w:jc w:val="center"/>
            </w:pPr>
            <w:r>
              <w:rPr>
                <w:sz w:val="20"/>
              </w:rPr>
              <w:t xml:space="preserve">566,3</w:t>
            </w:r>
          </w:p>
        </w:tc>
        <w:tc>
          <w:tcPr>
            <w:tcW w:w="907" w:type="dxa"/>
          </w:tcPr>
          <w:p>
            <w:pPr>
              <w:pStyle w:val="0"/>
              <w:jc w:val="center"/>
            </w:pPr>
            <w:r>
              <w:rPr>
                <w:sz w:val="20"/>
              </w:rPr>
              <w:t xml:space="preserve">590,1</w:t>
            </w:r>
          </w:p>
        </w:tc>
        <w:tc>
          <w:tcPr>
            <w:tcW w:w="907" w:type="dxa"/>
          </w:tcPr>
          <w:p>
            <w:pPr>
              <w:pStyle w:val="0"/>
              <w:jc w:val="center"/>
            </w:pPr>
            <w:r>
              <w:rPr>
                <w:sz w:val="20"/>
              </w:rPr>
              <w:t xml:space="preserve">614,9</w:t>
            </w:r>
          </w:p>
        </w:tc>
        <w:tc>
          <w:tcPr>
            <w:tcW w:w="907" w:type="dxa"/>
          </w:tcPr>
          <w:p>
            <w:pPr>
              <w:pStyle w:val="0"/>
              <w:jc w:val="center"/>
            </w:pPr>
            <w:r>
              <w:rPr>
                <w:sz w:val="20"/>
              </w:rPr>
              <w:t xml:space="preserve">642,0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373,5</w:t>
            </w:r>
          </w:p>
        </w:tc>
        <w:tc>
          <w:tcPr>
            <w:tcW w:w="907" w:type="dxa"/>
          </w:tcPr>
          <w:p>
            <w:pPr>
              <w:pStyle w:val="0"/>
              <w:jc w:val="center"/>
            </w:pPr>
            <w:r>
              <w:rPr>
                <w:sz w:val="20"/>
              </w:rPr>
              <w:t xml:space="preserve">457,6</w:t>
            </w:r>
          </w:p>
        </w:tc>
        <w:tc>
          <w:tcPr>
            <w:tcW w:w="907" w:type="dxa"/>
          </w:tcPr>
          <w:p>
            <w:pPr>
              <w:pStyle w:val="0"/>
              <w:jc w:val="center"/>
            </w:pPr>
            <w:r>
              <w:rPr>
                <w:sz w:val="20"/>
              </w:rPr>
              <w:t xml:space="preserve">472,7</w:t>
            </w:r>
          </w:p>
        </w:tc>
        <w:tc>
          <w:tcPr>
            <w:tcW w:w="907" w:type="dxa"/>
          </w:tcPr>
          <w:p>
            <w:pPr>
              <w:pStyle w:val="0"/>
              <w:jc w:val="center"/>
            </w:pPr>
            <w:r>
              <w:rPr>
                <w:sz w:val="20"/>
              </w:rPr>
              <w:t xml:space="preserve">489,7</w:t>
            </w:r>
          </w:p>
        </w:tc>
        <w:tc>
          <w:tcPr>
            <w:tcW w:w="907" w:type="dxa"/>
          </w:tcPr>
          <w:p>
            <w:pPr>
              <w:pStyle w:val="0"/>
              <w:jc w:val="center"/>
            </w:pPr>
            <w:r>
              <w:rPr>
                <w:sz w:val="20"/>
              </w:rPr>
              <w:t xml:space="preserve">526,4</w:t>
            </w:r>
          </w:p>
        </w:tc>
        <w:tc>
          <w:tcPr>
            <w:tcW w:w="907" w:type="dxa"/>
          </w:tcPr>
          <w:p>
            <w:pPr>
              <w:pStyle w:val="0"/>
              <w:jc w:val="center"/>
            </w:pPr>
            <w:r>
              <w:rPr>
                <w:sz w:val="20"/>
              </w:rPr>
              <w:t xml:space="preserve">557,5</w:t>
            </w:r>
          </w:p>
        </w:tc>
        <w:tc>
          <w:tcPr>
            <w:tcW w:w="907" w:type="dxa"/>
          </w:tcPr>
          <w:p>
            <w:pPr>
              <w:pStyle w:val="0"/>
              <w:jc w:val="center"/>
            </w:pPr>
            <w:r>
              <w:rPr>
                <w:sz w:val="20"/>
              </w:rPr>
              <w:t xml:space="preserve">587,6</w:t>
            </w:r>
          </w:p>
        </w:tc>
        <w:tc>
          <w:tcPr>
            <w:tcW w:w="907" w:type="dxa"/>
          </w:tcPr>
          <w:p>
            <w:pPr>
              <w:pStyle w:val="0"/>
              <w:jc w:val="center"/>
            </w:pPr>
            <w:r>
              <w:rPr>
                <w:sz w:val="20"/>
              </w:rPr>
              <w:t xml:space="preserve">617,0</w:t>
            </w:r>
          </w:p>
        </w:tc>
        <w:tc>
          <w:tcPr>
            <w:tcW w:w="907" w:type="dxa"/>
          </w:tcPr>
          <w:p>
            <w:pPr>
              <w:pStyle w:val="0"/>
              <w:jc w:val="center"/>
            </w:pPr>
            <w:r>
              <w:rPr>
                <w:sz w:val="20"/>
              </w:rPr>
              <w:t xml:space="preserve">649,1</w:t>
            </w:r>
          </w:p>
        </w:tc>
        <w:tc>
          <w:tcPr>
            <w:tcW w:w="907" w:type="dxa"/>
          </w:tcPr>
          <w:p>
            <w:pPr>
              <w:pStyle w:val="0"/>
              <w:jc w:val="center"/>
            </w:pPr>
            <w:r>
              <w:rPr>
                <w:sz w:val="20"/>
              </w:rPr>
              <w:t xml:space="preserve">682,9</w:t>
            </w:r>
          </w:p>
        </w:tc>
        <w:tc>
          <w:tcPr>
            <w:tcW w:w="907" w:type="dxa"/>
          </w:tcPr>
          <w:p>
            <w:pPr>
              <w:pStyle w:val="0"/>
              <w:jc w:val="center"/>
            </w:pPr>
            <w:r>
              <w:rPr>
                <w:sz w:val="20"/>
              </w:rPr>
              <w:t xml:space="preserve">719,8</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373,5</w:t>
            </w:r>
          </w:p>
        </w:tc>
        <w:tc>
          <w:tcPr>
            <w:tcW w:w="907" w:type="dxa"/>
          </w:tcPr>
          <w:p>
            <w:pPr>
              <w:pStyle w:val="0"/>
              <w:jc w:val="center"/>
            </w:pPr>
            <w:r>
              <w:rPr>
                <w:sz w:val="20"/>
              </w:rPr>
              <w:t xml:space="preserve">457,6</w:t>
            </w:r>
          </w:p>
        </w:tc>
        <w:tc>
          <w:tcPr>
            <w:tcW w:w="907" w:type="dxa"/>
          </w:tcPr>
          <w:p>
            <w:pPr>
              <w:pStyle w:val="0"/>
              <w:jc w:val="center"/>
            </w:pPr>
            <w:r>
              <w:rPr>
                <w:sz w:val="20"/>
              </w:rPr>
              <w:t xml:space="preserve">472,7</w:t>
            </w:r>
          </w:p>
        </w:tc>
        <w:tc>
          <w:tcPr>
            <w:tcW w:w="907" w:type="dxa"/>
          </w:tcPr>
          <w:p>
            <w:pPr>
              <w:pStyle w:val="0"/>
              <w:jc w:val="center"/>
            </w:pPr>
            <w:r>
              <w:rPr>
                <w:sz w:val="20"/>
              </w:rPr>
              <w:t xml:space="preserve">511,5</w:t>
            </w:r>
          </w:p>
        </w:tc>
        <w:tc>
          <w:tcPr>
            <w:tcW w:w="907" w:type="dxa"/>
          </w:tcPr>
          <w:p>
            <w:pPr>
              <w:pStyle w:val="0"/>
              <w:jc w:val="center"/>
            </w:pPr>
            <w:r>
              <w:rPr>
                <w:sz w:val="20"/>
              </w:rPr>
              <w:t xml:space="preserve">548,7</w:t>
            </w:r>
          </w:p>
        </w:tc>
        <w:tc>
          <w:tcPr>
            <w:tcW w:w="907" w:type="dxa"/>
          </w:tcPr>
          <w:p>
            <w:pPr>
              <w:pStyle w:val="0"/>
              <w:jc w:val="center"/>
            </w:pPr>
            <w:r>
              <w:rPr>
                <w:sz w:val="20"/>
              </w:rPr>
              <w:t xml:space="preserve">581,8</w:t>
            </w:r>
          </w:p>
        </w:tc>
        <w:tc>
          <w:tcPr>
            <w:tcW w:w="907" w:type="dxa"/>
          </w:tcPr>
          <w:p>
            <w:pPr>
              <w:pStyle w:val="0"/>
              <w:jc w:val="center"/>
            </w:pPr>
            <w:r>
              <w:rPr>
                <w:sz w:val="20"/>
              </w:rPr>
              <w:t xml:space="preserve">623,6</w:t>
            </w:r>
          </w:p>
        </w:tc>
        <w:tc>
          <w:tcPr>
            <w:tcW w:w="907" w:type="dxa"/>
          </w:tcPr>
          <w:p>
            <w:pPr>
              <w:pStyle w:val="0"/>
              <w:jc w:val="center"/>
            </w:pPr>
            <w:r>
              <w:rPr>
                <w:sz w:val="20"/>
              </w:rPr>
              <w:t xml:space="preserve">664,3</w:t>
            </w:r>
          </w:p>
        </w:tc>
        <w:tc>
          <w:tcPr>
            <w:tcW w:w="907" w:type="dxa"/>
          </w:tcPr>
          <w:p>
            <w:pPr>
              <w:pStyle w:val="0"/>
              <w:jc w:val="center"/>
            </w:pPr>
            <w:r>
              <w:rPr>
                <w:sz w:val="20"/>
              </w:rPr>
              <w:t xml:space="preserve">707,5</w:t>
            </w:r>
          </w:p>
        </w:tc>
        <w:tc>
          <w:tcPr>
            <w:tcW w:w="907" w:type="dxa"/>
          </w:tcPr>
          <w:p>
            <w:pPr>
              <w:pStyle w:val="0"/>
              <w:jc w:val="center"/>
            </w:pPr>
            <w:r>
              <w:rPr>
                <w:sz w:val="20"/>
              </w:rPr>
              <w:t xml:space="preserve">756,1</w:t>
            </w:r>
          </w:p>
        </w:tc>
        <w:tc>
          <w:tcPr>
            <w:tcW w:w="907" w:type="dxa"/>
          </w:tcPr>
          <w:p>
            <w:pPr>
              <w:pStyle w:val="0"/>
              <w:jc w:val="center"/>
            </w:pPr>
            <w:r>
              <w:rPr>
                <w:sz w:val="20"/>
              </w:rPr>
              <w:t xml:space="preserve">807,4</w:t>
            </w:r>
          </w:p>
        </w:tc>
      </w:tr>
      <w:tr>
        <w:tc>
          <w:tcPr>
            <w:tcW w:w="2778" w:type="dxa"/>
          </w:tcPr>
          <w:p>
            <w:pPr>
              <w:pStyle w:val="0"/>
            </w:pPr>
            <w:r>
              <w:rPr>
                <w:sz w:val="20"/>
              </w:rPr>
              <w:t xml:space="preserve">Темп роста оборота МСП, %</w:t>
            </w:r>
          </w:p>
        </w:tc>
        <w:tc>
          <w:tcPr>
            <w:tcW w:w="850" w:type="dxa"/>
          </w:tcPr>
          <w:p>
            <w:pPr>
              <w:pStyle w:val="0"/>
            </w:pPr>
            <w:r>
              <w:rPr>
                <w:sz w:val="20"/>
              </w:rPr>
              <w:t xml:space="preserve">ПЦ 4.1.2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114,0</w:t>
            </w:r>
          </w:p>
        </w:tc>
        <w:tc>
          <w:tcPr>
            <w:tcW w:w="907" w:type="dxa"/>
          </w:tcPr>
          <w:p>
            <w:pPr>
              <w:pStyle w:val="0"/>
              <w:jc w:val="center"/>
            </w:pPr>
            <w:r>
              <w:rPr>
                <w:sz w:val="20"/>
              </w:rPr>
              <w:t xml:space="preserve">122,5</w:t>
            </w:r>
          </w:p>
        </w:tc>
        <w:tc>
          <w:tcPr>
            <w:tcW w:w="907" w:type="dxa"/>
          </w:tcPr>
          <w:p>
            <w:pPr>
              <w:pStyle w:val="0"/>
              <w:jc w:val="center"/>
            </w:pPr>
            <w:r>
              <w:rPr>
                <w:sz w:val="20"/>
              </w:rPr>
              <w:t xml:space="preserve">103,1</w:t>
            </w:r>
          </w:p>
        </w:tc>
        <w:tc>
          <w:tcPr>
            <w:tcW w:w="907" w:type="dxa"/>
          </w:tcPr>
          <w:p>
            <w:pPr>
              <w:pStyle w:val="0"/>
              <w:jc w:val="center"/>
            </w:pPr>
            <w:r>
              <w:rPr>
                <w:sz w:val="20"/>
              </w:rPr>
              <w:t xml:space="preserve">103,6</w:t>
            </w:r>
          </w:p>
        </w:tc>
        <w:tc>
          <w:tcPr>
            <w:tcW w:w="907" w:type="dxa"/>
          </w:tcPr>
          <w:p>
            <w:pPr>
              <w:pStyle w:val="0"/>
              <w:jc w:val="center"/>
            </w:pPr>
            <w:r>
              <w:rPr>
                <w:sz w:val="20"/>
              </w:rPr>
              <w:t xml:space="preserve">103,8</w:t>
            </w:r>
          </w:p>
        </w:tc>
        <w:tc>
          <w:tcPr>
            <w:tcW w:w="907" w:type="dxa"/>
          </w:tcPr>
          <w:p>
            <w:pPr>
              <w:pStyle w:val="0"/>
              <w:jc w:val="center"/>
            </w:pPr>
            <w:r>
              <w:rPr>
                <w:sz w:val="20"/>
              </w:rPr>
              <w:t xml:space="preserve">103,6</w:t>
            </w:r>
          </w:p>
        </w:tc>
        <w:tc>
          <w:tcPr>
            <w:tcW w:w="907" w:type="dxa"/>
          </w:tcPr>
          <w:p>
            <w:pPr>
              <w:pStyle w:val="0"/>
              <w:jc w:val="center"/>
            </w:pPr>
            <w:r>
              <w:rPr>
                <w:sz w:val="20"/>
              </w:rPr>
              <w:t xml:space="preserve">103,6</w:t>
            </w:r>
          </w:p>
        </w:tc>
        <w:tc>
          <w:tcPr>
            <w:tcW w:w="907" w:type="dxa"/>
          </w:tcPr>
          <w:p>
            <w:pPr>
              <w:pStyle w:val="0"/>
              <w:jc w:val="center"/>
            </w:pPr>
            <w:r>
              <w:rPr>
                <w:sz w:val="20"/>
              </w:rPr>
              <w:t xml:space="preserve">104,0</w:t>
            </w:r>
          </w:p>
        </w:tc>
        <w:tc>
          <w:tcPr>
            <w:tcW w:w="907" w:type="dxa"/>
          </w:tcPr>
          <w:p>
            <w:pPr>
              <w:pStyle w:val="0"/>
              <w:jc w:val="center"/>
            </w:pPr>
            <w:r>
              <w:rPr>
                <w:sz w:val="20"/>
              </w:rPr>
              <w:t xml:space="preserve">104,2</w:t>
            </w:r>
          </w:p>
        </w:tc>
        <w:tc>
          <w:tcPr>
            <w:tcW w:w="907" w:type="dxa"/>
          </w:tcPr>
          <w:p>
            <w:pPr>
              <w:pStyle w:val="0"/>
              <w:jc w:val="center"/>
            </w:pPr>
            <w:r>
              <w:rPr>
                <w:sz w:val="20"/>
              </w:rPr>
              <w:t xml:space="preserve">104,2</w:t>
            </w:r>
          </w:p>
        </w:tc>
        <w:tc>
          <w:tcPr>
            <w:tcW w:w="907" w:type="dxa"/>
          </w:tcPr>
          <w:p>
            <w:pPr>
              <w:pStyle w:val="0"/>
              <w:jc w:val="center"/>
            </w:pPr>
            <w:r>
              <w:rPr>
                <w:sz w:val="20"/>
              </w:rPr>
              <w:t xml:space="preserve">104,4</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114,0</w:t>
            </w:r>
          </w:p>
        </w:tc>
        <w:tc>
          <w:tcPr>
            <w:tcW w:w="907" w:type="dxa"/>
          </w:tcPr>
          <w:p>
            <w:pPr>
              <w:pStyle w:val="0"/>
              <w:jc w:val="center"/>
            </w:pPr>
            <w:r>
              <w:rPr>
                <w:sz w:val="20"/>
              </w:rPr>
              <w:t xml:space="preserve">122,5</w:t>
            </w:r>
          </w:p>
        </w:tc>
        <w:tc>
          <w:tcPr>
            <w:tcW w:w="907" w:type="dxa"/>
          </w:tcPr>
          <w:p>
            <w:pPr>
              <w:pStyle w:val="0"/>
              <w:jc w:val="center"/>
            </w:pPr>
            <w:r>
              <w:rPr>
                <w:sz w:val="20"/>
              </w:rPr>
              <w:t xml:space="preserve">103,3</w:t>
            </w:r>
          </w:p>
        </w:tc>
        <w:tc>
          <w:tcPr>
            <w:tcW w:w="907" w:type="dxa"/>
          </w:tcPr>
          <w:p>
            <w:pPr>
              <w:pStyle w:val="0"/>
              <w:jc w:val="center"/>
            </w:pPr>
            <w:r>
              <w:rPr>
                <w:sz w:val="20"/>
              </w:rPr>
              <w:t xml:space="preserve">103,6</w:t>
            </w:r>
          </w:p>
        </w:tc>
        <w:tc>
          <w:tcPr>
            <w:tcW w:w="907" w:type="dxa"/>
          </w:tcPr>
          <w:p>
            <w:pPr>
              <w:pStyle w:val="0"/>
              <w:jc w:val="center"/>
            </w:pPr>
            <w:r>
              <w:rPr>
                <w:sz w:val="20"/>
              </w:rPr>
              <w:t xml:space="preserve">107,5</w:t>
            </w:r>
          </w:p>
        </w:tc>
        <w:tc>
          <w:tcPr>
            <w:tcW w:w="907" w:type="dxa"/>
          </w:tcPr>
          <w:p>
            <w:pPr>
              <w:pStyle w:val="0"/>
              <w:jc w:val="center"/>
            </w:pPr>
            <w:r>
              <w:rPr>
                <w:sz w:val="20"/>
              </w:rPr>
              <w:t xml:space="preserve">105,9</w:t>
            </w:r>
          </w:p>
        </w:tc>
        <w:tc>
          <w:tcPr>
            <w:tcW w:w="907" w:type="dxa"/>
          </w:tcPr>
          <w:p>
            <w:pPr>
              <w:pStyle w:val="0"/>
              <w:jc w:val="center"/>
            </w:pPr>
            <w:r>
              <w:rPr>
                <w:sz w:val="20"/>
              </w:rPr>
              <w:t xml:space="preserve">105,4</w:t>
            </w:r>
          </w:p>
        </w:tc>
        <w:tc>
          <w:tcPr>
            <w:tcW w:w="907" w:type="dxa"/>
          </w:tcPr>
          <w:p>
            <w:pPr>
              <w:pStyle w:val="0"/>
              <w:jc w:val="center"/>
            </w:pPr>
            <w:r>
              <w:rPr>
                <w:sz w:val="20"/>
              </w:rPr>
              <w:t xml:space="preserve">105,0</w:t>
            </w:r>
          </w:p>
        </w:tc>
        <w:tc>
          <w:tcPr>
            <w:tcW w:w="907" w:type="dxa"/>
          </w:tcPr>
          <w:p>
            <w:pPr>
              <w:pStyle w:val="0"/>
              <w:jc w:val="center"/>
            </w:pPr>
            <w:r>
              <w:rPr>
                <w:sz w:val="20"/>
              </w:rPr>
              <w:t xml:space="preserve">105,2</w:t>
            </w:r>
          </w:p>
        </w:tc>
        <w:tc>
          <w:tcPr>
            <w:tcW w:w="907" w:type="dxa"/>
          </w:tcPr>
          <w:p>
            <w:pPr>
              <w:pStyle w:val="0"/>
              <w:jc w:val="center"/>
            </w:pPr>
            <w:r>
              <w:rPr>
                <w:sz w:val="20"/>
              </w:rPr>
              <w:t xml:space="preserve">105,2</w:t>
            </w:r>
          </w:p>
        </w:tc>
        <w:tc>
          <w:tcPr>
            <w:tcW w:w="907" w:type="dxa"/>
          </w:tcPr>
          <w:p>
            <w:pPr>
              <w:pStyle w:val="0"/>
              <w:jc w:val="center"/>
            </w:pPr>
            <w:r>
              <w:rPr>
                <w:sz w:val="20"/>
              </w:rPr>
              <w:t xml:space="preserve">105,4</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114,0</w:t>
            </w:r>
          </w:p>
        </w:tc>
        <w:tc>
          <w:tcPr>
            <w:tcW w:w="907" w:type="dxa"/>
          </w:tcPr>
          <w:p>
            <w:pPr>
              <w:pStyle w:val="0"/>
              <w:jc w:val="center"/>
            </w:pPr>
            <w:r>
              <w:rPr>
                <w:sz w:val="20"/>
              </w:rPr>
              <w:t xml:space="preserve">122,5</w:t>
            </w:r>
          </w:p>
        </w:tc>
        <w:tc>
          <w:tcPr>
            <w:tcW w:w="907" w:type="dxa"/>
          </w:tcPr>
          <w:p>
            <w:pPr>
              <w:pStyle w:val="0"/>
              <w:jc w:val="center"/>
            </w:pPr>
            <w:r>
              <w:rPr>
                <w:sz w:val="20"/>
              </w:rPr>
              <w:t xml:space="preserve">103,3</w:t>
            </w:r>
          </w:p>
        </w:tc>
        <w:tc>
          <w:tcPr>
            <w:tcW w:w="907" w:type="dxa"/>
          </w:tcPr>
          <w:p>
            <w:pPr>
              <w:pStyle w:val="0"/>
              <w:jc w:val="center"/>
            </w:pPr>
            <w:r>
              <w:rPr>
                <w:sz w:val="20"/>
              </w:rPr>
              <w:t xml:space="preserve">108,2</w:t>
            </w:r>
          </w:p>
        </w:tc>
        <w:tc>
          <w:tcPr>
            <w:tcW w:w="907" w:type="dxa"/>
          </w:tcPr>
          <w:p>
            <w:pPr>
              <w:pStyle w:val="0"/>
              <w:jc w:val="center"/>
            </w:pPr>
            <w:r>
              <w:rPr>
                <w:sz w:val="20"/>
              </w:rPr>
              <w:t xml:space="preserve">107,3</w:t>
            </w:r>
          </w:p>
        </w:tc>
        <w:tc>
          <w:tcPr>
            <w:tcW w:w="907" w:type="dxa"/>
          </w:tcPr>
          <w:p>
            <w:pPr>
              <w:pStyle w:val="0"/>
              <w:jc w:val="center"/>
            </w:pPr>
            <w:r>
              <w:rPr>
                <w:sz w:val="20"/>
              </w:rPr>
              <w:t xml:space="preserve">106,0</w:t>
            </w:r>
          </w:p>
        </w:tc>
        <w:tc>
          <w:tcPr>
            <w:tcW w:w="907" w:type="dxa"/>
          </w:tcPr>
          <w:p>
            <w:pPr>
              <w:pStyle w:val="0"/>
              <w:jc w:val="center"/>
            </w:pPr>
            <w:r>
              <w:rPr>
                <w:sz w:val="20"/>
              </w:rPr>
              <w:t xml:space="preserve">107,2</w:t>
            </w:r>
          </w:p>
        </w:tc>
        <w:tc>
          <w:tcPr>
            <w:tcW w:w="907" w:type="dxa"/>
          </w:tcPr>
          <w:p>
            <w:pPr>
              <w:pStyle w:val="0"/>
              <w:jc w:val="center"/>
            </w:pPr>
            <w:r>
              <w:rPr>
                <w:sz w:val="20"/>
              </w:rPr>
              <w:t xml:space="preserve">106,5</w:t>
            </w:r>
          </w:p>
        </w:tc>
        <w:tc>
          <w:tcPr>
            <w:tcW w:w="907" w:type="dxa"/>
          </w:tcPr>
          <w:p>
            <w:pPr>
              <w:pStyle w:val="0"/>
              <w:jc w:val="center"/>
            </w:pPr>
            <w:r>
              <w:rPr>
                <w:sz w:val="20"/>
              </w:rPr>
              <w:t xml:space="preserve">106,5</w:t>
            </w:r>
          </w:p>
        </w:tc>
        <w:tc>
          <w:tcPr>
            <w:tcW w:w="907" w:type="dxa"/>
          </w:tcPr>
          <w:p>
            <w:pPr>
              <w:pStyle w:val="0"/>
              <w:jc w:val="center"/>
            </w:pPr>
            <w:r>
              <w:rPr>
                <w:sz w:val="20"/>
              </w:rPr>
              <w:t xml:space="preserve">106,9</w:t>
            </w:r>
          </w:p>
        </w:tc>
        <w:tc>
          <w:tcPr>
            <w:tcW w:w="907" w:type="dxa"/>
          </w:tcPr>
          <w:p>
            <w:pPr>
              <w:pStyle w:val="0"/>
              <w:jc w:val="center"/>
            </w:pPr>
            <w:r>
              <w:rPr>
                <w:sz w:val="20"/>
              </w:rPr>
              <w:t xml:space="preserve">106,8</w:t>
            </w:r>
          </w:p>
        </w:tc>
      </w:tr>
      <w:tr>
        <w:tc>
          <w:tcPr>
            <w:tcW w:w="2778" w:type="dxa"/>
          </w:tcPr>
          <w:p>
            <w:pPr>
              <w:pStyle w:val="0"/>
            </w:pPr>
            <w:r>
              <w:rPr>
                <w:sz w:val="20"/>
              </w:rPr>
              <w:t xml:space="preserve">Удельный вес малых предприятий, осуществлявших технологические инновации, в общем числе обследованных малых предприятий, %</w:t>
            </w:r>
          </w:p>
        </w:tc>
        <w:tc>
          <w:tcPr>
            <w:tcW w:w="850" w:type="dxa"/>
          </w:tcPr>
          <w:p>
            <w:pPr>
              <w:pStyle w:val="0"/>
            </w:pPr>
            <w:r>
              <w:rPr>
                <w:sz w:val="20"/>
              </w:rPr>
              <w:t xml:space="preserve">ПЦ 4.1.2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w:t>
            </w:r>
          </w:p>
        </w:tc>
        <w:tc>
          <w:tcPr>
            <w:tcW w:w="907" w:type="dxa"/>
          </w:tcPr>
          <w:p>
            <w:pPr>
              <w:pStyle w:val="0"/>
              <w:jc w:val="center"/>
            </w:pPr>
            <w:r>
              <w:rPr>
                <w:sz w:val="20"/>
              </w:rPr>
              <w:t xml:space="preserve">13,3</w:t>
            </w:r>
          </w:p>
        </w:tc>
        <w:tc>
          <w:tcPr>
            <w:tcW w:w="907" w:type="dxa"/>
          </w:tcPr>
          <w:p>
            <w:pPr>
              <w:pStyle w:val="0"/>
              <w:jc w:val="center"/>
            </w:pPr>
            <w:r>
              <w:rPr>
                <w:sz w:val="20"/>
              </w:rPr>
              <w:t xml:space="preserve">-</w:t>
            </w:r>
          </w:p>
        </w:tc>
        <w:tc>
          <w:tcPr>
            <w:tcW w:w="907" w:type="dxa"/>
          </w:tcPr>
          <w:p>
            <w:pPr>
              <w:pStyle w:val="0"/>
              <w:jc w:val="center"/>
            </w:pPr>
            <w:r>
              <w:rPr>
                <w:sz w:val="20"/>
              </w:rPr>
              <w:t xml:space="preserve">12,6</w:t>
            </w:r>
          </w:p>
        </w:tc>
        <w:tc>
          <w:tcPr>
            <w:tcW w:w="907" w:type="dxa"/>
          </w:tcPr>
          <w:p>
            <w:pPr>
              <w:pStyle w:val="0"/>
              <w:jc w:val="center"/>
            </w:pPr>
            <w:r>
              <w:rPr>
                <w:sz w:val="20"/>
              </w:rPr>
              <w:t xml:space="preserve">-</w:t>
            </w:r>
          </w:p>
        </w:tc>
        <w:tc>
          <w:tcPr>
            <w:tcW w:w="907" w:type="dxa"/>
          </w:tcPr>
          <w:p>
            <w:pPr>
              <w:pStyle w:val="0"/>
              <w:jc w:val="center"/>
            </w:pPr>
            <w:r>
              <w:rPr>
                <w:sz w:val="20"/>
              </w:rPr>
              <w:t xml:space="preserve">12,2</w:t>
            </w:r>
          </w:p>
        </w:tc>
        <w:tc>
          <w:tcPr>
            <w:tcW w:w="907" w:type="dxa"/>
          </w:tcPr>
          <w:p>
            <w:pPr>
              <w:pStyle w:val="0"/>
              <w:jc w:val="center"/>
            </w:pPr>
            <w:r>
              <w:rPr>
                <w:sz w:val="20"/>
              </w:rPr>
              <w:t xml:space="preserve">-</w:t>
            </w:r>
          </w:p>
        </w:tc>
        <w:tc>
          <w:tcPr>
            <w:tcW w:w="907" w:type="dxa"/>
          </w:tcPr>
          <w:p>
            <w:pPr>
              <w:pStyle w:val="0"/>
              <w:jc w:val="center"/>
            </w:pPr>
            <w:r>
              <w:rPr>
                <w:sz w:val="20"/>
              </w:rPr>
              <w:t xml:space="preserve">11,8</w:t>
            </w:r>
          </w:p>
        </w:tc>
        <w:tc>
          <w:tcPr>
            <w:tcW w:w="907" w:type="dxa"/>
          </w:tcPr>
          <w:p>
            <w:pPr>
              <w:pStyle w:val="0"/>
              <w:jc w:val="center"/>
            </w:pPr>
            <w:r>
              <w:rPr>
                <w:sz w:val="20"/>
              </w:rPr>
              <w:t xml:space="preserve">-</w:t>
            </w:r>
          </w:p>
        </w:tc>
        <w:tc>
          <w:tcPr>
            <w:tcW w:w="907" w:type="dxa"/>
          </w:tcPr>
          <w:p>
            <w:pPr>
              <w:pStyle w:val="0"/>
              <w:jc w:val="center"/>
            </w:pPr>
            <w:r>
              <w:rPr>
                <w:sz w:val="20"/>
              </w:rPr>
              <w:t xml:space="preserve">11,5</w:t>
            </w:r>
          </w:p>
        </w:tc>
        <w:tc>
          <w:tcPr>
            <w:tcW w:w="907" w:type="dxa"/>
          </w:tcPr>
          <w:p>
            <w:pPr>
              <w:pStyle w:val="0"/>
              <w:jc w:val="center"/>
            </w:pPr>
            <w:r>
              <w:rPr>
                <w:sz w:val="20"/>
              </w:rPr>
              <w:t xml:space="preserve">-</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w:t>
            </w:r>
          </w:p>
        </w:tc>
        <w:tc>
          <w:tcPr>
            <w:tcW w:w="907" w:type="dxa"/>
          </w:tcPr>
          <w:p>
            <w:pPr>
              <w:pStyle w:val="0"/>
              <w:jc w:val="center"/>
            </w:pPr>
            <w:r>
              <w:rPr>
                <w:sz w:val="20"/>
              </w:rPr>
              <w:t xml:space="preserve">13,3</w:t>
            </w:r>
          </w:p>
        </w:tc>
        <w:tc>
          <w:tcPr>
            <w:tcW w:w="907" w:type="dxa"/>
          </w:tcPr>
          <w:p>
            <w:pPr>
              <w:pStyle w:val="0"/>
              <w:jc w:val="center"/>
            </w:pPr>
            <w:r>
              <w:rPr>
                <w:sz w:val="20"/>
              </w:rPr>
              <w:t xml:space="preserve">-</w:t>
            </w:r>
          </w:p>
        </w:tc>
        <w:tc>
          <w:tcPr>
            <w:tcW w:w="907" w:type="dxa"/>
          </w:tcPr>
          <w:p>
            <w:pPr>
              <w:pStyle w:val="0"/>
              <w:jc w:val="center"/>
            </w:pPr>
            <w:r>
              <w:rPr>
                <w:sz w:val="20"/>
              </w:rPr>
              <w:t xml:space="preserve">13,9</w:t>
            </w:r>
          </w:p>
        </w:tc>
        <w:tc>
          <w:tcPr>
            <w:tcW w:w="907" w:type="dxa"/>
          </w:tcPr>
          <w:p>
            <w:pPr>
              <w:pStyle w:val="0"/>
              <w:jc w:val="center"/>
            </w:pPr>
            <w:r>
              <w:rPr>
                <w:sz w:val="20"/>
              </w:rPr>
              <w:t xml:space="preserve">-</w:t>
            </w:r>
          </w:p>
        </w:tc>
        <w:tc>
          <w:tcPr>
            <w:tcW w:w="907" w:type="dxa"/>
          </w:tcPr>
          <w:p>
            <w:pPr>
              <w:pStyle w:val="0"/>
              <w:jc w:val="center"/>
            </w:pPr>
            <w:r>
              <w:rPr>
                <w:sz w:val="20"/>
              </w:rPr>
              <w:t xml:space="preserve">14,5</w:t>
            </w:r>
          </w:p>
        </w:tc>
        <w:tc>
          <w:tcPr>
            <w:tcW w:w="907" w:type="dxa"/>
          </w:tcPr>
          <w:p>
            <w:pPr>
              <w:pStyle w:val="0"/>
              <w:jc w:val="center"/>
            </w:pPr>
            <w:r>
              <w:rPr>
                <w:sz w:val="20"/>
              </w:rPr>
              <w:t xml:space="preserve">-</w:t>
            </w:r>
          </w:p>
        </w:tc>
        <w:tc>
          <w:tcPr>
            <w:tcW w:w="907" w:type="dxa"/>
          </w:tcPr>
          <w:p>
            <w:pPr>
              <w:pStyle w:val="0"/>
              <w:jc w:val="center"/>
            </w:pPr>
            <w:r>
              <w:rPr>
                <w:sz w:val="20"/>
              </w:rPr>
              <w:t xml:space="preserve">15,1</w:t>
            </w:r>
          </w:p>
        </w:tc>
        <w:tc>
          <w:tcPr>
            <w:tcW w:w="907" w:type="dxa"/>
          </w:tcPr>
          <w:p>
            <w:pPr>
              <w:pStyle w:val="0"/>
              <w:jc w:val="center"/>
            </w:pPr>
            <w:r>
              <w:rPr>
                <w:sz w:val="20"/>
              </w:rPr>
              <w:t xml:space="preserve">-</w:t>
            </w:r>
          </w:p>
        </w:tc>
        <w:tc>
          <w:tcPr>
            <w:tcW w:w="907" w:type="dxa"/>
          </w:tcPr>
          <w:p>
            <w:pPr>
              <w:pStyle w:val="0"/>
              <w:jc w:val="center"/>
            </w:pPr>
            <w:r>
              <w:rPr>
                <w:sz w:val="20"/>
              </w:rPr>
              <w:t xml:space="preserve">15,7</w:t>
            </w:r>
          </w:p>
        </w:tc>
        <w:tc>
          <w:tcPr>
            <w:tcW w:w="907" w:type="dxa"/>
          </w:tcPr>
          <w:p>
            <w:pPr>
              <w:pStyle w:val="0"/>
              <w:jc w:val="center"/>
            </w:pPr>
            <w:r>
              <w:rPr>
                <w:sz w:val="20"/>
              </w:rPr>
              <w:t xml:space="preserve">-</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w:t>
            </w:r>
          </w:p>
        </w:tc>
        <w:tc>
          <w:tcPr>
            <w:tcW w:w="907" w:type="dxa"/>
          </w:tcPr>
          <w:p>
            <w:pPr>
              <w:pStyle w:val="0"/>
              <w:jc w:val="center"/>
            </w:pPr>
            <w:r>
              <w:rPr>
                <w:sz w:val="20"/>
              </w:rPr>
              <w:t xml:space="preserve">13,3</w:t>
            </w:r>
          </w:p>
        </w:tc>
        <w:tc>
          <w:tcPr>
            <w:tcW w:w="907" w:type="dxa"/>
          </w:tcPr>
          <w:p>
            <w:pPr>
              <w:pStyle w:val="0"/>
              <w:jc w:val="center"/>
            </w:pPr>
            <w:r>
              <w:rPr>
                <w:sz w:val="20"/>
              </w:rPr>
              <w:t xml:space="preserve">-</w:t>
            </w:r>
          </w:p>
        </w:tc>
        <w:tc>
          <w:tcPr>
            <w:tcW w:w="907" w:type="dxa"/>
          </w:tcPr>
          <w:p>
            <w:pPr>
              <w:pStyle w:val="0"/>
              <w:jc w:val="center"/>
            </w:pPr>
            <w:r>
              <w:rPr>
                <w:sz w:val="20"/>
              </w:rPr>
              <w:t xml:space="preserve">13,9</w:t>
            </w:r>
          </w:p>
        </w:tc>
        <w:tc>
          <w:tcPr>
            <w:tcW w:w="907" w:type="dxa"/>
          </w:tcPr>
          <w:p>
            <w:pPr>
              <w:pStyle w:val="0"/>
              <w:jc w:val="center"/>
            </w:pPr>
            <w:r>
              <w:rPr>
                <w:sz w:val="20"/>
              </w:rPr>
              <w:t xml:space="preserve">-</w:t>
            </w:r>
          </w:p>
        </w:tc>
        <w:tc>
          <w:tcPr>
            <w:tcW w:w="907" w:type="dxa"/>
          </w:tcPr>
          <w:p>
            <w:pPr>
              <w:pStyle w:val="0"/>
              <w:jc w:val="center"/>
            </w:pPr>
            <w:r>
              <w:rPr>
                <w:sz w:val="20"/>
              </w:rPr>
              <w:t xml:space="preserve">14,5</w:t>
            </w:r>
          </w:p>
        </w:tc>
        <w:tc>
          <w:tcPr>
            <w:tcW w:w="907" w:type="dxa"/>
          </w:tcPr>
          <w:p>
            <w:pPr>
              <w:pStyle w:val="0"/>
              <w:jc w:val="center"/>
            </w:pPr>
            <w:r>
              <w:rPr>
                <w:sz w:val="20"/>
              </w:rPr>
              <w:t xml:space="preserve">-</w:t>
            </w:r>
          </w:p>
        </w:tc>
        <w:tc>
          <w:tcPr>
            <w:tcW w:w="907" w:type="dxa"/>
          </w:tcPr>
          <w:p>
            <w:pPr>
              <w:pStyle w:val="0"/>
              <w:jc w:val="center"/>
            </w:pPr>
            <w:r>
              <w:rPr>
                <w:sz w:val="20"/>
              </w:rPr>
              <w:t xml:space="preserve">15,1</w:t>
            </w:r>
          </w:p>
        </w:tc>
        <w:tc>
          <w:tcPr>
            <w:tcW w:w="907" w:type="dxa"/>
          </w:tcPr>
          <w:p>
            <w:pPr>
              <w:pStyle w:val="0"/>
              <w:jc w:val="center"/>
            </w:pPr>
            <w:r>
              <w:rPr>
                <w:sz w:val="20"/>
              </w:rPr>
              <w:t xml:space="preserve">-</w:t>
            </w:r>
          </w:p>
        </w:tc>
        <w:tc>
          <w:tcPr>
            <w:tcW w:w="907" w:type="dxa"/>
          </w:tcPr>
          <w:p>
            <w:pPr>
              <w:pStyle w:val="0"/>
              <w:jc w:val="center"/>
            </w:pPr>
            <w:r>
              <w:rPr>
                <w:sz w:val="20"/>
              </w:rPr>
              <w:t xml:space="preserve">15,7</w:t>
            </w:r>
          </w:p>
        </w:tc>
        <w:tc>
          <w:tcPr>
            <w:tcW w:w="907" w:type="dxa"/>
          </w:tcPr>
          <w:p>
            <w:pPr>
              <w:pStyle w:val="0"/>
              <w:jc w:val="center"/>
            </w:pPr>
            <w:r>
              <w:rPr>
                <w:sz w:val="20"/>
              </w:rPr>
              <w:t xml:space="preserve">-</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2"/>
        <w:outlineLvl w:val="4"/>
        <w:ind w:firstLine="540"/>
        <w:jc w:val="both"/>
      </w:pPr>
      <w:r>
        <w:rPr>
          <w:sz w:val="20"/>
        </w:rPr>
        <w:t xml:space="preserve">5.4.1.2. Кластерная активация</w:t>
      </w:r>
    </w:p>
    <w:p>
      <w:pPr>
        <w:pStyle w:val="0"/>
        <w:jc w:val="both"/>
      </w:pPr>
      <w:r>
        <w:rPr>
          <w:sz w:val="20"/>
        </w:rPr>
      </w:r>
    </w:p>
    <w:p>
      <w:pPr>
        <w:pStyle w:val="2"/>
        <w:outlineLvl w:val="5"/>
        <w:ind w:firstLine="540"/>
        <w:jc w:val="both"/>
      </w:pPr>
      <w:r>
        <w:rPr>
          <w:sz w:val="20"/>
        </w:rPr>
        <w:t xml:space="preserve">Текущая ситуация</w:t>
      </w:r>
    </w:p>
    <w:p>
      <w:pPr>
        <w:pStyle w:val="0"/>
        <w:jc w:val="both"/>
      </w:pPr>
      <w:r>
        <w:rPr>
          <w:sz w:val="20"/>
        </w:rPr>
      </w:r>
    </w:p>
    <w:p>
      <w:pPr>
        <w:pStyle w:val="0"/>
        <w:ind w:firstLine="540"/>
        <w:jc w:val="both"/>
      </w:pPr>
      <w:r>
        <w:rPr>
          <w:sz w:val="20"/>
        </w:rPr>
        <w:t xml:space="preserve">В настоящее время на территории Липецкой области сформированы четыре инновационных и промышленных кластера и один межрегиональный промышленный кластер:</w:t>
      </w:r>
    </w:p>
    <w:p>
      <w:pPr>
        <w:pStyle w:val="0"/>
        <w:spacing w:before="200" w:line-rule="auto"/>
        <w:ind w:firstLine="540"/>
        <w:jc w:val="both"/>
      </w:pPr>
      <w:r>
        <w:rPr>
          <w:sz w:val="20"/>
        </w:rPr>
        <w:t xml:space="preserve">1. Инновационный территориальный кластер машиностроения и металлообработки Липецкой области "Долина машиностроения". Кластер образован в 2016 году. В кластер по оценке на 01.01.2021 входят 128 организации, из которых 95 предприятий представляют промышленный комплекс региона. Включен в реестр инновационных кластеров Минэкономразвития России в соответствии с Протоколом N 2 от 18 октября 2016 г. заседания Совета приоритетного проекта Минэкономразвития России "Развитие инновационных кластеров - лидеров инвестиционной привлекательности мирового уровня.</w:t>
      </w:r>
    </w:p>
    <w:p>
      <w:pPr>
        <w:pStyle w:val="0"/>
        <w:spacing w:before="200" w:line-rule="auto"/>
        <w:ind w:firstLine="540"/>
        <w:jc w:val="both"/>
      </w:pPr>
      <w:r>
        <w:rPr>
          <w:sz w:val="20"/>
        </w:rPr>
        <w:t xml:space="preserve">2. Промышленный кластер станкостроения и станкоинструментальной промышленности "ЛИПЕЦКМАШ". Кластер образован на территории Липецкой области в 2015 г. В настоящий момент в кластер входят 37 участников, из них промышленных предприятий - 21.</w:t>
      </w:r>
    </w:p>
    <w:p>
      <w:pPr>
        <w:pStyle w:val="0"/>
        <w:spacing w:before="200" w:line-rule="auto"/>
        <w:ind w:firstLine="540"/>
        <w:jc w:val="both"/>
      </w:pPr>
      <w:r>
        <w:rPr>
          <w:sz w:val="20"/>
        </w:rPr>
        <w:t xml:space="preserve">3. Промышленный инновационный территориальный кластер белой техники. Кластер образован в 2015 году. В него входят 22 участника, из них 16 промышленных предприятий.</w:t>
      </w:r>
    </w:p>
    <w:p>
      <w:pPr>
        <w:pStyle w:val="0"/>
        <w:spacing w:before="200" w:line-rule="auto"/>
        <w:ind w:firstLine="540"/>
        <w:jc w:val="both"/>
      </w:pPr>
      <w:r>
        <w:rPr>
          <w:sz w:val="20"/>
        </w:rPr>
        <w:t xml:space="preserve">4. Промышленный инновационный территориальный кластер композитных материалов и изделий из них. Кластер образован на территории Липецкой области в 2014 году. В настоящий момент в кластер входят 10 участников, из них промышленных предприятий - 8.</w:t>
      </w:r>
    </w:p>
    <w:p>
      <w:pPr>
        <w:pStyle w:val="0"/>
        <w:spacing w:before="200" w:line-rule="auto"/>
        <w:ind w:firstLine="540"/>
        <w:jc w:val="both"/>
      </w:pPr>
      <w:r>
        <w:rPr>
          <w:sz w:val="20"/>
        </w:rPr>
        <w:t xml:space="preserve">5. Также в 2018 г. создан "Межрегиональный насосостроительный кластер", включающий предприятия Воронежской и Липецкой областей.</w:t>
      </w:r>
    </w:p>
    <w:p>
      <w:pPr>
        <w:pStyle w:val="0"/>
        <w:spacing w:before="200" w:line-rule="auto"/>
        <w:ind w:firstLine="540"/>
        <w:jc w:val="both"/>
      </w:pPr>
      <w:r>
        <w:rPr>
          <w:sz w:val="20"/>
        </w:rPr>
        <w:t xml:space="preserve">В 2021 г. Фондом развития промышленности Липецкой области проведена проработка вопроса создания перспективных промышленных кластеров на территории Липецкой области:</w:t>
      </w:r>
    </w:p>
    <w:p>
      <w:pPr>
        <w:pStyle w:val="0"/>
        <w:spacing w:before="200" w:line-rule="auto"/>
        <w:ind w:firstLine="540"/>
        <w:jc w:val="both"/>
      </w:pPr>
      <w:r>
        <w:rPr>
          <w:sz w:val="20"/>
        </w:rPr>
        <w:t xml:space="preserve">- В феврале 2021 г. спроектирована модель промышленного кластера сельхозмашиностроения.</w:t>
      </w:r>
    </w:p>
    <w:p>
      <w:pPr>
        <w:pStyle w:val="0"/>
        <w:spacing w:before="200" w:line-rule="auto"/>
        <w:ind w:firstLine="540"/>
        <w:jc w:val="both"/>
      </w:pPr>
      <w:r>
        <w:rPr>
          <w:sz w:val="20"/>
        </w:rPr>
        <w:t xml:space="preserve">- 03 марта 2021 г. проведена стратегическая сессия по созданию кластера сельхозмашиностроения, организованная Фондом развития промышленности Липецкой области при поддержке Управления инвестиций и инноваций Липецкой области.</w:t>
      </w:r>
    </w:p>
    <w:p>
      <w:pPr>
        <w:pStyle w:val="0"/>
        <w:spacing w:before="200" w:line-rule="auto"/>
        <w:ind w:firstLine="540"/>
        <w:jc w:val="both"/>
      </w:pPr>
      <w:r>
        <w:rPr>
          <w:sz w:val="20"/>
        </w:rPr>
        <w:t xml:space="preserve">- 19 марта 2021 года Фонд развития промышленности Липецкой области организовал встречу представителей якорных предприятий перспективного кластера сельхозмашиностроения: ООО "Квернеланд груп манюфектеринг Липецк", ООО "ХОРШ Русь" и ПАО "Грязинский культиваторный завод", которая проходила на площадке ООО "Квернеланд груп манюфектеринг Липецк". В ходе встречи были выявлены выгоды для каждого якорного участника от его вхождения в промышленный кластер, общие потребности, проведено обсуждение вопросов, интересующих предприятия (например, вопрос интеллектуальной собственности при работе с поставщиками, особенно при выходе на внешние рынки, и пр.), определены ключевые направления развития кооперационных связей.</w:t>
      </w:r>
    </w:p>
    <w:p>
      <w:pPr>
        <w:pStyle w:val="0"/>
        <w:spacing w:before="200" w:line-rule="auto"/>
        <w:ind w:firstLine="540"/>
        <w:jc w:val="both"/>
      </w:pPr>
      <w:r>
        <w:rPr>
          <w:sz w:val="20"/>
        </w:rPr>
        <w:t xml:space="preserve">- В период май 2021 г. - август 2021 г. Фонд развития промышленности Липецкой области участвовал в сборе информации и активизации кооперационных связей потенциальных участников промышленного кластера. В ходе работы с потенциальными участниками кластера установлено, что уровень кооперации между ними не соответствует требуемым значениям согласно </w:t>
      </w:r>
      <w:hyperlink w:history="0" r:id="rId134" w:tooltip="Постановление Правительства РФ от 31.07.2015 N 779 (ред. от 28.09.2023) &quot;О промышленных кластерах и специализированных организациях промышленных кластеров&quot; (вместе с &quot;Требованиями к промышленным кластерам и специализированным организациям промышленных кластеров в целях применения к ним мер стимулирования деятельности в сфере промышленности&quot;, &quot;Правилами подтверждения соответствия промышленного кластера и специализированной организации промышленного кластера требованиям к промышленным кластерам и специализиро {КонсультантПлюс}">
        <w:r>
          <w:rPr>
            <w:sz w:val="20"/>
            <w:color w:val="0000ff"/>
          </w:rPr>
          <w:t xml:space="preserve">Постановлению</w:t>
        </w:r>
      </w:hyperlink>
      <w:r>
        <w:rPr>
          <w:sz w:val="20"/>
        </w:rPr>
        <w:t xml:space="preserve"> правительства Российской Федерации от 31 июля 2015 г. N 779 "О промышленных кластерах и специализированных организациях промышленных кластеров".</w:t>
      </w:r>
    </w:p>
    <w:p>
      <w:pPr>
        <w:pStyle w:val="0"/>
        <w:spacing w:before="200" w:line-rule="auto"/>
        <w:ind w:firstLine="540"/>
        <w:jc w:val="both"/>
      </w:pPr>
      <w:r>
        <w:rPr>
          <w:sz w:val="20"/>
        </w:rPr>
        <w:t xml:space="preserve">- Ведется проработка альтернативного варианта развития промышленных кластеров в Липецкой области - создание межрегионального кластера сельхозмашиностроения и возможного переименования (расширение отраслевого сегмента) кластера.</w:t>
      </w:r>
    </w:p>
    <w:p>
      <w:pPr>
        <w:pStyle w:val="0"/>
        <w:spacing w:before="200" w:line-rule="auto"/>
        <w:ind w:firstLine="540"/>
        <w:jc w:val="both"/>
      </w:pPr>
      <w:r>
        <w:rPr>
          <w:sz w:val="20"/>
        </w:rPr>
        <w:t xml:space="preserve">- В ноябре 2021 г. Фонд развития промышленности Липецкой области стал членом Ассоциации кластеров и технопарков России - для получения оперативной информации и поддержки в направлении развития и создания кластеров.</w:t>
      </w:r>
    </w:p>
    <w:p>
      <w:pPr>
        <w:pStyle w:val="0"/>
        <w:spacing w:before="200" w:line-rule="auto"/>
        <w:ind w:firstLine="540"/>
        <w:jc w:val="both"/>
      </w:pPr>
      <w:r>
        <w:rPr>
          <w:sz w:val="20"/>
        </w:rPr>
        <w:t xml:space="preserve">- Создана электронная платформа для развития промышленной кооперации производителей Липецкой области - Маркетплейс (lipetsk.ru).</w:t>
      </w:r>
    </w:p>
    <w:p>
      <w:pPr>
        <w:pStyle w:val="0"/>
        <w:jc w:val="both"/>
      </w:pPr>
      <w:r>
        <w:rPr>
          <w:sz w:val="20"/>
        </w:rPr>
      </w:r>
    </w:p>
    <w:p>
      <w:pPr>
        <w:pStyle w:val="2"/>
        <w:outlineLvl w:val="5"/>
        <w:ind w:firstLine="540"/>
        <w:jc w:val="both"/>
      </w:pPr>
      <w:r>
        <w:rPr>
          <w:sz w:val="20"/>
        </w:rPr>
        <w:t xml:space="preserve">Политика кластерной активации</w:t>
      </w:r>
    </w:p>
    <w:p>
      <w:pPr>
        <w:pStyle w:val="0"/>
        <w:jc w:val="both"/>
      </w:pPr>
      <w:r>
        <w:rPr>
          <w:sz w:val="20"/>
        </w:rPr>
      </w:r>
    </w:p>
    <w:p>
      <w:pPr>
        <w:pStyle w:val="0"/>
        <w:ind w:firstLine="540"/>
        <w:jc w:val="both"/>
      </w:pPr>
      <w:r>
        <w:rPr>
          <w:sz w:val="20"/>
        </w:rPr>
        <w:t xml:space="preserve">В современном мире наиболее эффективным механизмом стимулирования роста конкурентоспособности признан кластерный подход: сегодня в развитых странах в рамках кластеров развивается более 50% экономики и концентрируется более 40% занятых. Это дает основания сделать стержнем экономической политики Липецкой области кластерную активацию, под которой понимается акцентированная и концентрированная политика стимулирования создания и развития кластеров со стороны власти (государственной, муниципальной), бизнеса с целью ускорения социально-экономического развития и повышения конкурентоспособности региона, осуществляемая посредством оформленного набора мер и механизмов прямого стимулирования (в рамках флагманских проектов кластерной активации, закрепляемых в Плане мероприятий по реализации Стратегии) со стороны специально созданного института развития кластеров.</w:t>
      </w:r>
    </w:p>
    <w:p>
      <w:pPr>
        <w:pStyle w:val="0"/>
        <w:spacing w:before="200" w:line-rule="auto"/>
        <w:ind w:firstLine="540"/>
        <w:jc w:val="both"/>
      </w:pPr>
      <w:r>
        <w:rPr>
          <w:sz w:val="20"/>
        </w:rPr>
        <w:t xml:space="preserve">Кластерная активация предполагает:</w:t>
      </w:r>
    </w:p>
    <w:p>
      <w:pPr>
        <w:pStyle w:val="0"/>
        <w:spacing w:before="200" w:line-rule="auto"/>
        <w:ind w:firstLine="540"/>
        <w:jc w:val="both"/>
      </w:pPr>
      <w:r>
        <w:rPr>
          <w:sz w:val="20"/>
        </w:rPr>
        <w:t xml:space="preserve">- концентрацию на приоритетных направлениях, способных обеспечить экономический рост и высокую конкурентоспособность на межрегиональных и международных рынках. Создание кластера/субкластеров умной экономики на основе действующих экономических комплексов в ряде приоритетных направлений развития;</w:t>
      </w:r>
    </w:p>
    <w:p>
      <w:pPr>
        <w:pStyle w:val="0"/>
        <w:spacing w:before="200" w:line-rule="auto"/>
        <w:ind w:firstLine="540"/>
        <w:jc w:val="both"/>
      </w:pPr>
      <w:r>
        <w:rPr>
          <w:sz w:val="20"/>
        </w:rPr>
        <w:t xml:space="preserve">- стимулирование экономического роста в условиях поэтапного перехода от временного ограничения конкуренции (замещения импорта) через стимулирование развития локальных бизнесов к устойчивому экспортно ориентированному развитию на открытом конкурентном рынке;</w:t>
      </w:r>
    </w:p>
    <w:p>
      <w:pPr>
        <w:pStyle w:val="0"/>
        <w:spacing w:before="200" w:line-rule="auto"/>
        <w:ind w:firstLine="540"/>
        <w:jc w:val="both"/>
      </w:pPr>
      <w:r>
        <w:rPr>
          <w:sz w:val="20"/>
        </w:rPr>
        <w:t xml:space="preserve">- новые акценты политики создания экосистем предпринимательства и инноваций, инвестиционной политики;</w:t>
      </w:r>
    </w:p>
    <w:p>
      <w:pPr>
        <w:pStyle w:val="0"/>
        <w:spacing w:before="200" w:line-rule="auto"/>
        <w:ind w:firstLine="540"/>
        <w:jc w:val="both"/>
      </w:pPr>
      <w:r>
        <w:rPr>
          <w:sz w:val="20"/>
        </w:rPr>
        <w:t xml:space="preserve">- формирование интегрированных технологических цепочек, обеспечивающих повышение доли добавленной стоимости, производимой в Липецкой области;</w:t>
      </w:r>
    </w:p>
    <w:p>
      <w:pPr>
        <w:pStyle w:val="0"/>
        <w:spacing w:before="200" w:line-rule="auto"/>
        <w:ind w:firstLine="540"/>
        <w:jc w:val="both"/>
      </w:pPr>
      <w:r>
        <w:rPr>
          <w:sz w:val="20"/>
        </w:rPr>
        <w:t xml:space="preserve">- переход от макроэкономического регулирования к кластерной политике с использованием активных методов стимулирующего вмешательства государства в социально-экономическое развитие;</w:t>
      </w:r>
    </w:p>
    <w:p>
      <w:pPr>
        <w:pStyle w:val="0"/>
        <w:spacing w:before="200" w:line-rule="auto"/>
        <w:ind w:firstLine="540"/>
        <w:jc w:val="both"/>
      </w:pPr>
      <w:r>
        <w:rPr>
          <w:sz w:val="20"/>
        </w:rPr>
        <w:t xml:space="preserve">- помощь региона в продвижении отечественных товаров на внутреннем и внешних рынках;</w:t>
      </w:r>
    </w:p>
    <w:p>
      <w:pPr>
        <w:pStyle w:val="0"/>
        <w:spacing w:before="200" w:line-rule="auto"/>
        <w:ind w:firstLine="540"/>
        <w:jc w:val="both"/>
      </w:pPr>
      <w:r>
        <w:rPr>
          <w:sz w:val="20"/>
        </w:rPr>
        <w:t xml:space="preserve">- межрегиональную интеграцию в процессе разработки кластерной политики и образование трансграничных кластеров Центрально-Черноземного макрорегиона;</w:t>
      </w:r>
    </w:p>
    <w:p>
      <w:pPr>
        <w:pStyle w:val="0"/>
        <w:spacing w:before="200" w:line-rule="auto"/>
        <w:ind w:firstLine="540"/>
        <w:jc w:val="both"/>
      </w:pPr>
      <w:r>
        <w:rPr>
          <w:sz w:val="20"/>
        </w:rPr>
        <w:t xml:space="preserve">- государственную политику стимулирования развития связей между вузами, исследовательскими институтами и бизнесом и привлечения в центры знаний и предпринимательства отечественных и зарубежных предприятий;</w:t>
      </w:r>
    </w:p>
    <w:p>
      <w:pPr>
        <w:pStyle w:val="0"/>
        <w:spacing w:before="200" w:line-rule="auto"/>
        <w:ind w:firstLine="540"/>
        <w:jc w:val="both"/>
      </w:pPr>
      <w:r>
        <w:rPr>
          <w:sz w:val="20"/>
        </w:rPr>
        <w:t xml:space="preserve">- формирование центров конкурентоспособности и высоких технологий, технополисов на базе и вокруг вузов;</w:t>
      </w:r>
    </w:p>
    <w:p>
      <w:pPr>
        <w:pStyle w:val="0"/>
        <w:spacing w:before="200" w:line-rule="auto"/>
        <w:ind w:firstLine="540"/>
        <w:jc w:val="both"/>
      </w:pPr>
      <w:r>
        <w:rPr>
          <w:sz w:val="20"/>
        </w:rPr>
        <w:t xml:space="preserve">- "подтягивание" отсталых территорий посредством формирования субкластеров умной экономики, основанных на инновационных технологиях;</w:t>
      </w:r>
    </w:p>
    <w:p>
      <w:pPr>
        <w:pStyle w:val="0"/>
        <w:spacing w:before="200" w:line-rule="auto"/>
        <w:ind w:firstLine="540"/>
        <w:jc w:val="both"/>
      </w:pPr>
      <w:r>
        <w:rPr>
          <w:sz w:val="20"/>
        </w:rPr>
        <w:t xml:space="preserve">- стимулирование реализации проектов, несущих максимальный мультипликативный и синергетический эффекты для экономики региона в целом.</w:t>
      </w:r>
    </w:p>
    <w:p>
      <w:pPr>
        <w:pStyle w:val="0"/>
        <w:spacing w:before="200" w:line-rule="auto"/>
        <w:ind w:firstLine="540"/>
        <w:jc w:val="both"/>
      </w:pPr>
      <w:r>
        <w:rPr>
          <w:sz w:val="20"/>
        </w:rPr>
        <w:t xml:space="preserve">Политика кластерной активации позволяет по-новому взглянуть на развитие предпринимательства. Конкурентоспособный кластер - это взаимосвязанные крупный, средний и малый бизнес. При этом роль МСП очень велика, особенно в развитии инновационных направлений и сервисов. Сегодня МСП эффективно используется как форма построения бизнеса в рамках крупных корпораций и холдингов.</w:t>
      </w:r>
    </w:p>
    <w:p>
      <w:pPr>
        <w:pStyle w:val="0"/>
        <w:spacing w:before="200" w:line-rule="auto"/>
        <w:ind w:firstLine="540"/>
        <w:jc w:val="both"/>
      </w:pPr>
      <w:r>
        <w:rPr>
          <w:sz w:val="20"/>
        </w:rPr>
        <w:t xml:space="preserve">Наиболее перспективной и эффективной формой МСП в рамках кластеров являются профессиональные сервисные и малые производственные компании, поскольку им свойственны высокая предпринимательская культура, использование проектного управления, командные принципы работы, непрерывное образование и самосовершенствование сотрудников, гибкие формы занятости, персонификация продуктов и услуг, инновационность, умение взаимодействовать с партнерами и конкурентами. Увеличение доли и роли профессиональных сервисных и малых производственных компаний в экономике Липецкой области - одно из приоритетных направлений развития. Для таких компаний, как и для бизнеса в целом, нужен благоприятный хозяйственный климат, экосистема предпринимательства.</w:t>
      </w:r>
    </w:p>
    <w:p>
      <w:pPr>
        <w:pStyle w:val="0"/>
        <w:spacing w:before="200" w:line-rule="auto"/>
        <w:ind w:firstLine="540"/>
        <w:jc w:val="both"/>
      </w:pPr>
      <w:r>
        <w:rPr>
          <w:sz w:val="20"/>
        </w:rPr>
        <w:t xml:space="preserve">Развитие инновационно-инвестиционной инфраструктуры поддержки малого и среднего предпринимательства в Липецкой области должно осуществляться не только за счет государственного финансирования, но и за счет крупного бизнеса - потенциально крупнейшего потребителя товаров и услуг малых предприятий. Это позволит повысить адаптивность крупных компаний к потребностям рынка и создать действенную систему субконтрактных отношений с малым и средним бизнесом и, самое главное, вовлечь малый и средний бизнес в сферу производства.</w:t>
      </w:r>
    </w:p>
    <w:p>
      <w:pPr>
        <w:pStyle w:val="0"/>
        <w:spacing w:before="200" w:line-rule="auto"/>
        <w:ind w:firstLine="540"/>
        <w:jc w:val="both"/>
      </w:pPr>
      <w:r>
        <w:rPr>
          <w:sz w:val="20"/>
        </w:rPr>
        <w:t xml:space="preserve">Развитие будет стимулироваться в рамках флагманского проекта кластерной активации.</w:t>
      </w:r>
    </w:p>
    <w:p>
      <w:pPr>
        <w:pStyle w:val="0"/>
        <w:spacing w:before="200" w:line-rule="auto"/>
        <w:ind w:firstLine="540"/>
        <w:jc w:val="both"/>
      </w:pPr>
      <w:r>
        <w:rPr>
          <w:sz w:val="20"/>
        </w:rPr>
        <w:t xml:space="preserve">В области создается Промышленно-технологический кластер Липецкой области, включающий субкластеры по приоритетным направлениям:</w:t>
      </w:r>
    </w:p>
    <w:p>
      <w:pPr>
        <w:pStyle w:val="0"/>
        <w:spacing w:before="200" w:line-rule="auto"/>
        <w:ind w:firstLine="540"/>
        <w:jc w:val="both"/>
      </w:pPr>
      <w:r>
        <w:rPr>
          <w:sz w:val="20"/>
        </w:rPr>
        <w:t xml:space="preserve">- субкластер умной промышленности;</w:t>
      </w:r>
    </w:p>
    <w:p>
      <w:pPr>
        <w:pStyle w:val="0"/>
        <w:spacing w:before="200" w:line-rule="auto"/>
        <w:ind w:firstLine="540"/>
        <w:jc w:val="both"/>
      </w:pPr>
      <w:r>
        <w:rPr>
          <w:sz w:val="20"/>
        </w:rPr>
        <w:t xml:space="preserve">- субкластер экологичного агропромышленного комплекса;</w:t>
      </w:r>
    </w:p>
    <w:p>
      <w:pPr>
        <w:pStyle w:val="0"/>
        <w:spacing w:before="200" w:line-rule="auto"/>
        <w:ind w:firstLine="540"/>
        <w:jc w:val="both"/>
      </w:pPr>
      <w:r>
        <w:rPr>
          <w:sz w:val="20"/>
        </w:rPr>
        <w:t xml:space="preserve">- транспортно-логистический субкластер - Центрально-Черноземный хаб (межрегиональный проект).</w:t>
      </w:r>
    </w:p>
    <w:p>
      <w:pPr>
        <w:pStyle w:val="0"/>
        <w:jc w:val="both"/>
      </w:pPr>
      <w:r>
        <w:rPr>
          <w:sz w:val="20"/>
        </w:rPr>
      </w:r>
    </w:p>
    <w:p>
      <w:pPr>
        <w:pStyle w:val="0"/>
        <w:ind w:firstLine="540"/>
        <w:jc w:val="both"/>
      </w:pPr>
      <w:r>
        <w:rPr>
          <w:sz w:val="20"/>
        </w:rPr>
        <w:t xml:space="preserve">Рисунок 40 - Глобальная инновационно-технологическая повестка</w:t>
      </w:r>
    </w:p>
    <w:p>
      <w:pPr>
        <w:pStyle w:val="0"/>
        <w:jc w:val="both"/>
      </w:pPr>
      <w:r>
        <w:rPr>
          <w:sz w:val="20"/>
        </w:rPr>
      </w:r>
    </w:p>
    <w:p>
      <w:pPr>
        <w:pStyle w:val="0"/>
        <w:jc w:val="center"/>
      </w:pPr>
      <w:r>
        <w:rPr>
          <w:position w:val="-182"/>
        </w:rPr>
        <w:drawing>
          <wp:inline distT="0" distB="0" distL="0" distR="0">
            <wp:extent cx="3913505" cy="2450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
                      <a:extLst>
                        <a:ext uri="{28A0092B-C50C-407E-A947-70E740481C1C}">
                          <a14:useLocalDpi xmlns:a14="http://schemas.microsoft.com/office/drawing/2010/main" val="0"/>
                        </a:ext>
                      </a:extLst>
                    </a:blip>
                    <a:srcRect/>
                    <a:stretch>
                      <a:fillRect/>
                    </a:stretch>
                  </pic:blipFill>
                  <pic:spPr bwMode="auto">
                    <a:xfrm>
                      <a:off x="0" y="0"/>
                      <a:ext cx="3913505" cy="245046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Текущая ситуация - исходные условия для создания Промышленно-технологического кластера Липецкой области:</w:t>
      </w:r>
    </w:p>
    <w:p>
      <w:pPr>
        <w:pStyle w:val="0"/>
        <w:spacing w:before="200" w:line-rule="auto"/>
        <w:ind w:firstLine="540"/>
        <w:jc w:val="both"/>
      </w:pPr>
      <w:r>
        <w:rPr>
          <w:sz w:val="20"/>
        </w:rPr>
        <w:t xml:space="preserve">- Что есть:</w:t>
      </w:r>
    </w:p>
    <w:p>
      <w:pPr>
        <w:pStyle w:val="0"/>
        <w:spacing w:before="200" w:line-rule="auto"/>
        <w:ind w:firstLine="540"/>
        <w:jc w:val="both"/>
      </w:pPr>
      <w:r>
        <w:rPr>
          <w:sz w:val="20"/>
        </w:rPr>
        <w:t xml:space="preserve">- Лидер и команда.</w:t>
      </w:r>
    </w:p>
    <w:p>
      <w:pPr>
        <w:pStyle w:val="0"/>
        <w:spacing w:before="200" w:line-rule="auto"/>
        <w:ind w:firstLine="540"/>
        <w:jc w:val="both"/>
      </w:pPr>
      <w:r>
        <w:rPr>
          <w:sz w:val="20"/>
        </w:rPr>
        <w:t xml:space="preserve">- Доступ к рынкам сбыта.</w:t>
      </w:r>
    </w:p>
    <w:p>
      <w:pPr>
        <w:pStyle w:val="0"/>
        <w:spacing w:before="200" w:line-rule="auto"/>
        <w:ind w:firstLine="540"/>
        <w:jc w:val="both"/>
      </w:pPr>
      <w:r>
        <w:rPr>
          <w:sz w:val="20"/>
        </w:rPr>
        <w:t xml:space="preserve">- Благоприятный климат.</w:t>
      </w:r>
    </w:p>
    <w:p>
      <w:pPr>
        <w:pStyle w:val="0"/>
        <w:spacing w:before="200" w:line-rule="auto"/>
        <w:ind w:firstLine="540"/>
        <w:jc w:val="both"/>
      </w:pPr>
      <w:r>
        <w:rPr>
          <w:sz w:val="20"/>
        </w:rPr>
        <w:t xml:space="preserve">- Доступ к рынкам трудовых ресурсов.</w:t>
      </w:r>
    </w:p>
    <w:p>
      <w:pPr>
        <w:pStyle w:val="0"/>
        <w:spacing w:before="200" w:line-rule="auto"/>
        <w:ind w:firstLine="540"/>
        <w:jc w:val="both"/>
      </w:pPr>
      <w:r>
        <w:rPr>
          <w:sz w:val="20"/>
        </w:rPr>
        <w:t xml:space="preserve">- Хорошие инвестиционные площадки.</w:t>
      </w:r>
    </w:p>
    <w:p>
      <w:pPr>
        <w:pStyle w:val="0"/>
        <w:spacing w:before="200" w:line-rule="auto"/>
        <w:ind w:firstLine="540"/>
        <w:jc w:val="both"/>
      </w:pPr>
      <w:r>
        <w:rPr>
          <w:sz w:val="20"/>
        </w:rPr>
        <w:t xml:space="preserve">- Преференциальные режимы.</w:t>
      </w:r>
    </w:p>
    <w:p>
      <w:pPr>
        <w:pStyle w:val="0"/>
        <w:spacing w:before="200" w:line-rule="auto"/>
        <w:ind w:firstLine="540"/>
        <w:jc w:val="both"/>
      </w:pPr>
      <w:r>
        <w:rPr>
          <w:sz w:val="20"/>
        </w:rPr>
        <w:t xml:space="preserve">- Глобальные инвесторы - технологические лидеры в своих сегментах уже локализованы в регионе.</w:t>
      </w:r>
    </w:p>
    <w:p>
      <w:pPr>
        <w:pStyle w:val="0"/>
        <w:spacing w:before="200" w:line-rule="auto"/>
        <w:ind w:firstLine="540"/>
        <w:jc w:val="both"/>
      </w:pPr>
      <w:r>
        <w:rPr>
          <w:sz w:val="20"/>
        </w:rPr>
        <w:t xml:space="preserve">- Чего не хватает:</w:t>
      </w:r>
    </w:p>
    <w:p>
      <w:pPr>
        <w:pStyle w:val="0"/>
        <w:spacing w:before="200" w:line-rule="auto"/>
        <w:ind w:firstLine="540"/>
        <w:jc w:val="both"/>
      </w:pPr>
      <w:r>
        <w:rPr>
          <w:sz w:val="20"/>
        </w:rPr>
        <w:t xml:space="preserve">- Система управления и развития, поддерживающие сервисы.</w:t>
      </w:r>
    </w:p>
    <w:p>
      <w:pPr>
        <w:pStyle w:val="0"/>
        <w:spacing w:before="200" w:line-rule="auto"/>
        <w:ind w:firstLine="540"/>
        <w:jc w:val="both"/>
      </w:pPr>
      <w:r>
        <w:rPr>
          <w:sz w:val="20"/>
        </w:rPr>
        <w:t xml:space="preserve">- Репутация региона и внешнее позиционирование.</w:t>
      </w:r>
    </w:p>
    <w:p>
      <w:pPr>
        <w:pStyle w:val="0"/>
        <w:spacing w:before="200" w:line-rule="auto"/>
        <w:ind w:firstLine="540"/>
        <w:jc w:val="both"/>
      </w:pPr>
      <w:r>
        <w:rPr>
          <w:sz w:val="20"/>
        </w:rPr>
        <w:t xml:space="preserve">- Кластерные связи.</w:t>
      </w:r>
    </w:p>
    <w:p>
      <w:pPr>
        <w:pStyle w:val="0"/>
        <w:spacing w:before="200" w:line-rule="auto"/>
        <w:ind w:firstLine="540"/>
        <w:jc w:val="both"/>
      </w:pPr>
      <w:r>
        <w:rPr>
          <w:sz w:val="20"/>
        </w:rPr>
        <w:t xml:space="preserve">- Комфортные условия для жизнедеятельности.</w:t>
      </w:r>
    </w:p>
    <w:p>
      <w:pPr>
        <w:pStyle w:val="0"/>
        <w:spacing w:before="200" w:line-rule="auto"/>
        <w:ind w:firstLine="540"/>
        <w:jc w:val="both"/>
      </w:pPr>
      <w:r>
        <w:rPr>
          <w:sz w:val="20"/>
        </w:rPr>
        <w:t xml:space="preserve">- Технологическая инфраструктура мирового уровня.</w:t>
      </w:r>
    </w:p>
    <w:p>
      <w:pPr>
        <w:pStyle w:val="0"/>
        <w:jc w:val="both"/>
      </w:pPr>
      <w:r>
        <w:rPr>
          <w:sz w:val="20"/>
        </w:rPr>
      </w:r>
    </w:p>
    <w:p>
      <w:pPr>
        <w:pStyle w:val="0"/>
        <w:ind w:firstLine="540"/>
        <w:jc w:val="both"/>
      </w:pPr>
      <w:r>
        <w:rPr>
          <w:sz w:val="20"/>
        </w:rPr>
        <w:t xml:space="preserve">Рисунок 41 - Направления специализации промышленно-технологического кластера Липецкой области</w:t>
      </w:r>
    </w:p>
    <w:p>
      <w:pPr>
        <w:pStyle w:val="0"/>
        <w:jc w:val="both"/>
      </w:pPr>
      <w:r>
        <w:rPr>
          <w:sz w:val="20"/>
        </w:rPr>
      </w:r>
    </w:p>
    <w:p>
      <w:pPr>
        <w:pStyle w:val="0"/>
        <w:jc w:val="center"/>
      </w:pPr>
      <w:r>
        <w:rPr>
          <w:position w:val="-182"/>
        </w:rPr>
        <w:drawing>
          <wp:inline distT="0" distB="0" distL="0" distR="0">
            <wp:extent cx="3913505" cy="2450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
                      <a:extLst>
                        <a:ext uri="{28A0092B-C50C-407E-A947-70E740481C1C}">
                          <a14:useLocalDpi xmlns:a14="http://schemas.microsoft.com/office/drawing/2010/main" val="0"/>
                        </a:ext>
                      </a:extLst>
                    </a:blip>
                    <a:srcRect/>
                    <a:stretch>
                      <a:fillRect/>
                    </a:stretch>
                  </pic:blipFill>
                  <pic:spPr bwMode="auto">
                    <a:xfrm>
                      <a:off x="0" y="0"/>
                      <a:ext cx="3913505" cy="245046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Сегодня этапы глобального производства товаров и услуг распределены по всему миру, что создает возможности развития нишевых продуктовых или субпродуктовых инновационных кластеров, на основе которых можно провести масштабное обновление современной экономики через создание новой умной экономики региона, способной занять лидирующие позиции в производстве отдельных видов товаров и услуг, став поставщиком знаний и технологий для глобального мира.</w:t>
      </w:r>
    </w:p>
    <w:p>
      <w:pPr>
        <w:pStyle w:val="0"/>
        <w:spacing w:before="200" w:line-rule="auto"/>
        <w:ind w:firstLine="540"/>
        <w:jc w:val="both"/>
      </w:pPr>
      <w:r>
        <w:rPr>
          <w:sz w:val="20"/>
        </w:rPr>
        <w:t xml:space="preserve">Развитие умной экономики будет осуществляться через стимулирование предпринимательской инициативы и государственной поддержки, направленных на создание современных бизнесов и проектов, использующих сочетание принципиально новых технологий (пятого, шестого, а в будущем и седьмого технологических укладов) и традиционных преимуществ экономики Липецкой области. Субкластеры умной экономики призваны аккумулировать научный и производственный потенциал различных субъектов для создания цепочек выпуска инновационной продукции как на базе традиционных связей и ресурсов, так и на основе применения сверхновых технологических достижений. Важным условием успеха является способность ключевых субъектов кластера включиться в международное разделение труда, привлечь международных технологических партнеров, а также финансовых и стратегических инвесторов.</w:t>
      </w:r>
    </w:p>
    <w:p>
      <w:pPr>
        <w:pStyle w:val="0"/>
        <w:spacing w:before="200" w:line-rule="auto"/>
        <w:ind w:firstLine="540"/>
        <w:jc w:val="both"/>
      </w:pPr>
      <w:r>
        <w:rPr>
          <w:sz w:val="20"/>
        </w:rPr>
        <w:t xml:space="preserve">Кластерная активация предполагает расширение возможностей для бизнеса участвовать в разработке и реализации важнейших направлений экономической политики Липецкой области, получать государственную поддержку (административную, инфраструктурную, налоговую, финансовую). Обязательным условием участия бизнеса в кластерной активации является его максимальная открытость и вовлеченность, обеспечиваемая через разработку и реализацию пакета стратегических документов, позволяющих синхронизировать развитие конкретного бизнеса и региона в целом. Синхронизация планирования достигается при наличии у ключевых предприятий субкластеров портфеля следующих стратегических документов с горизонтом до 2030 г.:</w:t>
      </w:r>
    </w:p>
    <w:p>
      <w:pPr>
        <w:pStyle w:val="0"/>
        <w:spacing w:before="200" w:line-rule="auto"/>
        <w:ind w:firstLine="540"/>
        <w:jc w:val="both"/>
      </w:pPr>
      <w:r>
        <w:rPr>
          <w:sz w:val="20"/>
        </w:rPr>
        <w:t xml:space="preserve">- долгосрочная стратегическая доктрина развития;</w:t>
      </w:r>
    </w:p>
    <w:p>
      <w:pPr>
        <w:pStyle w:val="0"/>
        <w:spacing w:before="200" w:line-rule="auto"/>
        <w:ind w:firstLine="540"/>
        <w:jc w:val="both"/>
      </w:pPr>
      <w:r>
        <w:rPr>
          <w:sz w:val="20"/>
        </w:rPr>
        <w:t xml:space="preserve">- комплексный бизнес-план развития на базе портфеля инвестиционных проектов;</w:t>
      </w:r>
    </w:p>
    <w:p>
      <w:pPr>
        <w:pStyle w:val="0"/>
        <w:spacing w:before="200" w:line-rule="auto"/>
        <w:ind w:firstLine="540"/>
        <w:jc w:val="both"/>
      </w:pPr>
      <w:r>
        <w:rPr>
          <w:sz w:val="20"/>
        </w:rPr>
        <w:t xml:space="preserve">- стратегия инновационного развития;</w:t>
      </w:r>
    </w:p>
    <w:p>
      <w:pPr>
        <w:pStyle w:val="0"/>
        <w:spacing w:before="200" w:line-rule="auto"/>
        <w:ind w:firstLine="540"/>
        <w:jc w:val="both"/>
      </w:pPr>
      <w:r>
        <w:rPr>
          <w:sz w:val="20"/>
        </w:rPr>
        <w:t xml:space="preserve">- стратегия повышения конкурентоспособности (рост производительности труда и эффективности производства);</w:t>
      </w:r>
    </w:p>
    <w:p>
      <w:pPr>
        <w:pStyle w:val="0"/>
        <w:spacing w:before="200" w:line-rule="auto"/>
        <w:ind w:firstLine="540"/>
        <w:jc w:val="both"/>
      </w:pPr>
      <w:r>
        <w:rPr>
          <w:sz w:val="20"/>
        </w:rPr>
        <w:t xml:space="preserve">- стратегия глобального продвижения.</w:t>
      </w:r>
    </w:p>
    <w:p>
      <w:pPr>
        <w:pStyle w:val="0"/>
        <w:jc w:val="both"/>
      </w:pPr>
      <w:r>
        <w:rPr>
          <w:sz w:val="20"/>
        </w:rPr>
      </w:r>
    </w:p>
    <w:p>
      <w:pPr>
        <w:pStyle w:val="0"/>
        <w:ind w:firstLine="540"/>
        <w:jc w:val="both"/>
      </w:pPr>
      <w:r>
        <w:rPr>
          <w:sz w:val="20"/>
        </w:rPr>
        <w:t xml:space="preserve">Цель:</w:t>
      </w:r>
    </w:p>
    <w:p>
      <w:pPr>
        <w:pStyle w:val="0"/>
        <w:spacing w:before="200" w:line-rule="auto"/>
        <w:ind w:firstLine="540"/>
        <w:jc w:val="both"/>
      </w:pPr>
      <w:r>
        <w:rPr>
          <w:sz w:val="20"/>
        </w:rPr>
        <w:t xml:space="preserve">Ц 4.2. Промышленно-технологический кластер Липецкой области создан и успешно функционирует, обеспечивая глобальную конкурентоспособность его участникам.</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4.2.0.1. Создание промышленно-технологического кластера Липецкой области.</w:t>
      </w:r>
    </w:p>
    <w:p>
      <w:pPr>
        <w:pStyle w:val="0"/>
        <w:spacing w:before="200" w:line-rule="auto"/>
        <w:ind w:firstLine="540"/>
        <w:jc w:val="both"/>
      </w:pPr>
      <w:r>
        <w:rPr>
          <w:sz w:val="20"/>
        </w:rPr>
        <w:t xml:space="preserve">- Осуществление организационно-юридических процедур создания промышленно-технологического кластера Липецкой области.</w:t>
      </w:r>
    </w:p>
    <w:p>
      <w:pPr>
        <w:pStyle w:val="0"/>
        <w:spacing w:before="200" w:line-rule="auto"/>
        <w:ind w:firstLine="540"/>
        <w:jc w:val="both"/>
      </w:pPr>
      <w:r>
        <w:rPr>
          <w:sz w:val="20"/>
        </w:rPr>
        <w:t xml:space="preserve">- Формирование организационной структуры, системы управления и развития промышленно-технологического кластера Липецкой области.</w:t>
      </w:r>
    </w:p>
    <w:p>
      <w:pPr>
        <w:pStyle w:val="0"/>
        <w:spacing w:before="200" w:line-rule="auto"/>
        <w:ind w:firstLine="540"/>
        <w:jc w:val="both"/>
      </w:pPr>
      <w:r>
        <w:rPr>
          <w:sz w:val="20"/>
        </w:rPr>
        <w:t xml:space="preserve">З 4.2.0.2. Повышение качества взаимодействия предприятий - участников промышленно-технологического кластера.</w:t>
      </w:r>
    </w:p>
    <w:p>
      <w:pPr>
        <w:pStyle w:val="0"/>
        <w:spacing w:before="200" w:line-rule="auto"/>
        <w:ind w:firstLine="540"/>
        <w:jc w:val="both"/>
      </w:pPr>
      <w:r>
        <w:rPr>
          <w:sz w:val="20"/>
        </w:rPr>
        <w:t xml:space="preserve">- Формирование системы внешнего позиционирования Кластера и системы продвижения продукции участников Кластера.</w:t>
      </w:r>
    </w:p>
    <w:p>
      <w:pPr>
        <w:pStyle w:val="0"/>
        <w:spacing w:before="200" w:line-rule="auto"/>
        <w:ind w:firstLine="540"/>
        <w:jc w:val="both"/>
      </w:pPr>
      <w:r>
        <w:rPr>
          <w:sz w:val="20"/>
        </w:rPr>
        <w:t xml:space="preserve">- Усиление кооперационных связей между предприятиями-участниками Кластера.</w:t>
      </w:r>
    </w:p>
    <w:p>
      <w:pPr>
        <w:pStyle w:val="0"/>
        <w:spacing w:before="200" w:line-rule="auto"/>
        <w:ind w:firstLine="540"/>
        <w:jc w:val="both"/>
      </w:pPr>
      <w:r>
        <w:rPr>
          <w:sz w:val="20"/>
        </w:rPr>
        <w:t xml:space="preserve">З 4.2.0.3. Создание новой инфраструктуры промышленно-технологического кластера, запуск новых промышленно-технологических проектов.</w:t>
      </w:r>
    </w:p>
    <w:p>
      <w:pPr>
        <w:pStyle w:val="0"/>
        <w:spacing w:before="200" w:line-rule="auto"/>
        <w:ind w:firstLine="540"/>
        <w:jc w:val="both"/>
      </w:pPr>
      <w:r>
        <w:rPr>
          <w:sz w:val="20"/>
        </w:rPr>
        <w:t xml:space="preserve">- Формирование системы кадрового обеспечения Кластера.</w:t>
      </w:r>
    </w:p>
    <w:p>
      <w:pPr>
        <w:pStyle w:val="0"/>
        <w:spacing w:before="200" w:line-rule="auto"/>
        <w:ind w:firstLine="540"/>
        <w:jc w:val="both"/>
      </w:pPr>
      <w:r>
        <w:rPr>
          <w:sz w:val="20"/>
        </w:rPr>
        <w:t xml:space="preserve">- Создание инфраструктуры запуска и поддержки технологических стартапов с уровнем готовности технологий TRL6-9.</w:t>
      </w:r>
    </w:p>
    <w:p>
      <w:pPr>
        <w:pStyle w:val="0"/>
        <w:spacing w:before="200" w:line-rule="auto"/>
        <w:ind w:firstLine="540"/>
        <w:jc w:val="both"/>
      </w:pPr>
      <w:r>
        <w:rPr>
          <w:sz w:val="20"/>
        </w:rPr>
        <w:t xml:space="preserve">- Создание инвестиционной инфраструктуры поддержки мирового уровня (упаковка и распаковка, сопровождение проектов).</w:t>
      </w:r>
    </w:p>
    <w:p>
      <w:pPr>
        <w:pStyle w:val="0"/>
        <w:spacing w:before="200" w:line-rule="auto"/>
        <w:ind w:firstLine="540"/>
        <w:jc w:val="both"/>
      </w:pPr>
      <w:r>
        <w:rPr>
          <w:sz w:val="20"/>
        </w:rPr>
        <w:t xml:space="preserve">- Создание жилищно-сервисной инфраструктуры (сети мест размещения и сервисов) для трудовых ресурсов Кластера в рамках.</w:t>
      </w:r>
    </w:p>
    <w:p>
      <w:pPr>
        <w:pStyle w:val="0"/>
        <w:spacing w:before="200" w:line-rule="auto"/>
        <w:ind w:firstLine="540"/>
        <w:jc w:val="both"/>
      </w:pPr>
      <w:r>
        <w:rPr>
          <w:sz w:val="20"/>
        </w:rPr>
        <w:t xml:space="preserve">- Запуск новых промышленно-технологических проектов Кластера.</w:t>
      </w:r>
    </w:p>
    <w:p>
      <w:pPr>
        <w:pStyle w:val="0"/>
        <w:jc w:val="both"/>
      </w:pPr>
      <w:r>
        <w:rPr>
          <w:sz w:val="20"/>
        </w:rPr>
      </w:r>
    </w:p>
    <w:p>
      <w:pPr>
        <w:pStyle w:val="0"/>
        <w:ind w:firstLine="540"/>
        <w:jc w:val="both"/>
      </w:pPr>
      <w:r>
        <w:rPr>
          <w:sz w:val="20"/>
        </w:rPr>
        <w:t xml:space="preserve">Таблица 27 - Результаты создания промышленно-технологического кластера Липецкой области</w:t>
      </w:r>
    </w:p>
    <w:p>
      <w:pPr>
        <w:pStyle w:val="0"/>
        <w:jc w:val="both"/>
      </w:pPr>
      <w:r>
        <w:rPr>
          <w:sz w:val="20"/>
        </w:rPr>
      </w:r>
    </w:p>
    <w:p>
      <w:pPr>
        <w:pStyle w:val="0"/>
        <w:ind w:firstLine="540"/>
        <w:jc w:val="both"/>
      </w:pPr>
      <w:r>
        <w:rPr>
          <w:position w:val="-182"/>
        </w:rPr>
        <w:drawing>
          <wp:inline distT="0" distB="0" distL="0" distR="0">
            <wp:extent cx="3913505" cy="2450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
                      <a:extLst>
                        <a:ext uri="{28A0092B-C50C-407E-A947-70E740481C1C}">
                          <a14:useLocalDpi xmlns:a14="http://schemas.microsoft.com/office/drawing/2010/main" val="0"/>
                        </a:ext>
                      </a:extLst>
                    </a:blip>
                    <a:srcRect/>
                    <a:stretch>
                      <a:fillRect/>
                    </a:stretch>
                  </pic:blipFill>
                  <pic:spPr bwMode="auto">
                    <a:xfrm>
                      <a:off x="0" y="0"/>
                      <a:ext cx="3913505" cy="245046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Таблица 28 - Ключевые индикаторы Цели 4.2.</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Цель</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Количество промышленных предприятий - участников промышленно-технологического кластера Липецкой области, ед.</w:t>
            </w:r>
          </w:p>
        </w:tc>
        <w:tc>
          <w:tcPr>
            <w:tcW w:w="850" w:type="dxa"/>
          </w:tcPr>
          <w:p>
            <w:pPr>
              <w:pStyle w:val="0"/>
            </w:pPr>
            <w:r>
              <w:rPr>
                <w:sz w:val="20"/>
              </w:rPr>
              <w:t xml:space="preserve">Ц 4.2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r>
      <w:tr>
        <w:tc>
          <w:tcPr>
            <w:tcW w:w="2778" w:type="dxa"/>
          </w:tcPr>
          <w:p>
            <w:pPr>
              <w:pStyle w:val="0"/>
            </w:pPr>
            <w:r>
              <w:rPr>
                <w:sz w:val="20"/>
              </w:rPr>
              <w:t xml:space="preserve">Доля предприятий-участников промышленно-технологического кластера в объеме отгрузки промышленной продукции в целом по Липецкой области, %</w:t>
            </w:r>
          </w:p>
        </w:tc>
        <w:tc>
          <w:tcPr>
            <w:tcW w:w="850" w:type="dxa"/>
          </w:tcPr>
          <w:p>
            <w:pPr>
              <w:pStyle w:val="0"/>
            </w:pPr>
            <w:r>
              <w:rPr>
                <w:sz w:val="20"/>
              </w:rPr>
              <w:t xml:space="preserve">Ц 4.2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r>
      <w:tr>
        <w:tc>
          <w:tcPr>
            <w:tcW w:w="2778" w:type="dxa"/>
          </w:tcPr>
          <w:p>
            <w:pPr>
              <w:pStyle w:val="0"/>
            </w:pPr>
            <w:r>
              <w:rPr>
                <w:sz w:val="20"/>
              </w:rPr>
              <w:t xml:space="preserve">Рост объема отгрузки промышленной продукции предприятиями обрабатывающей промышленности в целом по Липецкой области, накопленным итогом к уровню 2020 года, раз</w:t>
            </w:r>
          </w:p>
        </w:tc>
        <w:tc>
          <w:tcPr>
            <w:tcW w:w="850" w:type="dxa"/>
          </w:tcPr>
          <w:p>
            <w:pPr>
              <w:pStyle w:val="0"/>
            </w:pPr>
            <w:r>
              <w:rPr>
                <w:sz w:val="20"/>
              </w:rPr>
              <w:t xml:space="preserve">Ц 4.2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1,39</w:t>
            </w:r>
          </w:p>
        </w:tc>
        <w:tc>
          <w:tcPr>
            <w:tcW w:w="907" w:type="dxa"/>
          </w:tcPr>
          <w:p>
            <w:pPr>
              <w:pStyle w:val="0"/>
              <w:jc w:val="center"/>
            </w:pPr>
            <w:r>
              <w:rPr>
                <w:sz w:val="20"/>
              </w:rPr>
              <w:t xml:space="preserve">1,42</w:t>
            </w:r>
          </w:p>
        </w:tc>
        <w:tc>
          <w:tcPr>
            <w:tcW w:w="907" w:type="dxa"/>
          </w:tcPr>
          <w:p>
            <w:pPr>
              <w:pStyle w:val="0"/>
              <w:jc w:val="center"/>
            </w:pPr>
            <w:r>
              <w:rPr>
                <w:sz w:val="20"/>
              </w:rPr>
              <w:t xml:space="preserve">1,45</w:t>
            </w:r>
          </w:p>
        </w:tc>
        <w:tc>
          <w:tcPr>
            <w:tcW w:w="907" w:type="dxa"/>
          </w:tcPr>
          <w:p>
            <w:pPr>
              <w:pStyle w:val="0"/>
              <w:jc w:val="center"/>
            </w:pPr>
            <w:r>
              <w:rPr>
                <w:sz w:val="20"/>
              </w:rPr>
              <w:t xml:space="preserve">1,48</w:t>
            </w:r>
          </w:p>
        </w:tc>
        <w:tc>
          <w:tcPr>
            <w:tcW w:w="907" w:type="dxa"/>
          </w:tcPr>
          <w:p>
            <w:pPr>
              <w:pStyle w:val="0"/>
              <w:jc w:val="center"/>
            </w:pPr>
            <w:r>
              <w:rPr>
                <w:sz w:val="20"/>
              </w:rPr>
              <w:t xml:space="preserve">1,50</w:t>
            </w:r>
          </w:p>
        </w:tc>
        <w:tc>
          <w:tcPr>
            <w:tcW w:w="907" w:type="dxa"/>
          </w:tcPr>
          <w:p>
            <w:pPr>
              <w:pStyle w:val="0"/>
              <w:jc w:val="center"/>
            </w:pPr>
            <w:r>
              <w:rPr>
                <w:sz w:val="20"/>
              </w:rPr>
              <w:t xml:space="preserve">1,53</w:t>
            </w:r>
          </w:p>
        </w:tc>
        <w:tc>
          <w:tcPr>
            <w:tcW w:w="907" w:type="dxa"/>
          </w:tcPr>
          <w:p>
            <w:pPr>
              <w:pStyle w:val="0"/>
              <w:jc w:val="center"/>
            </w:pPr>
            <w:r>
              <w:rPr>
                <w:sz w:val="20"/>
              </w:rPr>
              <w:t xml:space="preserve">1,57</w:t>
            </w:r>
          </w:p>
        </w:tc>
        <w:tc>
          <w:tcPr>
            <w:tcW w:w="907" w:type="dxa"/>
          </w:tcPr>
          <w:p>
            <w:pPr>
              <w:pStyle w:val="0"/>
              <w:jc w:val="center"/>
            </w:pPr>
            <w:r>
              <w:rPr>
                <w:sz w:val="20"/>
              </w:rPr>
              <w:t xml:space="preserve">1,60</w:t>
            </w:r>
          </w:p>
        </w:tc>
        <w:tc>
          <w:tcPr>
            <w:tcW w:w="907" w:type="dxa"/>
          </w:tcPr>
          <w:p>
            <w:pPr>
              <w:pStyle w:val="0"/>
              <w:jc w:val="center"/>
            </w:pPr>
            <w:r>
              <w:rPr>
                <w:sz w:val="20"/>
              </w:rPr>
              <w:t xml:space="preserve">1,63</w:t>
            </w:r>
          </w:p>
        </w:tc>
        <w:tc>
          <w:tcPr>
            <w:tcW w:w="907" w:type="dxa"/>
          </w:tcPr>
          <w:p>
            <w:pPr>
              <w:pStyle w:val="0"/>
              <w:jc w:val="center"/>
            </w:pPr>
            <w:r>
              <w:rPr>
                <w:sz w:val="20"/>
              </w:rPr>
              <w:t xml:space="preserve">1,66</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1,39</w:t>
            </w:r>
          </w:p>
        </w:tc>
        <w:tc>
          <w:tcPr>
            <w:tcW w:w="907" w:type="dxa"/>
          </w:tcPr>
          <w:p>
            <w:pPr>
              <w:pStyle w:val="0"/>
              <w:jc w:val="center"/>
            </w:pPr>
            <w:r>
              <w:rPr>
                <w:sz w:val="20"/>
              </w:rPr>
              <w:t xml:space="preserve">1,45</w:t>
            </w:r>
          </w:p>
        </w:tc>
        <w:tc>
          <w:tcPr>
            <w:tcW w:w="907" w:type="dxa"/>
          </w:tcPr>
          <w:p>
            <w:pPr>
              <w:pStyle w:val="0"/>
              <w:jc w:val="center"/>
            </w:pPr>
            <w:r>
              <w:rPr>
                <w:sz w:val="20"/>
              </w:rPr>
              <w:t xml:space="preserve">1,50</w:t>
            </w:r>
          </w:p>
        </w:tc>
        <w:tc>
          <w:tcPr>
            <w:tcW w:w="907" w:type="dxa"/>
          </w:tcPr>
          <w:p>
            <w:pPr>
              <w:pStyle w:val="0"/>
              <w:jc w:val="center"/>
            </w:pPr>
            <w:r>
              <w:rPr>
                <w:sz w:val="20"/>
              </w:rPr>
              <w:t xml:space="preserve">1,56</w:t>
            </w:r>
          </w:p>
        </w:tc>
        <w:tc>
          <w:tcPr>
            <w:tcW w:w="907" w:type="dxa"/>
          </w:tcPr>
          <w:p>
            <w:pPr>
              <w:pStyle w:val="0"/>
              <w:jc w:val="center"/>
            </w:pPr>
            <w:r>
              <w:rPr>
                <w:sz w:val="20"/>
              </w:rPr>
              <w:t xml:space="preserve">1,63</w:t>
            </w:r>
          </w:p>
        </w:tc>
        <w:tc>
          <w:tcPr>
            <w:tcW w:w="907" w:type="dxa"/>
          </w:tcPr>
          <w:p>
            <w:pPr>
              <w:pStyle w:val="0"/>
              <w:jc w:val="center"/>
            </w:pPr>
            <w:r>
              <w:rPr>
                <w:sz w:val="20"/>
              </w:rPr>
              <w:t xml:space="preserve">1,69</w:t>
            </w:r>
          </w:p>
        </w:tc>
        <w:tc>
          <w:tcPr>
            <w:tcW w:w="907" w:type="dxa"/>
          </w:tcPr>
          <w:p>
            <w:pPr>
              <w:pStyle w:val="0"/>
              <w:jc w:val="center"/>
            </w:pPr>
            <w:r>
              <w:rPr>
                <w:sz w:val="20"/>
              </w:rPr>
              <w:t xml:space="preserve">1,76</w:t>
            </w:r>
          </w:p>
        </w:tc>
        <w:tc>
          <w:tcPr>
            <w:tcW w:w="907" w:type="dxa"/>
          </w:tcPr>
          <w:p>
            <w:pPr>
              <w:pStyle w:val="0"/>
              <w:jc w:val="center"/>
            </w:pPr>
            <w:r>
              <w:rPr>
                <w:sz w:val="20"/>
              </w:rPr>
              <w:t xml:space="preserve">1,83</w:t>
            </w:r>
          </w:p>
        </w:tc>
        <w:tc>
          <w:tcPr>
            <w:tcW w:w="907" w:type="dxa"/>
          </w:tcPr>
          <w:p>
            <w:pPr>
              <w:pStyle w:val="0"/>
              <w:jc w:val="center"/>
            </w:pPr>
            <w:r>
              <w:rPr>
                <w:sz w:val="20"/>
              </w:rPr>
              <w:t xml:space="preserve">1,90</w:t>
            </w:r>
          </w:p>
        </w:tc>
        <w:tc>
          <w:tcPr>
            <w:tcW w:w="907" w:type="dxa"/>
          </w:tcPr>
          <w:p>
            <w:pPr>
              <w:pStyle w:val="0"/>
              <w:jc w:val="center"/>
            </w:pPr>
            <w:r>
              <w:rPr>
                <w:sz w:val="20"/>
              </w:rPr>
              <w:t xml:space="preserve">1,98</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1,39</w:t>
            </w:r>
          </w:p>
        </w:tc>
        <w:tc>
          <w:tcPr>
            <w:tcW w:w="907" w:type="dxa"/>
          </w:tcPr>
          <w:p>
            <w:pPr>
              <w:pStyle w:val="0"/>
              <w:jc w:val="center"/>
            </w:pPr>
            <w:r>
              <w:rPr>
                <w:sz w:val="20"/>
              </w:rPr>
              <w:t xml:space="preserve">1,47</w:t>
            </w:r>
          </w:p>
        </w:tc>
        <w:tc>
          <w:tcPr>
            <w:tcW w:w="907" w:type="dxa"/>
          </w:tcPr>
          <w:p>
            <w:pPr>
              <w:pStyle w:val="0"/>
              <w:jc w:val="center"/>
            </w:pPr>
            <w:r>
              <w:rPr>
                <w:sz w:val="20"/>
              </w:rPr>
              <w:t xml:space="preserve">1,56</w:t>
            </w:r>
          </w:p>
        </w:tc>
        <w:tc>
          <w:tcPr>
            <w:tcW w:w="907" w:type="dxa"/>
          </w:tcPr>
          <w:p>
            <w:pPr>
              <w:pStyle w:val="0"/>
              <w:jc w:val="center"/>
            </w:pPr>
            <w:r>
              <w:rPr>
                <w:sz w:val="20"/>
              </w:rPr>
              <w:t xml:space="preserve">1,66</w:t>
            </w:r>
          </w:p>
        </w:tc>
        <w:tc>
          <w:tcPr>
            <w:tcW w:w="907" w:type="dxa"/>
          </w:tcPr>
          <w:p>
            <w:pPr>
              <w:pStyle w:val="0"/>
              <w:jc w:val="center"/>
            </w:pPr>
            <w:r>
              <w:rPr>
                <w:sz w:val="20"/>
              </w:rPr>
              <w:t xml:space="preserve">1,75</w:t>
            </w:r>
          </w:p>
        </w:tc>
        <w:tc>
          <w:tcPr>
            <w:tcW w:w="907" w:type="dxa"/>
          </w:tcPr>
          <w:p>
            <w:pPr>
              <w:pStyle w:val="0"/>
              <w:jc w:val="center"/>
            </w:pPr>
            <w:r>
              <w:rPr>
                <w:sz w:val="20"/>
              </w:rPr>
              <w:t xml:space="preserve">1,86</w:t>
            </w:r>
          </w:p>
        </w:tc>
        <w:tc>
          <w:tcPr>
            <w:tcW w:w="907" w:type="dxa"/>
          </w:tcPr>
          <w:p>
            <w:pPr>
              <w:pStyle w:val="0"/>
              <w:jc w:val="center"/>
            </w:pPr>
            <w:r>
              <w:rPr>
                <w:sz w:val="20"/>
              </w:rPr>
              <w:t xml:space="preserve">1,97</w:t>
            </w:r>
          </w:p>
        </w:tc>
        <w:tc>
          <w:tcPr>
            <w:tcW w:w="907" w:type="dxa"/>
          </w:tcPr>
          <w:p>
            <w:pPr>
              <w:pStyle w:val="0"/>
              <w:jc w:val="center"/>
            </w:pPr>
            <w:r>
              <w:rPr>
                <w:sz w:val="20"/>
              </w:rPr>
              <w:t xml:space="preserve">2,09</w:t>
            </w:r>
          </w:p>
        </w:tc>
        <w:tc>
          <w:tcPr>
            <w:tcW w:w="907" w:type="dxa"/>
          </w:tcPr>
          <w:p>
            <w:pPr>
              <w:pStyle w:val="0"/>
              <w:jc w:val="center"/>
            </w:pPr>
            <w:r>
              <w:rPr>
                <w:sz w:val="20"/>
              </w:rPr>
              <w:t xml:space="preserve">2,22</w:t>
            </w:r>
          </w:p>
        </w:tc>
        <w:tc>
          <w:tcPr>
            <w:tcW w:w="907" w:type="dxa"/>
          </w:tcPr>
          <w:p>
            <w:pPr>
              <w:pStyle w:val="0"/>
              <w:jc w:val="center"/>
            </w:pPr>
            <w:r>
              <w:rPr>
                <w:sz w:val="20"/>
              </w:rPr>
              <w:t xml:space="preserve">2,35</w:t>
            </w:r>
          </w:p>
        </w:tc>
      </w:tr>
      <w:tr>
        <w:tc>
          <w:tcPr>
            <w:tcW w:w="2778" w:type="dxa"/>
          </w:tcPr>
          <w:p>
            <w:pPr>
              <w:pStyle w:val="0"/>
            </w:pPr>
            <w:r>
              <w:rPr>
                <w:sz w:val="20"/>
              </w:rPr>
              <w:t xml:space="preserve">Объем отгрузки инновационных товаров, работ, услуг предприятиями промышленно-технологического кластера, млрд. руб.</w:t>
            </w:r>
          </w:p>
        </w:tc>
        <w:tc>
          <w:tcPr>
            <w:tcW w:w="850" w:type="dxa"/>
          </w:tcPr>
          <w:p>
            <w:pPr>
              <w:pStyle w:val="0"/>
            </w:pPr>
            <w:r>
              <w:rPr>
                <w:sz w:val="20"/>
              </w:rPr>
              <w:t xml:space="preserve">Ц 4.2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38,11</w:t>
            </w:r>
          </w:p>
        </w:tc>
        <w:tc>
          <w:tcPr>
            <w:tcW w:w="907" w:type="dxa"/>
          </w:tcPr>
          <w:p>
            <w:pPr>
              <w:pStyle w:val="0"/>
              <w:jc w:val="center"/>
            </w:pPr>
            <w:r>
              <w:rPr>
                <w:sz w:val="20"/>
              </w:rPr>
              <w:t xml:space="preserve">22,00</w:t>
            </w:r>
          </w:p>
        </w:tc>
        <w:tc>
          <w:tcPr>
            <w:tcW w:w="907" w:type="dxa"/>
          </w:tcPr>
          <w:p>
            <w:pPr>
              <w:pStyle w:val="0"/>
              <w:jc w:val="center"/>
            </w:pPr>
            <w:r>
              <w:rPr>
                <w:sz w:val="20"/>
              </w:rPr>
              <w:t xml:space="preserve">23,30</w:t>
            </w:r>
          </w:p>
        </w:tc>
        <w:tc>
          <w:tcPr>
            <w:tcW w:w="907" w:type="dxa"/>
          </w:tcPr>
          <w:p>
            <w:pPr>
              <w:pStyle w:val="0"/>
              <w:jc w:val="center"/>
            </w:pPr>
            <w:r>
              <w:rPr>
                <w:sz w:val="20"/>
              </w:rPr>
              <w:t xml:space="preserve">24,70</w:t>
            </w:r>
          </w:p>
        </w:tc>
        <w:tc>
          <w:tcPr>
            <w:tcW w:w="907" w:type="dxa"/>
          </w:tcPr>
          <w:p>
            <w:pPr>
              <w:pStyle w:val="0"/>
              <w:jc w:val="center"/>
            </w:pPr>
            <w:r>
              <w:rPr>
                <w:sz w:val="20"/>
              </w:rPr>
              <w:t xml:space="preserve">26,03</w:t>
            </w:r>
          </w:p>
        </w:tc>
        <w:tc>
          <w:tcPr>
            <w:tcW w:w="907" w:type="dxa"/>
          </w:tcPr>
          <w:p>
            <w:pPr>
              <w:pStyle w:val="0"/>
              <w:jc w:val="center"/>
            </w:pPr>
            <w:r>
              <w:rPr>
                <w:sz w:val="20"/>
              </w:rPr>
              <w:t xml:space="preserve">28,70</w:t>
            </w:r>
          </w:p>
        </w:tc>
        <w:tc>
          <w:tcPr>
            <w:tcW w:w="907" w:type="dxa"/>
          </w:tcPr>
          <w:p>
            <w:pPr>
              <w:pStyle w:val="0"/>
              <w:jc w:val="center"/>
            </w:pPr>
            <w:r>
              <w:rPr>
                <w:sz w:val="20"/>
              </w:rPr>
              <w:t xml:space="preserve">32,80</w:t>
            </w:r>
          </w:p>
        </w:tc>
        <w:tc>
          <w:tcPr>
            <w:tcW w:w="907" w:type="dxa"/>
          </w:tcPr>
          <w:p>
            <w:pPr>
              <w:pStyle w:val="0"/>
              <w:jc w:val="center"/>
            </w:pPr>
            <w:r>
              <w:rPr>
                <w:sz w:val="20"/>
              </w:rPr>
              <w:t xml:space="preserve">35,51</w:t>
            </w:r>
          </w:p>
        </w:tc>
        <w:tc>
          <w:tcPr>
            <w:tcW w:w="907" w:type="dxa"/>
          </w:tcPr>
          <w:p>
            <w:pPr>
              <w:pStyle w:val="0"/>
              <w:jc w:val="center"/>
            </w:pPr>
            <w:r>
              <w:rPr>
                <w:sz w:val="20"/>
              </w:rPr>
              <w:t xml:space="preserve">41,31</w:t>
            </w:r>
          </w:p>
        </w:tc>
        <w:tc>
          <w:tcPr>
            <w:tcW w:w="907" w:type="dxa"/>
          </w:tcPr>
          <w:p>
            <w:pPr>
              <w:pStyle w:val="0"/>
              <w:jc w:val="center"/>
            </w:pPr>
            <w:r>
              <w:rPr>
                <w:sz w:val="20"/>
              </w:rPr>
              <w:t xml:space="preserve">45,71</w:t>
            </w:r>
          </w:p>
        </w:tc>
        <w:tc>
          <w:tcPr>
            <w:tcW w:w="907" w:type="dxa"/>
          </w:tcPr>
          <w:p>
            <w:pPr>
              <w:pStyle w:val="0"/>
              <w:jc w:val="center"/>
            </w:pPr>
            <w:r>
              <w:rPr>
                <w:sz w:val="20"/>
              </w:rPr>
              <w:t xml:space="preserve">52,28</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38,11</w:t>
            </w:r>
          </w:p>
        </w:tc>
        <w:tc>
          <w:tcPr>
            <w:tcW w:w="907" w:type="dxa"/>
          </w:tcPr>
          <w:p>
            <w:pPr>
              <w:pStyle w:val="0"/>
              <w:jc w:val="center"/>
            </w:pPr>
            <w:r>
              <w:rPr>
                <w:sz w:val="20"/>
              </w:rPr>
              <w:t xml:space="preserve">22,00</w:t>
            </w:r>
          </w:p>
        </w:tc>
        <w:tc>
          <w:tcPr>
            <w:tcW w:w="907" w:type="dxa"/>
          </w:tcPr>
          <w:p>
            <w:pPr>
              <w:pStyle w:val="0"/>
              <w:jc w:val="center"/>
            </w:pPr>
            <w:r>
              <w:rPr>
                <w:sz w:val="20"/>
              </w:rPr>
              <w:t xml:space="preserve">23,71</w:t>
            </w:r>
          </w:p>
        </w:tc>
        <w:tc>
          <w:tcPr>
            <w:tcW w:w="907" w:type="dxa"/>
          </w:tcPr>
          <w:p>
            <w:pPr>
              <w:pStyle w:val="0"/>
              <w:jc w:val="center"/>
            </w:pPr>
            <w:r>
              <w:rPr>
                <w:sz w:val="20"/>
              </w:rPr>
              <w:t xml:space="preserve">25,31</w:t>
            </w:r>
          </w:p>
        </w:tc>
        <w:tc>
          <w:tcPr>
            <w:tcW w:w="907" w:type="dxa"/>
          </w:tcPr>
          <w:p>
            <w:pPr>
              <w:pStyle w:val="0"/>
              <w:jc w:val="center"/>
            </w:pPr>
            <w:r>
              <w:rPr>
                <w:sz w:val="20"/>
              </w:rPr>
              <w:t xml:space="preserve">27,40</w:t>
            </w:r>
          </w:p>
        </w:tc>
        <w:tc>
          <w:tcPr>
            <w:tcW w:w="907" w:type="dxa"/>
          </w:tcPr>
          <w:p>
            <w:pPr>
              <w:pStyle w:val="0"/>
              <w:jc w:val="center"/>
            </w:pPr>
            <w:r>
              <w:rPr>
                <w:sz w:val="20"/>
              </w:rPr>
              <w:t xml:space="preserve">29,11</w:t>
            </w:r>
          </w:p>
        </w:tc>
        <w:tc>
          <w:tcPr>
            <w:tcW w:w="907" w:type="dxa"/>
          </w:tcPr>
          <w:p>
            <w:pPr>
              <w:pStyle w:val="0"/>
              <w:jc w:val="center"/>
            </w:pPr>
            <w:r>
              <w:rPr>
                <w:sz w:val="20"/>
              </w:rPr>
              <w:t xml:space="preserve">33,30</w:t>
            </w:r>
          </w:p>
        </w:tc>
        <w:tc>
          <w:tcPr>
            <w:tcW w:w="907" w:type="dxa"/>
          </w:tcPr>
          <w:p>
            <w:pPr>
              <w:pStyle w:val="0"/>
              <w:jc w:val="center"/>
            </w:pPr>
            <w:r>
              <w:rPr>
                <w:sz w:val="20"/>
              </w:rPr>
              <w:t xml:space="preserve">37,38</w:t>
            </w:r>
          </w:p>
        </w:tc>
        <w:tc>
          <w:tcPr>
            <w:tcW w:w="907" w:type="dxa"/>
          </w:tcPr>
          <w:p>
            <w:pPr>
              <w:pStyle w:val="0"/>
              <w:jc w:val="center"/>
            </w:pPr>
            <w:r>
              <w:rPr>
                <w:sz w:val="20"/>
              </w:rPr>
              <w:t xml:space="preserve">43,21</w:t>
            </w:r>
          </w:p>
        </w:tc>
        <w:tc>
          <w:tcPr>
            <w:tcW w:w="907" w:type="dxa"/>
          </w:tcPr>
          <w:p>
            <w:pPr>
              <w:pStyle w:val="0"/>
              <w:jc w:val="center"/>
            </w:pPr>
            <w:r>
              <w:rPr>
                <w:sz w:val="20"/>
              </w:rPr>
              <w:t xml:space="preserve">47,76</w:t>
            </w:r>
          </w:p>
        </w:tc>
        <w:tc>
          <w:tcPr>
            <w:tcW w:w="907" w:type="dxa"/>
          </w:tcPr>
          <w:p>
            <w:pPr>
              <w:pStyle w:val="0"/>
              <w:jc w:val="center"/>
            </w:pPr>
            <w:r>
              <w:rPr>
                <w:sz w:val="20"/>
              </w:rPr>
              <w:t xml:space="preserve">55,03</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38,11</w:t>
            </w:r>
          </w:p>
        </w:tc>
        <w:tc>
          <w:tcPr>
            <w:tcW w:w="907" w:type="dxa"/>
          </w:tcPr>
          <w:p>
            <w:pPr>
              <w:pStyle w:val="0"/>
              <w:jc w:val="center"/>
            </w:pPr>
            <w:r>
              <w:rPr>
                <w:sz w:val="20"/>
              </w:rPr>
              <w:t xml:space="preserve">22,00</w:t>
            </w:r>
          </w:p>
        </w:tc>
        <w:tc>
          <w:tcPr>
            <w:tcW w:w="907" w:type="dxa"/>
          </w:tcPr>
          <w:p>
            <w:pPr>
              <w:pStyle w:val="0"/>
              <w:jc w:val="center"/>
            </w:pPr>
            <w:r>
              <w:rPr>
                <w:sz w:val="20"/>
              </w:rPr>
              <w:t xml:space="preserve">24,37</w:t>
            </w:r>
          </w:p>
        </w:tc>
        <w:tc>
          <w:tcPr>
            <w:tcW w:w="907" w:type="dxa"/>
          </w:tcPr>
          <w:p>
            <w:pPr>
              <w:pStyle w:val="0"/>
              <w:jc w:val="center"/>
            </w:pPr>
            <w:r>
              <w:rPr>
                <w:sz w:val="20"/>
              </w:rPr>
              <w:t xml:space="preserve">26,83</w:t>
            </w:r>
          </w:p>
        </w:tc>
        <w:tc>
          <w:tcPr>
            <w:tcW w:w="907" w:type="dxa"/>
          </w:tcPr>
          <w:p>
            <w:pPr>
              <w:pStyle w:val="0"/>
              <w:jc w:val="center"/>
            </w:pPr>
            <w:r>
              <w:rPr>
                <w:sz w:val="20"/>
              </w:rPr>
              <w:t xml:space="preserve">30,14</w:t>
            </w:r>
          </w:p>
        </w:tc>
        <w:tc>
          <w:tcPr>
            <w:tcW w:w="907" w:type="dxa"/>
          </w:tcPr>
          <w:p>
            <w:pPr>
              <w:pStyle w:val="0"/>
              <w:jc w:val="center"/>
            </w:pPr>
            <w:r>
              <w:rPr>
                <w:sz w:val="20"/>
              </w:rPr>
              <w:t xml:space="preserve">33,70</w:t>
            </w:r>
          </w:p>
        </w:tc>
        <w:tc>
          <w:tcPr>
            <w:tcW w:w="907" w:type="dxa"/>
          </w:tcPr>
          <w:p>
            <w:pPr>
              <w:pStyle w:val="0"/>
              <w:jc w:val="center"/>
            </w:pPr>
            <w:r>
              <w:rPr>
                <w:sz w:val="20"/>
              </w:rPr>
              <w:t xml:space="preserve">37,34</w:t>
            </w:r>
          </w:p>
        </w:tc>
        <w:tc>
          <w:tcPr>
            <w:tcW w:w="907" w:type="dxa"/>
          </w:tcPr>
          <w:p>
            <w:pPr>
              <w:pStyle w:val="0"/>
              <w:jc w:val="center"/>
            </w:pPr>
            <w:r>
              <w:rPr>
                <w:sz w:val="20"/>
              </w:rPr>
              <w:t xml:space="preserve">41,12</w:t>
            </w:r>
          </w:p>
        </w:tc>
        <w:tc>
          <w:tcPr>
            <w:tcW w:w="907" w:type="dxa"/>
          </w:tcPr>
          <w:p>
            <w:pPr>
              <w:pStyle w:val="0"/>
              <w:jc w:val="center"/>
            </w:pPr>
            <w:r>
              <w:rPr>
                <w:sz w:val="20"/>
              </w:rPr>
              <w:t xml:space="preserve">47,34</w:t>
            </w:r>
          </w:p>
        </w:tc>
        <w:tc>
          <w:tcPr>
            <w:tcW w:w="907" w:type="dxa"/>
          </w:tcPr>
          <w:p>
            <w:pPr>
              <w:pStyle w:val="0"/>
              <w:jc w:val="center"/>
            </w:pPr>
            <w:r>
              <w:rPr>
                <w:sz w:val="20"/>
              </w:rPr>
              <w:t xml:space="preserve">53,92</w:t>
            </w:r>
          </w:p>
        </w:tc>
        <w:tc>
          <w:tcPr>
            <w:tcW w:w="907" w:type="dxa"/>
          </w:tcPr>
          <w:p>
            <w:pPr>
              <w:pStyle w:val="0"/>
              <w:jc w:val="center"/>
            </w:pPr>
            <w:r>
              <w:rPr>
                <w:sz w:val="20"/>
              </w:rPr>
              <w:t xml:space="preserve">60,54</w:t>
            </w:r>
          </w:p>
        </w:tc>
      </w:tr>
      <w:tr>
        <w:tc>
          <w:tcPr>
            <w:tcW w:w="2778" w:type="dxa"/>
          </w:tcPr>
          <w:p>
            <w:pPr>
              <w:pStyle w:val="0"/>
            </w:pPr>
            <w:r>
              <w:rPr>
                <w:sz w:val="20"/>
              </w:rPr>
              <w:t xml:space="preserve">Объем экспорта несырьевых неэнергетических товаров предприятиями Кластера, млн. долл. США</w:t>
            </w:r>
          </w:p>
        </w:tc>
        <w:tc>
          <w:tcPr>
            <w:tcW w:w="850" w:type="dxa"/>
          </w:tcPr>
          <w:p>
            <w:pPr>
              <w:pStyle w:val="0"/>
            </w:pPr>
            <w:r>
              <w:rPr>
                <w:sz w:val="20"/>
              </w:rPr>
              <w:t xml:space="preserve">Ц 4.2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&lt;*&gt; - Прогнозные значения показателей будут определены после формирования Промышленно-технологического кластера Липецкой области и разработки Стратегии Промышленно-технологического кластера Липецкой области.</w:t>
      </w:r>
    </w:p>
    <w:p>
      <w:pPr>
        <w:pStyle w:val="0"/>
        <w:jc w:val="both"/>
      </w:pPr>
      <w:r>
        <w:rPr>
          <w:sz w:val="20"/>
        </w:rPr>
      </w:r>
    </w:p>
    <w:p>
      <w:pPr>
        <w:pStyle w:val="2"/>
        <w:outlineLvl w:val="4"/>
        <w:ind w:firstLine="540"/>
        <w:jc w:val="both"/>
      </w:pPr>
      <w:r>
        <w:rPr>
          <w:sz w:val="20"/>
        </w:rPr>
        <w:t xml:space="preserve">5.4.1.3. Развитие приоритетных секторов экономики</w:t>
      </w:r>
    </w:p>
    <w:p>
      <w:pPr>
        <w:pStyle w:val="0"/>
        <w:jc w:val="both"/>
      </w:pPr>
      <w:r>
        <w:rPr>
          <w:sz w:val="20"/>
        </w:rPr>
      </w:r>
    </w:p>
    <w:p>
      <w:pPr>
        <w:pStyle w:val="0"/>
        <w:ind w:firstLine="540"/>
        <w:jc w:val="both"/>
      </w:pPr>
      <w:r>
        <w:rPr>
          <w:sz w:val="20"/>
        </w:rPr>
        <w:t xml:space="preserve">В качестве приоритетных секторов экономики в данном разделе рассматриваются следующие экономические комплексы / отрасли:</w:t>
      </w:r>
    </w:p>
    <w:p>
      <w:pPr>
        <w:pStyle w:val="0"/>
        <w:spacing w:before="200" w:line-rule="auto"/>
        <w:ind w:firstLine="540"/>
        <w:jc w:val="both"/>
      </w:pPr>
      <w:r>
        <w:rPr>
          <w:sz w:val="20"/>
        </w:rPr>
        <w:t xml:space="preserve">- Металлургический комплекс.</w:t>
      </w:r>
    </w:p>
    <w:p>
      <w:pPr>
        <w:pStyle w:val="0"/>
        <w:spacing w:before="200" w:line-rule="auto"/>
        <w:ind w:firstLine="540"/>
        <w:jc w:val="both"/>
      </w:pPr>
      <w:r>
        <w:rPr>
          <w:sz w:val="20"/>
        </w:rPr>
        <w:t xml:space="preserve">- Производство машин, оборудования и прочие производства.</w:t>
      </w:r>
    </w:p>
    <w:p>
      <w:pPr>
        <w:pStyle w:val="0"/>
        <w:spacing w:before="200" w:line-rule="auto"/>
        <w:ind w:firstLine="540"/>
        <w:jc w:val="both"/>
      </w:pPr>
      <w:r>
        <w:rPr>
          <w:sz w:val="20"/>
        </w:rPr>
        <w:t xml:space="preserve">- Агропромышленный комплекс.</w:t>
      </w:r>
    </w:p>
    <w:p>
      <w:pPr>
        <w:pStyle w:val="0"/>
        <w:spacing w:before="200" w:line-rule="auto"/>
        <w:ind w:firstLine="540"/>
        <w:jc w:val="both"/>
      </w:pPr>
      <w:r>
        <w:rPr>
          <w:sz w:val="20"/>
        </w:rPr>
        <w:t xml:space="preserve">- Торговля и потребительская сфера.</w:t>
      </w:r>
    </w:p>
    <w:p>
      <w:pPr>
        <w:pStyle w:val="0"/>
        <w:spacing w:before="200" w:line-rule="auto"/>
        <w:ind w:firstLine="540"/>
        <w:jc w:val="both"/>
      </w:pPr>
      <w:r>
        <w:rPr>
          <w:sz w:val="20"/>
        </w:rPr>
        <w:t xml:space="preserve">- Туризм.</w:t>
      </w:r>
    </w:p>
    <w:p>
      <w:pPr>
        <w:pStyle w:val="0"/>
        <w:spacing w:before="200" w:line-rule="auto"/>
        <w:ind w:firstLine="540"/>
        <w:jc w:val="both"/>
      </w:pPr>
      <w:r>
        <w:rPr>
          <w:sz w:val="20"/>
        </w:rPr>
        <w:t xml:space="preserve">При этом приоритетные инфраструктурные комплексы / отрасли рассмотрены в </w:t>
      </w:r>
      <w:hyperlink w:history="0" w:anchor="P4387" w:tooltip="5.3. Комфортная и безопасная среда для жизни">
        <w:r>
          <w:rPr>
            <w:sz w:val="20"/>
            <w:color w:val="0000ff"/>
          </w:rPr>
          <w:t xml:space="preserve">разделе</w:t>
        </w:r>
      </w:hyperlink>
      <w:r>
        <w:rPr>
          <w:sz w:val="20"/>
        </w:rPr>
        <w:t xml:space="preserve"> "5.3. Комфортная и безопасная среда для жизни".</w:t>
      </w:r>
    </w:p>
    <w:p>
      <w:pPr>
        <w:pStyle w:val="0"/>
        <w:jc w:val="both"/>
      </w:pPr>
      <w:r>
        <w:rPr>
          <w:sz w:val="20"/>
        </w:rPr>
      </w:r>
    </w:p>
    <w:p>
      <w:pPr>
        <w:pStyle w:val="0"/>
        <w:ind w:firstLine="540"/>
        <w:jc w:val="both"/>
      </w:pPr>
      <w:r>
        <w:rPr>
          <w:sz w:val="20"/>
        </w:rPr>
        <w:t xml:space="preserve">Рисунок 42 - Структура экономики Липецкой области</w:t>
      </w:r>
    </w:p>
    <w:p>
      <w:pPr>
        <w:pStyle w:val="0"/>
        <w:jc w:val="both"/>
      </w:pPr>
      <w:r>
        <w:rPr>
          <w:sz w:val="20"/>
        </w:rPr>
      </w:r>
    </w:p>
    <w:p>
      <w:pPr>
        <w:pStyle w:val="0"/>
        <w:jc w:val="center"/>
      </w:pPr>
      <w:r>
        <w:rPr>
          <w:position w:val="-183"/>
        </w:rPr>
        <w:drawing>
          <wp:inline distT="0" distB="0" distL="0" distR="0">
            <wp:extent cx="3913505" cy="24561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
                      <a:extLst>
                        <a:ext uri="{28A0092B-C50C-407E-A947-70E740481C1C}">
                          <a14:useLocalDpi xmlns:a14="http://schemas.microsoft.com/office/drawing/2010/main" val="0"/>
                        </a:ext>
                      </a:extLst>
                    </a:blip>
                    <a:srcRect/>
                    <a:stretch>
                      <a:fillRect/>
                    </a:stretch>
                  </pic:blipFill>
                  <pic:spPr bwMode="auto">
                    <a:xfrm>
                      <a:off x="0" y="0"/>
                      <a:ext cx="3913505" cy="2456180"/>
                    </a:xfrm>
                    <a:prstGeom prst="rect">
                      <a:avLst/>
                    </a:prstGeom>
                    <a:noFill/>
                    <a:ln>
                      <a:noFill/>
                    </a:ln>
                  </pic:spPr>
                </pic:pic>
              </a:graphicData>
            </a:graphic>
          </wp:inline>
        </w:drawing>
      </w:r>
    </w:p>
    <w:p>
      <w:pPr>
        <w:pStyle w:val="0"/>
        <w:jc w:val="both"/>
      </w:pPr>
      <w:r>
        <w:rPr>
          <w:sz w:val="20"/>
        </w:rPr>
      </w:r>
    </w:p>
    <w:p>
      <w:pPr>
        <w:pStyle w:val="2"/>
        <w:outlineLvl w:val="4"/>
        <w:ind w:firstLine="540"/>
        <w:jc w:val="both"/>
      </w:pPr>
      <w:r>
        <w:rPr>
          <w:sz w:val="20"/>
        </w:rPr>
        <w:t xml:space="preserve">5.4.1.4. Металлургический комплекс, производство машин, оборудования и прочие производства</w:t>
      </w:r>
    </w:p>
    <w:p>
      <w:pPr>
        <w:pStyle w:val="0"/>
        <w:jc w:val="both"/>
      </w:pPr>
      <w:r>
        <w:rPr>
          <w:sz w:val="20"/>
        </w:rPr>
      </w:r>
    </w:p>
    <w:p>
      <w:pPr>
        <w:pStyle w:val="0"/>
        <w:ind w:firstLine="540"/>
        <w:jc w:val="both"/>
      </w:pPr>
      <w:r>
        <w:rPr>
          <w:sz w:val="20"/>
        </w:rPr>
        <w:t xml:space="preserve">Данный раздел включает следующие экономические комплексы / отрасли:</w:t>
      </w:r>
    </w:p>
    <w:p>
      <w:pPr>
        <w:pStyle w:val="0"/>
        <w:spacing w:before="200" w:line-rule="auto"/>
        <w:ind w:firstLine="540"/>
        <w:jc w:val="both"/>
      </w:pPr>
      <w:r>
        <w:rPr>
          <w:sz w:val="20"/>
        </w:rPr>
        <w:t xml:space="preserve">- Металлургический комплекс.</w:t>
      </w:r>
    </w:p>
    <w:p>
      <w:pPr>
        <w:pStyle w:val="0"/>
        <w:spacing w:before="200" w:line-rule="auto"/>
        <w:ind w:firstLine="540"/>
        <w:jc w:val="both"/>
      </w:pPr>
      <w:r>
        <w:rPr>
          <w:sz w:val="20"/>
        </w:rPr>
        <w:t xml:space="preserve">- Производство машин, оборудования и прочие производства.</w:t>
      </w:r>
    </w:p>
    <w:p>
      <w:pPr>
        <w:pStyle w:val="0"/>
        <w:jc w:val="both"/>
      </w:pPr>
      <w:r>
        <w:rPr>
          <w:sz w:val="20"/>
        </w:rPr>
      </w:r>
    </w:p>
    <w:p>
      <w:pPr>
        <w:pStyle w:val="2"/>
        <w:outlineLvl w:val="5"/>
        <w:ind w:firstLine="540"/>
        <w:jc w:val="both"/>
      </w:pPr>
      <w:r>
        <w:rPr>
          <w:sz w:val="20"/>
        </w:rPr>
        <w:t xml:space="preserve">Металлургический комплекс</w:t>
      </w:r>
    </w:p>
    <w:p>
      <w:pPr>
        <w:pStyle w:val="0"/>
        <w:jc w:val="both"/>
      </w:pPr>
      <w:r>
        <w:rPr>
          <w:sz w:val="20"/>
        </w:rPr>
      </w:r>
    </w:p>
    <w:p>
      <w:pPr>
        <w:pStyle w:val="0"/>
        <w:ind w:firstLine="540"/>
        <w:jc w:val="both"/>
      </w:pPr>
      <w:r>
        <w:rPr>
          <w:sz w:val="20"/>
        </w:rPr>
        <w:t xml:space="preserve">Текущая ситуация</w:t>
      </w:r>
    </w:p>
    <w:p>
      <w:pPr>
        <w:pStyle w:val="0"/>
        <w:jc w:val="both"/>
      </w:pPr>
      <w:r>
        <w:rPr>
          <w:sz w:val="20"/>
        </w:rPr>
      </w:r>
    </w:p>
    <w:p>
      <w:pPr>
        <w:pStyle w:val="0"/>
        <w:ind w:firstLine="540"/>
        <w:jc w:val="both"/>
      </w:pPr>
      <w:r>
        <w:rPr>
          <w:sz w:val="20"/>
        </w:rPr>
        <w:t xml:space="preserve">Металлургическое производство в Липецкой области представлено следующими направлениями: производство чугуна, стали и ферросплавов, производство прочих стальных изделий первичной обработкой, литье металлов. Основные металлургические производства расположены на территории г. Липецка.</w:t>
      </w:r>
    </w:p>
    <w:p>
      <w:pPr>
        <w:pStyle w:val="0"/>
        <w:spacing w:before="200" w:line-rule="auto"/>
        <w:ind w:firstLine="540"/>
        <w:jc w:val="both"/>
      </w:pPr>
      <w:r>
        <w:rPr>
          <w:sz w:val="20"/>
        </w:rPr>
        <w:t xml:space="preserve">Доля Липецкой области в структуре отгрузки по Российской Федерации по виду деятельности "Производство чугуна и стали" составляет 16,85%. Основными регионами-конкурентами Липецкой области на рынке продукции черной металлургии являются Челябинская область (ПАО "Магнитогорский металлургический комбинат", ПАО "Мечел"), Вологодская область (ПАО "Северсталь"), Свердловская и Кемеровская области (Evraz plc), Белгородская и Оренбургская области (ОАО "Холдинговая компания "Металлоинвест").</w:t>
      </w:r>
    </w:p>
    <w:p>
      <w:pPr>
        <w:pStyle w:val="0"/>
        <w:spacing w:before="200" w:line-rule="auto"/>
        <w:ind w:firstLine="540"/>
        <w:jc w:val="both"/>
      </w:pPr>
      <w:r>
        <w:rPr>
          <w:sz w:val="20"/>
        </w:rPr>
        <w:t xml:space="preserve">В структуре экономики Липецкой области на долю металлургического комплекса приходится 45,6% отгруженной продукции, 9,1% занятых, 16,2% фонда оплаты труда, 25,8% инвестиций, 7,2% налогов.</w:t>
      </w:r>
    </w:p>
    <w:p>
      <w:pPr>
        <w:pStyle w:val="0"/>
        <w:jc w:val="both"/>
      </w:pPr>
      <w:r>
        <w:rPr>
          <w:sz w:val="20"/>
        </w:rPr>
      </w:r>
    </w:p>
    <w:p>
      <w:pPr>
        <w:pStyle w:val="0"/>
        <w:ind w:firstLine="540"/>
        <w:jc w:val="both"/>
      </w:pPr>
      <w:r>
        <w:rPr>
          <w:sz w:val="20"/>
        </w:rPr>
        <w:t xml:space="preserve">Рисунок 43 - Ключевые показатели развития металлургического комплекса</w:t>
      </w:r>
    </w:p>
    <w:p>
      <w:pPr>
        <w:pStyle w:val="0"/>
        <w:jc w:val="both"/>
      </w:pPr>
      <w:r>
        <w:rPr>
          <w:sz w:val="20"/>
        </w:rPr>
      </w:r>
    </w:p>
    <w:p>
      <w:pPr>
        <w:pStyle w:val="0"/>
        <w:jc w:val="center"/>
      </w:pPr>
      <w:r>
        <w:rPr>
          <w:position w:val="-195"/>
        </w:rPr>
        <w:drawing>
          <wp:inline distT="0" distB="0" distL="0" distR="0">
            <wp:extent cx="3919220" cy="26085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a:extLst>
                        <a:ext uri="{28A0092B-C50C-407E-A947-70E740481C1C}">
                          <a14:useLocalDpi xmlns:a14="http://schemas.microsoft.com/office/drawing/2010/main" val="0"/>
                        </a:ext>
                      </a:extLst>
                    </a:blip>
                    <a:srcRect/>
                    <a:stretch>
                      <a:fillRect/>
                    </a:stretch>
                  </pic:blipFill>
                  <pic:spPr bwMode="auto">
                    <a:xfrm>
                      <a:off x="0" y="0"/>
                      <a:ext cx="3919220" cy="260858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Источник: Росстат, аналитика LC-AV</w:t>
      </w:r>
    </w:p>
    <w:p>
      <w:pPr>
        <w:pStyle w:val="0"/>
        <w:spacing w:before="200" w:line-rule="auto"/>
        <w:ind w:firstLine="540"/>
        <w:jc w:val="both"/>
      </w:pPr>
      <w:r>
        <w:rPr>
          <w:sz w:val="20"/>
        </w:rPr>
        <w:t xml:space="preserve">Объемы отгрузки продукции отрасли демонстрировали уверенный рост на протяжении 2014 - 2018 гг. (прирост за 5 лет составил + 279,4 млрд. руб. или +120,5%) и последующее значительное снижение в 2019 г. (-85,2 млрд. руб.). При этом в 2020 г. рост объема отгрузки продолжился (+20,9 млрд. руб.) до уровня 446,9 млрд. руб. &lt;17&gt;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&lt;17&gt; Источник: Росстат (отгрузка, по хозяйственным видам деятельности).</w:t>
      </w:r>
    </w:p>
    <w:p>
      <w:pPr>
        <w:pStyle w:val="0"/>
        <w:jc w:val="both"/>
      </w:pPr>
      <w:r>
        <w:rPr>
          <w:sz w:val="20"/>
        </w:rPr>
      </w:r>
    </w:p>
    <w:p>
      <w:pPr>
        <w:pStyle w:val="0"/>
        <w:ind w:firstLine="540"/>
        <w:jc w:val="both"/>
      </w:pPr>
      <w:r>
        <w:rPr>
          <w:sz w:val="20"/>
        </w:rPr>
        <w:t xml:space="preserve">В металлургическом производстве наблюдается поступательное снижение численности занятых: с 32,1 тыс. чел. в 2012 г. до 27,4 тыс. чел. в 2020 г., т.е. в среднем - на 0,6 тыс. чел. в год).</w:t>
      </w:r>
    </w:p>
    <w:p>
      <w:pPr>
        <w:pStyle w:val="0"/>
        <w:spacing w:before="200" w:line-rule="auto"/>
        <w:ind w:firstLine="540"/>
        <w:jc w:val="both"/>
      </w:pPr>
      <w:r>
        <w:rPr>
          <w:sz w:val="20"/>
        </w:rPr>
        <w:t xml:space="preserve">В сегменте "Производство чугуна, стали и ферросплавов" Липецкая область является лидером среди регионов с развитым металлургическим производством по размеру среднемесячной заработной платы одного работника (70,7 тыс. руб. в 2020 г.) и по величине отгрузки в расчете на одного работника (17,7 млн. руб./чел. в 2020 г.). Среднемесячная заработная плата на 35% выше среднего значения по регионам группы сравнения и на 24% выше среднероссийского значения по отрасли.</w:t>
      </w:r>
    </w:p>
    <w:p>
      <w:pPr>
        <w:pStyle w:val="0"/>
        <w:spacing w:before="200" w:line-rule="auto"/>
        <w:ind w:firstLine="540"/>
        <w:jc w:val="both"/>
      </w:pPr>
      <w:r>
        <w:rPr>
          <w:sz w:val="20"/>
        </w:rPr>
        <w:t xml:space="preserve">По абсолютному значению объема отгрузки (442,3 млрд. руб. в 2020 г., прирост к 2013 г. +93%) и по численности работников (25,9 тыс. чел. в 2020 г.) в данном сегменте регион уступает только Челябинской области (590,3 млрд. руб. и 35,3 тыс. чел. соответственно) (Рисунок 44).</w:t>
      </w:r>
    </w:p>
    <w:p>
      <w:pPr>
        <w:pStyle w:val="0"/>
        <w:jc w:val="both"/>
      </w:pPr>
      <w:r>
        <w:rPr>
          <w:sz w:val="20"/>
        </w:rPr>
      </w:r>
    </w:p>
    <w:p>
      <w:pPr>
        <w:pStyle w:val="0"/>
        <w:ind w:firstLine="540"/>
        <w:jc w:val="both"/>
      </w:pPr>
      <w:r>
        <w:rPr>
          <w:sz w:val="20"/>
        </w:rPr>
        <w:t xml:space="preserve">Рисунок 44 - Сравнение показателей металлургического комплекса Липецкой области с основными регионами-конкурентами в сегменте "Производство чугуна, стали и ферросплавов"</w:t>
      </w:r>
    </w:p>
    <w:p>
      <w:pPr>
        <w:pStyle w:val="0"/>
        <w:jc w:val="both"/>
      </w:pPr>
      <w:r>
        <w:rPr>
          <w:sz w:val="20"/>
        </w:rPr>
      </w:r>
    </w:p>
    <w:p>
      <w:pPr>
        <w:pStyle w:val="0"/>
        <w:jc w:val="center"/>
      </w:pPr>
      <w:r>
        <w:rPr>
          <w:position w:val="-183"/>
        </w:rPr>
        <w:drawing>
          <wp:inline distT="0" distB="0" distL="0" distR="0">
            <wp:extent cx="3913505" cy="24561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a:extLst>
                        <a:ext uri="{28A0092B-C50C-407E-A947-70E740481C1C}">
                          <a14:useLocalDpi xmlns:a14="http://schemas.microsoft.com/office/drawing/2010/main" val="0"/>
                        </a:ext>
                      </a:extLst>
                    </a:blip>
                    <a:srcRect/>
                    <a:stretch>
                      <a:fillRect/>
                    </a:stretch>
                  </pic:blipFill>
                  <pic:spPr bwMode="auto">
                    <a:xfrm>
                      <a:off x="0" y="0"/>
                      <a:ext cx="3913505" cy="245618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На территории Липецкой области осуществляют деятельность следующие крупные металлургические предприятия: ПАО "НЛМК", ООО "ЛТК "Свободный сокол".</w:t>
      </w:r>
    </w:p>
    <w:p>
      <w:pPr>
        <w:pStyle w:val="0"/>
        <w:spacing w:before="200" w:line-rule="auto"/>
        <w:ind w:firstLine="540"/>
        <w:jc w:val="both"/>
      </w:pPr>
      <w:r>
        <w:rPr>
          <w:sz w:val="20"/>
        </w:rPr>
        <w:t xml:space="preserve">Ключевым предприятием металлургического комплекса Липецкой области является ПАО "Новолипецкий металлургический комбинат". Комбинат входит в состав Группы НЛМК - одного из мировых лидеров по производству стальной продукции (15,75 млн. т, 22 место в мире &lt;18&gt;) с вертикально-интегрированной моделью бизнеса. Группа НЛМК занимает прочные позиции на международных рынках, осуществляя поставки клиентам, расположенным в более чем 70 странах мира.</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&lt;18&gt; Источник: https://www.worldsteel.org/steel-by-topic/statistics/top-producers.html.</w:t>
      </w:r>
    </w:p>
    <w:p>
      <w:pPr>
        <w:pStyle w:val="0"/>
        <w:jc w:val="both"/>
      </w:pPr>
      <w:r>
        <w:rPr>
          <w:sz w:val="20"/>
        </w:rPr>
      </w:r>
    </w:p>
    <w:p>
      <w:pPr>
        <w:pStyle w:val="0"/>
        <w:ind w:firstLine="540"/>
        <w:jc w:val="both"/>
      </w:pPr>
      <w:r>
        <w:rPr>
          <w:sz w:val="20"/>
        </w:rPr>
        <w:t xml:space="preserve">Комбинат производит чугун, стальную заготовку (слябы), горячекатаный, холоднокатаный и оцинкованный прокат, прокат с полимерным покрытием, динамную и трансформаторную сталь, а также другие виды металлопродукции. Основные потребители: компании строительной отрасли, производство труб, машиностроение, автопром, производство белой техники, производство электротехники, приборостроение и др.</w:t>
      </w:r>
    </w:p>
    <w:p>
      <w:pPr>
        <w:pStyle w:val="0"/>
        <w:spacing w:before="200" w:line-rule="auto"/>
        <w:ind w:firstLine="540"/>
        <w:jc w:val="both"/>
      </w:pPr>
      <w:r>
        <w:rPr>
          <w:sz w:val="20"/>
        </w:rPr>
        <w:t xml:space="preserve">В 2020 г. ПАО "НЛМК" произведено 12,304 млн. т стали (+2% к 2019 г.) и более 6,5 млн. т горячего проката. &lt;19&gt;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&lt;19&gt; Источник: https://nlmk.com.</w:t>
      </w:r>
    </w:p>
    <w:p>
      <w:pPr>
        <w:pStyle w:val="0"/>
        <w:jc w:val="both"/>
      </w:pPr>
      <w:r>
        <w:rPr>
          <w:sz w:val="20"/>
        </w:rPr>
      </w:r>
    </w:p>
    <w:p>
      <w:pPr>
        <w:pStyle w:val="0"/>
        <w:ind w:firstLine="540"/>
        <w:jc w:val="both"/>
      </w:pPr>
      <w:r>
        <w:rPr>
          <w:sz w:val="20"/>
        </w:rPr>
        <w:t xml:space="preserve">ПАО "НЛМК" вносит существенный вклад в обеспечение занятости населения Липецкой области: на комбинате занято более 27 тыс. рабочих, инженеров и работников других специальностей. Доля платежей комбината в консолидированный бюджет Липецкой области ежегодно составляет более 40% &lt;20&gt;.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&lt;20&gt; Источник: https://nlmk.com.</w:t>
      </w:r>
    </w:p>
    <w:p>
      <w:pPr>
        <w:pStyle w:val="0"/>
        <w:jc w:val="both"/>
      </w:pPr>
      <w:r>
        <w:rPr>
          <w:sz w:val="20"/>
        </w:rPr>
      </w:r>
    </w:p>
    <w:p>
      <w:pPr>
        <w:pStyle w:val="0"/>
        <w:ind w:firstLine="540"/>
        <w:jc w:val="both"/>
      </w:pPr>
      <w:r>
        <w:rPr>
          <w:sz w:val="20"/>
        </w:rPr>
        <w:t xml:space="preserve">В марте 2019 г. Группа НЛМК объявила о начале реализации "Стратегии 2022", в рамках которой за счет операционных мероприятий и инвестиционных проектов, а также расшивки узких мест сталеплавильного производства, выпуск стали на Липецкой площадке планируется увеличить до 14,2 млн. т в год. Рост производства стали будет на 100% обеспечен собственным железорудным сырьем Стойленского ГОКа. Также стратегия предусматривает рост самообеспеченности электроэнергией Липецкой площадки с 60% до 95%. В следующие два года НЛМК сосредоточится на строительстве электростанции (которая будет работать на попутных газах металлургического производства) и усилении качества продуктового ассортимента.</w:t>
      </w:r>
    </w:p>
    <w:p>
      <w:pPr>
        <w:pStyle w:val="0"/>
        <w:spacing w:before="200" w:line-rule="auto"/>
        <w:ind w:firstLine="540"/>
        <w:jc w:val="both"/>
      </w:pPr>
      <w:r>
        <w:rPr>
          <w:sz w:val="20"/>
        </w:rPr>
        <w:t xml:space="preserve">ООО "Липецкая трубная компания "Свободный Сокол" входит в перечень системообразующих организаций России и является крупнейшим поставщиком трубной продукции для сектора питьевого водоснабжения и водоотведения и единственным производителем труб из высокопрочного чугуна с шаровидным графитом (ВЧШГ) в диапазоне диаметров от 80 до 1000 мм в России и странах СНГ. Доля предприятия на российском рынке труб для инженерных коммуникаций в сфере ЖКХ составляет 25%. Производственная мощность - 300 тысяч тонн труб и соединительных фасонных частей из высокопрочного чугуна с широким спектром соединений и покрытий в год &lt;21&gt;.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&lt;21&gt; Источник: https://ltk.svsokol.ru.</w:t>
      </w:r>
    </w:p>
    <w:p>
      <w:pPr>
        <w:pStyle w:val="0"/>
        <w:jc w:val="both"/>
      </w:pPr>
      <w:r>
        <w:rPr>
          <w:sz w:val="20"/>
        </w:rPr>
      </w:r>
    </w:p>
    <w:p>
      <w:pPr>
        <w:pStyle w:val="0"/>
        <w:ind w:firstLine="540"/>
        <w:jc w:val="both"/>
      </w:pPr>
      <w:r>
        <w:rPr>
          <w:sz w:val="20"/>
        </w:rPr>
        <w:t xml:space="preserve">Кроме ПАО "НЛМК" и ООО "ЛТК "Свободный сокол" в регионе осуществляет деятельность также ряд компаний, специализирующихся на производстве фасонных частей для трубной продукции и запорной арматуры из высокопрочного чугуна, металлопрофиля, металлокорда, бортовой проволоки и стальной фибры, радиаторов и котлов центрального отопления, в том числе ряд международных компаний - лидеров в своих секторах, в том числе: Bekaert (производство тянутой металлической проволоки), Viessmann Group (производство систем отопления и охлаждения), Alu Pro (производство алюминиевых профилей), Hawle (производство трубопроводной арматуры), KGP GREENHOUSES (производство тепличных конструкций), Fondital (производство алюминиевых радиаторов).</w:t>
      </w:r>
    </w:p>
    <w:p>
      <w:pPr>
        <w:pStyle w:val="0"/>
        <w:spacing w:before="200" w:line-rule="auto"/>
        <w:ind w:firstLine="540"/>
        <w:jc w:val="both"/>
      </w:pPr>
      <w:r>
        <w:rPr>
          <w:sz w:val="20"/>
        </w:rPr>
        <w:t xml:space="preserve">За 2012 - 2020 гг. в развитие Металлургического комплекса Липецкой области вложено 136,3 млрд. руб. инвестиций, реализованы следующие инвестиционные проекты:</w:t>
      </w:r>
    </w:p>
    <w:p>
      <w:pPr>
        <w:pStyle w:val="0"/>
        <w:spacing w:before="200" w:line-rule="auto"/>
        <w:ind w:firstLine="540"/>
        <w:jc w:val="both"/>
      </w:pPr>
      <w:r>
        <w:rPr>
          <w:sz w:val="20"/>
        </w:rPr>
        <w:t xml:space="preserve">- Ряд инвестиционных проектов в рамках программы модернизации доменного и сталеплавильного производства ПАО "НЛМК" (модернизация доменной печи, модернизация машины непрерывного литья заготовок, запуск в эксплуатацию комплекса безводного охлаждения доменного шлака, строительство нового логистического комплекса).</w:t>
      </w:r>
    </w:p>
    <w:p>
      <w:pPr>
        <w:pStyle w:val="0"/>
        <w:spacing w:before="200" w:line-rule="auto"/>
        <w:ind w:firstLine="540"/>
        <w:jc w:val="both"/>
      </w:pPr>
      <w:r>
        <w:rPr>
          <w:sz w:val="20"/>
        </w:rPr>
        <w:t xml:space="preserve">- Завод по производству высококачественной запорной арматуры для водоснабжения и водоотведения (инициатор - ООО "Хавле Индустриверке").</w:t>
      </w:r>
    </w:p>
    <w:p>
      <w:pPr>
        <w:pStyle w:val="0"/>
        <w:spacing w:before="200" w:line-rule="auto"/>
        <w:ind w:firstLine="540"/>
        <w:jc w:val="both"/>
      </w:pPr>
      <w:r>
        <w:rPr>
          <w:sz w:val="20"/>
        </w:rPr>
        <w:t xml:space="preserve">- Производство радиаторов и котлов отопления (инициатор - ООО "ФОНДИТАЛЬ").</w:t>
      </w:r>
    </w:p>
    <w:p>
      <w:pPr>
        <w:pStyle w:val="0"/>
        <w:spacing w:before="200" w:line-rule="auto"/>
        <w:ind w:firstLine="540"/>
        <w:jc w:val="both"/>
      </w:pPr>
      <w:r>
        <w:rPr>
          <w:sz w:val="20"/>
        </w:rPr>
        <w:t xml:space="preserve">- Производство отопительного, холодильного и другого аналогичного оборудования (инициатор - ООО "Виссманн Липецк").</w:t>
      </w:r>
    </w:p>
    <w:p>
      <w:pPr>
        <w:pStyle w:val="0"/>
        <w:spacing w:before="200" w:line-rule="auto"/>
        <w:ind w:firstLine="540"/>
        <w:jc w:val="both"/>
      </w:pPr>
      <w:r>
        <w:rPr>
          <w:sz w:val="20"/>
        </w:rPr>
        <w:t xml:space="preserve">- Производство металлокорда, бортовой проволоки и стальной фибры (инициатор - ООО "Бекарт Липецк").</w:t>
      </w:r>
    </w:p>
    <w:p>
      <w:pPr>
        <w:pStyle w:val="0"/>
        <w:spacing w:before="200" w:line-rule="auto"/>
        <w:ind w:firstLine="540"/>
        <w:jc w:val="both"/>
      </w:pPr>
      <w:r>
        <w:rPr>
          <w:sz w:val="20"/>
        </w:rPr>
        <w:t xml:space="preserve">- Производство тепличных конструкций и оборудования (инициатор - ООО "Липецкий завод тепличных конструкций").</w:t>
      </w:r>
    </w:p>
    <w:p>
      <w:pPr>
        <w:pStyle w:val="0"/>
        <w:jc w:val="both"/>
      </w:pPr>
      <w:r>
        <w:rPr>
          <w:sz w:val="20"/>
        </w:rPr>
      </w:r>
    </w:p>
    <w:p>
      <w:pPr>
        <w:pStyle w:val="0"/>
        <w:ind w:firstLine="540"/>
        <w:jc w:val="both"/>
      </w:pPr>
      <w:r>
        <w:rPr>
          <w:sz w:val="20"/>
        </w:rPr>
        <w:t xml:space="preserve">Конкурентные преимущества:</w:t>
      </w:r>
    </w:p>
    <w:p>
      <w:pPr>
        <w:pStyle w:val="0"/>
        <w:spacing w:before="200" w:line-rule="auto"/>
        <w:ind w:firstLine="540"/>
        <w:jc w:val="both"/>
      </w:pPr>
      <w:r>
        <w:rPr>
          <w:sz w:val="20"/>
        </w:rPr>
        <w:t xml:space="preserve">- Сильные конкурентные позиции на российском и мировом рынках. ПАО "НЛМК" является крупнейшим производителем стали в России (доля в российском производстве стали в 2020 г. - 16,8%), осуществляются поставки металлургической продукции более чем в 70 зарубежных стран.</w:t>
      </w:r>
    </w:p>
    <w:p>
      <w:pPr>
        <w:pStyle w:val="0"/>
        <w:spacing w:before="200" w:line-rule="auto"/>
        <w:ind w:firstLine="540"/>
        <w:jc w:val="both"/>
      </w:pPr>
      <w:r>
        <w:rPr>
          <w:sz w:val="20"/>
        </w:rPr>
        <w:t xml:space="preserve">- Лидерство в России по производству металлопродукции с высокой добавленной стоимостью (доля ПАО "НЛМК" на российском рынке холоднокатаного проката - 33%; оцинкованного проката - 23%, проката с полимерными покрытиями - 21%, электротехнической динамной стали - 99%).</w:t>
      </w:r>
    </w:p>
    <w:p>
      <w:pPr>
        <w:pStyle w:val="0"/>
        <w:spacing w:before="200" w:line-rule="auto"/>
        <w:ind w:firstLine="540"/>
        <w:jc w:val="both"/>
      </w:pPr>
      <w:r>
        <w:rPr>
          <w:sz w:val="20"/>
        </w:rPr>
        <w:t xml:space="preserve">- Высокая глобальная конкурентоспособность по себестоимости продукции (ПАО "НЛМК" входит в число самых эффективных производителей стали в мире)</w:t>
      </w:r>
    </w:p>
    <w:p>
      <w:pPr>
        <w:pStyle w:val="0"/>
        <w:spacing w:before="200" w:line-rule="auto"/>
        <w:ind w:firstLine="540"/>
        <w:jc w:val="both"/>
      </w:pPr>
      <w:r>
        <w:rPr>
          <w:sz w:val="20"/>
        </w:rPr>
        <w:t xml:space="preserve">- Лидирующие позиции в российском металлургическом секторе в области устойчивого развития. В результате реализации программы экологической модернизации ПАО "НМЛК" за период 2000-2020 гг. удельная эмиссия углекислого газа в атмосферу сократилась почти вдвое (с 43,3 до 21,3 кг на тонну стали) и соответствует уровню наилучших доступных технологий в Российской Федерации; к 2023 г. ПАО "НЛМК" намерено сократить выбросы углекислого газа на своем сталелитейном производстве на 4,5% по сравнению с уровнем 2018 г.).</w:t>
      </w:r>
    </w:p>
    <w:p>
      <w:pPr>
        <w:pStyle w:val="0"/>
        <w:spacing w:before="200" w:line-rule="auto"/>
        <w:ind w:firstLine="540"/>
        <w:jc w:val="both"/>
      </w:pPr>
      <w:r>
        <w:rPr>
          <w:sz w:val="20"/>
        </w:rPr>
        <w:t xml:space="preserve">- Близость к источникам основного сырья - железной руды (Стойленский ГОК, запасы руды - более 5 млрд. т) и наличие минерально-сырьевой базы в части нерудного металлургического сырья (крупнейшее в Европе Данковское месторождение доломита, Ситовский участок Сокольско-Ситовского месторождения флюсовых известняков - одного из крупнейших в России).</w:t>
      </w:r>
    </w:p>
    <w:p>
      <w:pPr>
        <w:pStyle w:val="0"/>
        <w:spacing w:before="200" w:line-rule="auto"/>
        <w:ind w:firstLine="540"/>
        <w:jc w:val="both"/>
      </w:pPr>
      <w:r>
        <w:rPr>
          <w:sz w:val="20"/>
        </w:rPr>
        <w:t xml:space="preserve">- Наличие мощной интегрированной материально-технической базы (ПАО "НЛМК").</w:t>
      </w:r>
    </w:p>
    <w:p>
      <w:pPr>
        <w:pStyle w:val="0"/>
        <w:spacing w:before="200" w:line-rule="auto"/>
        <w:ind w:firstLine="540"/>
        <w:jc w:val="both"/>
      </w:pPr>
      <w:r>
        <w:rPr>
          <w:sz w:val="20"/>
        </w:rPr>
        <w:t xml:space="preserve">Ключевые проблемы развития:</w:t>
      </w:r>
    </w:p>
    <w:p>
      <w:pPr>
        <w:pStyle w:val="0"/>
        <w:spacing w:before="200" w:line-rule="auto"/>
        <w:ind w:firstLine="540"/>
        <w:jc w:val="both"/>
      </w:pPr>
      <w:r>
        <w:rPr>
          <w:sz w:val="20"/>
        </w:rPr>
        <w:t xml:space="preserve">- Зависимость от конъюнктуры глобального рынка в условиях избытка производственных мощностей черной металлургии.</w:t>
      </w:r>
    </w:p>
    <w:p>
      <w:pPr>
        <w:pStyle w:val="0"/>
        <w:spacing w:before="200" w:line-rule="auto"/>
        <w:ind w:firstLine="540"/>
        <w:jc w:val="both"/>
      </w:pPr>
      <w:r>
        <w:rPr>
          <w:sz w:val="20"/>
        </w:rPr>
        <w:t xml:space="preserve">- Дефицит квалифицированных кадров: нехватка высококвалифицированных рабочих и инженерно-технического персонала.</w:t>
      </w:r>
    </w:p>
    <w:p>
      <w:pPr>
        <w:pStyle w:val="0"/>
        <w:spacing w:before="200" w:line-rule="auto"/>
        <w:ind w:firstLine="540"/>
        <w:jc w:val="both"/>
      </w:pPr>
      <w:r>
        <w:rPr>
          <w:sz w:val="20"/>
        </w:rPr>
        <w:t xml:space="preserve">Стратегические вызовы:</w:t>
      </w:r>
    </w:p>
    <w:p>
      <w:pPr>
        <w:pStyle w:val="0"/>
        <w:spacing w:before="200" w:line-rule="auto"/>
        <w:ind w:firstLine="540"/>
        <w:jc w:val="both"/>
      </w:pPr>
      <w:r>
        <w:rPr>
          <w:sz w:val="20"/>
        </w:rPr>
        <w:t xml:space="preserve">- Глобальный курс на декарбонизацию производства:</w:t>
      </w:r>
    </w:p>
    <w:p>
      <w:pPr>
        <w:pStyle w:val="0"/>
        <w:spacing w:before="200" w:line-rule="auto"/>
        <w:ind w:firstLine="540"/>
        <w:jc w:val="both"/>
      </w:pPr>
      <w:r>
        <w:rPr>
          <w:sz w:val="20"/>
        </w:rPr>
        <w:t xml:space="preserve">- Планы введения пограничного углеродного сбора в Европейском Союзе.</w:t>
      </w:r>
    </w:p>
    <w:p>
      <w:pPr>
        <w:pStyle w:val="0"/>
        <w:spacing w:before="200" w:line-rule="auto"/>
        <w:ind w:firstLine="540"/>
        <w:jc w:val="both"/>
      </w:pPr>
      <w:r>
        <w:rPr>
          <w:sz w:val="20"/>
        </w:rPr>
        <w:t xml:space="preserve">- Необходимость значительных инвестиций в модернизацию производства в связи с глобальным курсом на декарбонизацию и смену технологий производства стали.</w:t>
      </w:r>
    </w:p>
    <w:p>
      <w:pPr>
        <w:pStyle w:val="0"/>
        <w:spacing w:before="200" w:line-rule="auto"/>
        <w:ind w:firstLine="540"/>
        <w:jc w:val="both"/>
      </w:pPr>
      <w:r>
        <w:rPr>
          <w:sz w:val="20"/>
        </w:rPr>
        <w:t xml:space="preserve">- Повышение интереса инвесторов и государства к развитию "ответственного финансирования", основанного на соблюдении принципов ESG при принятии решений об инвестировании.</w:t>
      </w:r>
    </w:p>
    <w:p>
      <w:pPr>
        <w:pStyle w:val="0"/>
        <w:spacing w:before="200" w:line-rule="auto"/>
        <w:ind w:firstLine="540"/>
        <w:jc w:val="both"/>
      </w:pPr>
      <w:r>
        <w:rPr>
          <w:sz w:val="20"/>
        </w:rPr>
        <w:t xml:space="preserve">- Незначительный рост спроса на сталь в долгосрочной перспективе: рост спроса на сталь в развивающихся странах (Индия, страны Юго-Восточной Азии и Латинской Америки) при замедлении роста спроса в Китае.</w:t>
      </w:r>
    </w:p>
    <w:p>
      <w:pPr>
        <w:pStyle w:val="0"/>
        <w:spacing w:before="200" w:line-rule="auto"/>
        <w:ind w:firstLine="540"/>
        <w:jc w:val="both"/>
      </w:pPr>
      <w:r>
        <w:rPr>
          <w:sz w:val="20"/>
        </w:rPr>
        <w:t xml:space="preserve">- Растущий спрос на высококачественные марки стали в связи с ростом потребностей машиностроения в высококачественной электростали, снижением качества металлолома и ужесточением экологических требований.</w:t>
      </w:r>
    </w:p>
    <w:p>
      <w:pPr>
        <w:pStyle w:val="0"/>
        <w:spacing w:before="200" w:line-rule="auto"/>
        <w:ind w:firstLine="540"/>
        <w:jc w:val="both"/>
      </w:pPr>
      <w:r>
        <w:rPr>
          <w:sz w:val="20"/>
        </w:rPr>
        <w:t xml:space="preserve">Риски:</w:t>
      </w:r>
    </w:p>
    <w:p>
      <w:pPr>
        <w:pStyle w:val="0"/>
        <w:spacing w:before="200" w:line-rule="auto"/>
        <w:ind w:firstLine="540"/>
        <w:jc w:val="both"/>
      </w:pPr>
      <w:r>
        <w:rPr>
          <w:sz w:val="20"/>
        </w:rPr>
        <w:t xml:space="preserve">- Высокая волатильность цен на мировом рынке заготовки и сортового проката.</w:t>
      </w:r>
    </w:p>
    <w:p>
      <w:pPr>
        <w:pStyle w:val="0"/>
        <w:spacing w:before="200" w:line-rule="auto"/>
        <w:ind w:firstLine="540"/>
        <w:jc w:val="both"/>
      </w:pPr>
      <w:r>
        <w:rPr>
          <w:sz w:val="20"/>
        </w:rPr>
        <w:t xml:space="preserve">- Локализация производства металлургической продукции и закрытие ряда зарубежных рынков для импортного металла.</w:t>
      </w:r>
    </w:p>
    <w:p>
      <w:pPr>
        <w:pStyle w:val="0"/>
        <w:jc w:val="both"/>
      </w:pPr>
      <w:r>
        <w:rPr>
          <w:sz w:val="20"/>
        </w:rPr>
      </w:r>
    </w:p>
    <w:p>
      <w:pPr>
        <w:pStyle w:val="2"/>
        <w:outlineLvl w:val="5"/>
        <w:ind w:firstLine="540"/>
        <w:jc w:val="both"/>
      </w:pPr>
      <w:r>
        <w:rPr>
          <w:sz w:val="20"/>
        </w:rPr>
        <w:t xml:space="preserve">Производство машин, оборудования и прочие производства</w:t>
      </w:r>
    </w:p>
    <w:p>
      <w:pPr>
        <w:pStyle w:val="0"/>
        <w:jc w:val="both"/>
      </w:pPr>
      <w:r>
        <w:rPr>
          <w:sz w:val="20"/>
        </w:rPr>
      </w:r>
    </w:p>
    <w:p>
      <w:pPr>
        <w:pStyle w:val="0"/>
        <w:ind w:firstLine="540"/>
        <w:jc w:val="both"/>
      </w:pPr>
      <w:r>
        <w:rPr>
          <w:sz w:val="20"/>
        </w:rPr>
        <w:t xml:space="preserve">Текущая ситуация</w:t>
      </w:r>
    </w:p>
    <w:p>
      <w:pPr>
        <w:pStyle w:val="0"/>
        <w:jc w:val="both"/>
      </w:pPr>
      <w:r>
        <w:rPr>
          <w:sz w:val="20"/>
        </w:rPr>
      </w:r>
    </w:p>
    <w:p>
      <w:pPr>
        <w:pStyle w:val="0"/>
        <w:ind w:firstLine="540"/>
        <w:jc w:val="both"/>
      </w:pPr>
      <w:r>
        <w:rPr>
          <w:sz w:val="20"/>
        </w:rPr>
        <w:t xml:space="preserve">После черной металлургии, основными отраслями обрабатывающей промышленности Липецкой области являются производство машин и оборудования, производство электрооборудования, химическое производство и производство резиновых и пластмассовых изделий.</w:t>
      </w:r>
    </w:p>
    <w:p>
      <w:pPr>
        <w:pStyle w:val="0"/>
        <w:spacing w:before="200" w:line-rule="auto"/>
        <w:ind w:firstLine="540"/>
        <w:jc w:val="both"/>
      </w:pPr>
      <w:r>
        <w:rPr>
          <w:sz w:val="20"/>
        </w:rPr>
        <w:t xml:space="preserve">По виду деятельности "Производство электрического оборудования" доля Липецкой области в структуре отгрузки по Российской Федерации в 2020 г. составляла 2,46%. Основными регионами-конкурентами Липецкой области в секторе производства электрического оборудования являются: Московская область, г. Москва, Ростовская и Самарская области, Республика Татарстан, Пермский край, Владимирская и Ленинградская области, Чувашская Республика - Чувашия, Ярославская область, Республика Мордовия.</w:t>
      </w:r>
    </w:p>
    <w:p>
      <w:pPr>
        <w:pStyle w:val="0"/>
        <w:spacing w:before="200" w:line-rule="auto"/>
        <w:ind w:firstLine="540"/>
        <w:jc w:val="both"/>
      </w:pPr>
      <w:r>
        <w:rPr>
          <w:sz w:val="20"/>
        </w:rPr>
        <w:t xml:space="preserve">По виду деятельности "Производство машин и оборудования, не включенных в другие группировки" доля Липецкой области в структуре отгрузки по Российской Федерации в 2020 г. составляла 1,14%. Основными регионами-конкурентами Липецкой области в секторе производства машин и оборудования являются: Московская область, г. Москва, Ярославская, Тверская, Воронежская, Владимирская, Орловская, Тульская, Калужская, Рязанская и Брянская области.</w:t>
      </w:r>
    </w:p>
    <w:p>
      <w:pPr>
        <w:pStyle w:val="0"/>
        <w:spacing w:before="200" w:line-rule="auto"/>
        <w:ind w:firstLine="540"/>
        <w:jc w:val="both"/>
      </w:pPr>
      <w:r>
        <w:rPr>
          <w:sz w:val="20"/>
        </w:rPr>
        <w:t xml:space="preserve">По виду деятельности "Производство изделий из бумаги и картона" доля Липецкой области в структуре отгрузки по Российской Федерации в 2020 г. составляла 2,12%. Основными регионами-конкурентами Липецкой области в секторе производства бумаги и картона являются: Московская и Ленинградская области, г. Москва, Республика Татарстан, г. Санкт-Петербург, Нижегородская область, Краснодарский край, Калужская, Тульская, Ростовская, Пензенская и Курская области.</w:t>
      </w:r>
    </w:p>
    <w:p>
      <w:pPr>
        <w:pStyle w:val="0"/>
        <w:spacing w:before="200" w:line-rule="auto"/>
        <w:ind w:firstLine="540"/>
        <w:jc w:val="both"/>
      </w:pPr>
      <w:r>
        <w:rPr>
          <w:sz w:val="20"/>
        </w:rPr>
        <w:t xml:space="preserve">По виду деятельности "Производство красок, лаков и аналогичных материалов для нанесения покрытий, полиграфических красок и мастик" доля Липецкой области в структуре отгрузки по Российской Федерации в 2020 г. составляла 4,12%. Основными регионами-конкурентами Липецкой области в секторе производства лакокрасочной продукции являются: Московская область, г. Санкт-Петербург, Ярославская, Ленинградская, Ростовская, Нижегородская, Белгородская области и г. Москва.</w:t>
      </w:r>
    </w:p>
    <w:p>
      <w:pPr>
        <w:pStyle w:val="0"/>
        <w:spacing w:before="200" w:line-rule="auto"/>
        <w:ind w:firstLine="540"/>
        <w:jc w:val="both"/>
      </w:pPr>
      <w:r>
        <w:rPr>
          <w:sz w:val="20"/>
        </w:rPr>
        <w:t xml:space="preserve">По виду деятельности "Производство резиновых изделий" доля Липецкой области в структуре отгрузки по Российской Федерации в 2020 г. составляла 2,35%. Основными регионами-конкурентами Липецкой области в секторе производства резиновых изделий являются: Московская, Ленинградская, Ярославская области, Республика Татарстан, Волгоградская, Калужская, Курская, Саратовская области, г. Санкт-Петербург, г. Москва, Кировская и Воронежская области.</w:t>
      </w:r>
    </w:p>
    <w:p>
      <w:pPr>
        <w:pStyle w:val="0"/>
        <w:spacing w:before="200" w:line-rule="auto"/>
        <w:ind w:firstLine="540"/>
        <w:jc w:val="both"/>
      </w:pPr>
      <w:r>
        <w:rPr>
          <w:sz w:val="20"/>
        </w:rPr>
        <w:t xml:space="preserve">По виду деятельности "Производство изделий из пластмасс" доля Липецкой области в структуре отгрузки по Российской Федерации в 2020 г. составляла 0,69%. Основными регионами-конкурентами Липецкой области в секторе производства изделий из пластмасс являются: Московская область, г. Москва, Владимирская, Смоленская, Ярославская, Тверская, Калужская области и другие регионы, входящие в состав ЦФО.</w:t>
      </w:r>
    </w:p>
    <w:p>
      <w:pPr>
        <w:pStyle w:val="0"/>
        <w:spacing w:before="200" w:line-rule="auto"/>
        <w:ind w:firstLine="540"/>
        <w:jc w:val="both"/>
      </w:pPr>
      <w:r>
        <w:rPr>
          <w:sz w:val="20"/>
        </w:rPr>
        <w:t xml:space="preserve">В структуре экономики Липецкой области на долю производства машин, оборудования и других обрабатывающих производств суммарно приходится 8,1% отгруженной продукции, 5,9% занятых, 6,0% фонда оплаты труда, 4,9% инвестиций, 10,8% налогов.</w:t>
      </w:r>
    </w:p>
    <w:p>
      <w:pPr>
        <w:pStyle w:val="0"/>
        <w:spacing w:before="200" w:line-rule="auto"/>
        <w:ind w:firstLine="540"/>
        <w:jc w:val="both"/>
      </w:pPr>
      <w:r>
        <w:rPr>
          <w:sz w:val="20"/>
        </w:rPr>
        <w:t xml:space="preserve">Объемы отгрузки продукции комплекса "Машины и оборудование" демонстрировали уверенный рост на протяжении 2014 - 2020 гг. (прирост за 6 лет составил +18,5 млрд. руб. или +64,2%).</w:t>
      </w:r>
    </w:p>
    <w:p>
      <w:pPr>
        <w:pStyle w:val="0"/>
        <w:jc w:val="both"/>
      </w:pPr>
      <w:r>
        <w:rPr>
          <w:sz w:val="20"/>
        </w:rPr>
      </w:r>
    </w:p>
    <w:p>
      <w:pPr>
        <w:pStyle w:val="0"/>
        <w:ind w:firstLine="540"/>
        <w:jc w:val="both"/>
      </w:pPr>
      <w:r>
        <w:rPr>
          <w:sz w:val="20"/>
        </w:rPr>
        <w:t xml:space="preserve">Рисунок 45 - Ключевые показатели развития комплекса "Машины и оборудование" в 2012 - 2020 гг.</w:t>
      </w:r>
    </w:p>
    <w:p>
      <w:pPr>
        <w:pStyle w:val="0"/>
        <w:jc w:val="both"/>
      </w:pPr>
      <w:r>
        <w:rPr>
          <w:sz w:val="20"/>
        </w:rPr>
      </w:r>
    </w:p>
    <w:p>
      <w:pPr>
        <w:pStyle w:val="0"/>
        <w:jc w:val="center"/>
      </w:pPr>
      <w:r>
        <w:rPr>
          <w:position w:val="-195"/>
        </w:rPr>
        <w:drawing>
          <wp:inline distT="0" distB="0" distL="0" distR="0">
            <wp:extent cx="3919220" cy="26085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a:extLst>
                        <a:ext uri="{28A0092B-C50C-407E-A947-70E740481C1C}">
                          <a14:useLocalDpi xmlns:a14="http://schemas.microsoft.com/office/drawing/2010/main" val="0"/>
                        </a:ext>
                      </a:extLst>
                    </a:blip>
                    <a:srcRect/>
                    <a:stretch>
                      <a:fillRect/>
                    </a:stretch>
                  </pic:blipFill>
                  <pic:spPr bwMode="auto">
                    <a:xfrm>
                      <a:off x="0" y="0"/>
                      <a:ext cx="3919220" cy="260858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Источник: Росстат, аналитика LC-AV</w:t>
      </w:r>
    </w:p>
    <w:p>
      <w:pPr>
        <w:pStyle w:val="0"/>
        <w:spacing w:before="200" w:line-rule="auto"/>
        <w:ind w:firstLine="540"/>
        <w:jc w:val="both"/>
      </w:pPr>
      <w:r>
        <w:rPr>
          <w:sz w:val="20"/>
        </w:rPr>
        <w:t xml:space="preserve">Основные производства машин, оборудования и прочие обрабатывающие производства Липецкой области расположены на площадках ОЭЗ ППТ "Липецк" (в Грязинском и Елецком муниципальных районах) и в г. Липецке, также ряд производств расположен на территории Чаплыгинского, Лебедянского, Краснинского, Усманского и Тербунского муниципальных районов.</w:t>
      </w:r>
    </w:p>
    <w:p>
      <w:pPr>
        <w:pStyle w:val="0"/>
        <w:spacing w:before="200" w:line-rule="auto"/>
        <w:ind w:firstLine="540"/>
        <w:jc w:val="both"/>
      </w:pPr>
      <w:r>
        <w:rPr>
          <w:sz w:val="20"/>
        </w:rPr>
        <w:t xml:space="preserve">На территории Липецкой области осуществляют деятельность ряд международных машиностроительных компаний, обладающих конкурентоспособным производством: Whirlpool Corporation (производство бытовой техники), Schlumberger Limited (технологии для добычи углеводородов); Kverneland Group, HORSCH Maschinen GmbH и ROPA Fahrzeug-und Maschinenbau GmbH (производство сельскохозяйственных машин и оборудования), LU-VE GROUP (производство теплообменного оборудования), System Sensor (производство электротехнической продукции).</w:t>
      </w:r>
    </w:p>
    <w:p>
      <w:pPr>
        <w:pStyle w:val="0"/>
        <w:spacing w:before="200" w:line-rule="auto"/>
        <w:ind w:firstLine="540"/>
        <w:jc w:val="both"/>
      </w:pPr>
      <w:r>
        <w:rPr>
          <w:sz w:val="20"/>
        </w:rPr>
        <w:t xml:space="preserve">В регионе функционируют промышленные машиностроительные кластеры:</w:t>
      </w:r>
    </w:p>
    <w:p>
      <w:pPr>
        <w:pStyle w:val="0"/>
        <w:spacing w:before="200" w:line-rule="auto"/>
        <w:ind w:firstLine="540"/>
        <w:jc w:val="both"/>
      </w:pPr>
      <w:r>
        <w:rPr>
          <w:sz w:val="20"/>
        </w:rPr>
        <w:t xml:space="preserve">- Инновационный территориальный кластер машиностроения и металлообработки Липецкой области "Долина машиностроения". Кластер образован в 2016 г., по оценке на 01.01.2021 в него входят 128 организации, из которых 95 предприятий представляют промышленный комплекс региона. Включен в реестр инновационных кластеров Минэкономразвития России в соответствии с Протоколом N 2 от 18 октября 2016 г. заседания Совета приоритетного проекта Минэкономразвития России "Развитие инновационных кластеров - лидеров инвестиционной привлекательности мирового уровня".</w:t>
      </w:r>
    </w:p>
    <w:p>
      <w:pPr>
        <w:pStyle w:val="0"/>
        <w:spacing w:before="200" w:line-rule="auto"/>
        <w:ind w:firstLine="540"/>
        <w:jc w:val="both"/>
      </w:pPr>
      <w:r>
        <w:rPr>
          <w:sz w:val="20"/>
        </w:rPr>
        <w:t xml:space="preserve">- Промышленный инновационный территориальный кластер белой техники. Кластер образован в 2015 г., в него входят 22 участника, из них 16 промышленных предприятий.</w:t>
      </w:r>
    </w:p>
    <w:p>
      <w:pPr>
        <w:pStyle w:val="0"/>
        <w:spacing w:before="200" w:line-rule="auto"/>
        <w:ind w:firstLine="540"/>
        <w:jc w:val="both"/>
      </w:pPr>
      <w:r>
        <w:rPr>
          <w:sz w:val="20"/>
        </w:rPr>
        <w:t xml:space="preserve">За 2012 - 2020 гг. в комплекс "Машины и оборудование" вложено 13,6 млрд. руб. инвестиций, реализован ряд инвестиционных проектов:</w:t>
      </w:r>
    </w:p>
    <w:p>
      <w:pPr>
        <w:pStyle w:val="0"/>
        <w:spacing w:before="200" w:line-rule="auto"/>
        <w:ind w:firstLine="540"/>
        <w:jc w:val="both"/>
      </w:pPr>
      <w:r>
        <w:rPr>
          <w:sz w:val="20"/>
        </w:rPr>
        <w:t xml:space="preserve">- Предприятие по производству и реализации современных и востребованных сельхозмашин: почвообрабатывающая техника (дисковые бороны, культиваторы), посевная техника (сеялки) фирмы HORSH (инициатор - ООО "ХОРШ Русь").</w:t>
      </w:r>
    </w:p>
    <w:p>
      <w:pPr>
        <w:pStyle w:val="0"/>
        <w:spacing w:before="200" w:line-rule="auto"/>
        <w:ind w:firstLine="540"/>
        <w:jc w:val="both"/>
      </w:pPr>
      <w:r>
        <w:rPr>
          <w:sz w:val="20"/>
        </w:rPr>
        <w:t xml:space="preserve">- Производство современных систем ограждения периметра и клеточного оборудования для промышленного птицеводства (инициатор - ООО "ТЕХНА").</w:t>
      </w:r>
    </w:p>
    <w:p>
      <w:pPr>
        <w:pStyle w:val="0"/>
        <w:spacing w:before="200" w:line-rule="auto"/>
        <w:ind w:firstLine="540"/>
        <w:jc w:val="both"/>
      </w:pPr>
      <w:r>
        <w:rPr>
          <w:sz w:val="20"/>
        </w:rPr>
        <w:t xml:space="preserve">- Производство электрической распределительной и регулирующей аппаратуры (инициатор - ООО "АББ Электрооборудование").</w:t>
      </w:r>
    </w:p>
    <w:p>
      <w:pPr>
        <w:pStyle w:val="0"/>
        <w:spacing w:before="200" w:line-rule="auto"/>
        <w:ind w:firstLine="540"/>
        <w:jc w:val="both"/>
      </w:pPr>
      <w:r>
        <w:rPr>
          <w:sz w:val="20"/>
        </w:rPr>
        <w:t xml:space="preserve">- Производство электротехнической продукции, систем автоматизации, систем и продуктов пожарообнаружения, газовых детекторов, средств индивидуальной защиты (инициатор - ООО "Систем Сенсор Технологии").</w:t>
      </w:r>
    </w:p>
    <w:p>
      <w:pPr>
        <w:pStyle w:val="0"/>
        <w:spacing w:before="200" w:line-rule="auto"/>
        <w:ind w:firstLine="540"/>
        <w:jc w:val="both"/>
      </w:pPr>
      <w:r>
        <w:rPr>
          <w:sz w:val="20"/>
        </w:rPr>
        <w:t xml:space="preserve">- Производство компонентов для установок электроцентробежных насосов (инициатор - ООО "РЭДАЛИТ Шлюмберже").</w:t>
      </w:r>
    </w:p>
    <w:p>
      <w:pPr>
        <w:pStyle w:val="0"/>
        <w:spacing w:before="200" w:line-rule="auto"/>
        <w:ind w:firstLine="540"/>
        <w:jc w:val="both"/>
      </w:pPr>
      <w:r>
        <w:rPr>
          <w:sz w:val="20"/>
        </w:rPr>
        <w:t xml:space="preserve">- Производство теплообменного оборудования (инициатор - ООО "Сэст-Лювэ").</w:t>
      </w:r>
    </w:p>
    <w:p>
      <w:pPr>
        <w:pStyle w:val="0"/>
        <w:spacing w:before="200" w:line-rule="auto"/>
        <w:ind w:firstLine="540"/>
        <w:jc w:val="both"/>
      </w:pPr>
      <w:r>
        <w:rPr>
          <w:sz w:val="20"/>
        </w:rPr>
        <w:t xml:space="preserve">- Производство котельных и когенерационных систем "Рационал" (инициатор - ООО "ПК Рационал").</w:t>
      </w:r>
    </w:p>
    <w:p>
      <w:pPr>
        <w:pStyle w:val="0"/>
        <w:spacing w:before="200" w:line-rule="auto"/>
        <w:ind w:firstLine="540"/>
        <w:jc w:val="both"/>
      </w:pPr>
      <w:r>
        <w:rPr>
          <w:sz w:val="20"/>
        </w:rPr>
        <w:t xml:space="preserve">- Производство вентиляционного оборудования (инициатор - ООО "Алтаир").</w:t>
      </w:r>
    </w:p>
    <w:p>
      <w:pPr>
        <w:pStyle w:val="0"/>
        <w:jc w:val="both"/>
      </w:pPr>
      <w:r>
        <w:rPr>
          <w:sz w:val="20"/>
        </w:rPr>
      </w:r>
    </w:p>
    <w:p>
      <w:pPr>
        <w:pStyle w:val="0"/>
        <w:ind w:firstLine="540"/>
        <w:jc w:val="both"/>
      </w:pPr>
      <w:r>
        <w:rPr>
          <w:sz w:val="20"/>
        </w:rPr>
        <w:t xml:space="preserve">Рисунок 46 - Сравнение показателей комплекса "Машины и оборудование" Липецкой области с основными регионами-конкурентами в сегменте "Производство электрического оборудования"</w:t>
      </w:r>
    </w:p>
    <w:p>
      <w:pPr>
        <w:pStyle w:val="0"/>
        <w:jc w:val="both"/>
      </w:pPr>
      <w:r>
        <w:rPr>
          <w:sz w:val="20"/>
        </w:rPr>
      </w:r>
    </w:p>
    <w:p>
      <w:pPr>
        <w:pStyle w:val="0"/>
        <w:jc w:val="center"/>
      </w:pPr>
      <w:r>
        <w:rPr>
          <w:position w:val="-183"/>
        </w:rPr>
        <w:drawing>
          <wp:inline distT="0" distB="0" distL="0" distR="0">
            <wp:extent cx="3913505" cy="24561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a:extLst>
                        <a:ext uri="{28A0092B-C50C-407E-A947-70E740481C1C}">
                          <a14:useLocalDpi xmlns:a14="http://schemas.microsoft.com/office/drawing/2010/main" val="0"/>
                        </a:ext>
                      </a:extLst>
                    </a:blip>
                    <a:srcRect/>
                    <a:stretch>
                      <a:fillRect/>
                    </a:stretch>
                  </pic:blipFill>
                  <pic:spPr bwMode="auto">
                    <a:xfrm>
                      <a:off x="0" y="0"/>
                      <a:ext cx="3913505" cy="245618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Рисунок 47 - Сравнение показателей комплекса "Машины и оборудование" Липецкой области с основными регионами-конкурентами в сегменте "Производство машин и оборудования, не включенных в другие группировки"</w:t>
      </w:r>
    </w:p>
    <w:p>
      <w:pPr>
        <w:pStyle w:val="0"/>
        <w:jc w:val="both"/>
      </w:pPr>
      <w:r>
        <w:rPr>
          <w:sz w:val="20"/>
        </w:rPr>
      </w:r>
    </w:p>
    <w:p>
      <w:pPr>
        <w:pStyle w:val="0"/>
        <w:jc w:val="center"/>
      </w:pPr>
      <w:r>
        <w:rPr>
          <w:position w:val="-183"/>
        </w:rPr>
        <w:drawing>
          <wp:inline distT="0" distB="0" distL="0" distR="0">
            <wp:extent cx="3913505" cy="24561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
                      <a:extLst>
                        <a:ext uri="{28A0092B-C50C-407E-A947-70E740481C1C}">
                          <a14:useLocalDpi xmlns:a14="http://schemas.microsoft.com/office/drawing/2010/main" val="0"/>
                        </a:ext>
                      </a:extLst>
                    </a:blip>
                    <a:srcRect/>
                    <a:stretch>
                      <a:fillRect/>
                    </a:stretch>
                  </pic:blipFill>
                  <pic:spPr bwMode="auto">
                    <a:xfrm>
                      <a:off x="0" y="0"/>
                      <a:ext cx="3913505" cy="245618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Объемы отгрузки продукции прочих обрабатывающих производств за период 2012 - 2020 гг. выросли на 23,0 млрд. руб. (в 2,9 раза).</w:t>
      </w:r>
    </w:p>
    <w:p>
      <w:pPr>
        <w:pStyle w:val="0"/>
        <w:spacing w:before="200" w:line-rule="auto"/>
        <w:ind w:firstLine="540"/>
        <w:jc w:val="both"/>
      </w:pPr>
      <w:r>
        <w:rPr>
          <w:sz w:val="20"/>
        </w:rPr>
        <w:t xml:space="preserve">На территории Липецкой области осуществляют деятельность ряд международных компаний, обладающих конкурентоспособным производством: Yokohama Rubber Co., Ltd. (производство автомобильных шин), AkzoNobel (производство красок и эксплуатационных покрытий), PPG Industries (производство промышленных покрытий), Fenzi (производство герметиков для стеклопакетов), Syngenta (производство средств защиты растений), OBO Bettermann (производство кабеленесущих систем, систем молниезащиты и заземления). Начата реализация проекта Bayer AG по строительству завода по производству средств защиты растений.</w:t>
      </w:r>
    </w:p>
    <w:p>
      <w:pPr>
        <w:pStyle w:val="0"/>
        <w:spacing w:before="200" w:line-rule="auto"/>
        <w:ind w:firstLine="540"/>
        <w:jc w:val="both"/>
      </w:pPr>
      <w:r>
        <w:rPr>
          <w:sz w:val="20"/>
        </w:rPr>
        <w:t xml:space="preserve">Всего за 2013 - 2020 гг. в развитие прочих обрабатывающих производств вложено 28,9 млрд. руб. инвестиций, успешно реализованы следующие инвестиционные проекты:</w:t>
      </w:r>
    </w:p>
    <w:p>
      <w:pPr>
        <w:pStyle w:val="0"/>
        <w:spacing w:before="200" w:line-rule="auto"/>
        <w:ind w:firstLine="540"/>
        <w:jc w:val="both"/>
      </w:pPr>
      <w:r>
        <w:rPr>
          <w:sz w:val="20"/>
        </w:rPr>
        <w:t xml:space="preserve">- Производство герметизирующих материалов (инициатор - ООО "Фенци").</w:t>
      </w:r>
    </w:p>
    <w:p>
      <w:pPr>
        <w:pStyle w:val="0"/>
        <w:spacing w:before="200" w:line-rule="auto"/>
        <w:ind w:firstLine="540"/>
        <w:jc w:val="both"/>
      </w:pPr>
      <w:r>
        <w:rPr>
          <w:sz w:val="20"/>
        </w:rPr>
        <w:t xml:space="preserve">- Производство, хранение и реализация лакокрасочных материалов и их компонентов (инициатор - ООО "ППГ Индастриз Липецк").</w:t>
      </w:r>
    </w:p>
    <w:p>
      <w:pPr>
        <w:pStyle w:val="0"/>
        <w:spacing w:before="200" w:line-rule="auto"/>
        <w:ind w:firstLine="540"/>
        <w:jc w:val="both"/>
      </w:pPr>
      <w:r>
        <w:rPr>
          <w:sz w:val="20"/>
        </w:rPr>
        <w:t xml:space="preserve">- Производство средств защиты растений и прочих агрохимических продуктов (инициатор - ООО "Шанс Энтерпрайз").</w:t>
      </w:r>
    </w:p>
    <w:p>
      <w:pPr>
        <w:pStyle w:val="0"/>
        <w:spacing w:before="200" w:line-rule="auto"/>
        <w:ind w:firstLine="540"/>
        <w:jc w:val="both"/>
      </w:pPr>
      <w:r>
        <w:rPr>
          <w:sz w:val="20"/>
        </w:rPr>
        <w:t xml:space="preserve">- Завод по производству лекарственных препаратов (инициатор - АО "Рафарма").</w:t>
      </w:r>
    </w:p>
    <w:p>
      <w:pPr>
        <w:pStyle w:val="0"/>
        <w:spacing w:before="200" w:line-rule="auto"/>
        <w:ind w:firstLine="540"/>
        <w:jc w:val="both"/>
      </w:pPr>
      <w:r>
        <w:rPr>
          <w:sz w:val="20"/>
        </w:rPr>
        <w:t xml:space="preserve">- Производство кабеленесущих систем, систем молниезащиты и заземления, систем креплений и монтажа, в том числе транспортировка и хранение элементов указанных систем (инициатор - ООО "ОБО Беттерманн Производство").</w:t>
      </w:r>
    </w:p>
    <w:p>
      <w:pPr>
        <w:pStyle w:val="0"/>
        <w:spacing w:before="200" w:line-rule="auto"/>
        <w:ind w:firstLine="540"/>
        <w:jc w:val="both"/>
      </w:pPr>
      <w:r>
        <w:rPr>
          <w:sz w:val="20"/>
        </w:rPr>
        <w:t xml:space="preserve">- Производство металлопластиковых гильз гражданского назначения (инициатор - ООО "Гражданские припасы").</w:t>
      </w:r>
    </w:p>
    <w:p>
      <w:pPr>
        <w:pStyle w:val="0"/>
        <w:spacing w:before="200" w:line-rule="auto"/>
        <w:ind w:firstLine="540"/>
        <w:jc w:val="both"/>
      </w:pPr>
      <w:r>
        <w:rPr>
          <w:sz w:val="20"/>
        </w:rPr>
        <w:t xml:space="preserve">- Производство автомобильных шин (инициатор - ООО "ЙОКОХАМА Р.П.З.").</w:t>
      </w:r>
    </w:p>
    <w:p>
      <w:pPr>
        <w:pStyle w:val="0"/>
        <w:spacing w:before="200" w:line-rule="auto"/>
        <w:ind w:firstLine="540"/>
        <w:jc w:val="both"/>
      </w:pPr>
      <w:r>
        <w:rPr>
          <w:sz w:val="20"/>
        </w:rPr>
        <w:t xml:space="preserve">- Производство компонентов и технологических деталей для изготовления автомобильных шин (инициатор - ООО "ЛАНКСЕСС Липецк").</w:t>
      </w:r>
    </w:p>
    <w:p>
      <w:pPr>
        <w:pStyle w:val="0"/>
        <w:spacing w:before="200" w:line-rule="auto"/>
        <w:ind w:firstLine="540"/>
        <w:jc w:val="both"/>
      </w:pPr>
      <w:r>
        <w:rPr>
          <w:sz w:val="20"/>
        </w:rPr>
        <w:t xml:space="preserve">- Производство облегченной стеклянной тары для пищевой и медицинской промышленности (инициатор - ООО "ЧСЗ-Липецк").</w:t>
      </w:r>
    </w:p>
    <w:p>
      <w:pPr>
        <w:pStyle w:val="0"/>
        <w:jc w:val="both"/>
      </w:pPr>
      <w:r>
        <w:rPr>
          <w:sz w:val="20"/>
        </w:rPr>
      </w:r>
    </w:p>
    <w:p>
      <w:pPr>
        <w:pStyle w:val="0"/>
        <w:ind w:firstLine="540"/>
        <w:jc w:val="both"/>
      </w:pPr>
      <w:r>
        <w:rPr>
          <w:sz w:val="20"/>
        </w:rPr>
        <w:t xml:space="preserve">Рисунок 48 - Ключевые показатели развития прочих обрабатывающих производств</w:t>
      </w:r>
    </w:p>
    <w:p>
      <w:pPr>
        <w:pStyle w:val="0"/>
        <w:jc w:val="both"/>
      </w:pPr>
      <w:r>
        <w:rPr>
          <w:sz w:val="20"/>
        </w:rPr>
      </w:r>
    </w:p>
    <w:p>
      <w:pPr>
        <w:pStyle w:val="0"/>
        <w:jc w:val="center"/>
      </w:pPr>
      <w:r>
        <w:rPr>
          <w:position w:val="-195"/>
        </w:rPr>
        <w:drawing>
          <wp:inline distT="0" distB="0" distL="0" distR="0">
            <wp:extent cx="3919220" cy="26085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a:extLst>
                        <a:ext uri="{28A0092B-C50C-407E-A947-70E740481C1C}">
                          <a14:useLocalDpi xmlns:a14="http://schemas.microsoft.com/office/drawing/2010/main" val="0"/>
                        </a:ext>
                      </a:extLst>
                    </a:blip>
                    <a:srcRect/>
                    <a:stretch>
                      <a:fillRect/>
                    </a:stretch>
                  </pic:blipFill>
                  <pic:spPr bwMode="auto">
                    <a:xfrm>
                      <a:off x="0" y="0"/>
                      <a:ext cx="3919220" cy="260858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Источник: Росстат, аналитика LC-AV</w:t>
      </w:r>
    </w:p>
    <w:p>
      <w:pPr>
        <w:pStyle w:val="0"/>
        <w:jc w:val="both"/>
      </w:pPr>
      <w:r>
        <w:rPr>
          <w:sz w:val="20"/>
        </w:rPr>
      </w:r>
    </w:p>
    <w:p>
      <w:pPr>
        <w:pStyle w:val="0"/>
        <w:ind w:firstLine="540"/>
        <w:jc w:val="both"/>
      </w:pPr>
      <w:r>
        <w:rPr>
          <w:sz w:val="20"/>
        </w:rPr>
        <w:t xml:space="preserve">Конкурентные преимущества:</w:t>
      </w:r>
    </w:p>
    <w:p>
      <w:pPr>
        <w:pStyle w:val="0"/>
        <w:spacing w:before="200" w:line-rule="auto"/>
        <w:ind w:firstLine="540"/>
        <w:jc w:val="both"/>
      </w:pPr>
      <w:r>
        <w:rPr>
          <w:sz w:val="20"/>
        </w:rPr>
        <w:t xml:space="preserve">- Локализация в регионе ряда международных компаний, в т.ч. технологических лидеров в своих сегментах, обладающих конкурентоспособным производством, имеющих доступ к дешевым иностранным займам и современным технологиям (Whirlpool Corporation, Yokohama Rubber Co, Syngenta и пр.).</w:t>
      </w:r>
    </w:p>
    <w:p>
      <w:pPr>
        <w:pStyle w:val="0"/>
        <w:spacing w:before="200" w:line-rule="auto"/>
        <w:ind w:firstLine="540"/>
        <w:jc w:val="both"/>
      </w:pPr>
      <w:r>
        <w:rPr>
          <w:sz w:val="20"/>
        </w:rPr>
        <w:t xml:space="preserve">- Наличие в регионе функционирующих промышленных машиностроительных кластеров (Инновационный территориальный кластер машиностроения и металлообработки Липецкой области "Долина машиностроения", Промышленный инновационный территориальный кластер белой техники).</w:t>
      </w:r>
    </w:p>
    <w:p>
      <w:pPr>
        <w:pStyle w:val="0"/>
        <w:spacing w:before="200" w:line-rule="auto"/>
        <w:ind w:firstLine="540"/>
        <w:jc w:val="both"/>
      </w:pPr>
      <w:r>
        <w:rPr>
          <w:sz w:val="20"/>
        </w:rPr>
        <w:t xml:space="preserve">- Наличие многоуровневой инвестиционно-инновационной инфраструктуры: большое количество инвестиционных площадок для реализации новых проектов, в т.ч. территории с преференциальными режимами развития (ОЭЗ, индустриальные парки и технопарки), наличие успешного опыты применения и развития специальных экономических режимов.</w:t>
      </w:r>
    </w:p>
    <w:p>
      <w:pPr>
        <w:pStyle w:val="0"/>
        <w:spacing w:before="200" w:line-rule="auto"/>
        <w:ind w:firstLine="540"/>
        <w:jc w:val="both"/>
      </w:pPr>
      <w:r>
        <w:rPr>
          <w:sz w:val="20"/>
        </w:rPr>
        <w:t xml:space="preserve">Ключевые проблемы развития:</w:t>
      </w:r>
    </w:p>
    <w:p>
      <w:pPr>
        <w:pStyle w:val="0"/>
        <w:spacing w:before="200" w:line-rule="auto"/>
        <w:ind w:firstLine="540"/>
        <w:jc w:val="both"/>
      </w:pPr>
      <w:r>
        <w:rPr>
          <w:sz w:val="20"/>
        </w:rPr>
        <w:t xml:space="preserve">- Снижение объемов экспорта продукции машиностроения в 2018 - 2020 гг., в том числе снижение на 10% в 2020 г. по сравнению с 2019 г.</w:t>
      </w:r>
    </w:p>
    <w:p>
      <w:pPr>
        <w:pStyle w:val="0"/>
        <w:spacing w:before="200" w:line-rule="auto"/>
        <w:ind w:firstLine="540"/>
        <w:jc w:val="both"/>
      </w:pPr>
      <w:r>
        <w:rPr>
          <w:sz w:val="20"/>
        </w:rPr>
        <w:t xml:space="preserve">- Недостаточное качество продукции, недостаточная глобальная конкурентоспособность (неполное соответствие качества производимой продукции требованиям зарубежных потребителей).</w:t>
      </w:r>
    </w:p>
    <w:p>
      <w:pPr>
        <w:pStyle w:val="0"/>
        <w:spacing w:before="200" w:line-rule="auto"/>
        <w:ind w:firstLine="540"/>
        <w:jc w:val="both"/>
      </w:pPr>
      <w:r>
        <w:rPr>
          <w:sz w:val="20"/>
        </w:rPr>
        <w:t xml:space="preserve">- Отсутствие ярко выраженной отраслевой специализации региона в сфере машиностроения (за исключением производства холодильников, морозильников, стиральных машин и комплектующих к ним в рамках Промышленного инновационного территориального кластера белой техники).</w:t>
      </w:r>
    </w:p>
    <w:p>
      <w:pPr>
        <w:pStyle w:val="0"/>
        <w:spacing w:before="200" w:line-rule="auto"/>
        <w:ind w:firstLine="540"/>
        <w:jc w:val="both"/>
      </w:pPr>
      <w:r>
        <w:rPr>
          <w:sz w:val="20"/>
        </w:rPr>
        <w:t xml:space="preserve">- Проблемы с реализацией приоритетных кластерных проектов (Промышленный кластер станкостроения и станкоинструментальной промышленности "Липецкмаш", Межрегиональный насосостроительный кластер).</w:t>
      </w:r>
    </w:p>
    <w:p>
      <w:pPr>
        <w:pStyle w:val="0"/>
        <w:spacing w:before="200" w:line-rule="auto"/>
        <w:ind w:firstLine="540"/>
        <w:jc w:val="both"/>
      </w:pPr>
      <w:r>
        <w:rPr>
          <w:sz w:val="20"/>
        </w:rPr>
        <w:t xml:space="preserve">- Дефицит инженерно-технических кадров. Нехватка кадров, имеющих опыт работы с современными технологиями, а также слабое развитие материально-технической базы для их подготовки.</w:t>
      </w:r>
    </w:p>
    <w:p>
      <w:pPr>
        <w:pStyle w:val="0"/>
        <w:spacing w:before="200" w:line-rule="auto"/>
        <w:ind w:firstLine="540"/>
        <w:jc w:val="both"/>
      </w:pPr>
      <w:r>
        <w:rPr>
          <w:sz w:val="20"/>
        </w:rPr>
        <w:t xml:space="preserve">- Отсутствие либо недостаточные объемы НИОКР на предприятиях. Высокая зависимость от иностранного оборудования, комплектующих и технологий.</w:t>
      </w:r>
    </w:p>
    <w:p>
      <w:pPr>
        <w:pStyle w:val="0"/>
        <w:spacing w:before="200" w:line-rule="auto"/>
        <w:ind w:firstLine="540"/>
        <w:jc w:val="both"/>
      </w:pPr>
      <w:r>
        <w:rPr>
          <w:sz w:val="20"/>
        </w:rPr>
        <w:t xml:space="preserve">- Моральный и физический износ оборудования и инфраструктуры ряда производственных предприятий.</w:t>
      </w:r>
    </w:p>
    <w:p>
      <w:pPr>
        <w:pStyle w:val="0"/>
        <w:spacing w:before="200" w:line-rule="auto"/>
        <w:ind w:firstLine="540"/>
        <w:jc w:val="both"/>
      </w:pPr>
      <w:r>
        <w:rPr>
          <w:sz w:val="20"/>
        </w:rPr>
        <w:t xml:space="preserve">- Отсутствие в текущем инвестиционном портфеле региона значимых актуальных проектов в сфере производства машин и оборудования.</w:t>
      </w:r>
    </w:p>
    <w:p>
      <w:pPr>
        <w:pStyle w:val="0"/>
        <w:spacing w:before="200" w:line-rule="auto"/>
        <w:ind w:firstLine="540"/>
        <w:jc w:val="both"/>
      </w:pPr>
      <w:r>
        <w:rPr>
          <w:sz w:val="20"/>
        </w:rPr>
        <w:t xml:space="preserve">- Нехватка у ряда предприятий дешевых заемных средств для развития.</w:t>
      </w:r>
    </w:p>
    <w:p>
      <w:pPr>
        <w:pStyle w:val="0"/>
        <w:spacing w:before="200" w:line-rule="auto"/>
        <w:ind w:firstLine="540"/>
        <w:jc w:val="both"/>
      </w:pPr>
      <w:r>
        <w:rPr>
          <w:sz w:val="20"/>
        </w:rPr>
        <w:t xml:space="preserve">Стратегические вызовы:</w:t>
      </w:r>
    </w:p>
    <w:p>
      <w:pPr>
        <w:pStyle w:val="0"/>
        <w:spacing w:before="200" w:line-rule="auto"/>
        <w:ind w:firstLine="540"/>
        <w:jc w:val="both"/>
      </w:pPr>
      <w:r>
        <w:rPr>
          <w:sz w:val="20"/>
        </w:rPr>
        <w:t xml:space="preserve">- Рост мирового рынка новых высокотехнологичных продуктов машиностроения - электротранспорта и средств индивидуальной мобильности, беспилотников, роботов, компонентов систем "Умный город", "Умный дом" и пр.</w:t>
      </w:r>
    </w:p>
    <w:p>
      <w:pPr>
        <w:pStyle w:val="0"/>
        <w:spacing w:before="200" w:line-rule="auto"/>
        <w:ind w:firstLine="540"/>
        <w:jc w:val="both"/>
      </w:pPr>
      <w:r>
        <w:rPr>
          <w:sz w:val="20"/>
        </w:rPr>
        <w:t xml:space="preserve">- Рост спроса на мировом рынке на металлообрабатывающие станки и промышленные робототехнические комплексы нового поколения со стороны самых инновационных и наукоемких направлений промышленности (отрасли машиностроительного комплекса, включая автомобилестроение и точное машиностроение, аэрокосмическую промышленность и производство электроники), развитие которых, несмотря на периодические спады активности неизбежно продолжится.</w:t>
      </w:r>
    </w:p>
    <w:p>
      <w:pPr>
        <w:pStyle w:val="0"/>
        <w:spacing w:before="200" w:line-rule="auto"/>
        <w:ind w:firstLine="540"/>
        <w:jc w:val="both"/>
      </w:pPr>
      <w:r>
        <w:rPr>
          <w:sz w:val="20"/>
        </w:rPr>
        <w:t xml:space="preserve">- Рост мирового рынка сельскохозяйственной техники и оборудования, стимулируемый ростом потребности в сельскохозяйственной продукции в связи с продолжением роста населения Земли.</w:t>
      </w:r>
    </w:p>
    <w:p>
      <w:pPr>
        <w:pStyle w:val="0"/>
        <w:spacing w:before="200" w:line-rule="auto"/>
        <w:ind w:firstLine="540"/>
        <w:jc w:val="both"/>
      </w:pPr>
      <w:r>
        <w:rPr>
          <w:sz w:val="20"/>
        </w:rPr>
        <w:t xml:space="preserve">- Рост мирового рынка продукции химической промышленности (в том числе сельскохозяйственной химии) в связи с ожидаемым увеличением численности населения Земли, которое приведет к росту потребления продуктов питания и повышению спроса на агрохимию (пестициды и регуляторы роста). Важнейшими географическими рынками потребления химической продукции будут страны Азии и Латинской Америки.</w:t>
      </w:r>
    </w:p>
    <w:p>
      <w:pPr>
        <w:pStyle w:val="0"/>
        <w:spacing w:before="200" w:line-rule="auto"/>
        <w:ind w:firstLine="540"/>
        <w:jc w:val="both"/>
      </w:pPr>
      <w:r>
        <w:rPr>
          <w:sz w:val="20"/>
        </w:rPr>
        <w:t xml:space="preserve">- Рост мирового фармацевтического рынка (включая биотехнологии), обусловленный демографическими факторами (рост численности населения, его старение и др.), ростом благосостояния в развивающихся странах (главным образом в регионе Юго-Восточной Азии), развитием новых технологий в области фармацевтики и биотехнологий, а также государственной политикой, ориентированной на развитие человеческого капитала.</w:t>
      </w:r>
    </w:p>
    <w:p>
      <w:pPr>
        <w:pStyle w:val="0"/>
        <w:spacing w:before="200" w:line-rule="auto"/>
        <w:ind w:firstLine="540"/>
        <w:jc w:val="both"/>
      </w:pPr>
      <w:r>
        <w:rPr>
          <w:sz w:val="20"/>
        </w:rPr>
        <w:t xml:space="preserve">- Высокая конкуренция в высокотехнологичных отраслях на мировом рынке. Наличие сильных международных игроков. Отсутствие или недостаточная конкурентоспособность отечественной продукции в ряде перспективных высокотехнологичных направлений.</w:t>
      </w:r>
    </w:p>
    <w:p>
      <w:pPr>
        <w:pStyle w:val="0"/>
        <w:spacing w:before="200" w:line-rule="auto"/>
        <w:ind w:firstLine="540"/>
        <w:jc w:val="both"/>
      </w:pPr>
      <w:r>
        <w:rPr>
          <w:sz w:val="20"/>
        </w:rPr>
        <w:t xml:space="preserve">- Рост цен на производственное оборудование, сырье и материалы (в т.ч. импортируемое).</w:t>
      </w:r>
    </w:p>
    <w:p>
      <w:pPr>
        <w:pStyle w:val="0"/>
        <w:spacing w:before="200" w:line-rule="auto"/>
        <w:ind w:firstLine="540"/>
        <w:jc w:val="both"/>
      </w:pPr>
      <w:r>
        <w:rPr>
          <w:sz w:val="20"/>
        </w:rPr>
        <w:t xml:space="preserve">- Конкуренция за высококвалифицированные кадры со стороны соседних регионов (регионы ЦФО и др.), активно развивающих инновационную инфраструктуру и реализующих проекты в сфере развития машиностроения. Невозможность удержать новые кадры, выращенные в рамках новых образовательных моделей, из-за отставания общего качества жизни и уровня заработной платы в регионе от тех возможностей, которые доступны при полученном образовании и компетенциях в ряде других регионов России и за рубежом.</w:t>
      </w:r>
    </w:p>
    <w:p>
      <w:pPr>
        <w:pStyle w:val="0"/>
        <w:spacing w:before="200" w:line-rule="auto"/>
        <w:ind w:firstLine="540"/>
        <w:jc w:val="both"/>
      </w:pPr>
      <w:r>
        <w:rPr>
          <w:sz w:val="20"/>
        </w:rPr>
        <w:t xml:space="preserve">- Утрата научной базы и кадров для проведения НИОКР, усиление зависимости от иностранных технологий. Потребность в создании центра развития промышленных технологий и модернизации промышленности.</w:t>
      </w:r>
    </w:p>
    <w:p>
      <w:pPr>
        <w:pStyle w:val="0"/>
        <w:spacing w:before="200" w:line-rule="auto"/>
        <w:ind w:firstLine="540"/>
        <w:jc w:val="both"/>
      </w:pPr>
      <w:r>
        <w:rPr>
          <w:sz w:val="20"/>
        </w:rPr>
        <w:t xml:space="preserve">- Глобальный фокус на повестку устойчивого развития (ЦУР, ESG).</w:t>
      </w:r>
    </w:p>
    <w:p>
      <w:pPr>
        <w:pStyle w:val="0"/>
        <w:spacing w:before="200" w:line-rule="auto"/>
        <w:ind w:firstLine="540"/>
        <w:jc w:val="both"/>
      </w:pPr>
      <w:r>
        <w:rPr>
          <w:sz w:val="20"/>
        </w:rPr>
        <w:t xml:space="preserve">Риски:</w:t>
      </w:r>
    </w:p>
    <w:p>
      <w:pPr>
        <w:pStyle w:val="0"/>
        <w:spacing w:before="200" w:line-rule="auto"/>
        <w:ind w:firstLine="540"/>
        <w:jc w:val="both"/>
      </w:pPr>
      <w:r>
        <w:rPr>
          <w:sz w:val="20"/>
        </w:rPr>
        <w:t xml:space="preserve">- Зависимость от иностранного оборудования и сырья, рост цен на которые ставит под угрозу дальнейшее функционирование предприятий.</w:t>
      </w:r>
    </w:p>
    <w:p>
      <w:pPr>
        <w:pStyle w:val="0"/>
        <w:spacing w:before="200" w:line-rule="auto"/>
        <w:ind w:firstLine="540"/>
        <w:jc w:val="both"/>
      </w:pPr>
      <w:r>
        <w:rPr>
          <w:sz w:val="20"/>
        </w:rPr>
        <w:t xml:space="preserve">- Технологическая изоляция (дальнейшее расширение торговых ограничений / санкций, сокращение международной контрактации, снижение уровня участия в глобальных цепочках создания стоимости, снижение уровня контактов).</w:t>
      </w:r>
    </w:p>
    <w:p>
      <w:pPr>
        <w:pStyle w:val="0"/>
        <w:jc w:val="both"/>
      </w:pPr>
      <w:r>
        <w:rPr>
          <w:sz w:val="20"/>
        </w:rPr>
      </w:r>
    </w:p>
    <w:p>
      <w:pPr>
        <w:pStyle w:val="2"/>
        <w:outlineLvl w:val="5"/>
        <w:ind w:firstLine="540"/>
        <w:jc w:val="both"/>
      </w:pPr>
      <w:r>
        <w:rPr>
          <w:sz w:val="20"/>
        </w:rPr>
        <w:t xml:space="preserve">Приоритетные направления развития металлургического комплекса, производства машин, оборудования и прочих производств</w:t>
      </w:r>
    </w:p>
    <w:p>
      <w:pPr>
        <w:pStyle w:val="0"/>
        <w:jc w:val="both"/>
      </w:pPr>
      <w:r>
        <w:rPr>
          <w:sz w:val="20"/>
        </w:rPr>
      </w:r>
    </w:p>
    <w:p>
      <w:pPr>
        <w:pStyle w:val="0"/>
        <w:ind w:firstLine="540"/>
        <w:jc w:val="both"/>
      </w:pPr>
      <w:r>
        <w:rPr>
          <w:sz w:val="20"/>
        </w:rPr>
        <w:t xml:space="preserve">Цель:</w:t>
      </w:r>
    </w:p>
    <w:p>
      <w:pPr>
        <w:pStyle w:val="0"/>
        <w:spacing w:before="200" w:line-rule="auto"/>
        <w:ind w:firstLine="540"/>
        <w:jc w:val="both"/>
      </w:pPr>
      <w:r>
        <w:rPr>
          <w:sz w:val="20"/>
        </w:rPr>
        <w:t xml:space="preserve">Ц 4.3. Липецкая область - регион с высоким уровнем конкурентоспособности промышленности и технологий.</w:t>
      </w:r>
    </w:p>
    <w:p>
      <w:pPr>
        <w:pStyle w:val="0"/>
        <w:jc w:val="both"/>
      </w:pPr>
      <w:r>
        <w:rPr>
          <w:sz w:val="20"/>
        </w:rPr>
      </w:r>
    </w:p>
    <w:p>
      <w:pPr>
        <w:pStyle w:val="2"/>
        <w:outlineLvl w:val="6"/>
        <w:ind w:firstLine="540"/>
        <w:jc w:val="both"/>
      </w:pPr>
      <w:r>
        <w:rPr>
          <w:sz w:val="20"/>
        </w:rPr>
        <w:t xml:space="preserve">Приоритетные направления развития металлургического комплекса</w:t>
      </w:r>
    </w:p>
    <w:p>
      <w:pPr>
        <w:pStyle w:val="0"/>
        <w:jc w:val="both"/>
      </w:pPr>
      <w:r>
        <w:rPr>
          <w:sz w:val="20"/>
        </w:rPr>
      </w:r>
    </w:p>
    <w:p>
      <w:pPr>
        <w:pStyle w:val="0"/>
        <w:ind w:firstLine="540"/>
        <w:jc w:val="both"/>
      </w:pPr>
      <w:r>
        <w:rPr>
          <w:sz w:val="20"/>
        </w:rPr>
        <w:t xml:space="preserve">В условиях избыточности производственных мощностей черной металлургии как на российском, так и на глобальном рынке, значительное увеличение объемов производства стали на горизонте планирования 2022 - 2030 гг. не рассматривается в качестве стратегического приоритета развития металлургического комплекса Липецкой области. В качестве ключевых направлений развития металлургического комплекса рассматриваются увеличение доли продукции высших переделов (в том числе высокотехнологичной премиальной продукции) в структуре продуктового портфеля и дальнейшая технологическая трансформация, ориентированная на сокращение выбросов углекислого газа в атмосферу.</w:t>
      </w:r>
    </w:p>
    <w:p>
      <w:pPr>
        <w:pStyle w:val="0"/>
        <w:jc w:val="both"/>
      </w:pPr>
      <w:r>
        <w:rPr>
          <w:sz w:val="20"/>
        </w:rPr>
      </w:r>
    </w:p>
    <w:p>
      <w:pPr>
        <w:pStyle w:val="0"/>
        <w:ind w:firstLine="540"/>
        <w:jc w:val="both"/>
      </w:pPr>
      <w:r>
        <w:rPr>
          <w:sz w:val="20"/>
        </w:rPr>
        <w:t xml:space="preserve">ПЦ 4.3.1. Липецкая область - регион-лидер России по производству металлургической продукции с высокой добавленной стоимостью на принципах устойчивого развития.</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4.3.1.1. Увеличение объемов производства холодно- и горячекатаного листового проката и полуфабрикатов легированной стали (в том числе премиального сегмента высокотехнологичных сталей с высокой добавленной стоимостью).</w:t>
      </w:r>
    </w:p>
    <w:p>
      <w:pPr>
        <w:pStyle w:val="0"/>
        <w:spacing w:before="200" w:line-rule="auto"/>
        <w:ind w:firstLine="540"/>
        <w:jc w:val="both"/>
      </w:pPr>
      <w:r>
        <w:rPr>
          <w:sz w:val="20"/>
        </w:rPr>
        <w:t xml:space="preserve">З 4.3.1.2. Увеличение объемов и диверсификация производства изделий и конструкций из черных металлов.</w:t>
      </w:r>
    </w:p>
    <w:p>
      <w:pPr>
        <w:pStyle w:val="0"/>
        <w:spacing w:before="200" w:line-rule="auto"/>
        <w:ind w:firstLine="540"/>
        <w:jc w:val="both"/>
      </w:pPr>
      <w:r>
        <w:rPr>
          <w:sz w:val="20"/>
        </w:rPr>
        <w:t xml:space="preserve">З 4.3.1.3. Проведение экологической модернизации металлургических производств в целях минимизации воздействия на окружающую среду и сокращения выбросов углекислого газа до уровня наилучших доступных технологий Европейского союза.</w:t>
      </w:r>
    </w:p>
    <w:p>
      <w:pPr>
        <w:pStyle w:val="0"/>
        <w:jc w:val="both"/>
      </w:pPr>
      <w:r>
        <w:rPr>
          <w:sz w:val="20"/>
        </w:rPr>
      </w:r>
    </w:p>
    <w:p>
      <w:pPr>
        <w:pStyle w:val="2"/>
        <w:outlineLvl w:val="6"/>
        <w:ind w:firstLine="540"/>
        <w:jc w:val="both"/>
      </w:pPr>
      <w:r>
        <w:rPr>
          <w:sz w:val="20"/>
        </w:rPr>
        <w:t xml:space="preserve">Приоритетные направления развития производства машин, оборудования и прочих производств</w:t>
      </w:r>
    </w:p>
    <w:p>
      <w:pPr>
        <w:pStyle w:val="0"/>
        <w:jc w:val="both"/>
      </w:pPr>
      <w:r>
        <w:rPr>
          <w:sz w:val="20"/>
        </w:rPr>
      </w:r>
    </w:p>
    <w:p>
      <w:pPr>
        <w:pStyle w:val="0"/>
        <w:ind w:firstLine="540"/>
        <w:jc w:val="both"/>
      </w:pPr>
      <w:r>
        <w:rPr>
          <w:sz w:val="20"/>
        </w:rPr>
        <w:t xml:space="preserve">В качестве ключевых направлений развития машиностроения и прочих обрабатывающих производств рассматриваются как дальнейшее развитие металлоемких технологических производств (в целях достижения синергетического эффекта с развитием металлургического комплекса), так и развитие новых высокотехнологичных производств, в том числе интегрированных в глобальные цепочки создания стоимости, ориентированных на выпуск конкурентоспособной продукции для новых и растущих глобальных рынков.</w:t>
      </w:r>
    </w:p>
    <w:p>
      <w:pPr>
        <w:pStyle w:val="0"/>
        <w:jc w:val="both"/>
      </w:pPr>
      <w:r>
        <w:rPr>
          <w:sz w:val="20"/>
        </w:rPr>
      </w:r>
    </w:p>
    <w:p>
      <w:pPr>
        <w:pStyle w:val="0"/>
        <w:ind w:firstLine="540"/>
        <w:jc w:val="both"/>
      </w:pPr>
      <w:r>
        <w:rPr>
          <w:sz w:val="20"/>
        </w:rPr>
        <w:t xml:space="preserve">ПЦ 4.3.2 Липецкая область - один из центров развития промышленных технологий России, обладающий развитой инновационно-технологической инфраструктурой и конкурентоспособным производством.</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4.3.2.1. Развитие перспективных отраслей обрабатывающей промышленности, в том числе развитие высокотехнологичных производств, ориентированных на выпуск глобально конкурентоспособной продукции с высоким экспортным потенциалом:</w:t>
      </w:r>
    </w:p>
    <w:p>
      <w:pPr>
        <w:pStyle w:val="0"/>
        <w:spacing w:before="200" w:line-rule="auto"/>
        <w:ind w:firstLine="540"/>
        <w:jc w:val="both"/>
      </w:pPr>
      <w:r>
        <w:rPr>
          <w:sz w:val="20"/>
        </w:rPr>
        <w:t xml:space="preserve">- Производство электромобилей, комплектующих к ним (аккумуляторы, электродвигатели, пр.) и элементов зарядной инфраструктуры.</w:t>
      </w:r>
    </w:p>
    <w:p>
      <w:pPr>
        <w:pStyle w:val="0"/>
        <w:spacing w:before="200" w:line-rule="auto"/>
        <w:ind w:firstLine="540"/>
        <w:jc w:val="both"/>
      </w:pPr>
      <w:r>
        <w:rPr>
          <w:sz w:val="20"/>
        </w:rPr>
        <w:t xml:space="preserve">- Производство энергетического оборудования, в том числе оборудования для ветрогенерации.</w:t>
      </w:r>
    </w:p>
    <w:p>
      <w:pPr>
        <w:pStyle w:val="0"/>
        <w:spacing w:before="200" w:line-rule="auto"/>
        <w:ind w:firstLine="540"/>
        <w:jc w:val="both"/>
      </w:pPr>
      <w:r>
        <w:rPr>
          <w:sz w:val="20"/>
        </w:rPr>
        <w:t xml:space="preserve">- Производство оборудования и компонентов для систем "умный город", "умный дом".</w:t>
      </w:r>
    </w:p>
    <w:p>
      <w:pPr>
        <w:pStyle w:val="0"/>
        <w:spacing w:before="200" w:line-rule="auto"/>
        <w:ind w:firstLine="540"/>
        <w:jc w:val="both"/>
      </w:pPr>
      <w:r>
        <w:rPr>
          <w:sz w:val="20"/>
        </w:rPr>
        <w:t xml:space="preserve">- Производство станков.</w:t>
      </w:r>
    </w:p>
    <w:p>
      <w:pPr>
        <w:pStyle w:val="0"/>
        <w:spacing w:before="200" w:line-rule="auto"/>
        <w:ind w:firstLine="540"/>
        <w:jc w:val="both"/>
      </w:pPr>
      <w:r>
        <w:rPr>
          <w:sz w:val="20"/>
        </w:rPr>
        <w:t xml:space="preserve">- Производство сельскохозяйственной техники.</w:t>
      </w:r>
    </w:p>
    <w:p>
      <w:pPr>
        <w:pStyle w:val="0"/>
        <w:spacing w:before="200" w:line-rule="auto"/>
        <w:ind w:firstLine="540"/>
        <w:jc w:val="both"/>
      </w:pPr>
      <w:r>
        <w:rPr>
          <w:sz w:val="20"/>
        </w:rPr>
        <w:t xml:space="preserve">- Производство конструкций и оборудования для теплиц 5 поколения.</w:t>
      </w:r>
    </w:p>
    <w:p>
      <w:pPr>
        <w:pStyle w:val="0"/>
        <w:spacing w:before="200" w:line-rule="auto"/>
        <w:ind w:firstLine="540"/>
        <w:jc w:val="both"/>
      </w:pPr>
      <w:r>
        <w:rPr>
          <w:sz w:val="20"/>
        </w:rPr>
        <w:t xml:space="preserve">- Производство оборудования для пищевой промышленности и общественного питания.</w:t>
      </w:r>
    </w:p>
    <w:p>
      <w:pPr>
        <w:pStyle w:val="0"/>
        <w:spacing w:before="200" w:line-rule="auto"/>
        <w:ind w:firstLine="540"/>
        <w:jc w:val="both"/>
      </w:pPr>
      <w:r>
        <w:rPr>
          <w:sz w:val="20"/>
        </w:rPr>
        <w:t xml:space="preserve">- Производство строительной и дорожной техники; производство комплектующих к ней.</w:t>
      </w:r>
    </w:p>
    <w:p>
      <w:pPr>
        <w:pStyle w:val="0"/>
        <w:spacing w:before="200" w:line-rule="auto"/>
        <w:ind w:firstLine="540"/>
        <w:jc w:val="both"/>
      </w:pPr>
      <w:r>
        <w:rPr>
          <w:sz w:val="20"/>
        </w:rPr>
        <w:t xml:space="preserve">- Химическое производство, в т.ч. производство средств защиты растений, лаков, красок и промышленных покрытий.</w:t>
      </w:r>
    </w:p>
    <w:p>
      <w:pPr>
        <w:pStyle w:val="0"/>
        <w:spacing w:before="200" w:line-rule="auto"/>
        <w:ind w:firstLine="540"/>
        <w:jc w:val="both"/>
      </w:pPr>
      <w:r>
        <w:rPr>
          <w:sz w:val="20"/>
        </w:rPr>
        <w:t xml:space="preserve">- Фармацевтическое производство, в т.ч. производство фармацевтических субстанций.</w:t>
      </w:r>
    </w:p>
    <w:p>
      <w:pPr>
        <w:pStyle w:val="0"/>
        <w:spacing w:before="200" w:line-rule="auto"/>
        <w:ind w:firstLine="540"/>
        <w:jc w:val="both"/>
      </w:pPr>
      <w:r>
        <w:rPr>
          <w:sz w:val="20"/>
        </w:rPr>
        <w:t xml:space="preserve">З 4.3.2.2. Повышение производительности труда: модернизация действующих промышленных производств, освоение промышленными предприятиями наилучших доступных наукоемких технологий, направленных на повышение качества и снижение себестоимости выпускаемой продукции.</w:t>
      </w:r>
    </w:p>
    <w:p>
      <w:pPr>
        <w:pStyle w:val="0"/>
        <w:spacing w:before="200" w:line-rule="auto"/>
        <w:ind w:firstLine="540"/>
        <w:jc w:val="both"/>
      </w:pPr>
      <w:r>
        <w:rPr>
          <w:sz w:val="20"/>
        </w:rPr>
        <w:t xml:space="preserve">З 4.3.2.3. Развитие инфраструктуры промышленных площадок:</w:t>
      </w:r>
    </w:p>
    <w:p>
      <w:pPr>
        <w:pStyle w:val="0"/>
        <w:spacing w:before="200" w:line-rule="auto"/>
        <w:ind w:firstLine="540"/>
        <w:jc w:val="both"/>
      </w:pPr>
      <w:r>
        <w:rPr>
          <w:sz w:val="20"/>
        </w:rPr>
        <w:t xml:space="preserve">- Развитие территории промышленной площадки в г. Липецке (Промышленный технопарк "Технопарк-Липецк").</w:t>
      </w:r>
    </w:p>
    <w:p>
      <w:pPr>
        <w:pStyle w:val="0"/>
        <w:spacing w:before="200" w:line-rule="auto"/>
        <w:ind w:firstLine="540"/>
        <w:jc w:val="both"/>
      </w:pPr>
      <w:r>
        <w:rPr>
          <w:sz w:val="20"/>
        </w:rPr>
        <w:t xml:space="preserve">- Развитие инфраструктуры площадок ОЭЗ ППТ "Липецк" (Грязинская и Елецкая площадки).</w:t>
      </w:r>
    </w:p>
    <w:p>
      <w:pPr>
        <w:pStyle w:val="0"/>
        <w:spacing w:before="200" w:line-rule="auto"/>
        <w:ind w:firstLine="540"/>
        <w:jc w:val="both"/>
      </w:pPr>
      <w:r>
        <w:rPr>
          <w:sz w:val="20"/>
        </w:rPr>
        <w:t xml:space="preserve">З 4.3.2.4. Развитие на территории Липецкой области наукоемких и высокотехнологичных экспортно ориентированных промышленных производств, включенных в глобальные цепочки создания стоимости.</w:t>
      </w:r>
    </w:p>
    <w:p>
      <w:pPr>
        <w:pStyle w:val="0"/>
        <w:jc w:val="both"/>
      </w:pPr>
      <w:r>
        <w:rPr>
          <w:sz w:val="20"/>
        </w:rPr>
      </w:r>
    </w:p>
    <w:p>
      <w:pPr>
        <w:pStyle w:val="0"/>
        <w:ind w:firstLine="540"/>
        <w:jc w:val="both"/>
      </w:pPr>
      <w:r>
        <w:rPr>
          <w:sz w:val="20"/>
        </w:rPr>
        <w:t xml:space="preserve">Таблица 29 - Ключевые индикаторы Цели 4.3.</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Цели</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Металлургическое производство. Индекс производства накопленным итогом к уровню 2020 года, раз</w:t>
            </w:r>
          </w:p>
        </w:tc>
        <w:tc>
          <w:tcPr>
            <w:tcW w:w="850" w:type="dxa"/>
          </w:tcPr>
          <w:p>
            <w:pPr>
              <w:pStyle w:val="0"/>
            </w:pPr>
            <w:r>
              <w:rPr>
                <w:sz w:val="20"/>
              </w:rPr>
              <w:t xml:space="preserve">ПЦ 4.3.1.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1,01</w:t>
            </w:r>
          </w:p>
        </w:tc>
        <w:tc>
          <w:tcPr>
            <w:tcW w:w="907" w:type="dxa"/>
          </w:tcPr>
          <w:p>
            <w:pPr>
              <w:pStyle w:val="0"/>
              <w:jc w:val="center"/>
            </w:pPr>
            <w:r>
              <w:rPr>
                <w:sz w:val="20"/>
              </w:rPr>
              <w:t xml:space="preserve">1,01</w:t>
            </w:r>
          </w:p>
        </w:tc>
        <w:tc>
          <w:tcPr>
            <w:tcW w:w="907" w:type="dxa"/>
          </w:tcPr>
          <w:p>
            <w:pPr>
              <w:pStyle w:val="0"/>
              <w:jc w:val="center"/>
            </w:pPr>
            <w:r>
              <w:rPr>
                <w:sz w:val="20"/>
              </w:rPr>
              <w:t xml:space="preserve">1,01</w:t>
            </w:r>
          </w:p>
        </w:tc>
        <w:tc>
          <w:tcPr>
            <w:tcW w:w="907" w:type="dxa"/>
          </w:tcPr>
          <w:p>
            <w:pPr>
              <w:pStyle w:val="0"/>
              <w:jc w:val="center"/>
            </w:pPr>
            <w:r>
              <w:rPr>
                <w:sz w:val="20"/>
              </w:rPr>
              <w:t xml:space="preserve">1,01</w:t>
            </w:r>
          </w:p>
        </w:tc>
        <w:tc>
          <w:tcPr>
            <w:tcW w:w="907" w:type="dxa"/>
          </w:tcPr>
          <w:p>
            <w:pPr>
              <w:pStyle w:val="0"/>
              <w:jc w:val="center"/>
            </w:pPr>
            <w:r>
              <w:rPr>
                <w:sz w:val="20"/>
              </w:rPr>
              <w:t xml:space="preserve">1,02</w:t>
            </w:r>
          </w:p>
        </w:tc>
        <w:tc>
          <w:tcPr>
            <w:tcW w:w="907" w:type="dxa"/>
          </w:tcPr>
          <w:p>
            <w:pPr>
              <w:pStyle w:val="0"/>
              <w:jc w:val="center"/>
            </w:pPr>
            <w:r>
              <w:rPr>
                <w:sz w:val="20"/>
              </w:rPr>
              <w:t xml:space="preserve">1,02</w:t>
            </w:r>
          </w:p>
        </w:tc>
        <w:tc>
          <w:tcPr>
            <w:tcW w:w="907" w:type="dxa"/>
          </w:tcPr>
          <w:p>
            <w:pPr>
              <w:pStyle w:val="0"/>
              <w:jc w:val="center"/>
            </w:pPr>
            <w:r>
              <w:rPr>
                <w:sz w:val="20"/>
              </w:rPr>
              <w:t xml:space="preserve">1,02</w:t>
            </w:r>
          </w:p>
        </w:tc>
        <w:tc>
          <w:tcPr>
            <w:tcW w:w="907" w:type="dxa"/>
          </w:tcPr>
          <w:p>
            <w:pPr>
              <w:pStyle w:val="0"/>
              <w:jc w:val="center"/>
            </w:pPr>
            <w:r>
              <w:rPr>
                <w:sz w:val="20"/>
              </w:rPr>
              <w:t xml:space="preserve">1,03</w:t>
            </w:r>
          </w:p>
        </w:tc>
        <w:tc>
          <w:tcPr>
            <w:tcW w:w="907" w:type="dxa"/>
          </w:tcPr>
          <w:p>
            <w:pPr>
              <w:pStyle w:val="0"/>
              <w:jc w:val="center"/>
            </w:pPr>
            <w:r>
              <w:rPr>
                <w:sz w:val="20"/>
              </w:rPr>
              <w:t xml:space="preserve">1,03</w:t>
            </w:r>
          </w:p>
        </w:tc>
        <w:tc>
          <w:tcPr>
            <w:tcW w:w="907" w:type="dxa"/>
          </w:tcPr>
          <w:p>
            <w:pPr>
              <w:pStyle w:val="0"/>
              <w:jc w:val="center"/>
            </w:pPr>
            <w:r>
              <w:rPr>
                <w:sz w:val="20"/>
              </w:rPr>
              <w:t xml:space="preserve">1,03</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1,01</w:t>
            </w:r>
          </w:p>
        </w:tc>
        <w:tc>
          <w:tcPr>
            <w:tcW w:w="907" w:type="dxa"/>
          </w:tcPr>
          <w:p>
            <w:pPr>
              <w:pStyle w:val="0"/>
              <w:jc w:val="center"/>
            </w:pPr>
            <w:r>
              <w:rPr>
                <w:sz w:val="20"/>
              </w:rPr>
              <w:t xml:space="preserve">1,02</w:t>
            </w:r>
          </w:p>
        </w:tc>
        <w:tc>
          <w:tcPr>
            <w:tcW w:w="907" w:type="dxa"/>
          </w:tcPr>
          <w:p>
            <w:pPr>
              <w:pStyle w:val="0"/>
              <w:jc w:val="center"/>
            </w:pPr>
            <w:r>
              <w:rPr>
                <w:sz w:val="20"/>
              </w:rPr>
              <w:t xml:space="preserve">1,03</w:t>
            </w:r>
          </w:p>
        </w:tc>
        <w:tc>
          <w:tcPr>
            <w:tcW w:w="907" w:type="dxa"/>
          </w:tcPr>
          <w:p>
            <w:pPr>
              <w:pStyle w:val="0"/>
              <w:jc w:val="center"/>
            </w:pPr>
            <w:r>
              <w:rPr>
                <w:sz w:val="20"/>
              </w:rPr>
              <w:t xml:space="preserve">1,04</w:t>
            </w:r>
          </w:p>
        </w:tc>
        <w:tc>
          <w:tcPr>
            <w:tcW w:w="907" w:type="dxa"/>
          </w:tcPr>
          <w:p>
            <w:pPr>
              <w:pStyle w:val="0"/>
              <w:jc w:val="center"/>
            </w:pPr>
            <w:r>
              <w:rPr>
                <w:sz w:val="20"/>
              </w:rPr>
              <w:t xml:space="preserve">1,04</w:t>
            </w:r>
          </w:p>
        </w:tc>
        <w:tc>
          <w:tcPr>
            <w:tcW w:w="907" w:type="dxa"/>
          </w:tcPr>
          <w:p>
            <w:pPr>
              <w:pStyle w:val="0"/>
              <w:jc w:val="center"/>
            </w:pPr>
            <w:r>
              <w:rPr>
                <w:sz w:val="20"/>
              </w:rPr>
              <w:t xml:space="preserve">1,05</w:t>
            </w:r>
          </w:p>
        </w:tc>
        <w:tc>
          <w:tcPr>
            <w:tcW w:w="907" w:type="dxa"/>
          </w:tcPr>
          <w:p>
            <w:pPr>
              <w:pStyle w:val="0"/>
              <w:jc w:val="center"/>
            </w:pPr>
            <w:r>
              <w:rPr>
                <w:sz w:val="20"/>
              </w:rPr>
              <w:t xml:space="preserve">1,06</w:t>
            </w:r>
          </w:p>
        </w:tc>
        <w:tc>
          <w:tcPr>
            <w:tcW w:w="907" w:type="dxa"/>
          </w:tcPr>
          <w:p>
            <w:pPr>
              <w:pStyle w:val="0"/>
              <w:jc w:val="center"/>
            </w:pPr>
            <w:r>
              <w:rPr>
                <w:sz w:val="20"/>
              </w:rPr>
              <w:t xml:space="preserve">1,07</w:t>
            </w:r>
          </w:p>
        </w:tc>
        <w:tc>
          <w:tcPr>
            <w:tcW w:w="907" w:type="dxa"/>
          </w:tcPr>
          <w:p>
            <w:pPr>
              <w:pStyle w:val="0"/>
              <w:jc w:val="center"/>
            </w:pPr>
            <w:r>
              <w:rPr>
                <w:sz w:val="20"/>
              </w:rPr>
              <w:t xml:space="preserve">1,08</w:t>
            </w:r>
          </w:p>
        </w:tc>
        <w:tc>
          <w:tcPr>
            <w:tcW w:w="907" w:type="dxa"/>
          </w:tcPr>
          <w:p>
            <w:pPr>
              <w:pStyle w:val="0"/>
              <w:jc w:val="center"/>
            </w:pPr>
            <w:r>
              <w:rPr>
                <w:sz w:val="20"/>
              </w:rPr>
              <w:t xml:space="preserve">1,08</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1,01</w:t>
            </w:r>
          </w:p>
        </w:tc>
        <w:tc>
          <w:tcPr>
            <w:tcW w:w="907" w:type="dxa"/>
          </w:tcPr>
          <w:p>
            <w:pPr>
              <w:pStyle w:val="0"/>
              <w:jc w:val="center"/>
            </w:pPr>
            <w:r>
              <w:rPr>
                <w:sz w:val="20"/>
              </w:rPr>
              <w:t xml:space="preserve">1,03</w:t>
            </w:r>
          </w:p>
        </w:tc>
        <w:tc>
          <w:tcPr>
            <w:tcW w:w="907" w:type="dxa"/>
          </w:tcPr>
          <w:p>
            <w:pPr>
              <w:pStyle w:val="0"/>
              <w:jc w:val="center"/>
            </w:pPr>
            <w:r>
              <w:rPr>
                <w:sz w:val="20"/>
              </w:rPr>
              <w:t xml:space="preserve">1,04</w:t>
            </w:r>
          </w:p>
        </w:tc>
        <w:tc>
          <w:tcPr>
            <w:tcW w:w="907" w:type="dxa"/>
          </w:tcPr>
          <w:p>
            <w:pPr>
              <w:pStyle w:val="0"/>
              <w:jc w:val="center"/>
            </w:pPr>
            <w:r>
              <w:rPr>
                <w:sz w:val="20"/>
              </w:rPr>
              <w:t xml:space="preserve">1,05</w:t>
            </w:r>
          </w:p>
        </w:tc>
        <w:tc>
          <w:tcPr>
            <w:tcW w:w="907" w:type="dxa"/>
          </w:tcPr>
          <w:p>
            <w:pPr>
              <w:pStyle w:val="0"/>
              <w:jc w:val="center"/>
            </w:pPr>
            <w:r>
              <w:rPr>
                <w:sz w:val="20"/>
              </w:rPr>
              <w:t xml:space="preserve">1,07</w:t>
            </w:r>
          </w:p>
        </w:tc>
        <w:tc>
          <w:tcPr>
            <w:tcW w:w="907" w:type="dxa"/>
          </w:tcPr>
          <w:p>
            <w:pPr>
              <w:pStyle w:val="0"/>
              <w:jc w:val="center"/>
            </w:pPr>
            <w:r>
              <w:rPr>
                <w:sz w:val="20"/>
              </w:rPr>
              <w:t xml:space="preserve">1,08</w:t>
            </w:r>
          </w:p>
        </w:tc>
        <w:tc>
          <w:tcPr>
            <w:tcW w:w="907" w:type="dxa"/>
          </w:tcPr>
          <w:p>
            <w:pPr>
              <w:pStyle w:val="0"/>
              <w:jc w:val="center"/>
            </w:pPr>
            <w:r>
              <w:rPr>
                <w:sz w:val="20"/>
              </w:rPr>
              <w:t xml:space="preserve">1,09</w:t>
            </w:r>
          </w:p>
        </w:tc>
        <w:tc>
          <w:tcPr>
            <w:tcW w:w="907" w:type="dxa"/>
          </w:tcPr>
          <w:p>
            <w:pPr>
              <w:pStyle w:val="0"/>
              <w:jc w:val="center"/>
            </w:pPr>
            <w:r>
              <w:rPr>
                <w:sz w:val="20"/>
              </w:rPr>
              <w:t xml:space="preserve">1,11</w:t>
            </w:r>
          </w:p>
        </w:tc>
        <w:tc>
          <w:tcPr>
            <w:tcW w:w="907" w:type="dxa"/>
          </w:tcPr>
          <w:p>
            <w:pPr>
              <w:pStyle w:val="0"/>
              <w:jc w:val="center"/>
            </w:pPr>
            <w:r>
              <w:rPr>
                <w:sz w:val="20"/>
              </w:rPr>
              <w:t xml:space="preserve">1,12</w:t>
            </w:r>
          </w:p>
        </w:tc>
        <w:tc>
          <w:tcPr>
            <w:tcW w:w="907" w:type="dxa"/>
          </w:tcPr>
          <w:p>
            <w:pPr>
              <w:pStyle w:val="0"/>
              <w:jc w:val="center"/>
            </w:pPr>
            <w:r>
              <w:rPr>
                <w:sz w:val="20"/>
              </w:rPr>
              <w:t xml:space="preserve">1,12</w:t>
            </w:r>
          </w:p>
        </w:tc>
      </w:tr>
      <w:tr>
        <w:tc>
          <w:tcPr>
            <w:tcW w:w="2778" w:type="dxa"/>
          </w:tcPr>
          <w:p>
            <w:pPr>
              <w:pStyle w:val="0"/>
            </w:pPr>
            <w:r>
              <w:rPr>
                <w:sz w:val="20"/>
              </w:rPr>
              <w:t xml:space="preserve">Готовые металлические изделия. Индекс производства накопленным итогом к уровню 2020 года, раз</w:t>
            </w:r>
          </w:p>
        </w:tc>
        <w:tc>
          <w:tcPr>
            <w:tcW w:w="850" w:type="dxa"/>
          </w:tcPr>
          <w:p>
            <w:pPr>
              <w:pStyle w:val="0"/>
            </w:pPr>
            <w:r>
              <w:rPr>
                <w:sz w:val="20"/>
              </w:rPr>
              <w:t xml:space="preserve">ПЦ 4.3.1.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1,02</w:t>
            </w:r>
          </w:p>
        </w:tc>
        <w:tc>
          <w:tcPr>
            <w:tcW w:w="907" w:type="dxa"/>
          </w:tcPr>
          <w:p>
            <w:pPr>
              <w:pStyle w:val="0"/>
              <w:jc w:val="center"/>
            </w:pPr>
            <w:r>
              <w:rPr>
                <w:sz w:val="20"/>
              </w:rPr>
              <w:t xml:space="preserve">1,03</w:t>
            </w:r>
          </w:p>
        </w:tc>
        <w:tc>
          <w:tcPr>
            <w:tcW w:w="907" w:type="dxa"/>
          </w:tcPr>
          <w:p>
            <w:pPr>
              <w:pStyle w:val="0"/>
              <w:jc w:val="center"/>
            </w:pPr>
            <w:r>
              <w:rPr>
                <w:sz w:val="20"/>
              </w:rPr>
              <w:t xml:space="preserve">1,05</w:t>
            </w:r>
          </w:p>
        </w:tc>
        <w:tc>
          <w:tcPr>
            <w:tcW w:w="907" w:type="dxa"/>
          </w:tcPr>
          <w:p>
            <w:pPr>
              <w:pStyle w:val="0"/>
              <w:jc w:val="center"/>
            </w:pPr>
            <w:r>
              <w:rPr>
                <w:sz w:val="20"/>
              </w:rPr>
              <w:t xml:space="preserve">1,07</w:t>
            </w:r>
          </w:p>
        </w:tc>
        <w:tc>
          <w:tcPr>
            <w:tcW w:w="907" w:type="dxa"/>
          </w:tcPr>
          <w:p>
            <w:pPr>
              <w:pStyle w:val="0"/>
              <w:jc w:val="center"/>
            </w:pPr>
            <w:r>
              <w:rPr>
                <w:sz w:val="20"/>
              </w:rPr>
              <w:t xml:space="preserve">1,08</w:t>
            </w:r>
          </w:p>
        </w:tc>
        <w:tc>
          <w:tcPr>
            <w:tcW w:w="907" w:type="dxa"/>
          </w:tcPr>
          <w:p>
            <w:pPr>
              <w:pStyle w:val="0"/>
              <w:jc w:val="center"/>
            </w:pPr>
            <w:r>
              <w:rPr>
                <w:sz w:val="20"/>
              </w:rPr>
              <w:t xml:space="preserve">1,10</w:t>
            </w:r>
          </w:p>
        </w:tc>
        <w:tc>
          <w:tcPr>
            <w:tcW w:w="907" w:type="dxa"/>
          </w:tcPr>
          <w:p>
            <w:pPr>
              <w:pStyle w:val="0"/>
              <w:jc w:val="center"/>
            </w:pPr>
            <w:r>
              <w:rPr>
                <w:sz w:val="20"/>
              </w:rPr>
              <w:t xml:space="preserve">1,12</w:t>
            </w:r>
          </w:p>
        </w:tc>
        <w:tc>
          <w:tcPr>
            <w:tcW w:w="907" w:type="dxa"/>
          </w:tcPr>
          <w:p>
            <w:pPr>
              <w:pStyle w:val="0"/>
              <w:jc w:val="center"/>
            </w:pPr>
            <w:r>
              <w:rPr>
                <w:sz w:val="20"/>
              </w:rPr>
              <w:t xml:space="preserve">1,13</w:t>
            </w:r>
          </w:p>
        </w:tc>
        <w:tc>
          <w:tcPr>
            <w:tcW w:w="907" w:type="dxa"/>
          </w:tcPr>
          <w:p>
            <w:pPr>
              <w:pStyle w:val="0"/>
              <w:jc w:val="center"/>
            </w:pPr>
            <w:r>
              <w:rPr>
                <w:sz w:val="20"/>
              </w:rPr>
              <w:t xml:space="preserve">1,15</w:t>
            </w:r>
          </w:p>
        </w:tc>
        <w:tc>
          <w:tcPr>
            <w:tcW w:w="907" w:type="dxa"/>
          </w:tcPr>
          <w:p>
            <w:pPr>
              <w:pStyle w:val="0"/>
              <w:jc w:val="center"/>
            </w:pPr>
            <w:r>
              <w:rPr>
                <w:sz w:val="20"/>
              </w:rPr>
              <w:t xml:space="preserve">1,15</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1,02</w:t>
            </w:r>
          </w:p>
        </w:tc>
        <w:tc>
          <w:tcPr>
            <w:tcW w:w="907" w:type="dxa"/>
          </w:tcPr>
          <w:p>
            <w:pPr>
              <w:pStyle w:val="0"/>
              <w:jc w:val="center"/>
            </w:pPr>
            <w:r>
              <w:rPr>
                <w:sz w:val="20"/>
              </w:rPr>
              <w:t xml:space="preserve">1,04</w:t>
            </w:r>
          </w:p>
        </w:tc>
        <w:tc>
          <w:tcPr>
            <w:tcW w:w="907" w:type="dxa"/>
          </w:tcPr>
          <w:p>
            <w:pPr>
              <w:pStyle w:val="0"/>
              <w:jc w:val="center"/>
            </w:pPr>
            <w:r>
              <w:rPr>
                <w:sz w:val="20"/>
              </w:rPr>
              <w:t xml:space="preserve">1,07</w:t>
            </w:r>
          </w:p>
        </w:tc>
        <w:tc>
          <w:tcPr>
            <w:tcW w:w="907" w:type="dxa"/>
          </w:tcPr>
          <w:p>
            <w:pPr>
              <w:pStyle w:val="0"/>
              <w:jc w:val="center"/>
            </w:pPr>
            <w:r>
              <w:rPr>
                <w:sz w:val="20"/>
              </w:rPr>
              <w:t xml:space="preserve">1,09</w:t>
            </w:r>
          </w:p>
        </w:tc>
        <w:tc>
          <w:tcPr>
            <w:tcW w:w="907" w:type="dxa"/>
          </w:tcPr>
          <w:p>
            <w:pPr>
              <w:pStyle w:val="0"/>
              <w:jc w:val="center"/>
            </w:pPr>
            <w:r>
              <w:rPr>
                <w:sz w:val="20"/>
              </w:rPr>
              <w:t xml:space="preserve">1,11</w:t>
            </w:r>
          </w:p>
        </w:tc>
        <w:tc>
          <w:tcPr>
            <w:tcW w:w="907" w:type="dxa"/>
          </w:tcPr>
          <w:p>
            <w:pPr>
              <w:pStyle w:val="0"/>
              <w:jc w:val="center"/>
            </w:pPr>
            <w:r>
              <w:rPr>
                <w:sz w:val="20"/>
              </w:rPr>
              <w:t xml:space="preserve">1,13</w:t>
            </w:r>
          </w:p>
        </w:tc>
        <w:tc>
          <w:tcPr>
            <w:tcW w:w="907" w:type="dxa"/>
          </w:tcPr>
          <w:p>
            <w:pPr>
              <w:pStyle w:val="0"/>
              <w:jc w:val="center"/>
            </w:pPr>
            <w:r>
              <w:rPr>
                <w:sz w:val="20"/>
              </w:rPr>
              <w:t xml:space="preserve">1,16</w:t>
            </w:r>
          </w:p>
        </w:tc>
        <w:tc>
          <w:tcPr>
            <w:tcW w:w="907" w:type="dxa"/>
          </w:tcPr>
          <w:p>
            <w:pPr>
              <w:pStyle w:val="0"/>
              <w:jc w:val="center"/>
            </w:pPr>
            <w:r>
              <w:rPr>
                <w:sz w:val="20"/>
              </w:rPr>
              <w:t xml:space="preserve">1,18</w:t>
            </w:r>
          </w:p>
        </w:tc>
        <w:tc>
          <w:tcPr>
            <w:tcW w:w="907" w:type="dxa"/>
          </w:tcPr>
          <w:p>
            <w:pPr>
              <w:pStyle w:val="0"/>
              <w:jc w:val="center"/>
            </w:pPr>
            <w:r>
              <w:rPr>
                <w:sz w:val="20"/>
              </w:rPr>
              <w:t xml:space="preserve">1,20</w:t>
            </w:r>
          </w:p>
        </w:tc>
        <w:tc>
          <w:tcPr>
            <w:tcW w:w="907" w:type="dxa"/>
          </w:tcPr>
          <w:p>
            <w:pPr>
              <w:pStyle w:val="0"/>
              <w:jc w:val="center"/>
            </w:pPr>
            <w:r>
              <w:rPr>
                <w:sz w:val="20"/>
              </w:rPr>
              <w:t xml:space="preserve">1,20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1,02</w:t>
            </w:r>
          </w:p>
        </w:tc>
        <w:tc>
          <w:tcPr>
            <w:tcW w:w="907" w:type="dxa"/>
          </w:tcPr>
          <w:p>
            <w:pPr>
              <w:pStyle w:val="0"/>
              <w:jc w:val="center"/>
            </w:pPr>
            <w:r>
              <w:rPr>
                <w:sz w:val="20"/>
              </w:rPr>
              <w:t xml:space="preserve">1,06</w:t>
            </w:r>
          </w:p>
        </w:tc>
        <w:tc>
          <w:tcPr>
            <w:tcW w:w="907" w:type="dxa"/>
          </w:tcPr>
          <w:p>
            <w:pPr>
              <w:pStyle w:val="0"/>
              <w:jc w:val="center"/>
            </w:pPr>
            <w:r>
              <w:rPr>
                <w:sz w:val="20"/>
              </w:rPr>
              <w:t xml:space="preserve">1,08</w:t>
            </w:r>
          </w:p>
        </w:tc>
        <w:tc>
          <w:tcPr>
            <w:tcW w:w="907" w:type="dxa"/>
          </w:tcPr>
          <w:p>
            <w:pPr>
              <w:pStyle w:val="0"/>
              <w:jc w:val="center"/>
            </w:pPr>
            <w:r>
              <w:rPr>
                <w:sz w:val="20"/>
              </w:rPr>
              <w:t xml:space="preserve">1,11</w:t>
            </w:r>
          </w:p>
        </w:tc>
        <w:tc>
          <w:tcPr>
            <w:tcW w:w="907" w:type="dxa"/>
          </w:tcPr>
          <w:p>
            <w:pPr>
              <w:pStyle w:val="0"/>
              <w:jc w:val="center"/>
            </w:pPr>
            <w:r>
              <w:rPr>
                <w:sz w:val="20"/>
              </w:rPr>
              <w:t xml:space="preserve">1,14</w:t>
            </w:r>
          </w:p>
        </w:tc>
        <w:tc>
          <w:tcPr>
            <w:tcW w:w="907" w:type="dxa"/>
          </w:tcPr>
          <w:p>
            <w:pPr>
              <w:pStyle w:val="0"/>
              <w:jc w:val="center"/>
            </w:pPr>
            <w:r>
              <w:rPr>
                <w:sz w:val="20"/>
              </w:rPr>
              <w:t xml:space="preserve">1,17</w:t>
            </w:r>
          </w:p>
        </w:tc>
        <w:tc>
          <w:tcPr>
            <w:tcW w:w="907" w:type="dxa"/>
          </w:tcPr>
          <w:p>
            <w:pPr>
              <w:pStyle w:val="0"/>
              <w:jc w:val="center"/>
            </w:pPr>
            <w:r>
              <w:rPr>
                <w:sz w:val="20"/>
              </w:rPr>
              <w:t xml:space="preserve">1,19</w:t>
            </w:r>
          </w:p>
        </w:tc>
        <w:tc>
          <w:tcPr>
            <w:tcW w:w="907" w:type="dxa"/>
          </w:tcPr>
          <w:p>
            <w:pPr>
              <w:pStyle w:val="0"/>
              <w:jc w:val="center"/>
            </w:pPr>
            <w:r>
              <w:rPr>
                <w:sz w:val="20"/>
              </w:rPr>
              <w:t xml:space="preserve">1,22</w:t>
            </w:r>
          </w:p>
        </w:tc>
        <w:tc>
          <w:tcPr>
            <w:tcW w:w="907" w:type="dxa"/>
          </w:tcPr>
          <w:p>
            <w:pPr>
              <w:pStyle w:val="0"/>
              <w:jc w:val="center"/>
            </w:pPr>
            <w:r>
              <w:rPr>
                <w:sz w:val="20"/>
              </w:rPr>
              <w:t xml:space="preserve">1,25</w:t>
            </w:r>
          </w:p>
        </w:tc>
        <w:tc>
          <w:tcPr>
            <w:tcW w:w="907" w:type="dxa"/>
          </w:tcPr>
          <w:p>
            <w:pPr>
              <w:pStyle w:val="0"/>
              <w:jc w:val="center"/>
            </w:pPr>
            <w:r>
              <w:rPr>
                <w:sz w:val="20"/>
              </w:rPr>
              <w:t xml:space="preserve">1,25</w:t>
            </w:r>
          </w:p>
        </w:tc>
      </w:tr>
      <w:tr>
        <w:tc>
          <w:tcPr>
            <w:tcW w:w="2778" w:type="dxa"/>
          </w:tcPr>
          <w:p>
            <w:pPr>
              <w:pStyle w:val="0"/>
            </w:pPr>
            <w:r>
              <w:rPr>
                <w:sz w:val="20"/>
              </w:rPr>
              <w:t xml:space="preserve">Удельная эмиссия углекислого газа в атмосферу, тонн на тонну стали</w:t>
            </w:r>
          </w:p>
        </w:tc>
        <w:tc>
          <w:tcPr>
            <w:tcW w:w="850" w:type="dxa"/>
          </w:tcPr>
          <w:p>
            <w:pPr>
              <w:pStyle w:val="0"/>
            </w:pPr>
            <w:r>
              <w:rPr>
                <w:sz w:val="20"/>
              </w:rPr>
              <w:t xml:space="preserve">ПЦ 4.3.1.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1,98</w:t>
            </w:r>
          </w:p>
        </w:tc>
        <w:tc>
          <w:tcPr>
            <w:tcW w:w="907" w:type="dxa"/>
          </w:tcPr>
          <w:p>
            <w:pPr>
              <w:pStyle w:val="0"/>
              <w:jc w:val="center"/>
            </w:pPr>
            <w:r>
              <w:rPr>
                <w:sz w:val="20"/>
              </w:rPr>
              <w:t xml:space="preserve">1,96</w:t>
            </w:r>
          </w:p>
        </w:tc>
        <w:tc>
          <w:tcPr>
            <w:tcW w:w="907" w:type="dxa"/>
          </w:tcPr>
          <w:p>
            <w:pPr>
              <w:pStyle w:val="0"/>
              <w:jc w:val="center"/>
            </w:pPr>
            <w:r>
              <w:rPr>
                <w:sz w:val="20"/>
              </w:rPr>
              <w:t xml:space="preserve">1,96</w:t>
            </w:r>
          </w:p>
        </w:tc>
        <w:tc>
          <w:tcPr>
            <w:tcW w:w="907" w:type="dxa"/>
          </w:tcPr>
          <w:p>
            <w:pPr>
              <w:pStyle w:val="0"/>
              <w:jc w:val="center"/>
            </w:pPr>
            <w:r>
              <w:rPr>
                <w:sz w:val="20"/>
              </w:rPr>
              <w:t xml:space="preserve">1,95</w:t>
            </w:r>
          </w:p>
        </w:tc>
        <w:tc>
          <w:tcPr>
            <w:tcW w:w="907" w:type="dxa"/>
          </w:tcPr>
          <w:p>
            <w:pPr>
              <w:pStyle w:val="0"/>
              <w:jc w:val="center"/>
            </w:pPr>
            <w:r>
              <w:rPr>
                <w:sz w:val="20"/>
              </w:rPr>
              <w:t xml:space="preserve">1,93</w:t>
            </w:r>
          </w:p>
        </w:tc>
        <w:tc>
          <w:tcPr>
            <w:tcW w:w="907" w:type="dxa"/>
          </w:tcPr>
          <w:p>
            <w:pPr>
              <w:pStyle w:val="0"/>
              <w:jc w:val="center"/>
            </w:pPr>
            <w:r>
              <w:rPr>
                <w:sz w:val="20"/>
              </w:rPr>
              <w:t xml:space="preserve">1,91</w:t>
            </w:r>
          </w:p>
        </w:tc>
        <w:tc>
          <w:tcPr>
            <w:tcW w:w="907" w:type="dxa"/>
          </w:tcPr>
          <w:p>
            <w:pPr>
              <w:pStyle w:val="0"/>
              <w:jc w:val="center"/>
            </w:pPr>
            <w:r>
              <w:rPr>
                <w:sz w:val="20"/>
              </w:rPr>
              <w:t xml:space="preserve">1,89</w:t>
            </w:r>
          </w:p>
        </w:tc>
        <w:tc>
          <w:tcPr>
            <w:tcW w:w="907" w:type="dxa"/>
          </w:tcPr>
          <w:p>
            <w:pPr>
              <w:pStyle w:val="0"/>
              <w:jc w:val="center"/>
            </w:pPr>
            <w:r>
              <w:rPr>
                <w:sz w:val="20"/>
              </w:rPr>
              <w:t xml:space="preserve">1,87</w:t>
            </w:r>
          </w:p>
        </w:tc>
        <w:tc>
          <w:tcPr>
            <w:tcW w:w="907" w:type="dxa"/>
          </w:tcPr>
          <w:p>
            <w:pPr>
              <w:pStyle w:val="0"/>
              <w:jc w:val="center"/>
            </w:pPr>
            <w:r>
              <w:rPr>
                <w:sz w:val="20"/>
              </w:rPr>
              <w:t xml:space="preserve">1,85</w:t>
            </w:r>
          </w:p>
        </w:tc>
        <w:tc>
          <w:tcPr>
            <w:tcW w:w="907" w:type="dxa"/>
          </w:tcPr>
          <w:p>
            <w:pPr>
              <w:pStyle w:val="0"/>
              <w:jc w:val="center"/>
            </w:pPr>
            <w:r>
              <w:rPr>
                <w:sz w:val="20"/>
              </w:rPr>
              <w:t xml:space="preserve">1,83</w:t>
            </w:r>
          </w:p>
        </w:tc>
        <w:tc>
          <w:tcPr>
            <w:tcW w:w="907" w:type="dxa"/>
          </w:tcPr>
          <w:p>
            <w:pPr>
              <w:pStyle w:val="0"/>
              <w:jc w:val="center"/>
            </w:pPr>
            <w:r>
              <w:rPr>
                <w:sz w:val="20"/>
              </w:rPr>
              <w:t xml:space="preserve">1,82</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1,98</w:t>
            </w:r>
          </w:p>
        </w:tc>
        <w:tc>
          <w:tcPr>
            <w:tcW w:w="907" w:type="dxa"/>
          </w:tcPr>
          <w:p>
            <w:pPr>
              <w:pStyle w:val="0"/>
              <w:jc w:val="center"/>
            </w:pPr>
            <w:r>
              <w:rPr>
                <w:sz w:val="20"/>
              </w:rPr>
              <w:t xml:space="preserve">1,96</w:t>
            </w:r>
          </w:p>
        </w:tc>
        <w:tc>
          <w:tcPr>
            <w:tcW w:w="907" w:type="dxa"/>
          </w:tcPr>
          <w:p>
            <w:pPr>
              <w:pStyle w:val="0"/>
              <w:jc w:val="center"/>
            </w:pPr>
            <w:r>
              <w:rPr>
                <w:sz w:val="20"/>
              </w:rPr>
              <w:t xml:space="preserve">1,94</w:t>
            </w:r>
          </w:p>
        </w:tc>
        <w:tc>
          <w:tcPr>
            <w:tcW w:w="907" w:type="dxa"/>
          </w:tcPr>
          <w:p>
            <w:pPr>
              <w:pStyle w:val="0"/>
              <w:jc w:val="center"/>
            </w:pPr>
            <w:r>
              <w:rPr>
                <w:sz w:val="20"/>
              </w:rPr>
              <w:t xml:space="preserve">1,91</w:t>
            </w:r>
          </w:p>
        </w:tc>
        <w:tc>
          <w:tcPr>
            <w:tcW w:w="907" w:type="dxa"/>
          </w:tcPr>
          <w:p>
            <w:pPr>
              <w:pStyle w:val="0"/>
              <w:jc w:val="center"/>
            </w:pPr>
            <w:r>
              <w:rPr>
                <w:sz w:val="20"/>
              </w:rPr>
              <w:t xml:space="preserve">1,90</w:t>
            </w:r>
          </w:p>
        </w:tc>
        <w:tc>
          <w:tcPr>
            <w:tcW w:w="907" w:type="dxa"/>
          </w:tcPr>
          <w:p>
            <w:pPr>
              <w:pStyle w:val="0"/>
              <w:jc w:val="center"/>
            </w:pPr>
            <w:r>
              <w:rPr>
                <w:sz w:val="20"/>
              </w:rPr>
              <w:t xml:space="preserve">1,88</w:t>
            </w:r>
          </w:p>
        </w:tc>
        <w:tc>
          <w:tcPr>
            <w:tcW w:w="907" w:type="dxa"/>
          </w:tcPr>
          <w:p>
            <w:pPr>
              <w:pStyle w:val="0"/>
              <w:jc w:val="center"/>
            </w:pPr>
            <w:r>
              <w:rPr>
                <w:sz w:val="20"/>
              </w:rPr>
              <w:t xml:space="preserve">1,86</w:t>
            </w:r>
          </w:p>
        </w:tc>
        <w:tc>
          <w:tcPr>
            <w:tcW w:w="907" w:type="dxa"/>
          </w:tcPr>
          <w:p>
            <w:pPr>
              <w:pStyle w:val="0"/>
              <w:jc w:val="center"/>
            </w:pPr>
            <w:r>
              <w:rPr>
                <w:sz w:val="20"/>
              </w:rPr>
              <w:t xml:space="preserve">1,84</w:t>
            </w:r>
          </w:p>
        </w:tc>
        <w:tc>
          <w:tcPr>
            <w:tcW w:w="907" w:type="dxa"/>
          </w:tcPr>
          <w:p>
            <w:pPr>
              <w:pStyle w:val="0"/>
              <w:jc w:val="center"/>
            </w:pPr>
            <w:r>
              <w:rPr>
                <w:sz w:val="20"/>
              </w:rPr>
              <w:t xml:space="preserve">1,82</w:t>
            </w:r>
          </w:p>
        </w:tc>
        <w:tc>
          <w:tcPr>
            <w:tcW w:w="907" w:type="dxa"/>
          </w:tcPr>
          <w:p>
            <w:pPr>
              <w:pStyle w:val="0"/>
              <w:jc w:val="center"/>
            </w:pPr>
            <w:r>
              <w:rPr>
                <w:sz w:val="20"/>
              </w:rPr>
              <w:t xml:space="preserve">1,80</w:t>
            </w:r>
          </w:p>
        </w:tc>
        <w:tc>
          <w:tcPr>
            <w:tcW w:w="907" w:type="dxa"/>
          </w:tcPr>
          <w:p>
            <w:pPr>
              <w:pStyle w:val="0"/>
              <w:jc w:val="center"/>
            </w:pPr>
            <w:r>
              <w:rPr>
                <w:sz w:val="20"/>
              </w:rPr>
              <w:t xml:space="preserve">1,78</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1,98</w:t>
            </w:r>
          </w:p>
        </w:tc>
        <w:tc>
          <w:tcPr>
            <w:tcW w:w="907" w:type="dxa"/>
          </w:tcPr>
          <w:p>
            <w:pPr>
              <w:pStyle w:val="0"/>
              <w:jc w:val="center"/>
            </w:pPr>
            <w:r>
              <w:rPr>
                <w:sz w:val="20"/>
              </w:rPr>
              <w:t xml:space="preserve">1,96</w:t>
            </w:r>
          </w:p>
        </w:tc>
        <w:tc>
          <w:tcPr>
            <w:tcW w:w="907" w:type="dxa"/>
          </w:tcPr>
          <w:p>
            <w:pPr>
              <w:pStyle w:val="0"/>
              <w:jc w:val="center"/>
            </w:pPr>
            <w:r>
              <w:rPr>
                <w:sz w:val="20"/>
              </w:rPr>
              <w:t xml:space="preserve">1,91</w:t>
            </w:r>
          </w:p>
        </w:tc>
        <w:tc>
          <w:tcPr>
            <w:tcW w:w="907" w:type="dxa"/>
          </w:tcPr>
          <w:p>
            <w:pPr>
              <w:pStyle w:val="0"/>
              <w:jc w:val="center"/>
            </w:pPr>
            <w:r>
              <w:rPr>
                <w:sz w:val="20"/>
              </w:rPr>
              <w:t xml:space="preserve">1,89</w:t>
            </w:r>
          </w:p>
        </w:tc>
        <w:tc>
          <w:tcPr>
            <w:tcW w:w="907" w:type="dxa"/>
          </w:tcPr>
          <w:p>
            <w:pPr>
              <w:pStyle w:val="0"/>
              <w:jc w:val="center"/>
            </w:pPr>
            <w:r>
              <w:rPr>
                <w:sz w:val="20"/>
              </w:rPr>
              <w:t xml:space="preserve">1,86</w:t>
            </w:r>
          </w:p>
        </w:tc>
        <w:tc>
          <w:tcPr>
            <w:tcW w:w="907" w:type="dxa"/>
          </w:tcPr>
          <w:p>
            <w:pPr>
              <w:pStyle w:val="0"/>
              <w:jc w:val="center"/>
            </w:pPr>
            <w:r>
              <w:rPr>
                <w:sz w:val="20"/>
              </w:rPr>
              <w:t xml:space="preserve">1,83</w:t>
            </w:r>
          </w:p>
        </w:tc>
        <w:tc>
          <w:tcPr>
            <w:tcW w:w="907" w:type="dxa"/>
          </w:tcPr>
          <w:p>
            <w:pPr>
              <w:pStyle w:val="0"/>
              <w:jc w:val="center"/>
            </w:pPr>
            <w:r>
              <w:rPr>
                <w:sz w:val="20"/>
              </w:rPr>
              <w:t xml:space="preserve">1,80</w:t>
            </w:r>
          </w:p>
        </w:tc>
        <w:tc>
          <w:tcPr>
            <w:tcW w:w="907" w:type="dxa"/>
          </w:tcPr>
          <w:p>
            <w:pPr>
              <w:pStyle w:val="0"/>
              <w:jc w:val="center"/>
            </w:pPr>
            <w:r>
              <w:rPr>
                <w:sz w:val="20"/>
              </w:rPr>
              <w:t xml:space="preserve">1,77</w:t>
            </w:r>
          </w:p>
        </w:tc>
        <w:tc>
          <w:tcPr>
            <w:tcW w:w="907" w:type="dxa"/>
          </w:tcPr>
          <w:p>
            <w:pPr>
              <w:pStyle w:val="0"/>
              <w:jc w:val="center"/>
            </w:pPr>
            <w:r>
              <w:rPr>
                <w:sz w:val="20"/>
              </w:rPr>
              <w:t xml:space="preserve">1,74</w:t>
            </w:r>
          </w:p>
        </w:tc>
        <w:tc>
          <w:tcPr>
            <w:tcW w:w="907" w:type="dxa"/>
          </w:tcPr>
          <w:p>
            <w:pPr>
              <w:pStyle w:val="0"/>
              <w:jc w:val="center"/>
            </w:pPr>
            <w:r>
              <w:rPr>
                <w:sz w:val="20"/>
              </w:rPr>
              <w:t xml:space="preserve">1,72</w:t>
            </w:r>
          </w:p>
        </w:tc>
        <w:tc>
          <w:tcPr>
            <w:tcW w:w="907" w:type="dxa"/>
          </w:tcPr>
          <w:p>
            <w:pPr>
              <w:pStyle w:val="0"/>
              <w:jc w:val="center"/>
            </w:pPr>
            <w:r>
              <w:rPr>
                <w:sz w:val="20"/>
              </w:rPr>
              <w:t xml:space="preserve">1,70</w:t>
            </w:r>
          </w:p>
        </w:tc>
      </w:tr>
      <w:tr>
        <w:tc>
          <w:tcPr>
            <w:tcW w:w="2778" w:type="dxa"/>
          </w:tcPr>
          <w:p>
            <w:pPr>
              <w:pStyle w:val="0"/>
            </w:pPr>
            <w:r>
              <w:rPr>
                <w:sz w:val="20"/>
              </w:rPr>
              <w:t xml:space="preserve">Инвестиции в основной капитал, направленные на охрану окружающей среды и рациональное использование природных ресурсов, млн. руб.</w:t>
            </w:r>
          </w:p>
        </w:tc>
        <w:tc>
          <w:tcPr>
            <w:tcW w:w="850" w:type="dxa"/>
          </w:tcPr>
          <w:p>
            <w:pPr>
              <w:pStyle w:val="0"/>
            </w:pPr>
            <w:r>
              <w:rPr>
                <w:sz w:val="20"/>
              </w:rPr>
              <w:t xml:space="preserve">ПЦ 4.3.1.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5 514</w:t>
            </w:r>
          </w:p>
        </w:tc>
        <w:tc>
          <w:tcPr>
            <w:tcW w:w="907" w:type="dxa"/>
          </w:tcPr>
          <w:p>
            <w:pPr>
              <w:pStyle w:val="0"/>
              <w:jc w:val="center"/>
            </w:pPr>
            <w:r>
              <w:rPr>
                <w:sz w:val="20"/>
              </w:rPr>
              <w:t xml:space="preserve">5 520</w:t>
            </w:r>
          </w:p>
        </w:tc>
        <w:tc>
          <w:tcPr>
            <w:tcW w:w="907" w:type="dxa"/>
          </w:tcPr>
          <w:p>
            <w:pPr>
              <w:pStyle w:val="0"/>
              <w:jc w:val="center"/>
            </w:pPr>
            <w:r>
              <w:rPr>
                <w:sz w:val="20"/>
              </w:rPr>
              <w:t xml:space="preserve">5 000</w:t>
            </w:r>
          </w:p>
        </w:tc>
        <w:tc>
          <w:tcPr>
            <w:tcW w:w="907" w:type="dxa"/>
          </w:tcPr>
          <w:p>
            <w:pPr>
              <w:pStyle w:val="0"/>
              <w:jc w:val="center"/>
            </w:pPr>
            <w:r>
              <w:rPr>
                <w:sz w:val="20"/>
              </w:rPr>
              <w:t xml:space="preserve">6 000</w:t>
            </w:r>
          </w:p>
        </w:tc>
        <w:tc>
          <w:tcPr>
            <w:tcW w:w="907" w:type="dxa"/>
          </w:tcPr>
          <w:p>
            <w:pPr>
              <w:pStyle w:val="0"/>
              <w:jc w:val="center"/>
            </w:pPr>
            <w:r>
              <w:rPr>
                <w:sz w:val="20"/>
              </w:rPr>
              <w:t xml:space="preserve">5 000</w:t>
            </w:r>
          </w:p>
        </w:tc>
        <w:tc>
          <w:tcPr>
            <w:tcW w:w="907" w:type="dxa"/>
          </w:tcPr>
          <w:p>
            <w:pPr>
              <w:pStyle w:val="0"/>
              <w:jc w:val="center"/>
            </w:pPr>
            <w:r>
              <w:rPr>
                <w:sz w:val="20"/>
              </w:rPr>
              <w:t xml:space="preserve">250</w:t>
            </w:r>
          </w:p>
        </w:tc>
        <w:tc>
          <w:tcPr>
            <w:tcW w:w="907" w:type="dxa"/>
          </w:tcPr>
          <w:p>
            <w:pPr>
              <w:pStyle w:val="0"/>
              <w:jc w:val="center"/>
            </w:pPr>
            <w:r>
              <w:rPr>
                <w:sz w:val="20"/>
              </w:rPr>
              <w:t xml:space="preserve">800</w:t>
            </w:r>
          </w:p>
        </w:tc>
        <w:tc>
          <w:tcPr>
            <w:tcW w:w="907" w:type="dxa"/>
          </w:tcPr>
          <w:p>
            <w:pPr>
              <w:pStyle w:val="0"/>
              <w:jc w:val="center"/>
            </w:pPr>
            <w:r>
              <w:rPr>
                <w:sz w:val="20"/>
              </w:rPr>
              <w:t xml:space="preserve">250</w:t>
            </w:r>
          </w:p>
        </w:tc>
        <w:tc>
          <w:tcPr>
            <w:tcW w:w="907" w:type="dxa"/>
          </w:tcPr>
          <w:p>
            <w:pPr>
              <w:pStyle w:val="0"/>
              <w:jc w:val="center"/>
            </w:pPr>
            <w:r>
              <w:rPr>
                <w:sz w:val="20"/>
              </w:rPr>
              <w:t xml:space="preserve">230</w:t>
            </w:r>
          </w:p>
        </w:tc>
        <w:tc>
          <w:tcPr>
            <w:tcW w:w="907" w:type="dxa"/>
          </w:tcPr>
          <w:p>
            <w:pPr>
              <w:pStyle w:val="0"/>
              <w:jc w:val="center"/>
            </w:pPr>
            <w:r>
              <w:rPr>
                <w:sz w:val="20"/>
              </w:rPr>
              <w:t xml:space="preserve">300</w:t>
            </w:r>
          </w:p>
        </w:tc>
        <w:tc>
          <w:tcPr>
            <w:tcW w:w="907" w:type="dxa"/>
          </w:tcPr>
          <w:p>
            <w:pPr>
              <w:pStyle w:val="0"/>
              <w:jc w:val="center"/>
            </w:pPr>
            <w:r>
              <w:rPr>
                <w:sz w:val="20"/>
              </w:rPr>
              <w:t xml:space="preserve">300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5 514</w:t>
            </w:r>
          </w:p>
        </w:tc>
        <w:tc>
          <w:tcPr>
            <w:tcW w:w="907" w:type="dxa"/>
          </w:tcPr>
          <w:p>
            <w:pPr>
              <w:pStyle w:val="0"/>
              <w:jc w:val="center"/>
            </w:pPr>
            <w:r>
              <w:rPr>
                <w:sz w:val="20"/>
              </w:rPr>
              <w:t xml:space="preserve">5 520</w:t>
            </w:r>
          </w:p>
        </w:tc>
        <w:tc>
          <w:tcPr>
            <w:tcW w:w="907" w:type="dxa"/>
          </w:tcPr>
          <w:p>
            <w:pPr>
              <w:pStyle w:val="0"/>
              <w:jc w:val="center"/>
            </w:pPr>
            <w:r>
              <w:rPr>
                <w:sz w:val="20"/>
              </w:rPr>
              <w:t xml:space="preserve">5 512</w:t>
            </w:r>
          </w:p>
        </w:tc>
        <w:tc>
          <w:tcPr>
            <w:tcW w:w="907" w:type="dxa"/>
          </w:tcPr>
          <w:p>
            <w:pPr>
              <w:pStyle w:val="0"/>
              <w:jc w:val="center"/>
            </w:pPr>
            <w:r>
              <w:rPr>
                <w:sz w:val="20"/>
              </w:rPr>
              <w:t xml:space="preserve">6 545</w:t>
            </w:r>
          </w:p>
        </w:tc>
        <w:tc>
          <w:tcPr>
            <w:tcW w:w="907" w:type="dxa"/>
          </w:tcPr>
          <w:p>
            <w:pPr>
              <w:pStyle w:val="0"/>
              <w:jc w:val="center"/>
            </w:pPr>
            <w:r>
              <w:rPr>
                <w:sz w:val="20"/>
              </w:rPr>
              <w:t xml:space="preserve">5 773</w:t>
            </w:r>
          </w:p>
        </w:tc>
        <w:tc>
          <w:tcPr>
            <w:tcW w:w="907" w:type="dxa"/>
          </w:tcPr>
          <w:p>
            <w:pPr>
              <w:pStyle w:val="0"/>
              <w:jc w:val="center"/>
            </w:pPr>
            <w:r>
              <w:rPr>
                <w:sz w:val="20"/>
              </w:rPr>
              <w:t xml:space="preserve">260</w:t>
            </w:r>
          </w:p>
        </w:tc>
        <w:tc>
          <w:tcPr>
            <w:tcW w:w="907" w:type="dxa"/>
          </w:tcPr>
          <w:p>
            <w:pPr>
              <w:pStyle w:val="0"/>
              <w:jc w:val="center"/>
            </w:pPr>
            <w:r>
              <w:rPr>
                <w:sz w:val="20"/>
              </w:rPr>
              <w:t xml:space="preserve">888</w:t>
            </w:r>
          </w:p>
        </w:tc>
        <w:tc>
          <w:tcPr>
            <w:tcW w:w="907" w:type="dxa"/>
          </w:tcPr>
          <w:p>
            <w:pPr>
              <w:pStyle w:val="0"/>
              <w:jc w:val="center"/>
            </w:pPr>
            <w:r>
              <w:rPr>
                <w:sz w:val="20"/>
              </w:rPr>
              <w:t xml:space="preserve">280</w:t>
            </w:r>
          </w:p>
        </w:tc>
        <w:tc>
          <w:tcPr>
            <w:tcW w:w="907" w:type="dxa"/>
          </w:tcPr>
          <w:p>
            <w:pPr>
              <w:pStyle w:val="0"/>
              <w:jc w:val="center"/>
            </w:pPr>
            <w:r>
              <w:rPr>
                <w:sz w:val="20"/>
              </w:rPr>
              <w:t xml:space="preserve">233</w:t>
            </w:r>
          </w:p>
        </w:tc>
        <w:tc>
          <w:tcPr>
            <w:tcW w:w="907" w:type="dxa"/>
          </w:tcPr>
          <w:p>
            <w:pPr>
              <w:pStyle w:val="0"/>
              <w:jc w:val="center"/>
            </w:pPr>
            <w:r>
              <w:rPr>
                <w:sz w:val="20"/>
              </w:rPr>
              <w:t xml:space="preserve">358</w:t>
            </w:r>
          </w:p>
        </w:tc>
        <w:tc>
          <w:tcPr>
            <w:tcW w:w="907" w:type="dxa"/>
          </w:tcPr>
          <w:p>
            <w:pPr>
              <w:pStyle w:val="0"/>
              <w:jc w:val="center"/>
            </w:pPr>
            <w:r>
              <w:rPr>
                <w:sz w:val="20"/>
              </w:rPr>
              <w:t xml:space="preserve">356</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5 514</w:t>
            </w:r>
          </w:p>
        </w:tc>
        <w:tc>
          <w:tcPr>
            <w:tcW w:w="907" w:type="dxa"/>
          </w:tcPr>
          <w:p>
            <w:pPr>
              <w:pStyle w:val="0"/>
              <w:jc w:val="center"/>
            </w:pPr>
            <w:r>
              <w:rPr>
                <w:sz w:val="20"/>
              </w:rPr>
              <w:t xml:space="preserve">5 520</w:t>
            </w:r>
          </w:p>
        </w:tc>
        <w:tc>
          <w:tcPr>
            <w:tcW w:w="907" w:type="dxa"/>
          </w:tcPr>
          <w:p>
            <w:pPr>
              <w:pStyle w:val="0"/>
              <w:jc w:val="center"/>
            </w:pPr>
            <w:r>
              <w:rPr>
                <w:sz w:val="20"/>
              </w:rPr>
              <w:t xml:space="preserve">5 600</w:t>
            </w:r>
          </w:p>
        </w:tc>
        <w:tc>
          <w:tcPr>
            <w:tcW w:w="907" w:type="dxa"/>
          </w:tcPr>
          <w:p>
            <w:pPr>
              <w:pStyle w:val="0"/>
              <w:jc w:val="center"/>
            </w:pPr>
            <w:r>
              <w:rPr>
                <w:sz w:val="20"/>
              </w:rPr>
              <w:t xml:space="preserve">6 600</w:t>
            </w:r>
          </w:p>
        </w:tc>
        <w:tc>
          <w:tcPr>
            <w:tcW w:w="907" w:type="dxa"/>
          </w:tcPr>
          <w:p>
            <w:pPr>
              <w:pStyle w:val="0"/>
              <w:jc w:val="center"/>
            </w:pPr>
            <w:r>
              <w:rPr>
                <w:sz w:val="20"/>
              </w:rPr>
              <w:t xml:space="preserve">7 683</w:t>
            </w:r>
          </w:p>
        </w:tc>
        <w:tc>
          <w:tcPr>
            <w:tcW w:w="907" w:type="dxa"/>
          </w:tcPr>
          <w:p>
            <w:pPr>
              <w:pStyle w:val="0"/>
              <w:jc w:val="center"/>
            </w:pPr>
            <w:r>
              <w:rPr>
                <w:sz w:val="20"/>
              </w:rPr>
              <w:t xml:space="preserve">2 610</w:t>
            </w:r>
          </w:p>
        </w:tc>
        <w:tc>
          <w:tcPr>
            <w:tcW w:w="907" w:type="dxa"/>
          </w:tcPr>
          <w:p>
            <w:pPr>
              <w:pStyle w:val="0"/>
              <w:jc w:val="center"/>
            </w:pPr>
            <w:r>
              <w:rPr>
                <w:sz w:val="20"/>
              </w:rPr>
              <w:t xml:space="preserve">2 495</w:t>
            </w:r>
          </w:p>
        </w:tc>
        <w:tc>
          <w:tcPr>
            <w:tcW w:w="907" w:type="dxa"/>
          </w:tcPr>
          <w:p>
            <w:pPr>
              <w:pStyle w:val="0"/>
              <w:jc w:val="center"/>
            </w:pPr>
            <w:r>
              <w:rPr>
                <w:sz w:val="20"/>
              </w:rPr>
              <w:t xml:space="preserve">512</w:t>
            </w:r>
          </w:p>
        </w:tc>
        <w:tc>
          <w:tcPr>
            <w:tcW w:w="907" w:type="dxa"/>
          </w:tcPr>
          <w:p>
            <w:pPr>
              <w:pStyle w:val="0"/>
              <w:jc w:val="center"/>
            </w:pPr>
            <w:r>
              <w:rPr>
                <w:sz w:val="20"/>
              </w:rPr>
              <w:t xml:space="preserve">556</w:t>
            </w:r>
          </w:p>
        </w:tc>
        <w:tc>
          <w:tcPr>
            <w:tcW w:w="907" w:type="dxa"/>
          </w:tcPr>
          <w:p>
            <w:pPr>
              <w:pStyle w:val="0"/>
              <w:jc w:val="center"/>
            </w:pPr>
            <w:r>
              <w:rPr>
                <w:sz w:val="20"/>
              </w:rPr>
              <w:t xml:space="preserve">678</w:t>
            </w:r>
          </w:p>
        </w:tc>
        <w:tc>
          <w:tcPr>
            <w:tcW w:w="907" w:type="dxa"/>
          </w:tcPr>
          <w:p>
            <w:pPr>
              <w:pStyle w:val="0"/>
              <w:jc w:val="center"/>
            </w:pPr>
            <w:r>
              <w:rPr>
                <w:sz w:val="20"/>
              </w:rPr>
              <w:t xml:space="preserve">660</w:t>
            </w:r>
          </w:p>
        </w:tc>
      </w:tr>
      <w:tr>
        <w:tc>
          <w:tcPr>
            <w:tcW w:w="2778" w:type="dxa"/>
          </w:tcPr>
          <w:p>
            <w:pPr>
              <w:pStyle w:val="0"/>
            </w:pPr>
            <w:r>
              <w:rPr>
                <w:sz w:val="20"/>
              </w:rPr>
              <w:t xml:space="preserve">Машины и оборудование. Индекс производства накопленным итогом к уровню 2020 года, раз</w:t>
            </w:r>
          </w:p>
        </w:tc>
        <w:tc>
          <w:tcPr>
            <w:tcW w:w="850" w:type="dxa"/>
          </w:tcPr>
          <w:p>
            <w:pPr>
              <w:pStyle w:val="0"/>
            </w:pPr>
            <w:r>
              <w:rPr>
                <w:sz w:val="20"/>
              </w:rPr>
              <w:t xml:space="preserve">ПЦ 4.3.2.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1,39</w:t>
            </w:r>
          </w:p>
        </w:tc>
        <w:tc>
          <w:tcPr>
            <w:tcW w:w="907" w:type="dxa"/>
          </w:tcPr>
          <w:p>
            <w:pPr>
              <w:pStyle w:val="0"/>
              <w:jc w:val="center"/>
            </w:pPr>
            <w:r>
              <w:rPr>
                <w:sz w:val="20"/>
              </w:rPr>
              <w:t xml:space="preserve">1,40</w:t>
            </w:r>
          </w:p>
        </w:tc>
        <w:tc>
          <w:tcPr>
            <w:tcW w:w="907" w:type="dxa"/>
          </w:tcPr>
          <w:p>
            <w:pPr>
              <w:pStyle w:val="0"/>
              <w:jc w:val="center"/>
            </w:pPr>
            <w:r>
              <w:rPr>
                <w:sz w:val="20"/>
              </w:rPr>
              <w:t xml:space="preserve">1,42</w:t>
            </w:r>
          </w:p>
        </w:tc>
        <w:tc>
          <w:tcPr>
            <w:tcW w:w="907" w:type="dxa"/>
          </w:tcPr>
          <w:p>
            <w:pPr>
              <w:pStyle w:val="0"/>
              <w:jc w:val="center"/>
            </w:pPr>
            <w:r>
              <w:rPr>
                <w:sz w:val="20"/>
              </w:rPr>
              <w:t xml:space="preserve">1,43</w:t>
            </w:r>
          </w:p>
        </w:tc>
        <w:tc>
          <w:tcPr>
            <w:tcW w:w="907" w:type="dxa"/>
          </w:tcPr>
          <w:p>
            <w:pPr>
              <w:pStyle w:val="0"/>
              <w:jc w:val="center"/>
            </w:pPr>
            <w:r>
              <w:rPr>
                <w:sz w:val="20"/>
              </w:rPr>
              <w:t xml:space="preserve">1,45</w:t>
            </w:r>
          </w:p>
        </w:tc>
        <w:tc>
          <w:tcPr>
            <w:tcW w:w="907" w:type="dxa"/>
          </w:tcPr>
          <w:p>
            <w:pPr>
              <w:pStyle w:val="0"/>
              <w:jc w:val="center"/>
            </w:pPr>
            <w:r>
              <w:rPr>
                <w:sz w:val="20"/>
              </w:rPr>
              <w:t xml:space="preserve">1,46</w:t>
            </w:r>
          </w:p>
        </w:tc>
        <w:tc>
          <w:tcPr>
            <w:tcW w:w="907" w:type="dxa"/>
          </w:tcPr>
          <w:p>
            <w:pPr>
              <w:pStyle w:val="0"/>
              <w:jc w:val="center"/>
            </w:pPr>
            <w:r>
              <w:rPr>
                <w:sz w:val="20"/>
              </w:rPr>
              <w:t xml:space="preserve">1,48</w:t>
            </w:r>
          </w:p>
        </w:tc>
        <w:tc>
          <w:tcPr>
            <w:tcW w:w="907" w:type="dxa"/>
          </w:tcPr>
          <w:p>
            <w:pPr>
              <w:pStyle w:val="0"/>
              <w:jc w:val="center"/>
            </w:pPr>
            <w:r>
              <w:rPr>
                <w:sz w:val="20"/>
              </w:rPr>
              <w:t xml:space="preserve">1,49</w:t>
            </w:r>
          </w:p>
        </w:tc>
        <w:tc>
          <w:tcPr>
            <w:tcW w:w="907" w:type="dxa"/>
          </w:tcPr>
          <w:p>
            <w:pPr>
              <w:pStyle w:val="0"/>
              <w:jc w:val="center"/>
            </w:pPr>
            <w:r>
              <w:rPr>
                <w:sz w:val="20"/>
              </w:rPr>
              <w:t xml:space="preserve">1,51</w:t>
            </w:r>
          </w:p>
        </w:tc>
        <w:tc>
          <w:tcPr>
            <w:tcW w:w="907" w:type="dxa"/>
          </w:tcPr>
          <w:p>
            <w:pPr>
              <w:pStyle w:val="0"/>
              <w:jc w:val="center"/>
            </w:pPr>
            <w:r>
              <w:rPr>
                <w:sz w:val="20"/>
              </w:rPr>
              <w:t xml:space="preserve">1,52</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1,39</w:t>
            </w:r>
          </w:p>
        </w:tc>
        <w:tc>
          <w:tcPr>
            <w:tcW w:w="907" w:type="dxa"/>
          </w:tcPr>
          <w:p>
            <w:pPr>
              <w:pStyle w:val="0"/>
              <w:jc w:val="center"/>
            </w:pPr>
            <w:r>
              <w:rPr>
                <w:sz w:val="20"/>
              </w:rPr>
              <w:t xml:space="preserve">1,43</w:t>
            </w:r>
          </w:p>
        </w:tc>
        <w:tc>
          <w:tcPr>
            <w:tcW w:w="907" w:type="dxa"/>
          </w:tcPr>
          <w:p>
            <w:pPr>
              <w:pStyle w:val="0"/>
              <w:jc w:val="center"/>
            </w:pPr>
            <w:r>
              <w:rPr>
                <w:sz w:val="20"/>
              </w:rPr>
              <w:t xml:space="preserve">1,47</w:t>
            </w:r>
          </w:p>
        </w:tc>
        <w:tc>
          <w:tcPr>
            <w:tcW w:w="907" w:type="dxa"/>
          </w:tcPr>
          <w:p>
            <w:pPr>
              <w:pStyle w:val="0"/>
              <w:jc w:val="center"/>
            </w:pPr>
            <w:r>
              <w:rPr>
                <w:sz w:val="20"/>
              </w:rPr>
              <w:t xml:space="preserve">1,52</w:t>
            </w:r>
          </w:p>
        </w:tc>
        <w:tc>
          <w:tcPr>
            <w:tcW w:w="907" w:type="dxa"/>
          </w:tcPr>
          <w:p>
            <w:pPr>
              <w:pStyle w:val="0"/>
              <w:jc w:val="center"/>
            </w:pPr>
            <w:r>
              <w:rPr>
                <w:sz w:val="20"/>
              </w:rPr>
              <w:t xml:space="preserve">1,56</w:t>
            </w:r>
          </w:p>
        </w:tc>
        <w:tc>
          <w:tcPr>
            <w:tcW w:w="907" w:type="dxa"/>
          </w:tcPr>
          <w:p>
            <w:pPr>
              <w:pStyle w:val="0"/>
              <w:jc w:val="center"/>
            </w:pPr>
            <w:r>
              <w:rPr>
                <w:sz w:val="20"/>
              </w:rPr>
              <w:t xml:space="preserve">1,61</w:t>
            </w:r>
          </w:p>
        </w:tc>
        <w:tc>
          <w:tcPr>
            <w:tcW w:w="907" w:type="dxa"/>
          </w:tcPr>
          <w:p>
            <w:pPr>
              <w:pStyle w:val="0"/>
              <w:jc w:val="center"/>
            </w:pPr>
            <w:r>
              <w:rPr>
                <w:sz w:val="20"/>
              </w:rPr>
              <w:t xml:space="preserve">1,66</w:t>
            </w:r>
          </w:p>
        </w:tc>
        <w:tc>
          <w:tcPr>
            <w:tcW w:w="907" w:type="dxa"/>
          </w:tcPr>
          <w:p>
            <w:pPr>
              <w:pStyle w:val="0"/>
              <w:jc w:val="center"/>
            </w:pPr>
            <w:r>
              <w:rPr>
                <w:sz w:val="20"/>
              </w:rPr>
              <w:t xml:space="preserve">1,71</w:t>
            </w:r>
          </w:p>
        </w:tc>
        <w:tc>
          <w:tcPr>
            <w:tcW w:w="907" w:type="dxa"/>
          </w:tcPr>
          <w:p>
            <w:pPr>
              <w:pStyle w:val="0"/>
              <w:jc w:val="center"/>
            </w:pPr>
            <w:r>
              <w:rPr>
                <w:sz w:val="20"/>
              </w:rPr>
              <w:t xml:space="preserve">1,76</w:t>
            </w:r>
          </w:p>
        </w:tc>
        <w:tc>
          <w:tcPr>
            <w:tcW w:w="907" w:type="dxa"/>
          </w:tcPr>
          <w:p>
            <w:pPr>
              <w:pStyle w:val="0"/>
              <w:jc w:val="center"/>
            </w:pPr>
            <w:r>
              <w:rPr>
                <w:sz w:val="20"/>
              </w:rPr>
              <w:t xml:space="preserve">1,81</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1,39</w:t>
            </w:r>
          </w:p>
        </w:tc>
        <w:tc>
          <w:tcPr>
            <w:tcW w:w="907" w:type="dxa"/>
          </w:tcPr>
          <w:p>
            <w:pPr>
              <w:pStyle w:val="0"/>
              <w:jc w:val="center"/>
            </w:pPr>
            <w:r>
              <w:rPr>
                <w:sz w:val="20"/>
              </w:rPr>
              <w:t xml:space="preserve">1,46</w:t>
            </w:r>
          </w:p>
        </w:tc>
        <w:tc>
          <w:tcPr>
            <w:tcW w:w="907" w:type="dxa"/>
          </w:tcPr>
          <w:p>
            <w:pPr>
              <w:pStyle w:val="0"/>
              <w:jc w:val="center"/>
            </w:pPr>
            <w:r>
              <w:rPr>
                <w:sz w:val="20"/>
              </w:rPr>
              <w:t xml:space="preserve">1,53</w:t>
            </w:r>
          </w:p>
        </w:tc>
        <w:tc>
          <w:tcPr>
            <w:tcW w:w="907" w:type="dxa"/>
          </w:tcPr>
          <w:p>
            <w:pPr>
              <w:pStyle w:val="0"/>
              <w:jc w:val="center"/>
            </w:pPr>
            <w:r>
              <w:rPr>
                <w:sz w:val="20"/>
              </w:rPr>
              <w:t xml:space="preserve">1,61</w:t>
            </w:r>
          </w:p>
        </w:tc>
        <w:tc>
          <w:tcPr>
            <w:tcW w:w="907" w:type="dxa"/>
          </w:tcPr>
          <w:p>
            <w:pPr>
              <w:pStyle w:val="0"/>
              <w:jc w:val="center"/>
            </w:pPr>
            <w:r>
              <w:rPr>
                <w:sz w:val="20"/>
              </w:rPr>
              <w:t xml:space="preserve">1,69</w:t>
            </w:r>
          </w:p>
        </w:tc>
        <w:tc>
          <w:tcPr>
            <w:tcW w:w="907" w:type="dxa"/>
          </w:tcPr>
          <w:p>
            <w:pPr>
              <w:pStyle w:val="0"/>
              <w:jc w:val="center"/>
            </w:pPr>
            <w:r>
              <w:rPr>
                <w:sz w:val="20"/>
              </w:rPr>
              <w:t xml:space="preserve">1,77</w:t>
            </w:r>
          </w:p>
        </w:tc>
        <w:tc>
          <w:tcPr>
            <w:tcW w:w="907" w:type="dxa"/>
          </w:tcPr>
          <w:p>
            <w:pPr>
              <w:pStyle w:val="0"/>
              <w:jc w:val="center"/>
            </w:pPr>
            <w:r>
              <w:rPr>
                <w:sz w:val="20"/>
              </w:rPr>
              <w:t xml:space="preserve">1,86</w:t>
            </w:r>
          </w:p>
        </w:tc>
        <w:tc>
          <w:tcPr>
            <w:tcW w:w="907" w:type="dxa"/>
          </w:tcPr>
          <w:p>
            <w:pPr>
              <w:pStyle w:val="0"/>
              <w:jc w:val="center"/>
            </w:pPr>
            <w:r>
              <w:rPr>
                <w:sz w:val="20"/>
              </w:rPr>
              <w:t xml:space="preserve">1,96</w:t>
            </w:r>
          </w:p>
        </w:tc>
        <w:tc>
          <w:tcPr>
            <w:tcW w:w="907" w:type="dxa"/>
          </w:tcPr>
          <w:p>
            <w:pPr>
              <w:pStyle w:val="0"/>
              <w:jc w:val="center"/>
            </w:pPr>
            <w:r>
              <w:rPr>
                <w:sz w:val="20"/>
              </w:rPr>
              <w:t xml:space="preserve">2,05</w:t>
            </w:r>
          </w:p>
        </w:tc>
        <w:tc>
          <w:tcPr>
            <w:tcW w:w="907" w:type="dxa"/>
          </w:tcPr>
          <w:p>
            <w:pPr>
              <w:pStyle w:val="0"/>
              <w:jc w:val="center"/>
            </w:pPr>
            <w:r>
              <w:rPr>
                <w:sz w:val="20"/>
              </w:rPr>
              <w:t xml:space="preserve">2,16</w:t>
            </w:r>
          </w:p>
        </w:tc>
      </w:tr>
      <w:tr>
        <w:tc>
          <w:tcPr>
            <w:tcW w:w="2778" w:type="dxa"/>
          </w:tcPr>
          <w:p>
            <w:pPr>
              <w:pStyle w:val="0"/>
            </w:pPr>
            <w:r>
              <w:rPr>
                <w:sz w:val="20"/>
              </w:rPr>
              <w:t xml:space="preserve">Химические вещества и химические продукты. Индекс производства накопленным итогом к уровню 2020 года, раз</w:t>
            </w:r>
          </w:p>
        </w:tc>
        <w:tc>
          <w:tcPr>
            <w:tcW w:w="850" w:type="dxa"/>
          </w:tcPr>
          <w:p>
            <w:pPr>
              <w:pStyle w:val="0"/>
            </w:pPr>
            <w:r>
              <w:rPr>
                <w:sz w:val="20"/>
              </w:rPr>
              <w:t xml:space="preserve">ПЦ 4.3.2.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1,11</w:t>
            </w:r>
          </w:p>
        </w:tc>
        <w:tc>
          <w:tcPr>
            <w:tcW w:w="907" w:type="dxa"/>
          </w:tcPr>
          <w:p>
            <w:pPr>
              <w:pStyle w:val="0"/>
              <w:jc w:val="center"/>
            </w:pPr>
            <w:r>
              <w:rPr>
                <w:sz w:val="20"/>
              </w:rPr>
              <w:t xml:space="preserve">1,17</w:t>
            </w:r>
          </w:p>
        </w:tc>
        <w:tc>
          <w:tcPr>
            <w:tcW w:w="907" w:type="dxa"/>
          </w:tcPr>
          <w:p>
            <w:pPr>
              <w:pStyle w:val="0"/>
              <w:jc w:val="center"/>
            </w:pPr>
            <w:r>
              <w:rPr>
                <w:sz w:val="20"/>
              </w:rPr>
              <w:t xml:space="preserve">1,23</w:t>
            </w:r>
          </w:p>
        </w:tc>
        <w:tc>
          <w:tcPr>
            <w:tcW w:w="907" w:type="dxa"/>
          </w:tcPr>
          <w:p>
            <w:pPr>
              <w:pStyle w:val="0"/>
              <w:jc w:val="center"/>
            </w:pPr>
            <w:r>
              <w:rPr>
                <w:sz w:val="20"/>
              </w:rPr>
              <w:t xml:space="preserve">1,31</w:t>
            </w:r>
          </w:p>
        </w:tc>
        <w:tc>
          <w:tcPr>
            <w:tcW w:w="907" w:type="dxa"/>
          </w:tcPr>
          <w:p>
            <w:pPr>
              <w:pStyle w:val="0"/>
              <w:jc w:val="center"/>
            </w:pPr>
            <w:r>
              <w:rPr>
                <w:sz w:val="20"/>
              </w:rPr>
              <w:t xml:space="preserve">1,39</w:t>
            </w:r>
          </w:p>
        </w:tc>
        <w:tc>
          <w:tcPr>
            <w:tcW w:w="907" w:type="dxa"/>
          </w:tcPr>
          <w:p>
            <w:pPr>
              <w:pStyle w:val="0"/>
              <w:jc w:val="center"/>
            </w:pPr>
            <w:r>
              <w:rPr>
                <w:sz w:val="20"/>
              </w:rPr>
              <w:t xml:space="preserve">1,48</w:t>
            </w:r>
          </w:p>
        </w:tc>
        <w:tc>
          <w:tcPr>
            <w:tcW w:w="907" w:type="dxa"/>
          </w:tcPr>
          <w:p>
            <w:pPr>
              <w:pStyle w:val="0"/>
              <w:jc w:val="center"/>
            </w:pPr>
            <w:r>
              <w:rPr>
                <w:sz w:val="20"/>
              </w:rPr>
              <w:t xml:space="preserve">1,57</w:t>
            </w:r>
          </w:p>
        </w:tc>
        <w:tc>
          <w:tcPr>
            <w:tcW w:w="907" w:type="dxa"/>
          </w:tcPr>
          <w:p>
            <w:pPr>
              <w:pStyle w:val="0"/>
              <w:jc w:val="center"/>
            </w:pPr>
            <w:r>
              <w:rPr>
                <w:sz w:val="20"/>
              </w:rPr>
              <w:t xml:space="preserve">1,67</w:t>
            </w:r>
          </w:p>
        </w:tc>
        <w:tc>
          <w:tcPr>
            <w:tcW w:w="907" w:type="dxa"/>
          </w:tcPr>
          <w:p>
            <w:pPr>
              <w:pStyle w:val="0"/>
              <w:jc w:val="center"/>
            </w:pPr>
            <w:r>
              <w:rPr>
                <w:sz w:val="20"/>
              </w:rPr>
              <w:t xml:space="preserve">1,77</w:t>
            </w:r>
          </w:p>
        </w:tc>
        <w:tc>
          <w:tcPr>
            <w:tcW w:w="907" w:type="dxa"/>
          </w:tcPr>
          <w:p>
            <w:pPr>
              <w:pStyle w:val="0"/>
              <w:jc w:val="center"/>
            </w:pPr>
            <w:r>
              <w:rPr>
                <w:sz w:val="20"/>
              </w:rPr>
              <w:t xml:space="preserve">1,88</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1,11</w:t>
            </w:r>
          </w:p>
        </w:tc>
        <w:tc>
          <w:tcPr>
            <w:tcW w:w="907" w:type="dxa"/>
          </w:tcPr>
          <w:p>
            <w:pPr>
              <w:pStyle w:val="0"/>
              <w:jc w:val="center"/>
            </w:pPr>
            <w:r>
              <w:rPr>
                <w:sz w:val="20"/>
              </w:rPr>
              <w:t xml:space="preserve">1,17</w:t>
            </w:r>
          </w:p>
        </w:tc>
        <w:tc>
          <w:tcPr>
            <w:tcW w:w="907" w:type="dxa"/>
          </w:tcPr>
          <w:p>
            <w:pPr>
              <w:pStyle w:val="0"/>
              <w:jc w:val="center"/>
            </w:pPr>
            <w:r>
              <w:rPr>
                <w:sz w:val="20"/>
              </w:rPr>
              <w:t xml:space="preserve">1,24</w:t>
            </w:r>
          </w:p>
        </w:tc>
        <w:tc>
          <w:tcPr>
            <w:tcW w:w="907" w:type="dxa"/>
          </w:tcPr>
          <w:p>
            <w:pPr>
              <w:pStyle w:val="0"/>
              <w:jc w:val="center"/>
            </w:pPr>
            <w:r>
              <w:rPr>
                <w:sz w:val="20"/>
              </w:rPr>
              <w:t xml:space="preserve">1,32</w:t>
            </w:r>
          </w:p>
        </w:tc>
        <w:tc>
          <w:tcPr>
            <w:tcW w:w="907" w:type="dxa"/>
          </w:tcPr>
          <w:p>
            <w:pPr>
              <w:pStyle w:val="0"/>
              <w:jc w:val="center"/>
            </w:pPr>
            <w:r>
              <w:rPr>
                <w:sz w:val="20"/>
              </w:rPr>
              <w:t xml:space="preserve">1,40</w:t>
            </w:r>
          </w:p>
        </w:tc>
        <w:tc>
          <w:tcPr>
            <w:tcW w:w="907" w:type="dxa"/>
          </w:tcPr>
          <w:p>
            <w:pPr>
              <w:pStyle w:val="0"/>
              <w:jc w:val="center"/>
            </w:pPr>
            <w:r>
              <w:rPr>
                <w:sz w:val="20"/>
              </w:rPr>
              <w:t xml:space="preserve">1,49</w:t>
            </w:r>
          </w:p>
        </w:tc>
        <w:tc>
          <w:tcPr>
            <w:tcW w:w="907" w:type="dxa"/>
          </w:tcPr>
          <w:p>
            <w:pPr>
              <w:pStyle w:val="0"/>
              <w:jc w:val="center"/>
            </w:pPr>
            <w:r>
              <w:rPr>
                <w:sz w:val="20"/>
              </w:rPr>
              <w:t xml:space="preserve">1,58</w:t>
            </w:r>
          </w:p>
        </w:tc>
        <w:tc>
          <w:tcPr>
            <w:tcW w:w="907" w:type="dxa"/>
          </w:tcPr>
          <w:p>
            <w:pPr>
              <w:pStyle w:val="0"/>
              <w:jc w:val="center"/>
            </w:pPr>
            <w:r>
              <w:rPr>
                <w:sz w:val="20"/>
              </w:rPr>
              <w:t xml:space="preserve">1,68</w:t>
            </w:r>
          </w:p>
        </w:tc>
        <w:tc>
          <w:tcPr>
            <w:tcW w:w="907" w:type="dxa"/>
          </w:tcPr>
          <w:p>
            <w:pPr>
              <w:pStyle w:val="0"/>
              <w:jc w:val="center"/>
            </w:pPr>
            <w:r>
              <w:rPr>
                <w:sz w:val="20"/>
              </w:rPr>
              <w:t xml:space="preserve">1,79</w:t>
            </w:r>
          </w:p>
        </w:tc>
        <w:tc>
          <w:tcPr>
            <w:tcW w:w="907" w:type="dxa"/>
          </w:tcPr>
          <w:p>
            <w:pPr>
              <w:pStyle w:val="0"/>
              <w:jc w:val="center"/>
            </w:pPr>
            <w:r>
              <w:rPr>
                <w:sz w:val="20"/>
              </w:rPr>
              <w:t xml:space="preserve">1,90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1,11</w:t>
            </w:r>
          </w:p>
        </w:tc>
        <w:tc>
          <w:tcPr>
            <w:tcW w:w="907" w:type="dxa"/>
          </w:tcPr>
          <w:p>
            <w:pPr>
              <w:pStyle w:val="0"/>
              <w:jc w:val="center"/>
            </w:pPr>
            <w:r>
              <w:rPr>
                <w:sz w:val="20"/>
              </w:rPr>
              <w:t xml:space="preserve">1,18</w:t>
            </w:r>
          </w:p>
        </w:tc>
        <w:tc>
          <w:tcPr>
            <w:tcW w:w="907" w:type="dxa"/>
          </w:tcPr>
          <w:p>
            <w:pPr>
              <w:pStyle w:val="0"/>
              <w:jc w:val="center"/>
            </w:pPr>
            <w:r>
              <w:rPr>
                <w:sz w:val="20"/>
              </w:rPr>
              <w:t xml:space="preserve">1,25</w:t>
            </w:r>
          </w:p>
        </w:tc>
        <w:tc>
          <w:tcPr>
            <w:tcW w:w="907" w:type="dxa"/>
          </w:tcPr>
          <w:p>
            <w:pPr>
              <w:pStyle w:val="0"/>
              <w:jc w:val="center"/>
            </w:pPr>
            <w:r>
              <w:rPr>
                <w:sz w:val="20"/>
              </w:rPr>
              <w:t xml:space="preserve">1,34</w:t>
            </w:r>
          </w:p>
        </w:tc>
        <w:tc>
          <w:tcPr>
            <w:tcW w:w="907" w:type="dxa"/>
          </w:tcPr>
          <w:p>
            <w:pPr>
              <w:pStyle w:val="0"/>
              <w:jc w:val="center"/>
            </w:pPr>
            <w:r>
              <w:rPr>
                <w:sz w:val="20"/>
              </w:rPr>
              <w:t xml:space="preserve">1,42</w:t>
            </w:r>
          </w:p>
        </w:tc>
        <w:tc>
          <w:tcPr>
            <w:tcW w:w="907" w:type="dxa"/>
          </w:tcPr>
          <w:p>
            <w:pPr>
              <w:pStyle w:val="0"/>
              <w:jc w:val="center"/>
            </w:pPr>
            <w:r>
              <w:rPr>
                <w:sz w:val="20"/>
              </w:rPr>
              <w:t xml:space="preserve">1,51</w:t>
            </w:r>
          </w:p>
        </w:tc>
        <w:tc>
          <w:tcPr>
            <w:tcW w:w="907" w:type="dxa"/>
          </w:tcPr>
          <w:p>
            <w:pPr>
              <w:pStyle w:val="0"/>
              <w:jc w:val="center"/>
            </w:pPr>
            <w:r>
              <w:rPr>
                <w:sz w:val="20"/>
              </w:rPr>
              <w:t xml:space="preserve">1,61</w:t>
            </w:r>
          </w:p>
        </w:tc>
        <w:tc>
          <w:tcPr>
            <w:tcW w:w="907" w:type="dxa"/>
          </w:tcPr>
          <w:p>
            <w:pPr>
              <w:pStyle w:val="0"/>
              <w:jc w:val="center"/>
            </w:pPr>
            <w:r>
              <w:rPr>
                <w:sz w:val="20"/>
              </w:rPr>
              <w:t xml:space="preserve">1,72</w:t>
            </w:r>
          </w:p>
        </w:tc>
        <w:tc>
          <w:tcPr>
            <w:tcW w:w="907" w:type="dxa"/>
          </w:tcPr>
          <w:p>
            <w:pPr>
              <w:pStyle w:val="0"/>
              <w:jc w:val="center"/>
            </w:pPr>
            <w:r>
              <w:rPr>
                <w:sz w:val="20"/>
              </w:rPr>
              <w:t xml:space="preserve">1,83</w:t>
            </w:r>
          </w:p>
        </w:tc>
        <w:tc>
          <w:tcPr>
            <w:tcW w:w="907" w:type="dxa"/>
          </w:tcPr>
          <w:p>
            <w:pPr>
              <w:pStyle w:val="0"/>
              <w:jc w:val="center"/>
            </w:pPr>
            <w:r>
              <w:rPr>
                <w:sz w:val="20"/>
              </w:rPr>
              <w:t xml:space="preserve">1,95</w:t>
            </w:r>
          </w:p>
        </w:tc>
      </w:tr>
      <w:tr>
        <w:tc>
          <w:tcPr>
            <w:tcW w:w="2778" w:type="dxa"/>
          </w:tcPr>
          <w:p>
            <w:pPr>
              <w:pStyle w:val="0"/>
            </w:pPr>
            <w:r>
              <w:rPr>
                <w:sz w:val="20"/>
              </w:rPr>
              <w:t xml:space="preserve">Удельный вес организаций, осуществлявших технологические инновации, в общем числе обследованных организаций, %</w:t>
            </w:r>
          </w:p>
        </w:tc>
        <w:tc>
          <w:tcPr>
            <w:tcW w:w="850" w:type="dxa"/>
          </w:tcPr>
          <w:p>
            <w:pPr>
              <w:pStyle w:val="0"/>
            </w:pPr>
            <w:r>
              <w:rPr>
                <w:sz w:val="20"/>
              </w:rPr>
              <w:t xml:space="preserve">ПЦ 4.3.2.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24,9</w:t>
            </w:r>
          </w:p>
        </w:tc>
        <w:tc>
          <w:tcPr>
            <w:tcW w:w="907" w:type="dxa"/>
          </w:tcPr>
          <w:p>
            <w:pPr>
              <w:pStyle w:val="0"/>
              <w:jc w:val="center"/>
            </w:pPr>
            <w:r>
              <w:rPr>
                <w:sz w:val="20"/>
              </w:rPr>
              <w:t xml:space="preserve">25,0</w:t>
            </w:r>
          </w:p>
        </w:tc>
        <w:tc>
          <w:tcPr>
            <w:tcW w:w="907" w:type="dxa"/>
          </w:tcPr>
          <w:p>
            <w:pPr>
              <w:pStyle w:val="0"/>
              <w:jc w:val="center"/>
            </w:pPr>
            <w:r>
              <w:rPr>
                <w:sz w:val="20"/>
              </w:rPr>
              <w:t xml:space="preserve">25,3</w:t>
            </w:r>
          </w:p>
        </w:tc>
        <w:tc>
          <w:tcPr>
            <w:tcW w:w="907" w:type="dxa"/>
          </w:tcPr>
          <w:p>
            <w:pPr>
              <w:pStyle w:val="0"/>
              <w:jc w:val="center"/>
            </w:pPr>
            <w:r>
              <w:rPr>
                <w:sz w:val="20"/>
              </w:rPr>
              <w:t xml:space="preserve">25,9</w:t>
            </w:r>
          </w:p>
        </w:tc>
        <w:tc>
          <w:tcPr>
            <w:tcW w:w="907" w:type="dxa"/>
          </w:tcPr>
          <w:p>
            <w:pPr>
              <w:pStyle w:val="0"/>
              <w:jc w:val="center"/>
            </w:pPr>
            <w:r>
              <w:rPr>
                <w:sz w:val="20"/>
              </w:rPr>
              <w:t xml:space="preserve">27,0</w:t>
            </w:r>
          </w:p>
        </w:tc>
        <w:tc>
          <w:tcPr>
            <w:tcW w:w="907" w:type="dxa"/>
          </w:tcPr>
          <w:p>
            <w:pPr>
              <w:pStyle w:val="0"/>
              <w:jc w:val="center"/>
            </w:pPr>
            <w:r>
              <w:rPr>
                <w:sz w:val="20"/>
              </w:rPr>
              <w:t xml:space="preserve">27,6</w:t>
            </w:r>
          </w:p>
        </w:tc>
        <w:tc>
          <w:tcPr>
            <w:tcW w:w="907" w:type="dxa"/>
          </w:tcPr>
          <w:p>
            <w:pPr>
              <w:pStyle w:val="0"/>
              <w:jc w:val="center"/>
            </w:pPr>
            <w:r>
              <w:rPr>
                <w:sz w:val="20"/>
              </w:rPr>
              <w:t xml:space="preserve">28,3</w:t>
            </w:r>
          </w:p>
        </w:tc>
        <w:tc>
          <w:tcPr>
            <w:tcW w:w="907" w:type="dxa"/>
          </w:tcPr>
          <w:p>
            <w:pPr>
              <w:pStyle w:val="0"/>
              <w:jc w:val="center"/>
            </w:pPr>
            <w:r>
              <w:rPr>
                <w:sz w:val="20"/>
              </w:rPr>
              <w:t xml:space="preserve">29,0</w:t>
            </w:r>
          </w:p>
        </w:tc>
        <w:tc>
          <w:tcPr>
            <w:tcW w:w="907" w:type="dxa"/>
          </w:tcPr>
          <w:p>
            <w:pPr>
              <w:pStyle w:val="0"/>
              <w:jc w:val="center"/>
            </w:pPr>
            <w:r>
              <w:rPr>
                <w:sz w:val="20"/>
              </w:rPr>
              <w:t xml:space="preserve">30,0</w:t>
            </w:r>
          </w:p>
        </w:tc>
        <w:tc>
          <w:tcPr>
            <w:tcW w:w="907" w:type="dxa"/>
          </w:tcPr>
          <w:p>
            <w:pPr>
              <w:pStyle w:val="0"/>
              <w:jc w:val="center"/>
            </w:pPr>
            <w:r>
              <w:rPr>
                <w:sz w:val="20"/>
              </w:rPr>
              <w:t xml:space="preserve">31,0</w:t>
            </w:r>
          </w:p>
        </w:tc>
        <w:tc>
          <w:tcPr>
            <w:tcW w:w="907" w:type="dxa"/>
          </w:tcPr>
          <w:p>
            <w:pPr>
              <w:pStyle w:val="0"/>
              <w:jc w:val="center"/>
            </w:pPr>
            <w:r>
              <w:rPr>
                <w:sz w:val="20"/>
              </w:rPr>
              <w:t xml:space="preserve">32,0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24,9</w:t>
            </w:r>
          </w:p>
        </w:tc>
        <w:tc>
          <w:tcPr>
            <w:tcW w:w="907" w:type="dxa"/>
          </w:tcPr>
          <w:p>
            <w:pPr>
              <w:pStyle w:val="0"/>
              <w:jc w:val="center"/>
            </w:pPr>
            <w:r>
              <w:rPr>
                <w:sz w:val="20"/>
              </w:rPr>
              <w:t xml:space="preserve">25,0</w:t>
            </w:r>
          </w:p>
        </w:tc>
        <w:tc>
          <w:tcPr>
            <w:tcW w:w="907" w:type="dxa"/>
          </w:tcPr>
          <w:p>
            <w:pPr>
              <w:pStyle w:val="0"/>
              <w:jc w:val="center"/>
            </w:pPr>
            <w:r>
              <w:rPr>
                <w:sz w:val="20"/>
              </w:rPr>
              <w:t xml:space="preserve">26,0</w:t>
            </w:r>
          </w:p>
        </w:tc>
        <w:tc>
          <w:tcPr>
            <w:tcW w:w="907" w:type="dxa"/>
          </w:tcPr>
          <w:p>
            <w:pPr>
              <w:pStyle w:val="0"/>
              <w:jc w:val="center"/>
            </w:pPr>
            <w:r>
              <w:rPr>
                <w:sz w:val="20"/>
              </w:rPr>
              <w:t xml:space="preserve">27,0</w:t>
            </w:r>
          </w:p>
        </w:tc>
        <w:tc>
          <w:tcPr>
            <w:tcW w:w="907" w:type="dxa"/>
          </w:tcPr>
          <w:p>
            <w:pPr>
              <w:pStyle w:val="0"/>
              <w:jc w:val="center"/>
            </w:pPr>
            <w:r>
              <w:rPr>
                <w:sz w:val="20"/>
              </w:rPr>
              <w:t xml:space="preserve">28,0</w:t>
            </w:r>
          </w:p>
        </w:tc>
        <w:tc>
          <w:tcPr>
            <w:tcW w:w="907" w:type="dxa"/>
          </w:tcPr>
          <w:p>
            <w:pPr>
              <w:pStyle w:val="0"/>
              <w:jc w:val="center"/>
            </w:pPr>
            <w:r>
              <w:rPr>
                <w:sz w:val="20"/>
              </w:rPr>
              <w:t xml:space="preserve">29,0</w:t>
            </w:r>
          </w:p>
        </w:tc>
        <w:tc>
          <w:tcPr>
            <w:tcW w:w="907" w:type="dxa"/>
          </w:tcPr>
          <w:p>
            <w:pPr>
              <w:pStyle w:val="0"/>
              <w:jc w:val="center"/>
            </w:pPr>
            <w:r>
              <w:rPr>
                <w:sz w:val="20"/>
              </w:rPr>
              <w:t xml:space="preserve">30,0</w:t>
            </w:r>
          </w:p>
        </w:tc>
        <w:tc>
          <w:tcPr>
            <w:tcW w:w="907" w:type="dxa"/>
          </w:tcPr>
          <w:p>
            <w:pPr>
              <w:pStyle w:val="0"/>
              <w:jc w:val="center"/>
            </w:pPr>
            <w:r>
              <w:rPr>
                <w:sz w:val="20"/>
              </w:rPr>
              <w:t xml:space="preserve">31,0</w:t>
            </w:r>
          </w:p>
        </w:tc>
        <w:tc>
          <w:tcPr>
            <w:tcW w:w="907" w:type="dxa"/>
          </w:tcPr>
          <w:p>
            <w:pPr>
              <w:pStyle w:val="0"/>
              <w:jc w:val="center"/>
            </w:pPr>
            <w:r>
              <w:rPr>
                <w:sz w:val="20"/>
              </w:rPr>
              <w:t xml:space="preserve">31,9</w:t>
            </w:r>
          </w:p>
        </w:tc>
        <w:tc>
          <w:tcPr>
            <w:tcW w:w="907" w:type="dxa"/>
          </w:tcPr>
          <w:p>
            <w:pPr>
              <w:pStyle w:val="0"/>
              <w:jc w:val="center"/>
            </w:pPr>
            <w:r>
              <w:rPr>
                <w:sz w:val="20"/>
              </w:rPr>
              <w:t xml:space="preserve">33,2</w:t>
            </w:r>
          </w:p>
        </w:tc>
        <w:tc>
          <w:tcPr>
            <w:tcW w:w="907" w:type="dxa"/>
          </w:tcPr>
          <w:p>
            <w:pPr>
              <w:pStyle w:val="0"/>
              <w:jc w:val="center"/>
            </w:pPr>
            <w:r>
              <w:rPr>
                <w:sz w:val="20"/>
              </w:rPr>
              <w:t xml:space="preserve">35,0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24,9</w:t>
            </w:r>
          </w:p>
        </w:tc>
        <w:tc>
          <w:tcPr>
            <w:tcW w:w="907" w:type="dxa"/>
          </w:tcPr>
          <w:p>
            <w:pPr>
              <w:pStyle w:val="0"/>
              <w:jc w:val="center"/>
            </w:pPr>
            <w:r>
              <w:rPr>
                <w:sz w:val="20"/>
              </w:rPr>
              <w:t xml:space="preserve">25,0</w:t>
            </w:r>
          </w:p>
        </w:tc>
        <w:tc>
          <w:tcPr>
            <w:tcW w:w="907" w:type="dxa"/>
          </w:tcPr>
          <w:p>
            <w:pPr>
              <w:pStyle w:val="0"/>
              <w:jc w:val="center"/>
            </w:pPr>
            <w:r>
              <w:rPr>
                <w:sz w:val="20"/>
              </w:rPr>
              <w:t xml:space="preserve">26,3</w:t>
            </w:r>
          </w:p>
        </w:tc>
        <w:tc>
          <w:tcPr>
            <w:tcW w:w="907" w:type="dxa"/>
          </w:tcPr>
          <w:p>
            <w:pPr>
              <w:pStyle w:val="0"/>
              <w:jc w:val="center"/>
            </w:pPr>
            <w:r>
              <w:rPr>
                <w:sz w:val="20"/>
              </w:rPr>
              <w:t xml:space="preserve">27,6</w:t>
            </w:r>
          </w:p>
        </w:tc>
        <w:tc>
          <w:tcPr>
            <w:tcW w:w="907" w:type="dxa"/>
          </w:tcPr>
          <w:p>
            <w:pPr>
              <w:pStyle w:val="0"/>
              <w:jc w:val="center"/>
            </w:pPr>
            <w:r>
              <w:rPr>
                <w:sz w:val="20"/>
              </w:rPr>
              <w:t xml:space="preserve">29,0</w:t>
            </w:r>
          </w:p>
        </w:tc>
        <w:tc>
          <w:tcPr>
            <w:tcW w:w="907" w:type="dxa"/>
          </w:tcPr>
          <w:p>
            <w:pPr>
              <w:pStyle w:val="0"/>
              <w:jc w:val="center"/>
            </w:pPr>
            <w:r>
              <w:rPr>
                <w:sz w:val="20"/>
              </w:rPr>
              <w:t xml:space="preserve">29,7</w:t>
            </w:r>
          </w:p>
        </w:tc>
        <w:tc>
          <w:tcPr>
            <w:tcW w:w="907" w:type="dxa"/>
          </w:tcPr>
          <w:p>
            <w:pPr>
              <w:pStyle w:val="0"/>
              <w:jc w:val="center"/>
            </w:pPr>
            <w:r>
              <w:rPr>
                <w:sz w:val="20"/>
              </w:rPr>
              <w:t xml:space="preserve">31,4</w:t>
            </w:r>
          </w:p>
        </w:tc>
        <w:tc>
          <w:tcPr>
            <w:tcW w:w="907" w:type="dxa"/>
          </w:tcPr>
          <w:p>
            <w:pPr>
              <w:pStyle w:val="0"/>
              <w:jc w:val="center"/>
            </w:pPr>
            <w:r>
              <w:rPr>
                <w:sz w:val="20"/>
              </w:rPr>
              <w:t xml:space="preserve">33,0</w:t>
            </w:r>
          </w:p>
        </w:tc>
        <w:tc>
          <w:tcPr>
            <w:tcW w:w="907" w:type="dxa"/>
          </w:tcPr>
          <w:p>
            <w:pPr>
              <w:pStyle w:val="0"/>
              <w:jc w:val="center"/>
            </w:pPr>
            <w:r>
              <w:rPr>
                <w:sz w:val="20"/>
              </w:rPr>
              <w:t xml:space="preserve">33,7</w:t>
            </w:r>
          </w:p>
        </w:tc>
        <w:tc>
          <w:tcPr>
            <w:tcW w:w="907" w:type="dxa"/>
          </w:tcPr>
          <w:p>
            <w:pPr>
              <w:pStyle w:val="0"/>
              <w:jc w:val="center"/>
            </w:pPr>
            <w:r>
              <w:rPr>
                <w:sz w:val="20"/>
              </w:rPr>
              <w:t xml:space="preserve">35,8</w:t>
            </w:r>
          </w:p>
        </w:tc>
        <w:tc>
          <w:tcPr>
            <w:tcW w:w="907" w:type="dxa"/>
          </w:tcPr>
          <w:p>
            <w:pPr>
              <w:pStyle w:val="0"/>
              <w:jc w:val="center"/>
            </w:pPr>
            <w:r>
              <w:rPr>
                <w:sz w:val="20"/>
              </w:rPr>
              <w:t xml:space="preserve">38,0</w:t>
            </w:r>
          </w:p>
        </w:tc>
      </w:tr>
      <w:tr>
        <w:tc>
          <w:tcPr>
            <w:tcW w:w="2778" w:type="dxa"/>
          </w:tcPr>
          <w:p>
            <w:pPr>
              <w:pStyle w:val="0"/>
            </w:pPr>
            <w:r>
              <w:rPr>
                <w:sz w:val="20"/>
              </w:rPr>
              <w:t xml:space="preserve">Обрабатывающие производства без металлургического производства. Инвестиции в основной капитал (без МП), млрд. руб.</w:t>
            </w:r>
          </w:p>
        </w:tc>
        <w:tc>
          <w:tcPr>
            <w:tcW w:w="850" w:type="dxa"/>
          </w:tcPr>
          <w:p>
            <w:pPr>
              <w:pStyle w:val="0"/>
            </w:pPr>
            <w:r>
              <w:rPr>
                <w:sz w:val="20"/>
              </w:rPr>
              <w:t xml:space="preserve">ПЦ 4.3.2.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14,63</w:t>
            </w:r>
          </w:p>
        </w:tc>
        <w:tc>
          <w:tcPr>
            <w:tcW w:w="907" w:type="dxa"/>
          </w:tcPr>
          <w:p>
            <w:pPr>
              <w:pStyle w:val="0"/>
              <w:jc w:val="center"/>
            </w:pPr>
            <w:r>
              <w:rPr>
                <w:sz w:val="20"/>
              </w:rPr>
              <w:t xml:space="preserve">16,63</w:t>
            </w:r>
          </w:p>
        </w:tc>
        <w:tc>
          <w:tcPr>
            <w:tcW w:w="907" w:type="dxa"/>
          </w:tcPr>
          <w:p>
            <w:pPr>
              <w:pStyle w:val="0"/>
              <w:jc w:val="center"/>
            </w:pPr>
            <w:r>
              <w:rPr>
                <w:sz w:val="20"/>
              </w:rPr>
              <w:t xml:space="preserve">17,07</w:t>
            </w:r>
          </w:p>
        </w:tc>
        <w:tc>
          <w:tcPr>
            <w:tcW w:w="907" w:type="dxa"/>
          </w:tcPr>
          <w:p>
            <w:pPr>
              <w:pStyle w:val="0"/>
              <w:jc w:val="center"/>
            </w:pPr>
            <w:r>
              <w:rPr>
                <w:sz w:val="20"/>
              </w:rPr>
              <w:t xml:space="preserve">17,74</w:t>
            </w:r>
          </w:p>
        </w:tc>
        <w:tc>
          <w:tcPr>
            <w:tcW w:w="907" w:type="dxa"/>
          </w:tcPr>
          <w:p>
            <w:pPr>
              <w:pStyle w:val="0"/>
              <w:jc w:val="center"/>
            </w:pPr>
            <w:r>
              <w:rPr>
                <w:sz w:val="20"/>
              </w:rPr>
              <w:t xml:space="preserve">18,54</w:t>
            </w:r>
          </w:p>
        </w:tc>
        <w:tc>
          <w:tcPr>
            <w:tcW w:w="907" w:type="dxa"/>
          </w:tcPr>
          <w:p>
            <w:pPr>
              <w:pStyle w:val="0"/>
              <w:jc w:val="center"/>
            </w:pPr>
            <w:r>
              <w:rPr>
                <w:sz w:val="20"/>
              </w:rPr>
              <w:t xml:space="preserve">19,76</w:t>
            </w:r>
          </w:p>
        </w:tc>
        <w:tc>
          <w:tcPr>
            <w:tcW w:w="907" w:type="dxa"/>
          </w:tcPr>
          <w:p>
            <w:pPr>
              <w:pStyle w:val="0"/>
              <w:jc w:val="center"/>
            </w:pPr>
            <w:r>
              <w:rPr>
                <w:sz w:val="20"/>
              </w:rPr>
              <w:t xml:space="preserve">21,06</w:t>
            </w:r>
          </w:p>
        </w:tc>
        <w:tc>
          <w:tcPr>
            <w:tcW w:w="907" w:type="dxa"/>
          </w:tcPr>
          <w:p>
            <w:pPr>
              <w:pStyle w:val="0"/>
              <w:jc w:val="center"/>
            </w:pPr>
            <w:r>
              <w:rPr>
                <w:sz w:val="20"/>
              </w:rPr>
              <w:t xml:space="preserve">22,44</w:t>
            </w:r>
          </w:p>
        </w:tc>
        <w:tc>
          <w:tcPr>
            <w:tcW w:w="907" w:type="dxa"/>
          </w:tcPr>
          <w:p>
            <w:pPr>
              <w:pStyle w:val="0"/>
              <w:jc w:val="center"/>
            </w:pPr>
            <w:r>
              <w:rPr>
                <w:sz w:val="20"/>
              </w:rPr>
              <w:t xml:space="preserve">23,92</w:t>
            </w:r>
          </w:p>
        </w:tc>
        <w:tc>
          <w:tcPr>
            <w:tcW w:w="907" w:type="dxa"/>
          </w:tcPr>
          <w:p>
            <w:pPr>
              <w:pStyle w:val="0"/>
              <w:jc w:val="center"/>
            </w:pPr>
            <w:r>
              <w:rPr>
                <w:sz w:val="20"/>
              </w:rPr>
              <w:t xml:space="preserve">25,49</w:t>
            </w:r>
          </w:p>
        </w:tc>
        <w:tc>
          <w:tcPr>
            <w:tcW w:w="907" w:type="dxa"/>
          </w:tcPr>
          <w:p>
            <w:pPr>
              <w:pStyle w:val="0"/>
              <w:jc w:val="center"/>
            </w:pPr>
            <w:r>
              <w:rPr>
                <w:sz w:val="20"/>
              </w:rPr>
              <w:t xml:space="preserve">27,17</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14,63</w:t>
            </w:r>
          </w:p>
        </w:tc>
        <w:tc>
          <w:tcPr>
            <w:tcW w:w="907" w:type="dxa"/>
          </w:tcPr>
          <w:p>
            <w:pPr>
              <w:pStyle w:val="0"/>
              <w:jc w:val="center"/>
            </w:pPr>
            <w:r>
              <w:rPr>
                <w:sz w:val="20"/>
              </w:rPr>
              <w:t xml:space="preserve">16,63</w:t>
            </w:r>
          </w:p>
        </w:tc>
        <w:tc>
          <w:tcPr>
            <w:tcW w:w="907" w:type="dxa"/>
          </w:tcPr>
          <w:p>
            <w:pPr>
              <w:pStyle w:val="0"/>
              <w:jc w:val="center"/>
            </w:pPr>
            <w:r>
              <w:rPr>
                <w:sz w:val="20"/>
              </w:rPr>
              <w:t xml:space="preserve">17,81</w:t>
            </w:r>
          </w:p>
        </w:tc>
        <w:tc>
          <w:tcPr>
            <w:tcW w:w="907" w:type="dxa"/>
          </w:tcPr>
          <w:p>
            <w:pPr>
              <w:pStyle w:val="0"/>
              <w:jc w:val="center"/>
            </w:pPr>
            <w:r>
              <w:rPr>
                <w:sz w:val="20"/>
              </w:rPr>
              <w:t xml:space="preserve">19,14</w:t>
            </w:r>
          </w:p>
        </w:tc>
        <w:tc>
          <w:tcPr>
            <w:tcW w:w="907" w:type="dxa"/>
          </w:tcPr>
          <w:p>
            <w:pPr>
              <w:pStyle w:val="0"/>
              <w:jc w:val="center"/>
            </w:pPr>
            <w:r>
              <w:rPr>
                <w:sz w:val="20"/>
              </w:rPr>
              <w:t xml:space="preserve">20,82</w:t>
            </w:r>
          </w:p>
        </w:tc>
        <w:tc>
          <w:tcPr>
            <w:tcW w:w="907" w:type="dxa"/>
          </w:tcPr>
          <w:p>
            <w:pPr>
              <w:pStyle w:val="0"/>
              <w:jc w:val="center"/>
            </w:pPr>
            <w:r>
              <w:rPr>
                <w:sz w:val="20"/>
              </w:rPr>
              <w:t xml:space="preserve">22,65</w:t>
            </w:r>
          </w:p>
        </w:tc>
        <w:tc>
          <w:tcPr>
            <w:tcW w:w="907" w:type="dxa"/>
          </w:tcPr>
          <w:p>
            <w:pPr>
              <w:pStyle w:val="0"/>
              <w:jc w:val="center"/>
            </w:pPr>
            <w:r>
              <w:rPr>
                <w:sz w:val="20"/>
              </w:rPr>
              <w:t xml:space="preserve">24,63</w:t>
            </w:r>
          </w:p>
        </w:tc>
        <w:tc>
          <w:tcPr>
            <w:tcW w:w="907" w:type="dxa"/>
          </w:tcPr>
          <w:p>
            <w:pPr>
              <w:pStyle w:val="0"/>
              <w:jc w:val="center"/>
            </w:pPr>
            <w:r>
              <w:rPr>
                <w:sz w:val="20"/>
              </w:rPr>
              <w:t xml:space="preserve">26,79</w:t>
            </w:r>
          </w:p>
        </w:tc>
        <w:tc>
          <w:tcPr>
            <w:tcW w:w="907" w:type="dxa"/>
          </w:tcPr>
          <w:p>
            <w:pPr>
              <w:pStyle w:val="0"/>
              <w:jc w:val="center"/>
            </w:pPr>
            <w:r>
              <w:rPr>
                <w:sz w:val="20"/>
              </w:rPr>
              <w:t xml:space="preserve">29,13</w:t>
            </w:r>
          </w:p>
        </w:tc>
        <w:tc>
          <w:tcPr>
            <w:tcW w:w="907" w:type="dxa"/>
          </w:tcPr>
          <w:p>
            <w:pPr>
              <w:pStyle w:val="0"/>
              <w:jc w:val="center"/>
            </w:pPr>
            <w:r>
              <w:rPr>
                <w:sz w:val="20"/>
              </w:rPr>
              <w:t xml:space="preserve">31,67</w:t>
            </w:r>
          </w:p>
        </w:tc>
        <w:tc>
          <w:tcPr>
            <w:tcW w:w="907" w:type="dxa"/>
          </w:tcPr>
          <w:p>
            <w:pPr>
              <w:pStyle w:val="0"/>
              <w:jc w:val="center"/>
            </w:pPr>
            <w:r>
              <w:rPr>
                <w:sz w:val="20"/>
              </w:rPr>
              <w:t xml:space="preserve">34,43</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14,63</w:t>
            </w:r>
          </w:p>
        </w:tc>
        <w:tc>
          <w:tcPr>
            <w:tcW w:w="907" w:type="dxa"/>
          </w:tcPr>
          <w:p>
            <w:pPr>
              <w:pStyle w:val="0"/>
              <w:jc w:val="center"/>
            </w:pPr>
            <w:r>
              <w:rPr>
                <w:sz w:val="20"/>
              </w:rPr>
              <w:t xml:space="preserve">16,63</w:t>
            </w:r>
          </w:p>
        </w:tc>
        <w:tc>
          <w:tcPr>
            <w:tcW w:w="907" w:type="dxa"/>
          </w:tcPr>
          <w:p>
            <w:pPr>
              <w:pStyle w:val="0"/>
              <w:jc w:val="center"/>
            </w:pPr>
            <w:r>
              <w:rPr>
                <w:sz w:val="20"/>
              </w:rPr>
              <w:t xml:space="preserve">18,70</w:t>
            </w:r>
          </w:p>
        </w:tc>
        <w:tc>
          <w:tcPr>
            <w:tcW w:w="907" w:type="dxa"/>
          </w:tcPr>
          <w:p>
            <w:pPr>
              <w:pStyle w:val="0"/>
              <w:jc w:val="center"/>
            </w:pPr>
            <w:r>
              <w:rPr>
                <w:sz w:val="20"/>
              </w:rPr>
              <w:t xml:space="preserve">20,10</w:t>
            </w:r>
          </w:p>
        </w:tc>
        <w:tc>
          <w:tcPr>
            <w:tcW w:w="907" w:type="dxa"/>
          </w:tcPr>
          <w:p>
            <w:pPr>
              <w:pStyle w:val="0"/>
              <w:jc w:val="center"/>
            </w:pPr>
            <w:r>
              <w:rPr>
                <w:sz w:val="20"/>
              </w:rPr>
              <w:t xml:space="preserve">20,92</w:t>
            </w:r>
          </w:p>
        </w:tc>
        <w:tc>
          <w:tcPr>
            <w:tcW w:w="907" w:type="dxa"/>
          </w:tcPr>
          <w:p>
            <w:pPr>
              <w:pStyle w:val="0"/>
              <w:jc w:val="center"/>
            </w:pPr>
            <w:r>
              <w:rPr>
                <w:sz w:val="20"/>
              </w:rPr>
              <w:t xml:space="preserve">23,78</w:t>
            </w:r>
          </w:p>
        </w:tc>
        <w:tc>
          <w:tcPr>
            <w:tcW w:w="907" w:type="dxa"/>
          </w:tcPr>
          <w:p>
            <w:pPr>
              <w:pStyle w:val="0"/>
              <w:jc w:val="center"/>
            </w:pPr>
            <w:r>
              <w:rPr>
                <w:sz w:val="20"/>
              </w:rPr>
              <w:t xml:space="preserve">25,86</w:t>
            </w:r>
          </w:p>
        </w:tc>
        <w:tc>
          <w:tcPr>
            <w:tcW w:w="907" w:type="dxa"/>
          </w:tcPr>
          <w:p>
            <w:pPr>
              <w:pStyle w:val="0"/>
              <w:jc w:val="center"/>
            </w:pPr>
            <w:r>
              <w:rPr>
                <w:sz w:val="20"/>
              </w:rPr>
              <w:t xml:space="preserve">28,13</w:t>
            </w:r>
          </w:p>
        </w:tc>
        <w:tc>
          <w:tcPr>
            <w:tcW w:w="907" w:type="dxa"/>
          </w:tcPr>
          <w:p>
            <w:pPr>
              <w:pStyle w:val="0"/>
              <w:jc w:val="center"/>
            </w:pPr>
            <w:r>
              <w:rPr>
                <w:sz w:val="20"/>
              </w:rPr>
              <w:t xml:space="preserve">30,59</w:t>
            </w:r>
          </w:p>
        </w:tc>
        <w:tc>
          <w:tcPr>
            <w:tcW w:w="907" w:type="dxa"/>
          </w:tcPr>
          <w:p>
            <w:pPr>
              <w:pStyle w:val="0"/>
              <w:jc w:val="center"/>
            </w:pPr>
            <w:r>
              <w:rPr>
                <w:sz w:val="20"/>
              </w:rPr>
              <w:t xml:space="preserve">33,26</w:t>
            </w:r>
          </w:p>
        </w:tc>
        <w:tc>
          <w:tcPr>
            <w:tcW w:w="907" w:type="dxa"/>
          </w:tcPr>
          <w:p>
            <w:pPr>
              <w:pStyle w:val="0"/>
              <w:jc w:val="center"/>
            </w:pPr>
            <w:r>
              <w:rPr>
                <w:sz w:val="20"/>
              </w:rPr>
              <w:t xml:space="preserve">36,15</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2"/>
        <w:outlineLvl w:val="4"/>
        <w:ind w:firstLine="540"/>
        <w:jc w:val="both"/>
      </w:pPr>
      <w:r>
        <w:rPr>
          <w:sz w:val="20"/>
        </w:rPr>
        <w:t xml:space="preserve">5.4.1.5. Агропромышленный комплекс</w:t>
      </w:r>
    </w:p>
    <w:p>
      <w:pPr>
        <w:pStyle w:val="0"/>
        <w:jc w:val="both"/>
      </w:pPr>
      <w:r>
        <w:rPr>
          <w:sz w:val="20"/>
        </w:rPr>
      </w:r>
    </w:p>
    <w:p>
      <w:pPr>
        <w:pStyle w:val="0"/>
        <w:ind w:firstLine="540"/>
        <w:jc w:val="both"/>
      </w:pPr>
      <w:r>
        <w:rPr>
          <w:sz w:val="20"/>
        </w:rPr>
        <w:t xml:space="preserve">Согласно принятой в рамках настоящей работы структуре межотраслевых экономических комплексов, в состав агропромышленного комплекса Липецкой области входят отрасли, осуществляющие следующие виды деятельности:</w:t>
      </w:r>
    </w:p>
    <w:p>
      <w:pPr>
        <w:pStyle w:val="0"/>
        <w:spacing w:before="200" w:line-rule="auto"/>
        <w:ind w:firstLine="540"/>
        <w:jc w:val="both"/>
      </w:pPr>
      <w:r>
        <w:rPr>
          <w:sz w:val="20"/>
        </w:rPr>
        <w:t xml:space="preserve">- Растениеводство.</w:t>
      </w:r>
    </w:p>
    <w:p>
      <w:pPr>
        <w:pStyle w:val="0"/>
        <w:spacing w:before="200" w:line-rule="auto"/>
        <w:ind w:firstLine="540"/>
        <w:jc w:val="both"/>
      </w:pPr>
      <w:r>
        <w:rPr>
          <w:sz w:val="20"/>
        </w:rPr>
        <w:t xml:space="preserve">- Животноводство.</w:t>
      </w:r>
    </w:p>
    <w:p>
      <w:pPr>
        <w:pStyle w:val="0"/>
        <w:spacing w:before="200" w:line-rule="auto"/>
        <w:ind w:firstLine="540"/>
        <w:jc w:val="both"/>
      </w:pPr>
      <w:r>
        <w:rPr>
          <w:sz w:val="20"/>
        </w:rPr>
        <w:t xml:space="preserve">- Производство пищевых продуктов.</w:t>
      </w:r>
    </w:p>
    <w:p>
      <w:pPr>
        <w:pStyle w:val="0"/>
        <w:spacing w:before="200" w:line-rule="auto"/>
        <w:ind w:firstLine="540"/>
        <w:jc w:val="both"/>
      </w:pPr>
      <w:r>
        <w:rPr>
          <w:sz w:val="20"/>
        </w:rPr>
        <w:t xml:space="preserve">- Производство напитков.</w:t>
      </w:r>
    </w:p>
    <w:p>
      <w:pPr>
        <w:pStyle w:val="0"/>
        <w:spacing w:before="200" w:line-rule="auto"/>
        <w:ind w:firstLine="540"/>
        <w:jc w:val="both"/>
      </w:pPr>
      <w:r>
        <w:rPr>
          <w:sz w:val="20"/>
        </w:rPr>
        <w:t xml:space="preserve">- Производство табачных изделий.</w:t>
      </w:r>
    </w:p>
    <w:p>
      <w:pPr>
        <w:pStyle w:val="0"/>
        <w:spacing w:before="200" w:line-rule="auto"/>
        <w:ind w:firstLine="540"/>
        <w:jc w:val="both"/>
      </w:pPr>
      <w:r>
        <w:rPr>
          <w:sz w:val="20"/>
        </w:rPr>
        <w:t xml:space="preserve">Липецкой область играет важную роль в производстве продукции агропромышленного комплекса страны. По объему продукции сельского хозяйства Липецкая область занимает 12 место среди регионов России, по объему отгруженной продукции пищевой промышленности - 10 место.</w:t>
      </w:r>
    </w:p>
    <w:p>
      <w:pPr>
        <w:pStyle w:val="0"/>
        <w:jc w:val="both"/>
      </w:pPr>
      <w:r>
        <w:rPr>
          <w:sz w:val="20"/>
        </w:rPr>
      </w:r>
    </w:p>
    <w:p>
      <w:pPr>
        <w:pStyle w:val="2"/>
        <w:outlineLvl w:val="5"/>
        <w:ind w:firstLine="540"/>
        <w:jc w:val="both"/>
      </w:pPr>
      <w:r>
        <w:rPr>
          <w:sz w:val="20"/>
        </w:rPr>
        <w:t xml:space="preserve">Сельское хозяйство</w:t>
      </w:r>
    </w:p>
    <w:p>
      <w:pPr>
        <w:pStyle w:val="0"/>
        <w:jc w:val="both"/>
      </w:pPr>
      <w:r>
        <w:rPr>
          <w:sz w:val="20"/>
        </w:rPr>
      </w:r>
    </w:p>
    <w:p>
      <w:pPr>
        <w:pStyle w:val="0"/>
        <w:ind w:firstLine="540"/>
        <w:jc w:val="both"/>
      </w:pPr>
      <w:r>
        <w:rPr>
          <w:sz w:val="20"/>
        </w:rPr>
        <w:t xml:space="preserve">Сельское хозяйство высоко развито в регионах ЦФО, поэтому уровень конкуренции достаточно высок. Основными конкурентами Липецкой области в сельском хозяйстве являются: в области растениеводства в целом - Курская, Белгородская и Тамбовская области, в т.ч. по сахарной свекле - Воронежская, Курская, Тамбовская области, по выращиванию овощей - Воронежская и Белгородская области; в области животноводства - Курская, Воронежская и Тамбовская области.</w:t>
      </w:r>
    </w:p>
    <w:p>
      <w:pPr>
        <w:pStyle w:val="0"/>
        <w:spacing w:before="200" w:line-rule="auto"/>
        <w:ind w:firstLine="540"/>
        <w:jc w:val="both"/>
      </w:pPr>
      <w:r>
        <w:rPr>
          <w:sz w:val="20"/>
        </w:rPr>
        <w:t xml:space="preserve">Объем продукции сельского хозяйства растет на протяжении всего периода. Прирост в 2020 г., относительно 2012 г. составил +109,8 млрд. руб. (CAGR +14,9%). Объем продукции сельского хозяйства в 2020 г. составил 163,7 млрд. руб. По данному показателю Липецкая область занимает 12 место среди регионов России. Ключевые конкуренты: Воронежская (5 место), Курская (6 место), Тамбовская (11 место) области.</w:t>
      </w:r>
    </w:p>
    <w:p>
      <w:pPr>
        <w:pStyle w:val="0"/>
        <w:jc w:val="both"/>
      </w:pPr>
      <w:r>
        <w:rPr>
          <w:sz w:val="20"/>
        </w:rPr>
      </w:r>
    </w:p>
    <w:p>
      <w:pPr>
        <w:pStyle w:val="0"/>
        <w:ind w:firstLine="540"/>
        <w:jc w:val="both"/>
      </w:pPr>
      <w:r>
        <w:rPr>
          <w:sz w:val="20"/>
        </w:rPr>
        <w:t xml:space="preserve">Рисунок 49 - Объем продукции сельского хозяйства, млрд. руб.</w:t>
      </w:r>
    </w:p>
    <w:p>
      <w:pPr>
        <w:pStyle w:val="0"/>
        <w:jc w:val="both"/>
      </w:pPr>
      <w:r>
        <w:rPr>
          <w:sz w:val="20"/>
        </w:rPr>
      </w:r>
    </w:p>
    <w:p>
      <w:pPr>
        <w:pStyle w:val="0"/>
        <w:jc w:val="center"/>
      </w:pPr>
      <w:r>
        <w:rPr>
          <w:position w:val="-100"/>
        </w:rPr>
        <w:drawing>
          <wp:inline distT="0" distB="0" distL="0" distR="0">
            <wp:extent cx="5013960" cy="1406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a:extLst>
                        <a:ext uri="{28A0092B-C50C-407E-A947-70E740481C1C}">
                          <a14:useLocalDpi xmlns:a14="http://schemas.microsoft.com/office/drawing/2010/main" val="0"/>
                        </a:ext>
                      </a:extLst>
                    </a:blip>
                    <a:srcRect/>
                    <a:stretch>
                      <a:fillRect/>
                    </a:stretch>
                  </pic:blipFill>
                  <pic:spPr bwMode="auto">
                    <a:xfrm>
                      <a:off x="0" y="0"/>
                      <a:ext cx="5013960" cy="140652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Источник: Липецкстат, аналитика LC-AV</w:t>
      </w:r>
    </w:p>
    <w:p>
      <w:pPr>
        <w:pStyle w:val="0"/>
        <w:jc w:val="both"/>
      </w:pPr>
      <w:r>
        <w:rPr>
          <w:sz w:val="20"/>
        </w:rPr>
      </w:r>
    </w:p>
    <w:p>
      <w:pPr>
        <w:pStyle w:val="2"/>
        <w:outlineLvl w:val="5"/>
        <w:ind w:firstLine="540"/>
        <w:jc w:val="both"/>
      </w:pPr>
      <w:r>
        <w:rPr>
          <w:sz w:val="20"/>
        </w:rPr>
        <w:t xml:space="preserve">Растениеводство</w:t>
      </w:r>
    </w:p>
    <w:p>
      <w:pPr>
        <w:pStyle w:val="0"/>
        <w:jc w:val="both"/>
      </w:pPr>
      <w:r>
        <w:rPr>
          <w:sz w:val="20"/>
        </w:rPr>
      </w:r>
    </w:p>
    <w:p>
      <w:pPr>
        <w:pStyle w:val="0"/>
        <w:ind w:firstLine="540"/>
        <w:jc w:val="both"/>
      </w:pPr>
      <w:r>
        <w:rPr>
          <w:sz w:val="20"/>
        </w:rPr>
        <w:t xml:space="preserve">Географическое положение Липецкой области обеспечивает доступ к широкому рынку сбыта сельхозпродукции (потребление, переработка), в т.ч. экспортному.</w:t>
      </w:r>
    </w:p>
    <w:p>
      <w:pPr>
        <w:pStyle w:val="0"/>
        <w:spacing w:before="200" w:line-rule="auto"/>
        <w:ind w:firstLine="540"/>
        <w:jc w:val="both"/>
      </w:pPr>
      <w:r>
        <w:rPr>
          <w:sz w:val="20"/>
        </w:rPr>
        <w:t xml:space="preserve">Базовым условием эффективности растениеводства являются благоприятные природно-климатические условия, наличие черноземных плодородных земель, в т.ч. позволяющих выйти на развивающийся рынок органической продукции.</w:t>
      </w:r>
    </w:p>
    <w:p>
      <w:pPr>
        <w:pStyle w:val="0"/>
        <w:spacing w:before="200" w:line-rule="auto"/>
        <w:ind w:firstLine="540"/>
        <w:jc w:val="both"/>
      </w:pPr>
      <w:r>
        <w:rPr>
          <w:sz w:val="20"/>
        </w:rPr>
        <w:t xml:space="preserve">Растениеводство является ведущей отраслью сельского хозяйства Липецкой области, его доля постоянно растет (с 60% в 2012 г. до 70% в 2020 г.). Ежегодное развитие системы рационального землепользования способствовало росту производства зерновых и зернобобовых культур, сахарной свеклы, масличных культур, а также овощей закрытого грунта. Объем производства продукции растениеводства с 2012 по 2020 гг. вырос в 3,6 раз и составил 115,4 млрд. руб. и занимает (10 место в России; ключевые конкуренты: Курская область - 7 место, Белгородская область - 9 место, Тамбовская область - 11 место).</w:t>
      </w:r>
    </w:p>
    <w:p>
      <w:pPr>
        <w:pStyle w:val="0"/>
        <w:jc w:val="both"/>
      </w:pPr>
      <w:r>
        <w:rPr>
          <w:sz w:val="20"/>
        </w:rPr>
      </w:r>
    </w:p>
    <w:p>
      <w:pPr>
        <w:pStyle w:val="0"/>
        <w:ind w:firstLine="540"/>
        <w:jc w:val="both"/>
      </w:pPr>
      <w:r>
        <w:rPr>
          <w:sz w:val="20"/>
        </w:rPr>
        <w:t xml:space="preserve">Рисунок 50 - Объем производства продукции растениеводства Липецкой области, млрд. руб.</w:t>
      </w:r>
    </w:p>
    <w:p>
      <w:pPr>
        <w:pStyle w:val="0"/>
        <w:jc w:val="both"/>
      </w:pPr>
      <w:r>
        <w:rPr>
          <w:sz w:val="20"/>
        </w:rPr>
      </w:r>
    </w:p>
    <w:p>
      <w:pPr>
        <w:pStyle w:val="0"/>
        <w:jc w:val="center"/>
      </w:pPr>
      <w:r>
        <w:rPr>
          <w:position w:val="-100"/>
        </w:rPr>
        <w:drawing>
          <wp:inline distT="0" distB="0" distL="0" distR="0">
            <wp:extent cx="5013960" cy="1406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a:extLst>
                        <a:ext uri="{28A0092B-C50C-407E-A947-70E740481C1C}">
                          <a14:useLocalDpi xmlns:a14="http://schemas.microsoft.com/office/drawing/2010/main" val="0"/>
                        </a:ext>
                      </a:extLst>
                    </a:blip>
                    <a:srcRect/>
                    <a:stretch>
                      <a:fillRect/>
                    </a:stretch>
                  </pic:blipFill>
                  <pic:spPr bwMode="auto">
                    <a:xfrm>
                      <a:off x="0" y="0"/>
                      <a:ext cx="5013960" cy="140652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Источник: Липецкстат, аналитика LC-AV</w:t>
      </w:r>
    </w:p>
    <w:p>
      <w:pPr>
        <w:pStyle w:val="0"/>
        <w:spacing w:before="200" w:line-rule="auto"/>
        <w:ind w:firstLine="540"/>
        <w:jc w:val="both"/>
      </w:pPr>
      <w:r>
        <w:rPr>
          <w:sz w:val="20"/>
        </w:rPr>
        <w:t xml:space="preserve">Регион по размеру посевных площадей в России находится на 20 месте (1,7%), обрабатывая ежегодно порядка 1 324,1 тыс. га земельных угодий.</w:t>
      </w:r>
    </w:p>
    <w:p>
      <w:pPr>
        <w:pStyle w:val="0"/>
        <w:spacing w:before="200" w:line-rule="auto"/>
        <w:ind w:firstLine="540"/>
        <w:jc w:val="both"/>
      </w:pPr>
      <w:r>
        <w:rPr>
          <w:sz w:val="20"/>
        </w:rPr>
        <w:t xml:space="preserve">Основными видами специализации в растениеводстве региона является возделывание:</w:t>
      </w:r>
    </w:p>
    <w:p>
      <w:pPr>
        <w:pStyle w:val="0"/>
        <w:spacing w:before="200" w:line-rule="auto"/>
        <w:ind w:firstLine="540"/>
        <w:jc w:val="both"/>
      </w:pPr>
      <w:r>
        <w:rPr>
          <w:sz w:val="20"/>
        </w:rPr>
        <w:t xml:space="preserve">- зерновых и масличных культур;</w:t>
      </w:r>
    </w:p>
    <w:p>
      <w:pPr>
        <w:pStyle w:val="0"/>
        <w:spacing w:before="200" w:line-rule="auto"/>
        <w:ind w:firstLine="540"/>
        <w:jc w:val="both"/>
      </w:pPr>
      <w:r>
        <w:rPr>
          <w:sz w:val="20"/>
        </w:rPr>
        <w:t xml:space="preserve">- сахарной свеклы, картофеля, плодов, овощей открытого и защищенного грунта.</w:t>
      </w:r>
    </w:p>
    <w:p>
      <w:pPr>
        <w:pStyle w:val="0"/>
        <w:spacing w:before="200" w:line-rule="auto"/>
        <w:ind w:firstLine="540"/>
        <w:jc w:val="both"/>
      </w:pPr>
      <w:r>
        <w:rPr>
          <w:sz w:val="20"/>
        </w:rPr>
        <w:t xml:space="preserve">Липецкая область занимает высокие позиции по валовым сборам сельскохозяйственных культур в России:</w:t>
      </w:r>
    </w:p>
    <w:p>
      <w:pPr>
        <w:pStyle w:val="0"/>
        <w:spacing w:before="200" w:line-rule="auto"/>
        <w:ind w:firstLine="540"/>
        <w:jc w:val="both"/>
      </w:pPr>
      <w:r>
        <w:rPr>
          <w:sz w:val="20"/>
        </w:rPr>
        <w:t xml:space="preserve">- зерновые и зернобобовые культуры - 11 место; ключевые конкуренты: Орловская область - 10 место, Тамбовская область - 9 место; Белгородская область - 13 место.</w:t>
      </w:r>
    </w:p>
    <w:p>
      <w:pPr>
        <w:pStyle w:val="0"/>
        <w:spacing w:before="200" w:line-rule="auto"/>
        <w:ind w:firstLine="540"/>
        <w:jc w:val="both"/>
      </w:pPr>
      <w:r>
        <w:rPr>
          <w:sz w:val="20"/>
        </w:rPr>
        <w:t xml:space="preserve">- подсолнечник - 10 место; ключевые конкуренты: Курская область - 13 место, Белгородская область - 12 место, Тамбовская область - 8 место.</w:t>
      </w:r>
    </w:p>
    <w:p>
      <w:pPr>
        <w:pStyle w:val="0"/>
        <w:spacing w:before="200" w:line-rule="auto"/>
        <w:ind w:firstLine="540"/>
        <w:jc w:val="both"/>
      </w:pPr>
      <w:r>
        <w:rPr>
          <w:sz w:val="20"/>
        </w:rPr>
        <w:t xml:space="preserve">- сахарная свекла - 4 место; ключевые конкуренты: Воронежская область - 3 место, Курская область - 2 место, Тамбовская область - 5 место.</w:t>
      </w:r>
    </w:p>
    <w:p>
      <w:pPr>
        <w:pStyle w:val="0"/>
        <w:spacing w:before="200" w:line-rule="auto"/>
        <w:ind w:firstLine="540"/>
        <w:jc w:val="both"/>
      </w:pPr>
      <w:r>
        <w:rPr>
          <w:sz w:val="20"/>
        </w:rPr>
        <w:t xml:space="preserve">- картофель - 14 место; ключевые конкуренты: Воронежская область - 4 место, Курская область - 13 место.</w:t>
      </w:r>
    </w:p>
    <w:p>
      <w:pPr>
        <w:pStyle w:val="0"/>
        <w:spacing w:before="200" w:line-rule="auto"/>
        <w:ind w:firstLine="540"/>
        <w:jc w:val="both"/>
      </w:pPr>
      <w:r>
        <w:rPr>
          <w:sz w:val="20"/>
        </w:rPr>
        <w:t xml:space="preserve">- овощи открытого и закрытого грунта - 15 место; ключевые конкуренты: Воронежская область - 7 место, Белгородская область - 14 место.</w:t>
      </w:r>
    </w:p>
    <w:p>
      <w:pPr>
        <w:pStyle w:val="0"/>
        <w:spacing w:before="200" w:line-rule="auto"/>
        <w:ind w:firstLine="540"/>
        <w:jc w:val="both"/>
      </w:pPr>
      <w:r>
        <w:rPr>
          <w:sz w:val="20"/>
        </w:rPr>
        <w:t xml:space="preserve">В структуре посевных площадей региона, наибольшую долю занимает озимая и яровая пшеница (29,2% от всех площадей), яровой ячмень (18%), подсолнечник (16%), сахарная свекла (8,1%), кукуруза на зерно (7,5%), озимый и яровой рапс (5,1%) и соя (5,7%).</w:t>
      </w:r>
    </w:p>
    <w:p>
      <w:pPr>
        <w:pStyle w:val="0"/>
        <w:spacing w:before="200" w:line-rule="auto"/>
        <w:ind w:firstLine="540"/>
        <w:jc w:val="both"/>
      </w:pPr>
      <w:r>
        <w:rPr>
          <w:sz w:val="20"/>
        </w:rPr>
        <w:t xml:space="preserve">В натуральном выражении аграриями всех категорий региона в 2020 г. произведено 10,1 млн. т продукции растениеводства. За период 2012 - 2020 гг. прирост составил +3,1 млн. т или 44%. Основной объем прироста пришелся на период до 2016 г. (в среднем +0,556 млн. т в год), в дальнейшем прирост значительно снизился (в среднем +0,22 млн. т в год). Для преодоления ресурсного ограничения необходимо внедрение инновационных технологий повышения эффективности сельского хозяйства и плодородности земель, в т.ч. отечественных, а также освоения/расширения новых направлений: органическое сельское хозяйство, технологии защищенного грунта - тепличное овощеводство, технологии интенсивного садоводства, мелиорация.</w:t>
      </w:r>
    </w:p>
    <w:p>
      <w:pPr>
        <w:pStyle w:val="0"/>
        <w:spacing w:before="200" w:line-rule="auto"/>
        <w:ind w:firstLine="540"/>
        <w:jc w:val="both"/>
      </w:pPr>
      <w:r>
        <w:rPr>
          <w:sz w:val="20"/>
        </w:rPr>
        <w:t xml:space="preserve">Сельхозпредприятия Липецкой области полностью обеспечены зернохранилищами. Мощности по хранению зерна составляют 3,7 млн. т, при производстве зерновых и зернобобовых 1,8 - 2,2 млн. т в год и ежегодном вывозе до 1,5 млн. т за пределы региона (около 65% от собранного урожая). 22% зернохранилищ оказывают услуги другим регионам (Воронежская, Рязанская, Тульская области).</w:t>
      </w:r>
    </w:p>
    <w:p>
      <w:pPr>
        <w:pStyle w:val="0"/>
        <w:spacing w:before="200" w:line-rule="auto"/>
        <w:ind w:firstLine="540"/>
        <w:jc w:val="both"/>
      </w:pPr>
      <w:r>
        <w:rPr>
          <w:sz w:val="20"/>
        </w:rPr>
        <w:t xml:space="preserve">Отраслью за период 2012 - 2020 гг. создано 3,1 тыс. дополнительных рабочих мест преимущественно за счет наращивания плодово-ягодного производства и производства овощей в закрытом грунте. При этом одной из важных проблем является сложность привлечения качественных специалистов. Это связано в первую очередь с низкой привлекательностью села для работы: низкая оплата труда, отсутствие инфраструктуры, качественного медобслуживания, удаленность школ, отсутствие детских садов, низкое качество образования.</w:t>
      </w:r>
    </w:p>
    <w:p>
      <w:pPr>
        <w:pStyle w:val="0"/>
        <w:spacing w:before="200" w:line-rule="auto"/>
        <w:ind w:firstLine="540"/>
        <w:jc w:val="both"/>
      </w:pPr>
      <w:r>
        <w:rPr>
          <w:sz w:val="20"/>
        </w:rPr>
        <w:t xml:space="preserve">По объему отгруженной продукции на одного занятого в 2020 г. среди регионов сравнения лидирует Курская область 5,668 млн. руб./чел. Липецкая область занимает 6 место в группе сравнения. Численность занятых в растениеводстве в части регионов снизилась на 12-31%. В Липецкой и Курской и Рязанской областях наоборот увеличилась на 11 - 24%. Заработная плата в данной отрасли выросла во всех регионах группы сравнения. По уровню заработной платы в растениеводстве в 2020 г. Липецкая область занимает первое место.</w:t>
      </w:r>
    </w:p>
    <w:p>
      <w:pPr>
        <w:pStyle w:val="0"/>
        <w:jc w:val="both"/>
      </w:pPr>
      <w:r>
        <w:rPr>
          <w:sz w:val="20"/>
        </w:rPr>
      </w:r>
    </w:p>
    <w:p>
      <w:pPr>
        <w:pStyle w:val="0"/>
        <w:ind w:firstLine="540"/>
        <w:jc w:val="both"/>
      </w:pPr>
      <w:r>
        <w:rPr>
          <w:sz w:val="20"/>
        </w:rPr>
        <w:t xml:space="preserve">Рисунок 51 - Сопоставление показателей растениеводства с регионами сравнения</w:t>
      </w:r>
    </w:p>
    <w:p>
      <w:pPr>
        <w:pStyle w:val="0"/>
        <w:jc w:val="both"/>
      </w:pPr>
      <w:r>
        <w:rPr>
          <w:sz w:val="20"/>
        </w:rPr>
      </w:r>
    </w:p>
    <w:p>
      <w:pPr>
        <w:pStyle w:val="0"/>
        <w:jc w:val="center"/>
      </w:pPr>
      <w:r>
        <w:rPr>
          <w:position w:val="-89"/>
        </w:rPr>
        <w:drawing>
          <wp:inline distT="0" distB="0" distL="0" distR="0">
            <wp:extent cx="3919220" cy="1261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a:extLst>
                        <a:ext uri="{28A0092B-C50C-407E-A947-70E740481C1C}">
                          <a14:useLocalDpi xmlns:a14="http://schemas.microsoft.com/office/drawing/2010/main" val="0"/>
                        </a:ext>
                      </a:extLst>
                    </a:blip>
                    <a:srcRect/>
                    <a:stretch>
                      <a:fillRect/>
                    </a:stretch>
                  </pic:blipFill>
                  <pic:spPr bwMode="auto">
                    <a:xfrm>
                      <a:off x="0" y="0"/>
                      <a:ext cx="3919220" cy="126174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Источник: Липецкстат, аналитика LC-AV</w:t>
      </w:r>
    </w:p>
    <w:p>
      <w:pPr>
        <w:pStyle w:val="0"/>
        <w:jc w:val="both"/>
      </w:pPr>
      <w:r>
        <w:rPr>
          <w:sz w:val="20"/>
        </w:rPr>
      </w:r>
    </w:p>
    <w:p>
      <w:pPr>
        <w:pStyle w:val="2"/>
        <w:outlineLvl w:val="5"/>
        <w:ind w:firstLine="540"/>
        <w:jc w:val="both"/>
      </w:pPr>
      <w:r>
        <w:rPr>
          <w:sz w:val="20"/>
        </w:rPr>
        <w:t xml:space="preserve">Животноводство</w:t>
      </w:r>
    </w:p>
    <w:p>
      <w:pPr>
        <w:pStyle w:val="0"/>
        <w:jc w:val="both"/>
      </w:pPr>
      <w:r>
        <w:rPr>
          <w:sz w:val="20"/>
        </w:rPr>
      </w:r>
    </w:p>
    <w:p>
      <w:pPr>
        <w:pStyle w:val="0"/>
        <w:ind w:firstLine="540"/>
        <w:jc w:val="both"/>
      </w:pPr>
      <w:r>
        <w:rPr>
          <w:sz w:val="20"/>
        </w:rPr>
        <w:t xml:space="preserve">Ключевыми производственными направлениями животноводства Липецкой области являются:</w:t>
      </w:r>
    </w:p>
    <w:p>
      <w:pPr>
        <w:pStyle w:val="0"/>
        <w:spacing w:before="200" w:line-rule="auto"/>
        <w:ind w:firstLine="540"/>
        <w:jc w:val="both"/>
      </w:pPr>
      <w:r>
        <w:rPr>
          <w:sz w:val="20"/>
        </w:rPr>
        <w:t xml:space="preserve">- мясное животноводство:</w:t>
      </w:r>
    </w:p>
    <w:p>
      <w:pPr>
        <w:pStyle w:val="0"/>
        <w:spacing w:before="200" w:line-rule="auto"/>
        <w:ind w:firstLine="540"/>
        <w:jc w:val="both"/>
      </w:pPr>
      <w:r>
        <w:rPr>
          <w:sz w:val="20"/>
        </w:rPr>
        <w:t xml:space="preserve">- свиноводство;</w:t>
      </w:r>
    </w:p>
    <w:p>
      <w:pPr>
        <w:pStyle w:val="0"/>
        <w:spacing w:before="200" w:line-rule="auto"/>
        <w:ind w:firstLine="540"/>
        <w:jc w:val="both"/>
      </w:pPr>
      <w:r>
        <w:rPr>
          <w:sz w:val="20"/>
        </w:rPr>
        <w:t xml:space="preserve">- птицеводство;</w:t>
      </w:r>
    </w:p>
    <w:p>
      <w:pPr>
        <w:pStyle w:val="0"/>
        <w:spacing w:before="200" w:line-rule="auto"/>
        <w:ind w:firstLine="540"/>
        <w:jc w:val="both"/>
      </w:pPr>
      <w:r>
        <w:rPr>
          <w:sz w:val="20"/>
        </w:rPr>
        <w:t xml:space="preserve">- молочное животноводство (производство сырого молока);</w:t>
      </w:r>
    </w:p>
    <w:p>
      <w:pPr>
        <w:pStyle w:val="0"/>
        <w:spacing w:before="200" w:line-rule="auto"/>
        <w:ind w:firstLine="540"/>
        <w:jc w:val="both"/>
      </w:pPr>
      <w:r>
        <w:rPr>
          <w:sz w:val="20"/>
        </w:rPr>
        <w:t xml:space="preserve">- производство пищевого яйца;</w:t>
      </w:r>
    </w:p>
    <w:p>
      <w:pPr>
        <w:pStyle w:val="0"/>
        <w:spacing w:before="200" w:line-rule="auto"/>
        <w:ind w:firstLine="540"/>
        <w:jc w:val="both"/>
      </w:pPr>
      <w:r>
        <w:rPr>
          <w:sz w:val="20"/>
        </w:rPr>
        <w:t xml:space="preserve">- племенное животноводство.</w:t>
      </w:r>
    </w:p>
    <w:p>
      <w:pPr>
        <w:pStyle w:val="0"/>
        <w:spacing w:before="200" w:line-rule="auto"/>
        <w:ind w:firstLine="540"/>
        <w:jc w:val="both"/>
      </w:pPr>
      <w:r>
        <w:rPr>
          <w:sz w:val="20"/>
        </w:rPr>
        <w:t xml:space="preserve">Другими направлениями, получившими активное развитие, являются: рыбоводство, пчеловодство, звероводство.</w:t>
      </w:r>
    </w:p>
    <w:p>
      <w:pPr>
        <w:pStyle w:val="0"/>
        <w:spacing w:before="200" w:line-rule="auto"/>
        <w:ind w:firstLine="540"/>
        <w:jc w:val="both"/>
      </w:pPr>
      <w:r>
        <w:rPr>
          <w:sz w:val="20"/>
        </w:rPr>
        <w:t xml:space="preserve">Производство свиней на убой за 2020 г. во всех категориях хозяйств составило 172,2 тыс. т в живом весе (104% к уровню 2019 г.) (6 место среди регионов России; ключевые конкуренты: Тамбовская область - 5 место; Воронежская область - 4 место, Курская область - 2 место, Белгородская область - 1 место), поголовье свиней 723 тыс. голов. Производство мяса птицы за 2020 г. составило 193,4 тыс. т в живом весе (103% к уровню 2019 г.) (13 место среди регионов России; ключевые конкуренты: Курская область - 15 место, Воронежская область - 16 место). При этом наблюдается сокращение поголовья всех видов скота и птицы (кроме кроликов) в личных подсобных хозяйствах населения.</w:t>
      </w:r>
    </w:p>
    <w:p>
      <w:pPr>
        <w:pStyle w:val="0"/>
        <w:spacing w:before="200" w:line-rule="auto"/>
        <w:ind w:firstLine="540"/>
        <w:jc w:val="both"/>
      </w:pPr>
      <w:r>
        <w:rPr>
          <w:sz w:val="20"/>
        </w:rPr>
        <w:t xml:space="preserve">Отрасль молочного скотоводства представлена 55-ю сельскохозяйственными предприятиями и крестьянскими (фермерскими) хозяйствами. За 2020 г. во всех категориях хозяйств произведено 300,6 тыс. т молока (105%) (39 место в России; ключевые конкуренты: Курская область - 36 место, Калужская область - 31 место). Поголовье коров - 43,8 тыс. голов (101%), в том числе в СХПК и КФХ 34 тыс. голов (101%). 74% молока производится на предприятиях, оборудованных доильными залами. Рацион представлен монокормом.</w:t>
      </w:r>
    </w:p>
    <w:p>
      <w:pPr>
        <w:pStyle w:val="0"/>
        <w:spacing w:before="200" w:line-rule="auto"/>
        <w:ind w:firstLine="540"/>
        <w:jc w:val="both"/>
      </w:pPr>
      <w:r>
        <w:rPr>
          <w:sz w:val="20"/>
        </w:rPr>
        <w:t xml:space="preserve">Племенное животноводство представлено 2 племенными заводами, 4 племенными репродукторами по крупному рогатому скоту молочного направления, племенным репродуктором по разведению кроликов, одним селекционно-генетическим центром по свиноводству, племенным заводом по рыбоводству, двумя станциями искусственного осеменения крупного рогатого скота, региональным информационно-селекционным центром. Племенное животноводство потенциально может стать ключевым драйвером развития отрасли животноводства.</w:t>
      </w:r>
    </w:p>
    <w:p>
      <w:pPr>
        <w:pStyle w:val="0"/>
        <w:spacing w:before="200" w:line-rule="auto"/>
        <w:ind w:firstLine="540"/>
        <w:jc w:val="both"/>
      </w:pPr>
      <w:r>
        <w:rPr>
          <w:sz w:val="20"/>
        </w:rPr>
        <w:t xml:space="preserve">Растут экологические проблемы из-за накопления отходов 4-го класса опасности. Высокий объем органических отходов, являющихся второй крупномасштабной экологической проблемой животноводческих ферм Липецкой области. Важнейшим условием сохранения экосистем подобных предприятий в устойчивом состоянии является изыскание возможностей использования органических отходов производства как сырьевого ресурса и уменьшения их негативного воздействия на окружающую среду.</w:t>
      </w:r>
    </w:p>
    <w:p>
      <w:pPr>
        <w:pStyle w:val="0"/>
        <w:jc w:val="both"/>
      </w:pPr>
      <w:r>
        <w:rPr>
          <w:sz w:val="20"/>
        </w:rPr>
      </w:r>
    </w:p>
    <w:p>
      <w:pPr>
        <w:pStyle w:val="0"/>
        <w:ind w:firstLine="540"/>
        <w:jc w:val="both"/>
      </w:pPr>
      <w:r>
        <w:rPr>
          <w:sz w:val="20"/>
        </w:rPr>
        <w:t xml:space="preserve">Рисунок 52 - Основные показатели отрасли животноводства Липецкой области на 01.01.2021.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329"/>
        <w:gridCol w:w="1304"/>
        <w:gridCol w:w="1247"/>
        <w:gridCol w:w="1191"/>
      </w:tblGrid>
      <w:tr>
        <w:tc>
          <w:tcPr>
            <w:tcW w:w="5329" w:type="dxa"/>
          </w:tcPr>
          <w:p>
            <w:pPr>
              <w:pStyle w:val="0"/>
              <w:jc w:val="center"/>
            </w:pPr>
            <w:r>
              <w:rPr>
                <w:sz w:val="20"/>
              </w:rPr>
              <w:t xml:space="preserve">По всем категориям хозяйств на 1.01.2021.</w:t>
            </w:r>
          </w:p>
        </w:tc>
        <w:tc>
          <w:tcPr>
            <w:tcW w:w="1304" w:type="dxa"/>
          </w:tcPr>
          <w:p>
            <w:pPr>
              <w:pStyle w:val="0"/>
              <w:jc w:val="center"/>
            </w:pPr>
            <w:r>
              <w:rPr>
                <w:sz w:val="20"/>
              </w:rPr>
              <w:t xml:space="preserve">РФ</w:t>
            </w:r>
          </w:p>
        </w:tc>
        <w:tc>
          <w:tcPr>
            <w:tcW w:w="1247" w:type="dxa"/>
          </w:tcPr>
          <w:p>
            <w:pPr>
              <w:pStyle w:val="0"/>
              <w:jc w:val="center"/>
            </w:pPr>
            <w:r>
              <w:rPr>
                <w:sz w:val="20"/>
              </w:rPr>
              <w:t xml:space="preserve">ЦФО</w:t>
            </w:r>
          </w:p>
        </w:tc>
        <w:tc>
          <w:tcPr>
            <w:tcW w:w="1191" w:type="dxa"/>
          </w:tcPr>
          <w:p>
            <w:pPr>
              <w:pStyle w:val="0"/>
              <w:jc w:val="center"/>
            </w:pPr>
            <w:r>
              <w:rPr>
                <w:sz w:val="20"/>
              </w:rPr>
              <w:t xml:space="preserve">Липецкая обл.</w:t>
            </w:r>
          </w:p>
        </w:tc>
      </w:tr>
      <w:tr>
        <w:tc>
          <w:tcPr>
            <w:tcW w:w="5329" w:type="dxa"/>
          </w:tcPr>
          <w:p>
            <w:pPr>
              <w:pStyle w:val="0"/>
            </w:pPr>
            <w:r>
              <w:rPr>
                <w:sz w:val="20"/>
              </w:rPr>
              <w:t xml:space="preserve">Производство мяса (скот и птица на убой в ж.в.), тыс. т</w:t>
            </w:r>
          </w:p>
        </w:tc>
        <w:tc>
          <w:tcPr>
            <w:tcW w:w="1304" w:type="dxa"/>
          </w:tcPr>
          <w:p>
            <w:pPr>
              <w:pStyle w:val="0"/>
              <w:jc w:val="center"/>
            </w:pPr>
            <w:r>
              <w:rPr>
                <w:sz w:val="20"/>
              </w:rPr>
              <w:t xml:space="preserve">15 624</w:t>
            </w:r>
          </w:p>
        </w:tc>
        <w:tc>
          <w:tcPr>
            <w:tcW w:w="1247" w:type="dxa"/>
          </w:tcPr>
          <w:p>
            <w:pPr>
              <w:pStyle w:val="0"/>
              <w:jc w:val="center"/>
            </w:pPr>
            <w:r>
              <w:rPr>
                <w:sz w:val="20"/>
              </w:rPr>
              <w:t xml:space="preserve">5 842</w:t>
            </w:r>
          </w:p>
        </w:tc>
        <w:tc>
          <w:tcPr>
            <w:tcW w:w="1191" w:type="dxa"/>
          </w:tcPr>
          <w:p>
            <w:pPr>
              <w:pStyle w:val="0"/>
              <w:jc w:val="center"/>
            </w:pPr>
            <w:r>
              <w:rPr>
                <w:sz w:val="20"/>
              </w:rPr>
              <w:t xml:space="preserve">388</w:t>
            </w:r>
          </w:p>
        </w:tc>
      </w:tr>
      <w:tr>
        <w:tc>
          <w:tcPr>
            <w:tcW w:w="5329" w:type="dxa"/>
          </w:tcPr>
          <w:p>
            <w:pPr>
              <w:pStyle w:val="0"/>
            </w:pPr>
            <w:r>
              <w:rPr>
                <w:sz w:val="20"/>
              </w:rPr>
              <w:t xml:space="preserve">% к соответствующему периоду</w:t>
            </w:r>
          </w:p>
        </w:tc>
        <w:tc>
          <w:tcPr>
            <w:tcW w:w="1304" w:type="dxa"/>
          </w:tcPr>
          <w:p>
            <w:pPr>
              <w:pStyle w:val="0"/>
              <w:jc w:val="center"/>
            </w:pPr>
            <w:r>
              <w:rPr>
                <w:sz w:val="20"/>
              </w:rPr>
              <w:t xml:space="preserve">103</w:t>
            </w:r>
          </w:p>
        </w:tc>
        <w:tc>
          <w:tcPr>
            <w:tcW w:w="1247" w:type="dxa"/>
          </w:tcPr>
          <w:p>
            <w:pPr>
              <w:pStyle w:val="0"/>
              <w:jc w:val="center"/>
            </w:pPr>
            <w:r>
              <w:rPr>
                <w:sz w:val="20"/>
              </w:rPr>
              <w:t xml:space="preserve">105</w:t>
            </w:r>
          </w:p>
        </w:tc>
        <w:tc>
          <w:tcPr>
            <w:tcW w:w="1191" w:type="dxa"/>
          </w:tcPr>
          <w:p>
            <w:pPr>
              <w:pStyle w:val="0"/>
              <w:jc w:val="center"/>
            </w:pPr>
            <w:r>
              <w:rPr>
                <w:sz w:val="20"/>
              </w:rPr>
              <w:t xml:space="preserve">103</w:t>
            </w:r>
          </w:p>
        </w:tc>
      </w:tr>
      <w:tr>
        <w:tc>
          <w:tcPr>
            <w:tcW w:w="5329" w:type="dxa"/>
          </w:tcPr>
          <w:p>
            <w:pPr>
              <w:pStyle w:val="0"/>
            </w:pPr>
            <w:r>
              <w:rPr>
                <w:sz w:val="20"/>
              </w:rPr>
              <w:t xml:space="preserve">Производство молока, тыс. т</w:t>
            </w:r>
          </w:p>
        </w:tc>
        <w:tc>
          <w:tcPr>
            <w:tcW w:w="1304" w:type="dxa"/>
          </w:tcPr>
          <w:p>
            <w:pPr>
              <w:pStyle w:val="0"/>
              <w:jc w:val="center"/>
            </w:pPr>
            <w:r>
              <w:rPr>
                <w:sz w:val="20"/>
              </w:rPr>
              <w:t xml:space="preserve">32 226</w:t>
            </w:r>
          </w:p>
        </w:tc>
        <w:tc>
          <w:tcPr>
            <w:tcW w:w="1247" w:type="dxa"/>
          </w:tcPr>
          <w:p>
            <w:pPr>
              <w:pStyle w:val="0"/>
              <w:jc w:val="center"/>
            </w:pPr>
            <w:r>
              <w:rPr>
                <w:sz w:val="20"/>
              </w:rPr>
              <w:t xml:space="preserve">6 254</w:t>
            </w:r>
          </w:p>
        </w:tc>
        <w:tc>
          <w:tcPr>
            <w:tcW w:w="1191" w:type="dxa"/>
          </w:tcPr>
          <w:p>
            <w:pPr>
              <w:pStyle w:val="0"/>
              <w:jc w:val="center"/>
            </w:pPr>
            <w:r>
              <w:rPr>
                <w:sz w:val="20"/>
              </w:rPr>
              <w:t xml:space="preserve">301</w:t>
            </w:r>
          </w:p>
        </w:tc>
      </w:tr>
      <w:tr>
        <w:tc>
          <w:tcPr>
            <w:tcW w:w="5329" w:type="dxa"/>
          </w:tcPr>
          <w:p>
            <w:pPr>
              <w:pStyle w:val="0"/>
            </w:pPr>
            <w:r>
              <w:rPr>
                <w:sz w:val="20"/>
              </w:rPr>
              <w:t xml:space="preserve">% к соответствующему периоду</w:t>
            </w:r>
          </w:p>
        </w:tc>
        <w:tc>
          <w:tcPr>
            <w:tcW w:w="1304" w:type="dxa"/>
          </w:tcPr>
          <w:p>
            <w:pPr>
              <w:pStyle w:val="0"/>
              <w:jc w:val="center"/>
            </w:pPr>
            <w:r>
              <w:rPr>
                <w:sz w:val="20"/>
              </w:rPr>
              <w:t xml:space="preserve">103</w:t>
            </w:r>
          </w:p>
        </w:tc>
        <w:tc>
          <w:tcPr>
            <w:tcW w:w="1247" w:type="dxa"/>
          </w:tcPr>
          <w:p>
            <w:pPr>
              <w:pStyle w:val="0"/>
              <w:jc w:val="center"/>
            </w:pPr>
            <w:r>
              <w:rPr>
                <w:sz w:val="20"/>
              </w:rPr>
              <w:t xml:space="preserve">104</w:t>
            </w:r>
          </w:p>
        </w:tc>
        <w:tc>
          <w:tcPr>
            <w:tcW w:w="1191" w:type="dxa"/>
          </w:tcPr>
          <w:p>
            <w:pPr>
              <w:pStyle w:val="0"/>
              <w:jc w:val="center"/>
            </w:pPr>
            <w:r>
              <w:rPr>
                <w:sz w:val="20"/>
              </w:rPr>
              <w:t xml:space="preserve">105</w:t>
            </w:r>
          </w:p>
        </w:tc>
      </w:tr>
      <w:tr>
        <w:tc>
          <w:tcPr>
            <w:tcW w:w="5329" w:type="dxa"/>
          </w:tcPr>
          <w:p>
            <w:pPr>
              <w:pStyle w:val="0"/>
            </w:pPr>
            <w:r>
              <w:rPr>
                <w:sz w:val="20"/>
              </w:rPr>
              <w:t xml:space="preserve">Удой молока на 1 корову, кг (с/х предприятия)</w:t>
            </w:r>
          </w:p>
        </w:tc>
        <w:tc>
          <w:tcPr>
            <w:tcW w:w="1304" w:type="dxa"/>
          </w:tcPr>
          <w:p>
            <w:pPr>
              <w:pStyle w:val="0"/>
              <w:jc w:val="center"/>
            </w:pPr>
            <w:r>
              <w:rPr>
                <w:sz w:val="20"/>
              </w:rPr>
              <w:t xml:space="preserve">6728</w:t>
            </w:r>
          </w:p>
        </w:tc>
        <w:tc>
          <w:tcPr>
            <w:tcW w:w="1247" w:type="dxa"/>
          </w:tcPr>
          <w:p>
            <w:pPr>
              <w:pStyle w:val="0"/>
              <w:jc w:val="center"/>
            </w:pPr>
            <w:r>
              <w:rPr>
                <w:sz w:val="20"/>
              </w:rPr>
              <w:t xml:space="preserve">7 325</w:t>
            </w:r>
          </w:p>
        </w:tc>
        <w:tc>
          <w:tcPr>
            <w:tcW w:w="1191" w:type="dxa"/>
          </w:tcPr>
          <w:p>
            <w:pPr>
              <w:pStyle w:val="0"/>
              <w:jc w:val="center"/>
            </w:pPr>
            <w:r>
              <w:rPr>
                <w:sz w:val="20"/>
              </w:rPr>
              <w:t xml:space="preserve">8 028</w:t>
            </w:r>
          </w:p>
        </w:tc>
      </w:tr>
      <w:tr>
        <w:tc>
          <w:tcPr>
            <w:tcW w:w="5329" w:type="dxa"/>
          </w:tcPr>
          <w:p>
            <w:pPr>
              <w:pStyle w:val="0"/>
            </w:pPr>
            <w:r>
              <w:rPr>
                <w:sz w:val="20"/>
              </w:rPr>
              <w:t xml:space="preserve">% к соответствующему периоду</w:t>
            </w:r>
          </w:p>
        </w:tc>
        <w:tc>
          <w:tcPr>
            <w:tcW w:w="1304" w:type="dxa"/>
          </w:tcPr>
          <w:p>
            <w:pPr>
              <w:pStyle w:val="0"/>
              <w:jc w:val="center"/>
            </w:pPr>
            <w:r>
              <w:rPr>
                <w:sz w:val="20"/>
              </w:rPr>
              <w:t xml:space="preserve">107</w:t>
            </w:r>
          </w:p>
        </w:tc>
        <w:tc>
          <w:tcPr>
            <w:tcW w:w="1247" w:type="dxa"/>
          </w:tcPr>
          <w:p>
            <w:pPr>
              <w:pStyle w:val="0"/>
              <w:jc w:val="center"/>
            </w:pPr>
            <w:r>
              <w:rPr>
                <w:sz w:val="20"/>
              </w:rPr>
              <w:t xml:space="preserve">105</w:t>
            </w:r>
          </w:p>
        </w:tc>
        <w:tc>
          <w:tcPr>
            <w:tcW w:w="1191" w:type="dxa"/>
          </w:tcPr>
          <w:p>
            <w:pPr>
              <w:pStyle w:val="0"/>
              <w:jc w:val="center"/>
            </w:pPr>
            <w:r>
              <w:rPr>
                <w:sz w:val="20"/>
              </w:rPr>
              <w:t xml:space="preserve">108</w:t>
            </w:r>
          </w:p>
        </w:tc>
      </w:tr>
      <w:tr>
        <w:tc>
          <w:tcPr>
            <w:tcW w:w="5329" w:type="dxa"/>
          </w:tcPr>
          <w:p>
            <w:pPr>
              <w:pStyle w:val="0"/>
            </w:pPr>
            <w:r>
              <w:rPr>
                <w:sz w:val="20"/>
              </w:rPr>
              <w:t xml:space="preserve">Поголовье скота, тыс. гол. КРС</w:t>
            </w:r>
          </w:p>
        </w:tc>
        <w:tc>
          <w:tcPr>
            <w:tcW w:w="1304" w:type="dxa"/>
          </w:tcPr>
          <w:p>
            <w:pPr>
              <w:pStyle w:val="0"/>
              <w:jc w:val="center"/>
            </w:pPr>
            <w:r>
              <w:rPr>
                <w:sz w:val="20"/>
              </w:rPr>
              <w:t xml:space="preserve">18 027</w:t>
            </w:r>
          </w:p>
        </w:tc>
        <w:tc>
          <w:tcPr>
            <w:tcW w:w="1247" w:type="dxa"/>
          </w:tcPr>
          <w:p>
            <w:pPr>
              <w:pStyle w:val="0"/>
              <w:jc w:val="center"/>
            </w:pPr>
            <w:r>
              <w:rPr>
                <w:sz w:val="20"/>
              </w:rPr>
              <w:t xml:space="preserve">3 124</w:t>
            </w:r>
          </w:p>
        </w:tc>
        <w:tc>
          <w:tcPr>
            <w:tcW w:w="1191" w:type="dxa"/>
          </w:tcPr>
          <w:p>
            <w:pPr>
              <w:pStyle w:val="0"/>
              <w:jc w:val="center"/>
            </w:pPr>
            <w:r>
              <w:rPr>
                <w:sz w:val="20"/>
              </w:rPr>
              <w:t xml:space="preserve">115</w:t>
            </w:r>
          </w:p>
        </w:tc>
      </w:tr>
      <w:tr>
        <w:tc>
          <w:tcPr>
            <w:tcW w:w="5329" w:type="dxa"/>
          </w:tcPr>
          <w:p>
            <w:pPr>
              <w:pStyle w:val="0"/>
            </w:pPr>
            <w:r>
              <w:rPr>
                <w:sz w:val="20"/>
              </w:rPr>
              <w:t xml:space="preserve">в том числе коров</w:t>
            </w:r>
          </w:p>
        </w:tc>
        <w:tc>
          <w:tcPr>
            <w:tcW w:w="1304" w:type="dxa"/>
          </w:tcPr>
          <w:p>
            <w:pPr>
              <w:pStyle w:val="0"/>
              <w:jc w:val="center"/>
            </w:pPr>
            <w:r>
              <w:rPr>
                <w:sz w:val="20"/>
              </w:rPr>
              <w:t xml:space="preserve">7 898</w:t>
            </w:r>
          </w:p>
        </w:tc>
        <w:tc>
          <w:tcPr>
            <w:tcW w:w="1247" w:type="dxa"/>
          </w:tcPr>
          <w:p>
            <w:pPr>
              <w:pStyle w:val="0"/>
              <w:jc w:val="center"/>
            </w:pPr>
            <w:r>
              <w:rPr>
                <w:sz w:val="20"/>
              </w:rPr>
              <w:t xml:space="preserve">1 245</w:t>
            </w:r>
          </w:p>
        </w:tc>
        <w:tc>
          <w:tcPr>
            <w:tcW w:w="1191" w:type="dxa"/>
          </w:tcPr>
          <w:p>
            <w:pPr>
              <w:pStyle w:val="0"/>
              <w:jc w:val="center"/>
            </w:pPr>
            <w:r>
              <w:rPr>
                <w:sz w:val="20"/>
              </w:rPr>
              <w:t xml:space="preserve">43</w:t>
            </w:r>
          </w:p>
        </w:tc>
      </w:tr>
      <w:tr>
        <w:tc>
          <w:tcPr>
            <w:tcW w:w="5329" w:type="dxa"/>
          </w:tcPr>
          <w:p>
            <w:pPr>
              <w:pStyle w:val="0"/>
            </w:pPr>
            <w:r>
              <w:rPr>
                <w:sz w:val="20"/>
              </w:rPr>
              <w:t xml:space="preserve">Реализовано молока, тыс. т</w:t>
            </w:r>
          </w:p>
        </w:tc>
        <w:tc>
          <w:tcPr>
            <w:tcW w:w="1304" w:type="dxa"/>
          </w:tcPr>
          <w:p>
            <w:pPr>
              <w:pStyle w:val="0"/>
              <w:jc w:val="center"/>
            </w:pPr>
            <w:r>
              <w:rPr>
                <w:sz w:val="20"/>
              </w:rPr>
              <w:t xml:space="preserve">23 535</w:t>
            </w:r>
          </w:p>
        </w:tc>
        <w:tc>
          <w:tcPr>
            <w:tcW w:w="1247" w:type="dxa"/>
          </w:tcPr>
          <w:p>
            <w:pPr>
              <w:pStyle w:val="0"/>
              <w:jc w:val="center"/>
            </w:pPr>
            <w:r>
              <w:rPr>
                <w:sz w:val="20"/>
              </w:rPr>
              <w:t xml:space="preserve">5 570</w:t>
            </w:r>
          </w:p>
        </w:tc>
        <w:tc>
          <w:tcPr>
            <w:tcW w:w="1191" w:type="dxa"/>
          </w:tcPr>
          <w:p>
            <w:pPr>
              <w:pStyle w:val="0"/>
              <w:jc w:val="center"/>
            </w:pPr>
            <w:r>
              <w:rPr>
                <w:sz w:val="20"/>
              </w:rPr>
              <w:t xml:space="preserve">253</w:t>
            </w:r>
          </w:p>
        </w:tc>
      </w:tr>
      <w:tr>
        <w:tc>
          <w:tcPr>
            <w:tcW w:w="5329" w:type="dxa"/>
          </w:tcPr>
          <w:p>
            <w:pPr>
              <w:pStyle w:val="0"/>
            </w:pPr>
            <w:r>
              <w:rPr>
                <w:sz w:val="20"/>
              </w:rPr>
              <w:t xml:space="preserve">% к соответствующему периоду</w:t>
            </w:r>
          </w:p>
        </w:tc>
        <w:tc>
          <w:tcPr>
            <w:tcW w:w="1304" w:type="dxa"/>
          </w:tcPr>
          <w:p>
            <w:pPr>
              <w:pStyle w:val="0"/>
              <w:jc w:val="center"/>
            </w:pPr>
            <w:r>
              <w:rPr>
                <w:sz w:val="20"/>
              </w:rPr>
              <w:t xml:space="preserve">105</w:t>
            </w:r>
          </w:p>
        </w:tc>
        <w:tc>
          <w:tcPr>
            <w:tcW w:w="1247" w:type="dxa"/>
          </w:tcPr>
          <w:p>
            <w:pPr>
              <w:pStyle w:val="0"/>
              <w:jc w:val="center"/>
            </w:pPr>
            <w:r>
              <w:rPr>
                <w:sz w:val="20"/>
              </w:rPr>
              <w:t xml:space="preserve">106</w:t>
            </w:r>
          </w:p>
        </w:tc>
        <w:tc>
          <w:tcPr>
            <w:tcW w:w="1191" w:type="dxa"/>
          </w:tcPr>
          <w:p>
            <w:pPr>
              <w:pStyle w:val="0"/>
              <w:jc w:val="center"/>
            </w:pPr>
            <w:r>
              <w:rPr>
                <w:sz w:val="20"/>
              </w:rPr>
              <w:t xml:space="preserve">108</w:t>
            </w:r>
          </w:p>
        </w:tc>
      </w:tr>
      <w:tr>
        <w:tc>
          <w:tcPr>
            <w:tcW w:w="5329" w:type="dxa"/>
          </w:tcPr>
          <w:p>
            <w:pPr>
              <w:pStyle w:val="0"/>
            </w:pPr>
            <w:r>
              <w:rPr>
                <w:sz w:val="20"/>
              </w:rPr>
              <w:t xml:space="preserve">Товарность, %</w:t>
            </w:r>
          </w:p>
        </w:tc>
        <w:tc>
          <w:tcPr>
            <w:tcW w:w="1304" w:type="dxa"/>
          </w:tcPr>
          <w:p>
            <w:pPr>
              <w:pStyle w:val="0"/>
              <w:jc w:val="center"/>
            </w:pPr>
            <w:r>
              <w:rPr>
                <w:sz w:val="20"/>
              </w:rPr>
              <w:t xml:space="preserve">73</w:t>
            </w:r>
          </w:p>
        </w:tc>
        <w:tc>
          <w:tcPr>
            <w:tcW w:w="1247" w:type="dxa"/>
          </w:tcPr>
          <w:p>
            <w:pPr>
              <w:pStyle w:val="0"/>
              <w:jc w:val="center"/>
            </w:pPr>
            <w:r>
              <w:rPr>
                <w:sz w:val="20"/>
              </w:rPr>
              <w:t xml:space="preserve">89</w:t>
            </w:r>
          </w:p>
        </w:tc>
        <w:tc>
          <w:tcPr>
            <w:tcW w:w="1191" w:type="dxa"/>
          </w:tcPr>
          <w:p>
            <w:pPr>
              <w:pStyle w:val="0"/>
              <w:jc w:val="center"/>
            </w:pPr>
            <w:r>
              <w:rPr>
                <w:sz w:val="20"/>
              </w:rPr>
              <w:t xml:space="preserve">84</w:t>
            </w:r>
          </w:p>
        </w:tc>
      </w:tr>
    </w:tbl>
    <w:p>
      <w:pPr>
        <w:pStyle w:val="0"/>
        <w:jc w:val="both"/>
      </w:pPr>
      <w:r>
        <w:rPr>
          <w:sz w:val="20"/>
        </w:rPr>
      </w:r>
    </w:p>
    <w:p>
      <w:pPr>
        <w:pStyle w:val="0"/>
        <w:ind w:firstLine="540"/>
        <w:jc w:val="both"/>
      </w:pPr>
      <w:r>
        <w:rPr>
          <w:sz w:val="20"/>
        </w:rPr>
        <w:t xml:space="preserve">Источник: Федстат.</w:t>
      </w:r>
    </w:p>
    <w:p>
      <w:pPr>
        <w:pStyle w:val="0"/>
        <w:spacing w:before="200" w:line-rule="auto"/>
        <w:ind w:firstLine="540"/>
        <w:jc w:val="both"/>
      </w:pPr>
      <w:r>
        <w:rPr>
          <w:sz w:val="20"/>
        </w:rPr>
        <w:t xml:space="preserve">В отрасли ежегодно происходит снижение численности работников. За период 2012 - 2020 гг. сокращение составило 4,3 тыс. чел. Данная тенденция наблюдается преимущественно в связи с автоматизацией производства и высвобождением рабочих мест.</w:t>
      </w:r>
    </w:p>
    <w:p>
      <w:pPr>
        <w:pStyle w:val="0"/>
        <w:spacing w:before="200" w:line-rule="auto"/>
        <w:ind w:firstLine="540"/>
        <w:jc w:val="both"/>
      </w:pPr>
      <w:r>
        <w:rPr>
          <w:sz w:val="20"/>
        </w:rPr>
        <w:t xml:space="preserve">В то же время заработная плата в отрасли за аналогичный период увеличилась более чем в 2 раза.</w:t>
      </w:r>
    </w:p>
    <w:p>
      <w:pPr>
        <w:pStyle w:val="0"/>
        <w:spacing w:before="200" w:line-rule="auto"/>
        <w:ind w:firstLine="540"/>
        <w:jc w:val="both"/>
      </w:pPr>
      <w:r>
        <w:rPr>
          <w:sz w:val="20"/>
        </w:rPr>
        <w:t xml:space="preserve">Объем производства продукции животноводства растет медленнее, чем растениеводство, его доля за 2012 - 2020 гг. снизилась с 40% до 30%. Общий прирост за 2012 - 2020 гг. составил +27 млрд. руб. (CAGR 10,6%). Период до 2016 г. характеризовался более высокими темпами роста, с 2016 г. темпы роста не высоки и снижаются.</w:t>
      </w:r>
    </w:p>
    <w:p>
      <w:pPr>
        <w:pStyle w:val="0"/>
        <w:jc w:val="both"/>
      </w:pPr>
      <w:r>
        <w:rPr>
          <w:sz w:val="20"/>
        </w:rPr>
      </w:r>
    </w:p>
    <w:p>
      <w:pPr>
        <w:pStyle w:val="0"/>
        <w:ind w:firstLine="540"/>
        <w:jc w:val="both"/>
      </w:pPr>
      <w:r>
        <w:rPr>
          <w:sz w:val="20"/>
        </w:rPr>
        <w:t xml:space="preserve">Рисунок 53 - Объем производства продукции животноводства за период 2012 - 2020 гг., млрд. руб.</w:t>
      </w:r>
    </w:p>
    <w:p>
      <w:pPr>
        <w:pStyle w:val="0"/>
        <w:jc w:val="both"/>
      </w:pPr>
      <w:r>
        <w:rPr>
          <w:sz w:val="20"/>
        </w:rPr>
      </w:r>
    </w:p>
    <w:p>
      <w:pPr>
        <w:pStyle w:val="0"/>
        <w:jc w:val="center"/>
      </w:pPr>
      <w:r>
        <w:rPr>
          <w:position w:val="-100"/>
        </w:rPr>
        <w:drawing>
          <wp:inline distT="0" distB="0" distL="0" distR="0">
            <wp:extent cx="5013960" cy="1406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a:extLst>
                        <a:ext uri="{28A0092B-C50C-407E-A947-70E740481C1C}">
                          <a14:useLocalDpi xmlns:a14="http://schemas.microsoft.com/office/drawing/2010/main" val="0"/>
                        </a:ext>
                      </a:extLst>
                    </a:blip>
                    <a:srcRect/>
                    <a:stretch>
                      <a:fillRect/>
                    </a:stretch>
                  </pic:blipFill>
                  <pic:spPr bwMode="auto">
                    <a:xfrm>
                      <a:off x="0" y="0"/>
                      <a:ext cx="5013960" cy="140652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Источник: Росстат, аналитика LC-AV</w:t>
      </w:r>
    </w:p>
    <w:p>
      <w:pPr>
        <w:pStyle w:val="0"/>
        <w:spacing w:before="200" w:line-rule="auto"/>
        <w:ind w:firstLine="540"/>
        <w:jc w:val="both"/>
      </w:pPr>
      <w:r>
        <w:rPr>
          <w:sz w:val="20"/>
        </w:rPr>
        <w:t xml:space="preserve">Объем отгруженной продукции животноводства в группе сравнения в Курской, Воронежской, Рязанской областях и Ставропольском крае прирост составил более чем в 2 раза. В Липецкой области прирост составил 78%. Численность занятых наоборот снижается во всех регионах группы сравнения, кроме Тамбовской области (+33%).</w:t>
      </w:r>
    </w:p>
    <w:p>
      <w:pPr>
        <w:pStyle w:val="0"/>
        <w:jc w:val="both"/>
      </w:pPr>
      <w:r>
        <w:rPr>
          <w:sz w:val="20"/>
        </w:rPr>
      </w:r>
    </w:p>
    <w:p>
      <w:pPr>
        <w:pStyle w:val="0"/>
        <w:ind w:firstLine="540"/>
        <w:jc w:val="both"/>
      </w:pPr>
      <w:r>
        <w:rPr>
          <w:sz w:val="20"/>
        </w:rPr>
        <w:t xml:space="preserve">Рисунок 54 - Сопоставление показателей животноводства с регионами сравнения</w:t>
      </w:r>
    </w:p>
    <w:p>
      <w:pPr>
        <w:pStyle w:val="0"/>
        <w:jc w:val="both"/>
      </w:pPr>
      <w:r>
        <w:rPr>
          <w:sz w:val="20"/>
        </w:rPr>
      </w:r>
    </w:p>
    <w:p>
      <w:pPr>
        <w:pStyle w:val="0"/>
        <w:jc w:val="center"/>
      </w:pPr>
      <w:r>
        <w:rPr>
          <w:position w:val="-89"/>
        </w:rPr>
        <w:drawing>
          <wp:inline distT="0" distB="0" distL="0" distR="0">
            <wp:extent cx="3919220" cy="1261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a:extLst>
                        <a:ext uri="{28A0092B-C50C-407E-A947-70E740481C1C}">
                          <a14:useLocalDpi xmlns:a14="http://schemas.microsoft.com/office/drawing/2010/main" val="0"/>
                        </a:ext>
                      </a:extLst>
                    </a:blip>
                    <a:srcRect/>
                    <a:stretch>
                      <a:fillRect/>
                    </a:stretch>
                  </pic:blipFill>
                  <pic:spPr bwMode="auto">
                    <a:xfrm>
                      <a:off x="0" y="0"/>
                      <a:ext cx="3919220" cy="126174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Источник: Липецкстат, аналитика LC-AV</w:t>
      </w:r>
    </w:p>
    <w:p>
      <w:pPr>
        <w:pStyle w:val="0"/>
        <w:jc w:val="both"/>
      </w:pPr>
      <w:r>
        <w:rPr>
          <w:sz w:val="20"/>
        </w:rPr>
      </w:r>
    </w:p>
    <w:p>
      <w:pPr>
        <w:pStyle w:val="2"/>
        <w:outlineLvl w:val="5"/>
        <w:ind w:firstLine="540"/>
        <w:jc w:val="both"/>
      </w:pPr>
      <w:r>
        <w:rPr>
          <w:sz w:val="20"/>
        </w:rPr>
        <w:t xml:space="preserve">Производство пищевых продуктов</w:t>
      </w:r>
    </w:p>
    <w:p>
      <w:pPr>
        <w:pStyle w:val="0"/>
        <w:jc w:val="both"/>
      </w:pPr>
      <w:r>
        <w:rPr>
          <w:sz w:val="20"/>
        </w:rPr>
      </w:r>
    </w:p>
    <w:p>
      <w:pPr>
        <w:pStyle w:val="0"/>
        <w:ind w:firstLine="540"/>
        <w:jc w:val="both"/>
      </w:pPr>
      <w:r>
        <w:rPr>
          <w:sz w:val="20"/>
        </w:rPr>
        <w:t xml:space="preserve">С учетом развитой сырьевой базы, близость широкого потребительского рынка и достаточно развитой логистики в регионах ЦФО широко развивается пищевая промышленность. В производстве продуктов питания основными конкурентами Липецкой области являются Воронежская, Белгородская и Калужская области.</w:t>
      </w:r>
    </w:p>
    <w:p>
      <w:pPr>
        <w:pStyle w:val="0"/>
        <w:spacing w:before="200" w:line-rule="auto"/>
        <w:ind w:firstLine="540"/>
        <w:jc w:val="both"/>
      </w:pPr>
      <w:r>
        <w:rPr>
          <w:sz w:val="20"/>
        </w:rPr>
        <w:t xml:space="preserve">Ключевыми драйверами роста пищевой промышленности и напитков стали модернизация производства, рост качества и ассортимента продукции. Это сформировало опыт успешной реализации проектов в отрасли с созданием новых продуктов, наращивание объемов производства и увеличение доли на рынках (как внутреннем, так и в экспортном).</w:t>
      </w:r>
    </w:p>
    <w:p>
      <w:pPr>
        <w:pStyle w:val="0"/>
        <w:spacing w:before="200" w:line-rule="auto"/>
        <w:ind w:firstLine="540"/>
        <w:jc w:val="both"/>
      </w:pPr>
      <w:r>
        <w:rPr>
          <w:sz w:val="20"/>
        </w:rPr>
        <w:t xml:space="preserve">- Значительные инвестиции в пищевую переработку обеспечили ускоренный рост добавленной стоимости в отрасли в период 2012 - 2016 гг.</w:t>
      </w:r>
    </w:p>
    <w:p>
      <w:pPr>
        <w:pStyle w:val="0"/>
        <w:spacing w:before="200" w:line-rule="auto"/>
        <w:ind w:firstLine="540"/>
        <w:jc w:val="both"/>
      </w:pPr>
      <w:r>
        <w:rPr>
          <w:sz w:val="20"/>
        </w:rPr>
        <w:t xml:space="preserve">- Освоено производство новых видов продукции: рапсовое, соевое, льняное, рыжиковое, люпиновое растительные масла, снеки, соки с пробиотиками, картофель фри, премиксы, быстрозамороженная плодоовощная продукция, дрожжи. Выручка компаний, производящих растительные масла, за счет освоения новых продуктов выросла с 0,1 до 24 млрд. руб.</w:t>
      </w:r>
    </w:p>
    <w:p>
      <w:pPr>
        <w:pStyle w:val="0"/>
        <w:spacing w:before="200" w:line-rule="auto"/>
        <w:ind w:firstLine="540"/>
        <w:jc w:val="both"/>
      </w:pPr>
      <w:r>
        <w:rPr>
          <w:sz w:val="20"/>
        </w:rPr>
        <w:t xml:space="preserve">- Липецкая область в числе лидеров по производству ряда продуктов питания (в т.ч. сахар; продукция переработки фруктов и овощей; масло рапсовое нерафинированное; молочная продукция для детского питания и др.).</w:t>
      </w:r>
    </w:p>
    <w:p>
      <w:pPr>
        <w:pStyle w:val="0"/>
        <w:spacing w:before="200" w:line-rule="auto"/>
        <w:ind w:firstLine="540"/>
        <w:jc w:val="both"/>
      </w:pPr>
      <w:r>
        <w:rPr>
          <w:sz w:val="20"/>
        </w:rPr>
        <w:t xml:space="preserve">- Высокая роль компаний-"газелей" (10 из топ-20 компаний пищевой промышленности в 2020 г. показали прирост выручки более чем 9 в раз с 2012 г.).</w:t>
      </w:r>
    </w:p>
    <w:p>
      <w:pPr>
        <w:pStyle w:val="0"/>
        <w:spacing w:before="200" w:line-rule="auto"/>
        <w:ind w:firstLine="540"/>
        <w:jc w:val="both"/>
      </w:pPr>
      <w:r>
        <w:rPr>
          <w:sz w:val="20"/>
        </w:rPr>
        <w:t xml:space="preserve">- По объему отгруженной продукции пищевой промышленности Липецкая область занимает 10 место среди регионов России. Ключевые конкуренты: Воронежская область - 5 место, Белгородская область - 3 место, Калужская область - 13 место.</w:t>
      </w:r>
    </w:p>
    <w:p>
      <w:pPr>
        <w:pStyle w:val="0"/>
        <w:spacing w:before="200" w:line-rule="auto"/>
        <w:ind w:firstLine="540"/>
        <w:jc w:val="both"/>
      </w:pPr>
      <w:r>
        <w:rPr>
          <w:sz w:val="20"/>
        </w:rPr>
        <w:t xml:space="preserve">Высокое качество продукции обеспечивается применением высоких международных стандартов безопасности и конкурентоспособности пищевой продукции и напитков.</w:t>
      </w:r>
    </w:p>
    <w:p>
      <w:pPr>
        <w:pStyle w:val="0"/>
        <w:spacing w:before="200" w:line-rule="auto"/>
        <w:ind w:firstLine="540"/>
        <w:jc w:val="both"/>
      </w:pPr>
      <w:r>
        <w:rPr>
          <w:sz w:val="20"/>
        </w:rPr>
        <w:t xml:space="preserve">Пищевая промышленность Липецкой области по объемам производства продукции с долей в 20,7% стабильно занимает 2 месте в структуре промышленного производства региона после металлургического производства.</w:t>
      </w:r>
    </w:p>
    <w:p>
      <w:pPr>
        <w:pStyle w:val="0"/>
        <w:spacing w:before="200" w:line-rule="auto"/>
        <w:ind w:firstLine="540"/>
        <w:jc w:val="both"/>
      </w:pPr>
      <w:r>
        <w:rPr>
          <w:sz w:val="20"/>
        </w:rPr>
        <w:t xml:space="preserve">В структуре преобладают:</w:t>
      </w:r>
    </w:p>
    <w:p>
      <w:pPr>
        <w:pStyle w:val="0"/>
        <w:spacing w:before="200" w:line-rule="auto"/>
        <w:ind w:firstLine="540"/>
        <w:jc w:val="both"/>
      </w:pPr>
      <w:r>
        <w:rPr>
          <w:sz w:val="20"/>
        </w:rPr>
        <w:t xml:space="preserve">- сахарная промышленность,</w:t>
      </w:r>
    </w:p>
    <w:p>
      <w:pPr>
        <w:pStyle w:val="0"/>
        <w:spacing w:before="200" w:line-rule="auto"/>
        <w:ind w:firstLine="540"/>
        <w:jc w:val="both"/>
      </w:pPr>
      <w:r>
        <w:rPr>
          <w:sz w:val="20"/>
        </w:rPr>
        <w:t xml:space="preserve">- масложировая промышленность</w:t>
      </w:r>
    </w:p>
    <w:p>
      <w:pPr>
        <w:pStyle w:val="0"/>
        <w:spacing w:before="200" w:line-rule="auto"/>
        <w:ind w:firstLine="540"/>
        <w:jc w:val="both"/>
      </w:pPr>
      <w:r>
        <w:rPr>
          <w:sz w:val="20"/>
        </w:rPr>
        <w:t xml:space="preserve">- плодоовощная и консервная промышленность,</w:t>
      </w:r>
    </w:p>
    <w:p>
      <w:pPr>
        <w:pStyle w:val="0"/>
        <w:spacing w:before="200" w:line-rule="auto"/>
        <w:ind w:firstLine="540"/>
        <w:jc w:val="both"/>
      </w:pPr>
      <w:r>
        <w:rPr>
          <w:sz w:val="20"/>
        </w:rPr>
        <w:t xml:space="preserve">- производство продукции переработки овощей и фруктов для детского питания;</w:t>
      </w:r>
    </w:p>
    <w:p>
      <w:pPr>
        <w:pStyle w:val="0"/>
        <w:spacing w:before="200" w:line-rule="auto"/>
        <w:ind w:firstLine="540"/>
        <w:jc w:val="both"/>
      </w:pPr>
      <w:r>
        <w:rPr>
          <w:sz w:val="20"/>
        </w:rPr>
        <w:t xml:space="preserve">- производство молочной продукции.</w:t>
      </w:r>
    </w:p>
    <w:p>
      <w:pPr>
        <w:pStyle w:val="0"/>
        <w:spacing w:before="200" w:line-rule="auto"/>
        <w:ind w:firstLine="540"/>
        <w:jc w:val="both"/>
      </w:pPr>
      <w:r>
        <w:rPr>
          <w:sz w:val="20"/>
        </w:rPr>
        <w:t xml:space="preserve">На территории региона сконцентрированы предприятия глубокой переработки сельскохозяйственной продукции со значительным охватом производителей сельхозпродукции соседних территорий.</w:t>
      </w:r>
    </w:p>
    <w:p>
      <w:pPr>
        <w:pStyle w:val="0"/>
        <w:spacing w:before="200" w:line-rule="auto"/>
        <w:ind w:firstLine="540"/>
        <w:jc w:val="both"/>
      </w:pPr>
      <w:r>
        <w:rPr>
          <w:sz w:val="20"/>
        </w:rPr>
        <w:t xml:space="preserve">На учете в статистическом регистре хозяйствующих субъектов области по виду экономической деятельности "Производство пищевых продуктов" на 1 января 2021 г. состоят 316 организаций, с общей численностью работающих 16 100 чел.</w:t>
      </w:r>
    </w:p>
    <w:p>
      <w:pPr>
        <w:pStyle w:val="0"/>
        <w:spacing w:before="200" w:line-rule="auto"/>
        <w:ind w:firstLine="540"/>
        <w:jc w:val="both"/>
      </w:pPr>
      <w:r>
        <w:rPr>
          <w:sz w:val="20"/>
        </w:rPr>
        <w:t xml:space="preserve">Регион имеет высокий уровень самообеспеченности по основным видам продукции (растительным маслом - в 23 раза, сахаром - в 15 раз, производством овощей закрытого грунта - в 6 раз, мясом и мясопродуктами - в 3,2 раза, зерном - в 2 раза, хлебными продуктами - в 1,8 раза, яйцом - в 1,5 раза, картофелем - в 1,3 раза, молоком и молочными продуктами - 101%, фруктами (яблоки) - 100%).</w:t>
      </w:r>
    </w:p>
    <w:p>
      <w:pPr>
        <w:pStyle w:val="0"/>
        <w:spacing w:before="200" w:line-rule="auto"/>
        <w:ind w:firstLine="540"/>
        <w:jc w:val="both"/>
      </w:pPr>
      <w:r>
        <w:rPr>
          <w:sz w:val="20"/>
        </w:rPr>
        <w:t xml:space="preserve">В 2020 г. индекс производства пищевых продуктов составил 102,0% по сравнению с аналогичным периодом 2019 г. Объем отгруженных товаров собственного производства по производству пищевых продуктов (без НДС и акцизов, в действующих ценах) составил 158,9 млрд. рублей (115%).</w:t>
      </w:r>
    </w:p>
    <w:p>
      <w:pPr>
        <w:pStyle w:val="0"/>
        <w:spacing w:before="200" w:line-rule="auto"/>
        <w:ind w:firstLine="540"/>
        <w:jc w:val="both"/>
      </w:pPr>
      <w:r>
        <w:rPr>
          <w:sz w:val="20"/>
        </w:rPr>
        <w:t xml:space="preserve">Инвестиции в основной капитал в производстве пищевых продуктов в 2020 г. составили 7 026 млн. руб. (115%). Организациям пищевой промышленности в 2020 г. оказана господдержка в сумме 230,2 млн. руб., в том числе 182,6 млн. руб. - из федерального бюджета.</w:t>
      </w:r>
    </w:p>
    <w:p>
      <w:pPr>
        <w:pStyle w:val="0"/>
        <w:spacing w:before="200" w:line-rule="auto"/>
        <w:ind w:firstLine="540"/>
        <w:jc w:val="both"/>
      </w:pPr>
      <w:r>
        <w:rPr>
          <w:sz w:val="20"/>
        </w:rPr>
        <w:t xml:space="preserve">Работа организаций, обеспечившая в 2020 г. получение прибыли в размере 11 775,0 млн. руб. (120% к уровню 2019 г.), позволила перечислить в бюджетную систему региона 9 329,3 млн. руб. (90%). Удельный вес прибыльных организаций в общем числе организаций составил 88,6%.</w:t>
      </w:r>
    </w:p>
    <w:p>
      <w:pPr>
        <w:pStyle w:val="0"/>
        <w:spacing w:before="200" w:line-rule="auto"/>
        <w:ind w:firstLine="540"/>
        <w:jc w:val="both"/>
      </w:pPr>
      <w:r>
        <w:rPr>
          <w:sz w:val="20"/>
        </w:rPr>
        <w:t xml:space="preserve">Регион по итогам работы в 2020 г. находится на 1 месте в России по производству сахара, опередив Краснодарский край и Воронежскую область; продукции переработки фруктов и овощей, воды питьевой и напитков для детского питания; рационов питания и пайков; картофеля замороженного; на 2 месте - по производству масла рапсового нерафинированного; продукции молочной для детского питания; дрожжей; питьевой воды; на 3 месте - по производству свинины, кроме субпродуктов; продукции мясной для детского питания; премиксов. Липецкая область занимает 5-е место в России по производству минеральной питьевой воды, уступая регионам СКФО, Московской и Владимирской областям. По производству молока сырого, Липецкая область занимает 24 место и значительно отстает от Воронежской, Белгородской Рязанской и Калужской областей.</w:t>
      </w:r>
    </w:p>
    <w:p>
      <w:pPr>
        <w:pStyle w:val="0"/>
        <w:spacing w:before="200" w:line-rule="auto"/>
        <w:ind w:firstLine="540"/>
        <w:jc w:val="both"/>
      </w:pPr>
      <w:r>
        <w:rPr>
          <w:sz w:val="20"/>
        </w:rPr>
        <w:t xml:space="preserve">Важным ограничивающим фактором является достаточно высокая степень износа основных фондов ряда отраслей (в производстве муки - 82,7%; мороженого - 83,8%; хлеба и мучных кондитерских изделий - 73,5%; крахмалов - 71,9%).</w:t>
      </w:r>
    </w:p>
    <w:p>
      <w:pPr>
        <w:pStyle w:val="0"/>
        <w:spacing w:before="200" w:line-rule="auto"/>
        <w:ind w:firstLine="540"/>
        <w:jc w:val="both"/>
      </w:pPr>
      <w:r>
        <w:rPr>
          <w:sz w:val="20"/>
        </w:rPr>
        <w:t xml:space="preserve">При этом при обновлении основных фондов сохраняется высокая доля импортируемого оборудования для производства пищевых продуктов, что связано с низким темпом импортозамещения отечественным технологическим оборудованием.</w:t>
      </w:r>
    </w:p>
    <w:p>
      <w:pPr>
        <w:pStyle w:val="0"/>
        <w:spacing w:before="200" w:line-rule="auto"/>
        <w:ind w:firstLine="540"/>
        <w:jc w:val="both"/>
      </w:pPr>
      <w:r>
        <w:rPr>
          <w:sz w:val="20"/>
        </w:rPr>
        <w:t xml:space="preserve">Липецкая область занимает первое место по объему отгруженной продукции на одного занятого (9,719 млн. руб./чел.). Заработная плата в Липецкой области в 2020 г. самая высокая (40,8 руб.). Численность занятых в пищевой промышленности в группе сравнения разнонаправленная. Снижение, как и прирост достигает до 20%.</w:t>
      </w:r>
    </w:p>
    <w:p>
      <w:pPr>
        <w:pStyle w:val="0"/>
        <w:jc w:val="both"/>
      </w:pPr>
      <w:r>
        <w:rPr>
          <w:sz w:val="20"/>
        </w:rPr>
      </w:r>
    </w:p>
    <w:p>
      <w:pPr>
        <w:pStyle w:val="0"/>
        <w:ind w:firstLine="540"/>
        <w:jc w:val="both"/>
      </w:pPr>
      <w:r>
        <w:rPr>
          <w:sz w:val="20"/>
        </w:rPr>
        <w:t xml:space="preserve">Рисунок 55 - Сопоставление ключевых показателей производства пищевых продуктов с регионами сравнения</w:t>
      </w:r>
    </w:p>
    <w:p>
      <w:pPr>
        <w:pStyle w:val="0"/>
        <w:jc w:val="both"/>
      </w:pPr>
      <w:r>
        <w:rPr>
          <w:sz w:val="20"/>
        </w:rPr>
      </w:r>
    </w:p>
    <w:p>
      <w:pPr>
        <w:pStyle w:val="0"/>
        <w:jc w:val="center"/>
      </w:pPr>
      <w:r>
        <w:rPr>
          <w:position w:val="-88"/>
        </w:rPr>
        <w:drawing>
          <wp:inline distT="0" distB="0" distL="0" distR="0">
            <wp:extent cx="3913505" cy="12496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a:extLst>
                        <a:ext uri="{28A0092B-C50C-407E-A947-70E740481C1C}">
                          <a14:useLocalDpi xmlns:a14="http://schemas.microsoft.com/office/drawing/2010/main" val="0"/>
                        </a:ext>
                      </a:extLst>
                    </a:blip>
                    <a:srcRect/>
                    <a:stretch>
                      <a:fillRect/>
                    </a:stretch>
                  </pic:blipFill>
                  <pic:spPr bwMode="auto">
                    <a:xfrm>
                      <a:off x="0" y="0"/>
                      <a:ext cx="3913505" cy="124968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Источник: Росстат, аналитика LC-AV</w:t>
      </w:r>
    </w:p>
    <w:p>
      <w:pPr>
        <w:pStyle w:val="0"/>
        <w:jc w:val="both"/>
      </w:pPr>
      <w:r>
        <w:rPr>
          <w:sz w:val="20"/>
        </w:rPr>
      </w:r>
    </w:p>
    <w:p>
      <w:pPr>
        <w:pStyle w:val="2"/>
        <w:outlineLvl w:val="5"/>
        <w:ind w:firstLine="540"/>
        <w:jc w:val="both"/>
      </w:pPr>
      <w:r>
        <w:rPr>
          <w:sz w:val="20"/>
        </w:rPr>
        <w:t xml:space="preserve">Производство напитков</w:t>
      </w:r>
    </w:p>
    <w:p>
      <w:pPr>
        <w:pStyle w:val="0"/>
        <w:jc w:val="both"/>
      </w:pPr>
      <w:r>
        <w:rPr>
          <w:sz w:val="20"/>
        </w:rPr>
      </w:r>
    </w:p>
    <w:p>
      <w:pPr>
        <w:pStyle w:val="0"/>
        <w:ind w:firstLine="540"/>
        <w:jc w:val="both"/>
      </w:pPr>
      <w:r>
        <w:rPr>
          <w:sz w:val="20"/>
        </w:rPr>
        <w:t xml:space="preserve">На учете в статистическом регистре хозяйствующих субъектов области по виду экономической деятельности "Производство напитков" на 1 января 2021 г. состоят 62 организации, общей численностью работающих 1,9 тыс. чел. Объем отгруженных товаров собственного производства по производству пищевых напитков (без НДС и акцизов, в действующих ценах) составил 8,3 млрд. руб. Индекс производства пищевых напитков в 2020 г. составил 108,2%. Среднемесячная заработная плата в отрасли 32,2 тыс. руб. (прирост +5,9%). Инвестиции в отрасль в 2020 г. составили 464 млн. руб. Убыток по отчетному году составил 33,0 млн. руб. Освоено производство 26 новых видов продукции.</w:t>
      </w:r>
    </w:p>
    <w:p>
      <w:pPr>
        <w:pStyle w:val="0"/>
        <w:spacing w:before="200" w:line-rule="auto"/>
        <w:ind w:firstLine="540"/>
        <w:jc w:val="both"/>
      </w:pPr>
      <w:r>
        <w:rPr>
          <w:sz w:val="20"/>
        </w:rPr>
        <w:t xml:space="preserve">Потребительский спрос на безалкогольные напитки и алкогольную продукцию полностью обеспечивается внутренним производством. Большая часть данной продукции вывозится за пределы региона и экспортируется.</w:t>
      </w:r>
    </w:p>
    <w:p>
      <w:pPr>
        <w:pStyle w:val="0"/>
        <w:spacing w:before="200" w:line-rule="auto"/>
        <w:ind w:firstLine="540"/>
        <w:jc w:val="both"/>
      </w:pPr>
      <w:r>
        <w:rPr>
          <w:sz w:val="20"/>
        </w:rPr>
        <w:t xml:space="preserve">По производству минеральной воды регион на 4 месте в России (6,3% от общего объема производства).</w:t>
      </w:r>
    </w:p>
    <w:p>
      <w:pPr>
        <w:pStyle w:val="0"/>
        <w:spacing w:before="200" w:line-rule="auto"/>
        <w:ind w:firstLine="540"/>
        <w:jc w:val="both"/>
      </w:pPr>
      <w:r>
        <w:rPr>
          <w:sz w:val="20"/>
        </w:rPr>
        <w:t xml:space="preserve">Доля региональных производителей в общих объемах производства ЦФО: пива, кроме отходов пивоварения - 2,2%; солода - 10,5%; воды минеральной природной питьевой и воды питьевой - 19,9%; безалкогольных напитков - 7,1%.</w:t>
      </w:r>
    </w:p>
    <w:p>
      <w:pPr>
        <w:pStyle w:val="0"/>
        <w:spacing w:before="200" w:line-rule="auto"/>
        <w:ind w:firstLine="540"/>
        <w:jc w:val="both"/>
      </w:pPr>
      <w:r>
        <w:rPr>
          <w:sz w:val="20"/>
        </w:rPr>
        <w:t xml:space="preserve">Производство минеральной и питьевой воды, безалкогольных напитков в регионе осуществляют 14 предприятий (занятость - 1 069 чел.). Производство пива в регионе осуществляют 23 предприятия (занятость - 719 чел.).</w:t>
      </w:r>
    </w:p>
    <w:p>
      <w:pPr>
        <w:pStyle w:val="0"/>
        <w:spacing w:before="200" w:line-rule="auto"/>
        <w:ind w:firstLine="540"/>
        <w:jc w:val="both"/>
      </w:pPr>
      <w:r>
        <w:rPr>
          <w:sz w:val="20"/>
        </w:rPr>
        <w:t xml:space="preserve">Мощности предприятий (среднегодовые) по производству минеральной и питьевой воды позволяют выпускать 2 762 млн. полулитров (уровень загрузки мощностей - 39%).</w:t>
      </w:r>
    </w:p>
    <w:p>
      <w:pPr>
        <w:pStyle w:val="0"/>
        <w:spacing w:before="200" w:line-rule="auto"/>
        <w:ind w:firstLine="540"/>
        <w:jc w:val="both"/>
      </w:pPr>
      <w:r>
        <w:rPr>
          <w:sz w:val="20"/>
        </w:rPr>
        <w:t xml:space="preserve">Мощности предприятий (среднегодовые) по производству безалкогольных напитков позволяют выпускать 34,7 млн. дкл (уровень загрузки мощностей 56%).</w:t>
      </w:r>
    </w:p>
    <w:p>
      <w:pPr>
        <w:pStyle w:val="0"/>
        <w:spacing w:before="200" w:line-rule="auto"/>
        <w:ind w:firstLine="540"/>
        <w:jc w:val="both"/>
      </w:pPr>
      <w:r>
        <w:rPr>
          <w:sz w:val="20"/>
        </w:rPr>
        <w:t xml:space="preserve">Среднегодовая мощность предприятий по производству пива, кроме отходов пивоварения - 11,025 тыс. дкл, уровень загрузки мощностей - 44%.</w:t>
      </w:r>
    </w:p>
    <w:p>
      <w:pPr>
        <w:pStyle w:val="0"/>
        <w:spacing w:before="200" w:line-rule="auto"/>
        <w:ind w:firstLine="540"/>
        <w:jc w:val="both"/>
      </w:pPr>
      <w:r>
        <w:rPr>
          <w:sz w:val="20"/>
        </w:rPr>
        <w:t xml:space="preserve">Прирост объема отгруженной продукции только в Липецкой и Тамбовской областях за период 2012-2020 гг. составил более 100%. В Рязанской, Курской и Орловской областях объем отгруженной продукции снизился. Численность занятых в отрасли во всех регионах группы сравнения, кроме Воронежской области, снизилась. Заработная плата выросла во всех регионах сравнения.</w:t>
      </w:r>
    </w:p>
    <w:p>
      <w:pPr>
        <w:pStyle w:val="0"/>
        <w:jc w:val="both"/>
      </w:pPr>
      <w:r>
        <w:rPr>
          <w:sz w:val="20"/>
        </w:rPr>
      </w:r>
    </w:p>
    <w:p>
      <w:pPr>
        <w:pStyle w:val="0"/>
        <w:ind w:firstLine="540"/>
        <w:jc w:val="both"/>
      </w:pPr>
      <w:r>
        <w:rPr>
          <w:sz w:val="20"/>
        </w:rPr>
        <w:t xml:space="preserve">Рисунок 56 - Сопоставление ключевых показателей производства напитков с регионами сравнения</w:t>
      </w:r>
    </w:p>
    <w:p>
      <w:pPr>
        <w:pStyle w:val="0"/>
        <w:jc w:val="both"/>
      </w:pPr>
      <w:r>
        <w:rPr>
          <w:sz w:val="20"/>
        </w:rPr>
      </w:r>
    </w:p>
    <w:p>
      <w:pPr>
        <w:pStyle w:val="0"/>
        <w:jc w:val="center"/>
      </w:pPr>
      <w:r>
        <w:rPr>
          <w:position w:val="-89"/>
        </w:rPr>
        <w:drawing>
          <wp:inline distT="0" distB="0" distL="0" distR="0">
            <wp:extent cx="3919220" cy="1261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a:extLst>
                        <a:ext uri="{28A0092B-C50C-407E-A947-70E740481C1C}">
                          <a14:useLocalDpi xmlns:a14="http://schemas.microsoft.com/office/drawing/2010/main" val="0"/>
                        </a:ext>
                      </a:extLst>
                    </a:blip>
                    <a:srcRect/>
                    <a:stretch>
                      <a:fillRect/>
                    </a:stretch>
                  </pic:blipFill>
                  <pic:spPr bwMode="auto">
                    <a:xfrm>
                      <a:off x="0" y="0"/>
                      <a:ext cx="3919220" cy="126174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Источник: Росстат, аналитика LC-AV</w:t>
      </w:r>
    </w:p>
    <w:p>
      <w:pPr>
        <w:pStyle w:val="0"/>
        <w:jc w:val="both"/>
      </w:pPr>
      <w:r>
        <w:rPr>
          <w:sz w:val="20"/>
        </w:rPr>
      </w:r>
    </w:p>
    <w:p>
      <w:pPr>
        <w:pStyle w:val="0"/>
        <w:ind w:firstLine="540"/>
        <w:jc w:val="both"/>
      </w:pPr>
      <w:r>
        <w:rPr>
          <w:sz w:val="20"/>
        </w:rPr>
        <w:t xml:space="preserve">На текущем этапе рост производства в пищепереработке нивелируется ростом затрат, снижением рентабельности, в т.ч. за счет высокой волатильности цен на сырье, роста акцизов. После 2016 г. значительный рост выручки предприятий пищевой промышленности (с 79 млрд. руб. в 2017 г. до 110 млрд. руб. в 2019 г.) не приводит к росту добавленной стоимости (сохраняется на уровне 49 млрд. руб. в этот период). Опережающий рост затрат снижает валовую прибыль и рентабельность. Снижаются объемы инвестиций в пищевую промышленность.</w:t>
      </w:r>
    </w:p>
    <w:p>
      <w:pPr>
        <w:pStyle w:val="0"/>
        <w:jc w:val="both"/>
      </w:pPr>
      <w:r>
        <w:rPr>
          <w:sz w:val="20"/>
        </w:rPr>
      </w:r>
    </w:p>
    <w:p>
      <w:pPr>
        <w:pStyle w:val="0"/>
        <w:ind w:firstLine="540"/>
        <w:jc w:val="both"/>
      </w:pPr>
      <w:r>
        <w:rPr>
          <w:sz w:val="20"/>
        </w:rPr>
        <w:t xml:space="preserve">Рисунок 57 - Динамика выручки предприятий и добавленной стоимости в пищевой промышленности и производстве напитков, млрд. руб.</w:t>
      </w:r>
    </w:p>
    <w:p>
      <w:pPr>
        <w:pStyle w:val="0"/>
        <w:jc w:val="both"/>
      </w:pPr>
      <w:r>
        <w:rPr>
          <w:sz w:val="20"/>
        </w:rPr>
      </w:r>
    </w:p>
    <w:p>
      <w:pPr>
        <w:pStyle w:val="0"/>
        <w:jc w:val="center"/>
      </w:pPr>
      <w:r>
        <w:rPr>
          <w:position w:val="-59"/>
        </w:rPr>
        <w:drawing>
          <wp:inline distT="0" distB="0" distL="0" distR="0">
            <wp:extent cx="5028565" cy="8845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
                      <a:extLst>
                        <a:ext uri="{28A0092B-C50C-407E-A947-70E740481C1C}">
                          <a14:useLocalDpi xmlns:a14="http://schemas.microsoft.com/office/drawing/2010/main" val="0"/>
                        </a:ext>
                      </a:extLst>
                    </a:blip>
                    <a:srcRect/>
                    <a:stretch>
                      <a:fillRect/>
                    </a:stretch>
                  </pic:blipFill>
                  <pic:spPr bwMode="auto">
                    <a:xfrm>
                      <a:off x="0" y="0"/>
                      <a:ext cx="5028565" cy="88455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Источник: Росстат, аналитика LC-AV</w:t>
      </w:r>
    </w:p>
    <w:p>
      <w:pPr>
        <w:pStyle w:val="0"/>
        <w:spacing w:before="200" w:line-rule="auto"/>
        <w:ind w:firstLine="540"/>
        <w:jc w:val="both"/>
      </w:pPr>
      <w:r>
        <w:rPr>
          <w:sz w:val="20"/>
        </w:rPr>
        <w:t xml:space="preserve">Экспорт продукции АПК и напитков является важным фактором расширения сбыта продукции. В 3 раза вырос экспорт продукции АПК за последние 3 года (с 176 до 532 млн. долл. США). Доля экспорта в отгружаемой продукции АПК выросла с 6% до 14%. Основные продукты-драйверы: подсолнечное масло (+100 млн. долл. США), подсолнечник (+54 млн. долл. США, сахар (+46 млн. долл. США), зерно (+31 млн. долл. США).</w:t>
      </w:r>
    </w:p>
    <w:p>
      <w:pPr>
        <w:pStyle w:val="0"/>
        <w:jc w:val="both"/>
      </w:pPr>
      <w:r>
        <w:rPr>
          <w:sz w:val="20"/>
        </w:rPr>
      </w:r>
    </w:p>
    <w:p>
      <w:pPr>
        <w:pStyle w:val="0"/>
        <w:ind w:firstLine="540"/>
        <w:jc w:val="both"/>
      </w:pPr>
      <w:r>
        <w:rPr>
          <w:sz w:val="20"/>
        </w:rPr>
        <w:t xml:space="preserve">Рисунок 58 - Экспорт продукции АПК и напитков, млн. долл. США</w:t>
      </w:r>
    </w:p>
    <w:p>
      <w:pPr>
        <w:pStyle w:val="0"/>
        <w:jc w:val="both"/>
      </w:pPr>
      <w:r>
        <w:rPr>
          <w:sz w:val="20"/>
        </w:rPr>
      </w:r>
    </w:p>
    <w:p>
      <w:pPr>
        <w:pStyle w:val="0"/>
        <w:jc w:val="center"/>
      </w:pPr>
      <w:r>
        <w:rPr>
          <w:position w:val="-73"/>
        </w:rPr>
        <w:drawing>
          <wp:inline distT="0" distB="0" distL="0" distR="0">
            <wp:extent cx="5024120" cy="10572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a:extLst>
                        <a:ext uri="{28A0092B-C50C-407E-A947-70E740481C1C}">
                          <a14:useLocalDpi xmlns:a14="http://schemas.microsoft.com/office/drawing/2010/main" val="0"/>
                        </a:ext>
                      </a:extLst>
                    </a:blip>
                    <a:srcRect/>
                    <a:stretch>
                      <a:fillRect/>
                    </a:stretch>
                  </pic:blipFill>
                  <pic:spPr bwMode="auto">
                    <a:xfrm>
                      <a:off x="0" y="0"/>
                      <a:ext cx="5024120" cy="105727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Источник: данные ФТС России</w:t>
      </w:r>
    </w:p>
    <w:p>
      <w:pPr>
        <w:pStyle w:val="0"/>
        <w:jc w:val="both"/>
      </w:pPr>
      <w:r>
        <w:rPr>
          <w:sz w:val="20"/>
        </w:rPr>
      </w:r>
    </w:p>
    <w:p>
      <w:pPr>
        <w:pStyle w:val="2"/>
        <w:outlineLvl w:val="5"/>
        <w:ind w:firstLine="540"/>
        <w:jc w:val="both"/>
      </w:pPr>
      <w:r>
        <w:rPr>
          <w:sz w:val="20"/>
        </w:rPr>
        <w:t xml:space="preserve">Производство табачных изделий</w:t>
      </w:r>
    </w:p>
    <w:p>
      <w:pPr>
        <w:pStyle w:val="0"/>
        <w:jc w:val="both"/>
      </w:pPr>
      <w:r>
        <w:rPr>
          <w:sz w:val="20"/>
        </w:rPr>
      </w:r>
    </w:p>
    <w:p>
      <w:pPr>
        <w:pStyle w:val="0"/>
        <w:ind w:firstLine="540"/>
        <w:jc w:val="both"/>
      </w:pPr>
      <w:r>
        <w:rPr>
          <w:sz w:val="20"/>
        </w:rPr>
        <w:t xml:space="preserve">Производство табачных изделий в регионе осуществляют 2 предприятия. В отрасли занято 330 человек. Среднемесячная заработная плата 55,6 тыс. руб.</w:t>
      </w:r>
    </w:p>
    <w:p>
      <w:pPr>
        <w:pStyle w:val="0"/>
        <w:spacing w:before="200" w:line-rule="auto"/>
        <w:ind w:firstLine="540"/>
        <w:jc w:val="both"/>
      </w:pPr>
      <w:r>
        <w:rPr>
          <w:sz w:val="20"/>
        </w:rPr>
        <w:t xml:space="preserve">Среднегодовые мощности предприятий отрасли позволяют выпускать:</w:t>
      </w:r>
    </w:p>
    <w:p>
      <w:pPr>
        <w:pStyle w:val="0"/>
        <w:spacing w:before="200" w:line-rule="auto"/>
        <w:ind w:firstLine="540"/>
        <w:jc w:val="both"/>
      </w:pPr>
      <w:r>
        <w:rPr>
          <w:sz w:val="20"/>
        </w:rPr>
        <w:t xml:space="preserve">- сигареты - 6 550 млн. штук (уровень загрузки 6%);</w:t>
      </w:r>
    </w:p>
    <w:p>
      <w:pPr>
        <w:pStyle w:val="0"/>
        <w:spacing w:before="200" w:line-rule="auto"/>
        <w:ind w:firstLine="540"/>
        <w:jc w:val="both"/>
      </w:pPr>
      <w:r>
        <w:rPr>
          <w:sz w:val="20"/>
        </w:rPr>
        <w:t xml:space="preserve">- восстановленный табак - 17,0 тыс. т (97%).</w:t>
      </w:r>
    </w:p>
    <w:p>
      <w:pPr>
        <w:pStyle w:val="0"/>
        <w:spacing w:before="200" w:line-rule="auto"/>
        <w:ind w:firstLine="540"/>
        <w:jc w:val="both"/>
      </w:pPr>
      <w:r>
        <w:rPr>
          <w:sz w:val="20"/>
        </w:rPr>
        <w:t xml:space="preserve">Индекс производства табачных изделий в 2020 г. составил 85,7%.</w:t>
      </w:r>
    </w:p>
    <w:p>
      <w:pPr>
        <w:pStyle w:val="0"/>
        <w:spacing w:before="200" w:line-rule="auto"/>
        <w:ind w:firstLine="540"/>
        <w:jc w:val="both"/>
      </w:pPr>
      <w:r>
        <w:rPr>
          <w:sz w:val="20"/>
        </w:rPr>
        <w:t xml:space="preserve">Износ основных фондов отрасли - 60,2%.</w:t>
      </w:r>
    </w:p>
    <w:p>
      <w:pPr>
        <w:pStyle w:val="0"/>
        <w:jc w:val="both"/>
      </w:pPr>
      <w:r>
        <w:rPr>
          <w:sz w:val="20"/>
        </w:rPr>
      </w:r>
    </w:p>
    <w:p>
      <w:pPr>
        <w:pStyle w:val="2"/>
        <w:outlineLvl w:val="5"/>
        <w:ind w:firstLine="540"/>
        <w:jc w:val="both"/>
      </w:pPr>
      <w:r>
        <w:rPr>
          <w:sz w:val="20"/>
        </w:rPr>
        <w:t xml:space="preserve">Малый и средний бизнес в АПК</w:t>
      </w:r>
    </w:p>
    <w:p>
      <w:pPr>
        <w:pStyle w:val="0"/>
        <w:jc w:val="both"/>
      </w:pPr>
      <w:r>
        <w:rPr>
          <w:sz w:val="20"/>
        </w:rPr>
      </w:r>
    </w:p>
    <w:p>
      <w:pPr>
        <w:pStyle w:val="0"/>
        <w:ind w:firstLine="540"/>
        <w:jc w:val="both"/>
      </w:pPr>
      <w:r>
        <w:rPr>
          <w:sz w:val="20"/>
        </w:rPr>
        <w:t xml:space="preserve">Значительный вклад в аграрную экономику Липецкой области вносят малые формы хозяйствования.</w:t>
      </w:r>
    </w:p>
    <w:p>
      <w:pPr>
        <w:pStyle w:val="0"/>
        <w:spacing w:before="200" w:line-rule="auto"/>
        <w:ind w:firstLine="540"/>
        <w:jc w:val="both"/>
      </w:pPr>
      <w:r>
        <w:rPr>
          <w:sz w:val="20"/>
        </w:rPr>
        <w:t xml:space="preserve">На 01.01.2021 в регионе задействовано 1143 КФХ, 392 ИП, занимающихся сельским хозяйством, 761 сельскохозяйственный потребительский кооператив, в том числе 322 кредитных, 46 перерабатывающих, 393 снабженческо-сбытовых.</w:t>
      </w:r>
    </w:p>
    <w:p>
      <w:pPr>
        <w:pStyle w:val="0"/>
        <w:spacing w:before="200" w:line-rule="auto"/>
        <w:ind w:firstLine="540"/>
        <w:jc w:val="both"/>
      </w:pPr>
      <w:r>
        <w:rPr>
          <w:sz w:val="20"/>
        </w:rPr>
        <w:t xml:space="preserve">Доля малых форм хозяйствования в производстве сельхозпродукции составляет около 22% (в том числе КФХ - 9%, ЛПХ - 13%). В 2020 г. объем производства предприятий малых форм хозяйствования составил 35,4 млрд. руб. (прирост к 2019 г. +16%).</w:t>
      </w:r>
    </w:p>
    <w:p>
      <w:pPr>
        <w:pStyle w:val="0"/>
        <w:spacing w:before="200" w:line-rule="auto"/>
        <w:ind w:firstLine="540"/>
        <w:jc w:val="both"/>
      </w:pPr>
      <w:r>
        <w:rPr>
          <w:sz w:val="20"/>
        </w:rPr>
        <w:t xml:space="preserve">В регионе действует господдержка в виде:</w:t>
      </w:r>
    </w:p>
    <w:p>
      <w:pPr>
        <w:pStyle w:val="0"/>
        <w:spacing w:before="200" w:line-rule="auto"/>
        <w:ind w:firstLine="540"/>
        <w:jc w:val="both"/>
      </w:pPr>
      <w:r>
        <w:rPr>
          <w:sz w:val="20"/>
        </w:rPr>
        <w:t xml:space="preserve">- грантов (в рамках государственной </w:t>
      </w:r>
      <w:hyperlink w:history="0" r:id="rId154" w:tooltip="Постановление администрации Липецкой области от 28.10.2013 N 485 (ред. от 30.11.2023) &quot;Об утверждении государственной программы Липецкой области &quot;Развитие сельского хозяйства и регулирование рынков сельскохозяйственной продукции, сырья и продовольствия Липецкой области&quot; ------------ Утратил силу или отменен {КонсультантПлюс}">
        <w:r>
          <w:rPr>
            <w:sz w:val="20"/>
            <w:color w:val="0000ff"/>
          </w:rPr>
          <w:t xml:space="preserve">программы</w:t>
        </w:r>
      </w:hyperlink>
      <w:r>
        <w:rPr>
          <w:sz w:val="20"/>
        </w:rPr>
        <w:t xml:space="preserve"> "Развитие сельского хозяйства и регулирование рынков сельскохозяйственной продукции, сырья и продовольствия Липецкой области" на условиях софинансирования из федерального бюджета в 2020 г. предоставлено грантов на сумму 190,6 млн. руб.);</w:t>
      </w:r>
    </w:p>
    <w:p>
      <w:pPr>
        <w:pStyle w:val="0"/>
        <w:spacing w:before="200" w:line-rule="auto"/>
        <w:ind w:firstLine="540"/>
        <w:jc w:val="both"/>
      </w:pPr>
      <w:r>
        <w:rPr>
          <w:sz w:val="20"/>
        </w:rPr>
        <w:t xml:space="preserve">- финансовой поддержки (в рамках регионального проекта "Создание системы поддержки фермеров и развитие сельской кооперации" в 2020 г. предоставлена финансовая поддержка на сумму 96,7 млн. руб.);</w:t>
      </w:r>
    </w:p>
    <w:p>
      <w:pPr>
        <w:pStyle w:val="0"/>
        <w:spacing w:before="200" w:line-rule="auto"/>
        <w:ind w:firstLine="540"/>
        <w:jc w:val="both"/>
      </w:pPr>
      <w:r>
        <w:rPr>
          <w:sz w:val="20"/>
        </w:rPr>
        <w:t xml:space="preserve">- субсидий (в рамках государственной </w:t>
      </w:r>
      <w:hyperlink w:history="0" r:id="rId155" w:tooltip="Постановление администрации Липецкой области от 30.10.2013 N 490 (ред. от 15.08.2023) &quot;Об утверждении государственной программы Липецкой области &quot;Развитие кооперации и коллективных форм собственности в Липецкой области&quot; ------------ Утратил силу или отменен {КонсультантПлюс}">
        <w:r>
          <w:rPr>
            <w:sz w:val="20"/>
            <w:color w:val="0000ff"/>
          </w:rPr>
          <w:t xml:space="preserve">программы</w:t>
        </w:r>
      </w:hyperlink>
      <w:r>
        <w:rPr>
          <w:sz w:val="20"/>
        </w:rPr>
        <w:t xml:space="preserve"> "Развитие кооперации и коллективных форм собственности в Липецкой области" из областного бюджета предоставлены субсидии на покупку сельхозоборудования, животных, кормов, семян в сумме 16,9 млн. руб).</w:t>
      </w:r>
    </w:p>
    <w:p>
      <w:pPr>
        <w:pStyle w:val="0"/>
        <w:spacing w:before="200" w:line-rule="auto"/>
        <w:ind w:firstLine="540"/>
        <w:jc w:val="both"/>
      </w:pPr>
      <w:r>
        <w:rPr>
          <w:sz w:val="20"/>
        </w:rPr>
        <w:t xml:space="preserve">- займов (в рамках созданного НМКК "Липецкий областной фонд поддержки малого и среднего предпринимательства", которым за 2020 г. предоставлено займов 121 КФХ на сумму 188,8 млн. руб. и 65 СПоК на сумму 76,3 млн. руб.);</w:t>
      </w:r>
    </w:p>
    <w:p>
      <w:pPr>
        <w:pStyle w:val="0"/>
        <w:spacing w:before="200" w:line-rule="auto"/>
        <w:ind w:firstLine="540"/>
        <w:jc w:val="both"/>
      </w:pPr>
      <w:r>
        <w:rPr>
          <w:sz w:val="20"/>
        </w:rPr>
        <w:t xml:space="preserve">- оказания услуг малому сельскому бизнесу (в рамках деятельности Центра компетенций АПК Липецкой области, созданного в целях оказания разнообразного спектра услуг малому сельскому бизнесу: консультирование, подготовка документов на получение господдержки, кредитов, лизинга, бухгалтерское и налоговое сопровождение и прочие услуги. В 2020 г. получателями услуг стали 506 КФХ, 47 СПоК и 354 ЛПХ. Центром компетенций было проведено 19 семинаров по вопросам развития малых форм хозяйствования, где проинформировано 699 человек по вопросам господдержки, организации КФХ, земельных отношений и другим).</w:t>
      </w:r>
    </w:p>
    <w:p>
      <w:pPr>
        <w:pStyle w:val="0"/>
        <w:spacing w:before="200" w:line-rule="auto"/>
        <w:ind w:firstLine="540"/>
        <w:jc w:val="both"/>
      </w:pPr>
      <w:r>
        <w:rPr>
          <w:sz w:val="20"/>
        </w:rPr>
        <w:t xml:space="preserve">- развития сельской кооперации (в системе сельской кооперации на начало 2021 г. задействовано 123,3 тыс. чел. - 31,5% от общего количества сельских жителей Липецкой области);</w:t>
      </w:r>
    </w:p>
    <w:p>
      <w:pPr>
        <w:pStyle w:val="0"/>
        <w:spacing w:before="200" w:line-rule="auto"/>
        <w:ind w:firstLine="540"/>
        <w:jc w:val="both"/>
      </w:pPr>
      <w:r>
        <w:rPr>
          <w:sz w:val="20"/>
        </w:rPr>
        <w:t xml:space="preserve">- поддержки Центра развития кооперативов (структурного подразделения НМКК "Липецкий областной фонд поддержки малого и среднего предпринимательства").</w:t>
      </w:r>
    </w:p>
    <w:p>
      <w:pPr>
        <w:pStyle w:val="0"/>
        <w:jc w:val="both"/>
      </w:pPr>
      <w:r>
        <w:rPr>
          <w:sz w:val="20"/>
        </w:rPr>
      </w:r>
    </w:p>
    <w:p>
      <w:pPr>
        <w:pStyle w:val="2"/>
        <w:outlineLvl w:val="5"/>
        <w:ind w:firstLine="540"/>
        <w:jc w:val="both"/>
      </w:pPr>
      <w:r>
        <w:rPr>
          <w:sz w:val="20"/>
        </w:rPr>
        <w:t xml:space="preserve">Ключевые факторы развития агропромышленного комплекса</w:t>
      </w:r>
    </w:p>
    <w:p>
      <w:pPr>
        <w:pStyle w:val="0"/>
        <w:jc w:val="both"/>
      </w:pPr>
      <w:r>
        <w:rPr>
          <w:sz w:val="20"/>
        </w:rPr>
      </w:r>
    </w:p>
    <w:p>
      <w:pPr>
        <w:pStyle w:val="0"/>
        <w:ind w:firstLine="540"/>
        <w:jc w:val="both"/>
      </w:pPr>
      <w:r>
        <w:rPr>
          <w:sz w:val="20"/>
        </w:rPr>
        <w:t xml:space="preserve">Конкурентные преимущества:</w:t>
      </w:r>
    </w:p>
    <w:p>
      <w:pPr>
        <w:pStyle w:val="0"/>
        <w:spacing w:before="200" w:line-rule="auto"/>
        <w:ind w:firstLine="540"/>
        <w:jc w:val="both"/>
      </w:pPr>
      <w:r>
        <w:rPr>
          <w:sz w:val="20"/>
        </w:rPr>
        <w:t xml:space="preserve">- Благоприятные и стабильные условия ведения сельского хозяйства (природные условия, стабильная урожайность, оптимальное распределение сельхозугодий, обеспеченность зернохранилищами).</w:t>
      </w:r>
    </w:p>
    <w:p>
      <w:pPr>
        <w:pStyle w:val="0"/>
        <w:spacing w:before="200" w:line-rule="auto"/>
        <w:ind w:firstLine="540"/>
        <w:jc w:val="both"/>
      </w:pPr>
      <w:r>
        <w:rPr>
          <w:sz w:val="20"/>
        </w:rPr>
        <w:t xml:space="preserve">- Наличие иностранных и отечественных селекционных центров: Германский семенной альянс (Германия), БАСФ (Германия), Байер (Германия), КВС (Германия), Прогрейн (Канада), НЦЗ им. П.П. Лукьяненко (Краснодар), ЛГСИС.</w:t>
      </w:r>
    </w:p>
    <w:p>
      <w:pPr>
        <w:pStyle w:val="0"/>
        <w:spacing w:before="200" w:line-rule="auto"/>
        <w:ind w:firstLine="540"/>
        <w:jc w:val="both"/>
      </w:pPr>
      <w:r>
        <w:rPr>
          <w:sz w:val="20"/>
        </w:rPr>
        <w:t xml:space="preserve">- Лидерство во внедрении технологий: производство овощей закрытого грунта, производство сахара (полный цикл), производство растительных масел (полный цикл).</w:t>
      </w:r>
    </w:p>
    <w:p>
      <w:pPr>
        <w:pStyle w:val="0"/>
        <w:spacing w:before="200" w:line-rule="auto"/>
        <w:ind w:firstLine="540"/>
        <w:jc w:val="both"/>
      </w:pPr>
      <w:r>
        <w:rPr>
          <w:sz w:val="20"/>
        </w:rPr>
        <w:t xml:space="preserve">- Значительный внутренний рынок сбыта (потребители и перерабатывающие мощности в радиусе 1000 км), растущий экспорт.</w:t>
      </w:r>
    </w:p>
    <w:p>
      <w:pPr>
        <w:pStyle w:val="0"/>
        <w:spacing w:before="200" w:line-rule="auto"/>
        <w:ind w:firstLine="540"/>
        <w:jc w:val="both"/>
      </w:pPr>
      <w:r>
        <w:rPr>
          <w:sz w:val="20"/>
        </w:rPr>
        <w:t xml:space="preserve">- Наличие технологий племенного животноводства (КРС, кролики, свиноводство и др.), динамичный рост реализации племенной продукции.</w:t>
      </w:r>
    </w:p>
    <w:p>
      <w:pPr>
        <w:pStyle w:val="0"/>
        <w:spacing w:before="200" w:line-rule="auto"/>
        <w:ind w:firstLine="540"/>
        <w:jc w:val="both"/>
      </w:pPr>
      <w:r>
        <w:rPr>
          <w:sz w:val="20"/>
        </w:rPr>
        <w:t xml:space="preserve">- Успешный опыт реализации проектов АПК, в т.ч. полного цикла, с потенциалом увеличения производства и роста на экспортных рынках (модернизация производства, рост качества и ассортимента продукции на основе высоких международных стандартов безопасности и конкурентоспособности, наличие успешных потребительских брендов).</w:t>
      </w:r>
    </w:p>
    <w:p>
      <w:pPr>
        <w:pStyle w:val="0"/>
        <w:spacing w:before="200" w:line-rule="auto"/>
        <w:ind w:firstLine="540"/>
        <w:jc w:val="both"/>
      </w:pPr>
      <w:r>
        <w:rPr>
          <w:sz w:val="20"/>
        </w:rPr>
        <w:t xml:space="preserve">- Эффективная ОЭЗ ППТ "Липецк" с потенциалом роста, действующие крупные кластеры с выстроенной системой подготовки кадров (производство и переработка зерна и технических культур, сахарной свеклы, картофеля, овощей, молока).</w:t>
      </w:r>
    </w:p>
    <w:p>
      <w:pPr>
        <w:pStyle w:val="0"/>
        <w:spacing w:before="200" w:line-rule="auto"/>
        <w:ind w:firstLine="540"/>
        <w:jc w:val="both"/>
      </w:pPr>
      <w:r>
        <w:rPr>
          <w:sz w:val="20"/>
        </w:rPr>
        <w:t xml:space="preserve">- Активное развитие сельской кооперации по закупке, переработке и сбыту у населения и представителей КФХ сельхозпродукции, способствует ежегодному наращиванию производства.</w:t>
      </w:r>
    </w:p>
    <w:p>
      <w:pPr>
        <w:pStyle w:val="0"/>
        <w:spacing w:before="200" w:line-rule="auto"/>
        <w:ind w:firstLine="540"/>
        <w:jc w:val="both"/>
      </w:pPr>
      <w:r>
        <w:rPr>
          <w:sz w:val="20"/>
        </w:rPr>
        <w:t xml:space="preserve">- Устойчивое развитие сельской кредитной кооперации, механизм которой направлен на финансовую поддержку личных подсобных и крестьянско-фермерских хозяйств.</w:t>
      </w:r>
    </w:p>
    <w:p>
      <w:pPr>
        <w:pStyle w:val="0"/>
        <w:spacing w:before="200" w:line-rule="auto"/>
        <w:ind w:firstLine="540"/>
        <w:jc w:val="both"/>
      </w:pPr>
      <w:r>
        <w:rPr>
          <w:sz w:val="20"/>
        </w:rPr>
        <w:t xml:space="preserve">- Наличие государственных и региональных программ по развитию сельских территорий, является существенной поддержкой малых форм хозяйствования в формировании социально-бытовых условий, инженерных сетей и коммуникаций.</w:t>
      </w:r>
    </w:p>
    <w:p>
      <w:pPr>
        <w:pStyle w:val="0"/>
        <w:spacing w:before="200" w:line-rule="auto"/>
        <w:ind w:firstLine="540"/>
        <w:jc w:val="both"/>
      </w:pPr>
      <w:r>
        <w:rPr>
          <w:sz w:val="20"/>
        </w:rPr>
        <w:t xml:space="preserve">- В регионе росту числа сельскохозяйственных потребительских кооперативов способствует эффективно действующая трехуровневая система управления развитием кооперации "область - район - поселение" и активная работа институтов развития кооперации.</w:t>
      </w:r>
    </w:p>
    <w:p>
      <w:pPr>
        <w:pStyle w:val="0"/>
        <w:spacing w:before="200" w:line-rule="auto"/>
        <w:ind w:firstLine="540"/>
        <w:jc w:val="both"/>
      </w:pPr>
      <w:r>
        <w:rPr>
          <w:sz w:val="20"/>
        </w:rPr>
        <w:t xml:space="preserve">- На предприятиях Липецкой области внедряется цифровизация и автоматизация бизнес-процессов (внедрение маркировки пищевой продукции средствами идентификации). Создано единое информационное пространство. Ведется цифровизация сельского хозяйства Липецкой области: осуществление государственных услуг в электронном виде, мониторинг земель сельскохозяйственного назначения современными цифровыми методами, оцифровка полей, внедрение системы точного земледелия и оснащение сельскохозяйственной техники спутниковыми системами навигации.</w:t>
      </w:r>
    </w:p>
    <w:p>
      <w:pPr>
        <w:pStyle w:val="0"/>
        <w:spacing w:before="200" w:line-rule="auto"/>
        <w:ind w:firstLine="540"/>
        <w:jc w:val="both"/>
      </w:pPr>
      <w:r>
        <w:rPr>
          <w:sz w:val="20"/>
        </w:rPr>
        <w:t xml:space="preserve">Ключевые проблемы:</w:t>
      </w:r>
    </w:p>
    <w:p>
      <w:pPr>
        <w:pStyle w:val="0"/>
        <w:spacing w:before="200" w:line-rule="auto"/>
        <w:ind w:firstLine="540"/>
        <w:jc w:val="both"/>
      </w:pPr>
      <w:r>
        <w:rPr>
          <w:sz w:val="20"/>
        </w:rPr>
        <w:t xml:space="preserve">- Высокая зависимость отрасли от импортных семян.</w:t>
      </w:r>
    </w:p>
    <w:p>
      <w:pPr>
        <w:pStyle w:val="0"/>
        <w:spacing w:before="200" w:line-rule="auto"/>
        <w:ind w:firstLine="540"/>
        <w:jc w:val="both"/>
      </w:pPr>
      <w:r>
        <w:rPr>
          <w:sz w:val="20"/>
        </w:rPr>
        <w:t xml:space="preserve">- Диспаритет цен на сельскохозяйственную продукцию.</w:t>
      </w:r>
    </w:p>
    <w:p>
      <w:pPr>
        <w:pStyle w:val="0"/>
        <w:spacing w:before="200" w:line-rule="auto"/>
        <w:ind w:firstLine="540"/>
        <w:jc w:val="both"/>
      </w:pPr>
      <w:r>
        <w:rPr>
          <w:sz w:val="20"/>
        </w:rPr>
        <w:t xml:space="preserve">- Низкая привлекательность села для работы: низкая оплата труда, отсутствие инфраструктуры, качественного медобслуживания, удаленность школ, отсутствие детских садов, низкое качество образования. Сложность привлечения качественных специалистов.</w:t>
      </w:r>
    </w:p>
    <w:p>
      <w:pPr>
        <w:pStyle w:val="0"/>
        <w:spacing w:before="200" w:line-rule="auto"/>
        <w:ind w:firstLine="540"/>
        <w:jc w:val="both"/>
      </w:pPr>
      <w:r>
        <w:rPr>
          <w:sz w:val="20"/>
        </w:rPr>
        <w:t xml:space="preserve">- Устаревание производственной инфраструктуры животноводства, недостаток инфраструктуры переработки у ключевых сельхозпроизводителей.</w:t>
      </w:r>
    </w:p>
    <w:p>
      <w:pPr>
        <w:pStyle w:val="0"/>
        <w:spacing w:before="200" w:line-rule="auto"/>
        <w:ind w:firstLine="540"/>
        <w:jc w:val="both"/>
      </w:pPr>
      <w:r>
        <w:rPr>
          <w:sz w:val="20"/>
        </w:rPr>
        <w:t xml:space="preserve">- Экологические проблемы, связанные с отходами животноводства, ограничивают потенциальный рост.</w:t>
      </w:r>
    </w:p>
    <w:p>
      <w:pPr>
        <w:pStyle w:val="0"/>
        <w:spacing w:before="200" w:line-rule="auto"/>
        <w:ind w:firstLine="540"/>
        <w:jc w:val="both"/>
      </w:pPr>
      <w:r>
        <w:rPr>
          <w:sz w:val="20"/>
        </w:rPr>
        <w:t xml:space="preserve">- Недостаток инфраструктуры высшего образования в области животноводства.</w:t>
      </w:r>
    </w:p>
    <w:p>
      <w:pPr>
        <w:pStyle w:val="0"/>
        <w:spacing w:before="200" w:line-rule="auto"/>
        <w:ind w:firstLine="540"/>
        <w:jc w:val="both"/>
      </w:pPr>
      <w:r>
        <w:rPr>
          <w:sz w:val="20"/>
        </w:rPr>
        <w:t xml:space="preserve">- Рост себестоимости производства молока опережает рост закупочных цен.</w:t>
      </w:r>
    </w:p>
    <w:p>
      <w:pPr>
        <w:pStyle w:val="0"/>
        <w:spacing w:before="200" w:line-rule="auto"/>
        <w:ind w:firstLine="540"/>
        <w:jc w:val="both"/>
      </w:pPr>
      <w:r>
        <w:rPr>
          <w:sz w:val="20"/>
        </w:rPr>
        <w:t xml:space="preserve">- Высокая зависимость от племенного молодняка скота, инкубационного яйца, биоматериалов.</w:t>
      </w:r>
    </w:p>
    <w:p>
      <w:pPr>
        <w:pStyle w:val="0"/>
        <w:spacing w:before="200" w:line-rule="auto"/>
        <w:ind w:firstLine="540"/>
        <w:jc w:val="both"/>
      </w:pPr>
      <w:r>
        <w:rPr>
          <w:sz w:val="20"/>
        </w:rPr>
        <w:t xml:space="preserve">- Слабое развитие в регионе логистики продукции АПК, в т.ч. для обеспечения экспорта (ж/д и автотранспорт).</w:t>
      </w:r>
    </w:p>
    <w:p>
      <w:pPr>
        <w:pStyle w:val="0"/>
        <w:spacing w:before="200" w:line-rule="auto"/>
        <w:ind w:firstLine="540"/>
        <w:jc w:val="both"/>
      </w:pPr>
      <w:r>
        <w:rPr>
          <w:sz w:val="20"/>
        </w:rPr>
        <w:t xml:space="preserve">- Низкий уровень эффективности (систематизации) товарных потоков в действующей транспортно-логистической инфраструктуре сдерживает развития перерабатывающей промышленности.</w:t>
      </w:r>
    </w:p>
    <w:p>
      <w:pPr>
        <w:pStyle w:val="0"/>
        <w:spacing w:before="200" w:line-rule="auto"/>
        <w:ind w:firstLine="540"/>
        <w:jc w:val="both"/>
      </w:pPr>
      <w:r>
        <w:rPr>
          <w:sz w:val="20"/>
        </w:rPr>
        <w:t xml:space="preserve">- Зависимость от федеральных ритейлеров в расширении рынков сбыта продукции.</w:t>
      </w:r>
    </w:p>
    <w:p>
      <w:pPr>
        <w:pStyle w:val="0"/>
        <w:spacing w:before="200" w:line-rule="auto"/>
        <w:ind w:firstLine="540"/>
        <w:jc w:val="both"/>
      </w:pPr>
      <w:r>
        <w:rPr>
          <w:sz w:val="20"/>
        </w:rPr>
        <w:t xml:space="preserve">- На текущем этапе рост производства в пищепереработке нивелируется ростом затрат, снижением рентабельности, в т.ч. за счет высокой волатильности цен на сырье, ростом акцизов.</w:t>
      </w:r>
    </w:p>
    <w:p>
      <w:pPr>
        <w:pStyle w:val="0"/>
        <w:spacing w:before="200" w:line-rule="auto"/>
        <w:ind w:firstLine="540"/>
        <w:jc w:val="both"/>
      </w:pPr>
      <w:r>
        <w:rPr>
          <w:sz w:val="20"/>
        </w:rPr>
        <w:t xml:space="preserve">- Недостаточный запас эффективности предприятий для высококонкурентного рынка.</w:t>
      </w:r>
    </w:p>
    <w:p>
      <w:pPr>
        <w:pStyle w:val="0"/>
        <w:spacing w:before="200" w:line-rule="auto"/>
        <w:ind w:firstLine="540"/>
        <w:jc w:val="both"/>
      </w:pPr>
      <w:r>
        <w:rPr>
          <w:sz w:val="20"/>
        </w:rPr>
        <w:t xml:space="preserve">- Недостаточное количество квалифицированных кадров в мясной промышленности.</w:t>
      </w:r>
    </w:p>
    <w:p>
      <w:pPr>
        <w:pStyle w:val="0"/>
        <w:spacing w:before="200" w:line-rule="auto"/>
        <w:ind w:firstLine="540"/>
        <w:jc w:val="both"/>
      </w:pPr>
      <w:r>
        <w:rPr>
          <w:sz w:val="20"/>
        </w:rPr>
        <w:t xml:space="preserve">- Низкий уровень инновационной активности, высокая затратность реализации ИТ-проектов для организаций.</w:t>
      </w:r>
    </w:p>
    <w:p>
      <w:pPr>
        <w:pStyle w:val="0"/>
        <w:spacing w:before="200" w:line-rule="auto"/>
        <w:ind w:firstLine="540"/>
        <w:jc w:val="both"/>
      </w:pPr>
      <w:r>
        <w:rPr>
          <w:sz w:val="20"/>
        </w:rPr>
        <w:t xml:space="preserve">- Достаточно высокая степень износа основных фондов ряда отраслей.</w:t>
      </w:r>
    </w:p>
    <w:p>
      <w:pPr>
        <w:pStyle w:val="0"/>
        <w:spacing w:before="200" w:line-rule="auto"/>
        <w:ind w:firstLine="540"/>
        <w:jc w:val="both"/>
      </w:pPr>
      <w:r>
        <w:rPr>
          <w:sz w:val="20"/>
        </w:rPr>
        <w:t xml:space="preserve">- Слабое вовлечение КФХ и ЛПХ в развитие региональной туриндустрии.</w:t>
      </w:r>
    </w:p>
    <w:p>
      <w:pPr>
        <w:pStyle w:val="0"/>
        <w:spacing w:before="200" w:line-rule="auto"/>
        <w:ind w:firstLine="540"/>
        <w:jc w:val="both"/>
      </w:pPr>
      <w:r>
        <w:rPr>
          <w:sz w:val="20"/>
        </w:rPr>
        <w:t xml:space="preserve">- Проблемы как в кредитовании малого агробизнеса, так в расчетно-кассовом обслуживании представителями финансово-кредитных учреждений (коммерческих банков).</w:t>
      </w:r>
    </w:p>
    <w:p>
      <w:pPr>
        <w:pStyle w:val="0"/>
        <w:spacing w:before="200" w:line-rule="auto"/>
        <w:ind w:firstLine="540"/>
        <w:jc w:val="both"/>
      </w:pPr>
      <w:r>
        <w:rPr>
          <w:sz w:val="20"/>
        </w:rPr>
        <w:t xml:space="preserve">Стратегические вызовы:</w:t>
      </w:r>
    </w:p>
    <w:p>
      <w:pPr>
        <w:pStyle w:val="0"/>
        <w:spacing w:before="200" w:line-rule="auto"/>
        <w:ind w:firstLine="540"/>
        <w:jc w:val="both"/>
      </w:pPr>
      <w:r>
        <w:rPr>
          <w:sz w:val="20"/>
        </w:rPr>
        <w:t xml:space="preserve">- Необходимость повышения продовольственной безопасности России, включая вклад Липецкой области.</w:t>
      </w:r>
    </w:p>
    <w:p>
      <w:pPr>
        <w:pStyle w:val="0"/>
        <w:spacing w:before="200" w:line-rule="auto"/>
        <w:ind w:firstLine="540"/>
        <w:jc w:val="both"/>
      </w:pPr>
      <w:r>
        <w:rPr>
          <w:sz w:val="20"/>
        </w:rPr>
        <w:t xml:space="preserve">- Растущие экологические требования к продукции АПК.</w:t>
      </w:r>
    </w:p>
    <w:p>
      <w:pPr>
        <w:pStyle w:val="0"/>
        <w:spacing w:before="200" w:line-rule="auto"/>
        <w:ind w:firstLine="540"/>
        <w:jc w:val="both"/>
      </w:pPr>
      <w:r>
        <w:rPr>
          <w:sz w:val="20"/>
        </w:rPr>
        <w:t xml:space="preserve">- Необходимость внедрения инновационных технологий для сохранения темпов роста и эффективности растениеводства. Устойчивый рост производства и экспорта продукции АПК в Липецкой области, при наличии значительного тренда роста потребления в мире, ограничивается недостатком сельскохозяйственных площадей. Дальнейший рост требует внедрения инновационных технологий повышений производительности сельхозугодий.</w:t>
      </w:r>
    </w:p>
    <w:p>
      <w:pPr>
        <w:pStyle w:val="0"/>
        <w:spacing w:before="200" w:line-rule="auto"/>
        <w:ind w:firstLine="540"/>
        <w:jc w:val="both"/>
      </w:pPr>
      <w:r>
        <w:rPr>
          <w:sz w:val="20"/>
        </w:rPr>
        <w:t xml:space="preserve">- Обеспечение эффективности АПК в целом требует расширения переработки основных видов продукции растениеводства и животноводства на территории Липецкой области.</w:t>
      </w:r>
    </w:p>
    <w:p>
      <w:pPr>
        <w:pStyle w:val="0"/>
        <w:spacing w:before="200" w:line-rule="auto"/>
        <w:ind w:firstLine="540"/>
        <w:jc w:val="both"/>
      </w:pPr>
      <w:r>
        <w:rPr>
          <w:sz w:val="20"/>
        </w:rPr>
        <w:t xml:space="preserve">- Несоответствие спроса и предложения трудовых ресурсов (сельская местность - сельское хозяйство).</w:t>
      </w:r>
    </w:p>
    <w:p>
      <w:pPr>
        <w:pStyle w:val="0"/>
        <w:spacing w:before="200" w:line-rule="auto"/>
        <w:ind w:firstLine="540"/>
        <w:jc w:val="both"/>
      </w:pPr>
      <w:r>
        <w:rPr>
          <w:sz w:val="20"/>
        </w:rPr>
        <w:t xml:space="preserve">- Племенное животноводство - драйвер развития отрасли животноводства.</w:t>
      </w:r>
    </w:p>
    <w:p>
      <w:pPr>
        <w:pStyle w:val="0"/>
        <w:spacing w:before="200" w:line-rule="auto"/>
        <w:ind w:firstLine="540"/>
        <w:jc w:val="both"/>
      </w:pPr>
      <w:r>
        <w:rPr>
          <w:sz w:val="20"/>
        </w:rPr>
        <w:t xml:space="preserve">- Рост спроса в целом, рост спроса на органическую продукцию, овощи и фрукты (ЗОЖ).</w:t>
      </w:r>
    </w:p>
    <w:p>
      <w:pPr>
        <w:pStyle w:val="0"/>
        <w:spacing w:before="200" w:line-rule="auto"/>
        <w:ind w:firstLine="540"/>
        <w:jc w:val="both"/>
      </w:pPr>
      <w:r>
        <w:rPr>
          <w:sz w:val="20"/>
        </w:rPr>
        <w:t xml:space="preserve">- Высокой уровень конкуренции на региональных и международных рынках, конкуренция растет. В условиях растущей конкуренции фактор эффективности всей системы создания конечного продукта играет ключевую роль, обеспечивая высокий уровень рентабельности и дальнейший рост. Это требует максимальной подстройки всей цепочки создания продукта (сырье, переработка, логистика, сбыт) под требования экологичности, эффективности.</w:t>
      </w:r>
    </w:p>
    <w:p>
      <w:pPr>
        <w:pStyle w:val="0"/>
        <w:spacing w:before="200" w:line-rule="auto"/>
        <w:ind w:firstLine="540"/>
        <w:jc w:val="both"/>
      </w:pPr>
      <w:r>
        <w:rPr>
          <w:sz w:val="20"/>
        </w:rPr>
        <w:t xml:space="preserve">- Малые формы предпринимательства в АПК играют опорную роль в процессе модернизации сельских территорий, являясь источником трансляции новых ценностей, формируя социальные устремления и образ жизни, соответствующие реалиям современности (производство натуральной продукции и участие в международных выставках, участие в программах развития экотуризма, гастрономического туризма и т.п.).</w:t>
      </w:r>
    </w:p>
    <w:p>
      <w:pPr>
        <w:pStyle w:val="0"/>
        <w:spacing w:before="200" w:line-rule="auto"/>
        <w:ind w:firstLine="540"/>
        <w:jc w:val="both"/>
      </w:pPr>
      <w:r>
        <w:rPr>
          <w:sz w:val="20"/>
        </w:rPr>
        <w:t xml:space="preserve">Риски:</w:t>
      </w:r>
    </w:p>
    <w:p>
      <w:pPr>
        <w:pStyle w:val="0"/>
        <w:spacing w:before="200" w:line-rule="auto"/>
        <w:ind w:firstLine="540"/>
        <w:jc w:val="both"/>
      </w:pPr>
      <w:r>
        <w:rPr>
          <w:sz w:val="20"/>
        </w:rPr>
        <w:t xml:space="preserve">- Рост себестоимости продукции растениеводства при увеличении цен на энергоносители, топливо, минеральные удобрения и др.</w:t>
      </w:r>
    </w:p>
    <w:p>
      <w:pPr>
        <w:pStyle w:val="0"/>
        <w:spacing w:before="200" w:line-rule="auto"/>
        <w:ind w:firstLine="540"/>
        <w:jc w:val="both"/>
      </w:pPr>
      <w:r>
        <w:rPr>
          <w:sz w:val="20"/>
        </w:rPr>
        <w:t xml:space="preserve">- Риск снижения государственной поддержки аграрного сектора.</w:t>
      </w:r>
    </w:p>
    <w:p>
      <w:pPr>
        <w:pStyle w:val="0"/>
        <w:spacing w:before="200" w:line-rule="auto"/>
        <w:ind w:firstLine="540"/>
        <w:jc w:val="both"/>
      </w:pPr>
      <w:r>
        <w:rPr>
          <w:sz w:val="20"/>
        </w:rPr>
        <w:t xml:space="preserve">- Риск прекращения поставок импортных семян, племенного молодняка скота, инкубационного яйца, биоматериалов.</w:t>
      </w:r>
    </w:p>
    <w:p>
      <w:pPr>
        <w:pStyle w:val="0"/>
        <w:spacing w:before="200" w:line-rule="auto"/>
        <w:ind w:firstLine="540"/>
        <w:jc w:val="both"/>
      </w:pPr>
      <w:r>
        <w:rPr>
          <w:sz w:val="20"/>
        </w:rPr>
        <w:t xml:space="preserve">- Низкая привлекательность села (сложность привлечения качественных специалистов).</w:t>
      </w:r>
    </w:p>
    <w:p>
      <w:pPr>
        <w:pStyle w:val="0"/>
        <w:spacing w:before="200" w:line-rule="auto"/>
        <w:ind w:firstLine="540"/>
        <w:jc w:val="both"/>
      </w:pPr>
      <w:r>
        <w:rPr>
          <w:sz w:val="20"/>
        </w:rPr>
        <w:t xml:space="preserve">- Снижение потребления продуктов питания, связанное со снижением численности населения, а также снижением реальных располагаемых доходов и переориентацией на продукты первой необходимости.</w:t>
      </w:r>
    </w:p>
    <w:p>
      <w:pPr>
        <w:pStyle w:val="0"/>
        <w:spacing w:before="200" w:line-rule="auto"/>
        <w:ind w:firstLine="540"/>
        <w:jc w:val="both"/>
      </w:pPr>
      <w:r>
        <w:rPr>
          <w:sz w:val="20"/>
        </w:rPr>
        <w:t xml:space="preserve">- ESG-риски: риски повышения загрязнения окружающей среды, риски социального характера, риски управления АПК.</w:t>
      </w:r>
    </w:p>
    <w:p>
      <w:pPr>
        <w:pStyle w:val="0"/>
        <w:spacing w:before="200" w:line-rule="auto"/>
        <w:ind w:firstLine="540"/>
        <w:jc w:val="both"/>
      </w:pPr>
      <w:r>
        <w:rPr>
          <w:sz w:val="20"/>
        </w:rPr>
        <w:t xml:space="preserve">- Высокая доля импортируемого оборудования для производства пищевых продуктов. Низкий темп импортозамещения отечественным технологическим оборудованием.</w:t>
      </w:r>
    </w:p>
    <w:p>
      <w:pPr>
        <w:pStyle w:val="0"/>
        <w:spacing w:before="200" w:line-rule="auto"/>
        <w:ind w:firstLine="540"/>
        <w:jc w:val="both"/>
      </w:pPr>
      <w:r>
        <w:rPr>
          <w:sz w:val="20"/>
        </w:rPr>
        <w:t xml:space="preserve">- Ухудшение инвестиционного климата, инфляция, изменение валютного курса, банковские риски.</w:t>
      </w:r>
    </w:p>
    <w:p>
      <w:pPr>
        <w:pStyle w:val="0"/>
        <w:spacing w:before="200" w:line-rule="auto"/>
        <w:ind w:firstLine="540"/>
        <w:jc w:val="both"/>
      </w:pPr>
      <w:r>
        <w:rPr>
          <w:sz w:val="20"/>
        </w:rPr>
        <w:t xml:space="preserve">- Высокий уровень конкуренции на региональных и международных рынках может привести к росту числа убыточных предприятий.</w:t>
      </w:r>
    </w:p>
    <w:p>
      <w:pPr>
        <w:pStyle w:val="0"/>
        <w:jc w:val="both"/>
      </w:pPr>
      <w:r>
        <w:rPr>
          <w:sz w:val="20"/>
        </w:rPr>
      </w:r>
    </w:p>
    <w:p>
      <w:pPr>
        <w:pStyle w:val="2"/>
        <w:outlineLvl w:val="5"/>
        <w:ind w:firstLine="540"/>
        <w:jc w:val="both"/>
      </w:pPr>
      <w:r>
        <w:rPr>
          <w:sz w:val="20"/>
        </w:rPr>
        <w:t xml:space="preserve">Приоритетные направления развития агропромышленного комплекса</w:t>
      </w:r>
    </w:p>
    <w:p>
      <w:pPr>
        <w:pStyle w:val="0"/>
        <w:jc w:val="both"/>
      </w:pPr>
      <w:r>
        <w:rPr>
          <w:sz w:val="20"/>
        </w:rPr>
      </w:r>
    </w:p>
    <w:p>
      <w:pPr>
        <w:pStyle w:val="0"/>
        <w:ind w:firstLine="540"/>
        <w:jc w:val="both"/>
      </w:pPr>
      <w:r>
        <w:rPr>
          <w:sz w:val="20"/>
        </w:rPr>
        <w:t xml:space="preserve">Цели и задачи развития АПК определены на основе сделанных по итогам диагностики выводов о необходимости интенсификации производства продукции растениеводства и животноводства, интенсификации производства пищевых продуктов, углубления переработки, повышения качества жизни в сельской местности.</w:t>
      </w:r>
    </w:p>
    <w:p>
      <w:pPr>
        <w:pStyle w:val="0"/>
        <w:spacing w:before="200" w:line-rule="auto"/>
        <w:ind w:firstLine="540"/>
        <w:jc w:val="both"/>
      </w:pPr>
      <w:r>
        <w:rPr>
          <w:sz w:val="20"/>
        </w:rPr>
        <w:t xml:space="preserve">Цель:</w:t>
      </w:r>
    </w:p>
    <w:p>
      <w:pPr>
        <w:pStyle w:val="0"/>
        <w:spacing w:before="200" w:line-rule="auto"/>
        <w:ind w:firstLine="540"/>
        <w:jc w:val="both"/>
      </w:pPr>
      <w:r>
        <w:rPr>
          <w:sz w:val="20"/>
        </w:rPr>
        <w:t xml:space="preserve">Ц 4.4. Липецкая область - один из регионов-лидеров развития умного и экологичного АПК, обеспечивающего продовольственную безопасность страны, трансформирующегося от сырьевого производства к производству и выводу на российский и глобальные рынки уникальной, безопасной продукции.</w:t>
      </w:r>
    </w:p>
    <w:p>
      <w:pPr>
        <w:pStyle w:val="0"/>
        <w:jc w:val="both"/>
      </w:pPr>
      <w:r>
        <w:rPr>
          <w:sz w:val="20"/>
        </w:rPr>
      </w:r>
    </w:p>
    <w:p>
      <w:pPr>
        <w:pStyle w:val="0"/>
        <w:ind w:firstLine="540"/>
        <w:jc w:val="both"/>
      </w:pPr>
      <w:r>
        <w:rPr>
          <w:sz w:val="20"/>
        </w:rPr>
        <w:t xml:space="preserve">ПЦ 4.4.1. Липецкая область - регион эффективного, рационального и диверсифицированного сельскохозяйственного производства, основанного на принципах устойчивого развития и использования инновационных технологий.</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4.4.1.1. Увеличение добавленной стоимости продукции растениеводства с применением новых технологий экологичного (органического) сельского хозяйства.</w:t>
      </w:r>
    </w:p>
    <w:p>
      <w:pPr>
        <w:pStyle w:val="0"/>
        <w:spacing w:before="200" w:line-rule="auto"/>
        <w:ind w:firstLine="540"/>
        <w:jc w:val="both"/>
      </w:pPr>
      <w:r>
        <w:rPr>
          <w:sz w:val="20"/>
        </w:rPr>
        <w:t xml:space="preserve">З 4.4.1.2. Создание высокоэффективной системы селекции и семеноводства, применение при производстве продукции растениеводства элитных семян и семян высоких репродукций, разработанных на основе инновационных отечественных технологий.</w:t>
      </w:r>
    </w:p>
    <w:p>
      <w:pPr>
        <w:pStyle w:val="0"/>
        <w:spacing w:before="200" w:line-rule="auto"/>
        <w:ind w:firstLine="540"/>
        <w:jc w:val="both"/>
      </w:pPr>
      <w:r>
        <w:rPr>
          <w:sz w:val="20"/>
        </w:rPr>
        <w:t xml:space="preserve">З 4.4.1.3 Развитие природосберегающих агротехнологий, включая органическое сельское хозяйство, агротехнологий в сфере интегрированной защиты от вредителей, водо- и почвосберегающего сельского хозяйства, технологий, содействующих восстановлению плодородия деградированных почв.</w:t>
      </w:r>
    </w:p>
    <w:p>
      <w:pPr>
        <w:pStyle w:val="0"/>
        <w:spacing w:before="200" w:line-rule="auto"/>
        <w:ind w:firstLine="540"/>
        <w:jc w:val="both"/>
      </w:pPr>
      <w:r>
        <w:rPr>
          <w:sz w:val="20"/>
        </w:rPr>
        <w:t xml:space="preserve">З 4.4.1.4 Стимулирование вовлечения в сельскохозяйственный оборот неиспользуемых и малопродуктивных земель за счет проведения гидромелиоративных мероприятий.</w:t>
      </w:r>
    </w:p>
    <w:p>
      <w:pPr>
        <w:pStyle w:val="0"/>
        <w:spacing w:before="200" w:line-rule="auto"/>
        <w:ind w:firstLine="540"/>
        <w:jc w:val="both"/>
      </w:pPr>
      <w:r>
        <w:rPr>
          <w:sz w:val="20"/>
        </w:rPr>
        <w:t xml:space="preserve">З 4.4.1.5 Увеличение объемов производства продукции животноводства с учетом снижения экологического воздействия отходов животноводства на окружающую среду, с развитой инфраструктурой первичной переработки продукции.</w:t>
      </w:r>
    </w:p>
    <w:p>
      <w:pPr>
        <w:pStyle w:val="0"/>
        <w:spacing w:before="200" w:line-rule="auto"/>
        <w:ind w:firstLine="540"/>
        <w:jc w:val="both"/>
      </w:pPr>
      <w:r>
        <w:rPr>
          <w:sz w:val="20"/>
        </w:rPr>
        <w:t xml:space="preserve">З 4.4.1.6 Развитие племенного животноводства. Содействие наращиванию на территории области производства импортозамещающей племенной продукции животноводства и птицеводства на основе современных методов селекции.</w:t>
      </w:r>
    </w:p>
    <w:p>
      <w:pPr>
        <w:pStyle w:val="0"/>
        <w:spacing w:before="200" w:line-rule="auto"/>
        <w:ind w:firstLine="540"/>
        <w:jc w:val="both"/>
      </w:pPr>
      <w:r>
        <w:rPr>
          <w:sz w:val="20"/>
        </w:rPr>
        <w:t xml:space="preserve">З 4.4.1.7 Содействие проведению противоэпизоотических и ветеринарно-санитарных мероприятий.</w:t>
      </w:r>
    </w:p>
    <w:p>
      <w:pPr>
        <w:pStyle w:val="0"/>
        <w:spacing w:before="200" w:line-rule="auto"/>
        <w:ind w:firstLine="540"/>
        <w:jc w:val="both"/>
      </w:pPr>
      <w:r>
        <w:rPr>
          <w:sz w:val="20"/>
        </w:rPr>
        <w:t xml:space="preserve">З 4.4.1.8 Содействие развитию малых форм хозяйствования.</w:t>
      </w:r>
    </w:p>
    <w:p>
      <w:pPr>
        <w:pStyle w:val="0"/>
        <w:spacing w:before="200" w:line-rule="auto"/>
        <w:ind w:firstLine="540"/>
        <w:jc w:val="both"/>
      </w:pPr>
      <w:r>
        <w:rPr>
          <w:sz w:val="20"/>
        </w:rPr>
        <w:t xml:space="preserve">З 4.4.1.9 Минимизация экологического ущерба, наносимого предприятиями АПК.</w:t>
      </w:r>
    </w:p>
    <w:p>
      <w:pPr>
        <w:pStyle w:val="0"/>
        <w:jc w:val="both"/>
      </w:pPr>
      <w:r>
        <w:rPr>
          <w:sz w:val="20"/>
        </w:rPr>
      </w:r>
    </w:p>
    <w:p>
      <w:pPr>
        <w:pStyle w:val="0"/>
        <w:ind w:firstLine="540"/>
        <w:jc w:val="both"/>
      </w:pPr>
      <w:r>
        <w:rPr>
          <w:sz w:val="20"/>
        </w:rPr>
        <w:t xml:space="preserve">ПЦ 4.4.2. Липецкая область - производитель и экспортер конкурентоспособных, брендированных, экологически чистых, высококачественных продуктов питания и продуктов переработки сельскохозяйственной продукции.</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4.4.2.1. Создание агротехнологического хаба: расширение мощностей по производству продукции АПК и продукции смежных отраслей, развитие транспортно-логистической инфраструктуры.</w:t>
      </w:r>
    </w:p>
    <w:p>
      <w:pPr>
        <w:pStyle w:val="0"/>
        <w:spacing w:before="200" w:line-rule="auto"/>
        <w:ind w:firstLine="540"/>
        <w:jc w:val="both"/>
      </w:pPr>
      <w:r>
        <w:rPr>
          <w:sz w:val="20"/>
        </w:rPr>
        <w:t xml:space="preserve">З 4.4.2.2. Создание транспортно-логистической инфраструктуры и сервисов для агропромышленных предприятий Липецкой области. Оказание содействия сельхозтоваропроизводителям по созданию и увеличению мощностей хранения плодоовощной продукции.</w:t>
      </w:r>
    </w:p>
    <w:p>
      <w:pPr>
        <w:pStyle w:val="0"/>
        <w:spacing w:before="200" w:line-rule="auto"/>
        <w:ind w:firstLine="540"/>
        <w:jc w:val="both"/>
      </w:pPr>
      <w:r>
        <w:rPr>
          <w:sz w:val="20"/>
        </w:rPr>
        <w:t xml:space="preserve">З 4.4.2.3. Создание кластера глубокой переработки масличных культур.</w:t>
      </w:r>
    </w:p>
    <w:p>
      <w:pPr>
        <w:pStyle w:val="0"/>
        <w:spacing w:before="200" w:line-rule="auto"/>
        <w:ind w:firstLine="540"/>
        <w:jc w:val="both"/>
      </w:pPr>
      <w:r>
        <w:rPr>
          <w:sz w:val="20"/>
        </w:rPr>
        <w:t xml:space="preserve">З 4.4.2.4. Увеличение объемов круглогодичного производства продукции растениеводства в закрытом грунте. Содействие развитию садоводства.</w:t>
      </w:r>
    </w:p>
    <w:p>
      <w:pPr>
        <w:pStyle w:val="0"/>
        <w:spacing w:before="200" w:line-rule="auto"/>
        <w:ind w:firstLine="540"/>
        <w:jc w:val="both"/>
      </w:pPr>
      <w:r>
        <w:rPr>
          <w:sz w:val="20"/>
        </w:rPr>
        <w:t xml:space="preserve">З 4.4.2.5. Повышение инвестиционной привлекательности пищевой промышленности.</w:t>
      </w:r>
    </w:p>
    <w:p>
      <w:pPr>
        <w:pStyle w:val="0"/>
        <w:spacing w:before="200" w:line-rule="auto"/>
        <w:ind w:firstLine="540"/>
        <w:jc w:val="both"/>
      </w:pPr>
      <w:r>
        <w:rPr>
          <w:sz w:val="20"/>
        </w:rPr>
        <w:t xml:space="preserve">З 4.4.2.6. Создание или использование имеющейся инфраструктуры для реализации инвестиционных проектов в сфере АПК и развития села.</w:t>
      </w:r>
    </w:p>
    <w:p>
      <w:pPr>
        <w:pStyle w:val="0"/>
        <w:spacing w:before="200" w:line-rule="auto"/>
        <w:ind w:firstLine="540"/>
        <w:jc w:val="both"/>
      </w:pPr>
      <w:r>
        <w:rPr>
          <w:sz w:val="20"/>
        </w:rPr>
        <w:t xml:space="preserve">З 4.4.2.7. Расширение производства продукции АПК, вывозимой за пределы Липецкой области и на экспорт: расширение ассортимента продукции, внедрение международных экологических стандартов, внедрение инноваций. Расширение экспортной инфраструктуры.</w:t>
      </w:r>
    </w:p>
    <w:p>
      <w:pPr>
        <w:pStyle w:val="0"/>
        <w:jc w:val="both"/>
      </w:pPr>
      <w:r>
        <w:rPr>
          <w:sz w:val="20"/>
        </w:rPr>
      </w:r>
    </w:p>
    <w:p>
      <w:pPr>
        <w:pStyle w:val="0"/>
        <w:ind w:firstLine="540"/>
        <w:jc w:val="both"/>
      </w:pPr>
      <w:r>
        <w:rPr>
          <w:sz w:val="20"/>
        </w:rPr>
        <w:t xml:space="preserve">Таблица 30 - Ключевые индикаторы Цели 4.4.</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Цель</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Рост производства продукции сельского хозяйства в сопоставимых ценах к уровню 2020 г., %</w:t>
            </w:r>
          </w:p>
        </w:tc>
        <w:tc>
          <w:tcPr>
            <w:tcW w:w="850" w:type="dxa"/>
          </w:tcPr>
          <w:p>
            <w:pPr>
              <w:pStyle w:val="0"/>
            </w:pPr>
            <w:r>
              <w:rPr>
                <w:sz w:val="20"/>
              </w:rPr>
              <w:t xml:space="preserve">ПЦ 4.4.1.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100,0</w:t>
            </w:r>
          </w:p>
        </w:tc>
        <w:tc>
          <w:tcPr>
            <w:tcW w:w="907" w:type="dxa"/>
          </w:tcPr>
          <w:p>
            <w:pPr>
              <w:pStyle w:val="0"/>
              <w:jc w:val="center"/>
            </w:pPr>
            <w:r>
              <w:rPr>
                <w:sz w:val="20"/>
              </w:rPr>
              <w:t xml:space="preserve">88,9</w:t>
            </w:r>
          </w:p>
        </w:tc>
        <w:tc>
          <w:tcPr>
            <w:tcW w:w="907" w:type="dxa"/>
          </w:tcPr>
          <w:p>
            <w:pPr>
              <w:pStyle w:val="0"/>
              <w:jc w:val="center"/>
            </w:pPr>
            <w:r>
              <w:rPr>
                <w:sz w:val="20"/>
              </w:rPr>
              <w:t xml:space="preserve">94,3</w:t>
            </w:r>
          </w:p>
        </w:tc>
        <w:tc>
          <w:tcPr>
            <w:tcW w:w="907" w:type="dxa"/>
          </w:tcPr>
          <w:p>
            <w:pPr>
              <w:pStyle w:val="0"/>
              <w:jc w:val="center"/>
            </w:pPr>
            <w:r>
              <w:rPr>
                <w:sz w:val="20"/>
              </w:rPr>
              <w:t xml:space="preserve">95,8</w:t>
            </w:r>
          </w:p>
        </w:tc>
        <w:tc>
          <w:tcPr>
            <w:tcW w:w="907" w:type="dxa"/>
          </w:tcPr>
          <w:p>
            <w:pPr>
              <w:pStyle w:val="0"/>
              <w:jc w:val="center"/>
            </w:pPr>
            <w:r>
              <w:rPr>
                <w:sz w:val="20"/>
              </w:rPr>
              <w:t xml:space="preserve">98,0</w:t>
            </w:r>
          </w:p>
        </w:tc>
        <w:tc>
          <w:tcPr>
            <w:tcW w:w="907" w:type="dxa"/>
          </w:tcPr>
          <w:p>
            <w:pPr>
              <w:pStyle w:val="0"/>
              <w:jc w:val="center"/>
            </w:pPr>
            <w:r>
              <w:rPr>
                <w:sz w:val="20"/>
              </w:rPr>
              <w:t xml:space="preserve">98,7</w:t>
            </w:r>
          </w:p>
        </w:tc>
        <w:tc>
          <w:tcPr>
            <w:tcW w:w="907" w:type="dxa"/>
          </w:tcPr>
          <w:p>
            <w:pPr>
              <w:pStyle w:val="0"/>
              <w:jc w:val="center"/>
            </w:pPr>
            <w:r>
              <w:rPr>
                <w:sz w:val="20"/>
              </w:rPr>
              <w:t xml:space="preserve">99,1</w:t>
            </w:r>
          </w:p>
        </w:tc>
        <w:tc>
          <w:tcPr>
            <w:tcW w:w="907" w:type="dxa"/>
          </w:tcPr>
          <w:p>
            <w:pPr>
              <w:pStyle w:val="0"/>
              <w:jc w:val="center"/>
            </w:pPr>
            <w:r>
              <w:rPr>
                <w:sz w:val="20"/>
              </w:rPr>
              <w:t xml:space="preserve">99,6</w:t>
            </w:r>
          </w:p>
        </w:tc>
        <w:tc>
          <w:tcPr>
            <w:tcW w:w="907" w:type="dxa"/>
          </w:tcPr>
          <w:p>
            <w:pPr>
              <w:pStyle w:val="0"/>
              <w:jc w:val="center"/>
            </w:pPr>
            <w:r>
              <w:rPr>
                <w:sz w:val="20"/>
              </w:rPr>
              <w:t xml:space="preserve">100,2</w:t>
            </w:r>
          </w:p>
        </w:tc>
        <w:tc>
          <w:tcPr>
            <w:tcW w:w="907" w:type="dxa"/>
          </w:tcPr>
          <w:p>
            <w:pPr>
              <w:pStyle w:val="0"/>
              <w:jc w:val="center"/>
            </w:pPr>
            <w:r>
              <w:rPr>
                <w:sz w:val="20"/>
              </w:rPr>
              <w:t xml:space="preserve">100,6</w:t>
            </w:r>
          </w:p>
        </w:tc>
        <w:tc>
          <w:tcPr>
            <w:tcW w:w="907" w:type="dxa"/>
          </w:tcPr>
          <w:p>
            <w:pPr>
              <w:pStyle w:val="0"/>
              <w:jc w:val="center"/>
            </w:pPr>
            <w:r>
              <w:rPr>
                <w:sz w:val="20"/>
              </w:rPr>
              <w:t xml:space="preserve">101,1</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100,0</w:t>
            </w:r>
          </w:p>
        </w:tc>
        <w:tc>
          <w:tcPr>
            <w:tcW w:w="907" w:type="dxa"/>
          </w:tcPr>
          <w:p>
            <w:pPr>
              <w:pStyle w:val="0"/>
              <w:jc w:val="center"/>
            </w:pPr>
            <w:r>
              <w:rPr>
                <w:sz w:val="20"/>
              </w:rPr>
              <w:t xml:space="preserve">88,9</w:t>
            </w:r>
          </w:p>
        </w:tc>
        <w:tc>
          <w:tcPr>
            <w:tcW w:w="907" w:type="dxa"/>
          </w:tcPr>
          <w:p>
            <w:pPr>
              <w:pStyle w:val="0"/>
              <w:jc w:val="center"/>
            </w:pPr>
            <w:r>
              <w:rPr>
                <w:sz w:val="20"/>
              </w:rPr>
              <w:t xml:space="preserve">100,8</w:t>
            </w:r>
          </w:p>
        </w:tc>
        <w:tc>
          <w:tcPr>
            <w:tcW w:w="907" w:type="dxa"/>
          </w:tcPr>
          <w:p>
            <w:pPr>
              <w:pStyle w:val="0"/>
              <w:jc w:val="center"/>
            </w:pPr>
            <w:r>
              <w:rPr>
                <w:sz w:val="20"/>
              </w:rPr>
              <w:t xml:space="preserve">102,5</w:t>
            </w:r>
          </w:p>
        </w:tc>
        <w:tc>
          <w:tcPr>
            <w:tcW w:w="907" w:type="dxa"/>
          </w:tcPr>
          <w:p>
            <w:pPr>
              <w:pStyle w:val="0"/>
              <w:jc w:val="center"/>
            </w:pPr>
            <w:r>
              <w:rPr>
                <w:sz w:val="20"/>
              </w:rPr>
              <w:t xml:space="preserve">104,9</w:t>
            </w:r>
          </w:p>
        </w:tc>
        <w:tc>
          <w:tcPr>
            <w:tcW w:w="907" w:type="dxa"/>
          </w:tcPr>
          <w:p>
            <w:pPr>
              <w:pStyle w:val="0"/>
              <w:jc w:val="center"/>
            </w:pPr>
            <w:r>
              <w:rPr>
                <w:sz w:val="20"/>
              </w:rPr>
              <w:t xml:space="preserve">106,8</w:t>
            </w:r>
          </w:p>
        </w:tc>
        <w:tc>
          <w:tcPr>
            <w:tcW w:w="907" w:type="dxa"/>
          </w:tcPr>
          <w:p>
            <w:pPr>
              <w:pStyle w:val="0"/>
              <w:jc w:val="center"/>
            </w:pPr>
            <w:r>
              <w:rPr>
                <w:sz w:val="20"/>
              </w:rPr>
              <w:t xml:space="preserve">108,6</w:t>
            </w:r>
          </w:p>
        </w:tc>
        <w:tc>
          <w:tcPr>
            <w:tcW w:w="907" w:type="dxa"/>
          </w:tcPr>
          <w:p>
            <w:pPr>
              <w:pStyle w:val="0"/>
              <w:jc w:val="center"/>
            </w:pPr>
            <w:r>
              <w:rPr>
                <w:sz w:val="20"/>
              </w:rPr>
              <w:t xml:space="preserve">110,3</w:t>
            </w:r>
          </w:p>
        </w:tc>
        <w:tc>
          <w:tcPr>
            <w:tcW w:w="907" w:type="dxa"/>
          </w:tcPr>
          <w:p>
            <w:pPr>
              <w:pStyle w:val="0"/>
              <w:jc w:val="center"/>
            </w:pPr>
            <w:r>
              <w:rPr>
                <w:sz w:val="20"/>
              </w:rPr>
              <w:t xml:space="preserve">111,5</w:t>
            </w:r>
          </w:p>
        </w:tc>
        <w:tc>
          <w:tcPr>
            <w:tcW w:w="907" w:type="dxa"/>
          </w:tcPr>
          <w:p>
            <w:pPr>
              <w:pStyle w:val="0"/>
              <w:jc w:val="center"/>
            </w:pPr>
            <w:r>
              <w:rPr>
                <w:sz w:val="20"/>
              </w:rPr>
              <w:t xml:space="preserve">113,1</w:t>
            </w:r>
          </w:p>
        </w:tc>
        <w:tc>
          <w:tcPr>
            <w:tcW w:w="907" w:type="dxa"/>
          </w:tcPr>
          <w:p>
            <w:pPr>
              <w:pStyle w:val="0"/>
              <w:jc w:val="center"/>
            </w:pPr>
            <w:r>
              <w:rPr>
                <w:sz w:val="20"/>
              </w:rPr>
              <w:t xml:space="preserve">115,9</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100,0</w:t>
            </w:r>
          </w:p>
        </w:tc>
        <w:tc>
          <w:tcPr>
            <w:tcW w:w="907" w:type="dxa"/>
          </w:tcPr>
          <w:p>
            <w:pPr>
              <w:pStyle w:val="0"/>
              <w:jc w:val="center"/>
            </w:pPr>
            <w:r>
              <w:rPr>
                <w:sz w:val="20"/>
              </w:rPr>
              <w:t xml:space="preserve">88,9</w:t>
            </w:r>
          </w:p>
        </w:tc>
        <w:tc>
          <w:tcPr>
            <w:tcW w:w="907" w:type="dxa"/>
          </w:tcPr>
          <w:p>
            <w:pPr>
              <w:pStyle w:val="0"/>
              <w:jc w:val="center"/>
            </w:pPr>
            <w:r>
              <w:rPr>
                <w:sz w:val="20"/>
              </w:rPr>
              <w:t xml:space="preserve">108,0</w:t>
            </w:r>
          </w:p>
        </w:tc>
        <w:tc>
          <w:tcPr>
            <w:tcW w:w="907" w:type="dxa"/>
          </w:tcPr>
          <w:p>
            <w:pPr>
              <w:pStyle w:val="0"/>
              <w:jc w:val="center"/>
            </w:pPr>
            <w:r>
              <w:rPr>
                <w:sz w:val="20"/>
              </w:rPr>
              <w:t xml:space="preserve">109,9</w:t>
            </w:r>
          </w:p>
        </w:tc>
        <w:tc>
          <w:tcPr>
            <w:tcW w:w="907" w:type="dxa"/>
          </w:tcPr>
          <w:p>
            <w:pPr>
              <w:pStyle w:val="0"/>
              <w:jc w:val="center"/>
            </w:pPr>
            <w:r>
              <w:rPr>
                <w:sz w:val="20"/>
              </w:rPr>
              <w:t xml:space="preserve">112,6</w:t>
            </w:r>
          </w:p>
        </w:tc>
        <w:tc>
          <w:tcPr>
            <w:tcW w:w="907" w:type="dxa"/>
          </w:tcPr>
          <w:p>
            <w:pPr>
              <w:pStyle w:val="0"/>
              <w:jc w:val="center"/>
            </w:pPr>
            <w:r>
              <w:rPr>
                <w:sz w:val="20"/>
              </w:rPr>
              <w:t xml:space="preserve">114,9</w:t>
            </w:r>
          </w:p>
        </w:tc>
        <w:tc>
          <w:tcPr>
            <w:tcW w:w="907" w:type="dxa"/>
          </w:tcPr>
          <w:p>
            <w:pPr>
              <w:pStyle w:val="0"/>
              <w:jc w:val="center"/>
            </w:pPr>
            <w:r>
              <w:rPr>
                <w:sz w:val="20"/>
              </w:rPr>
              <w:t xml:space="preserve">117,0</w:t>
            </w:r>
          </w:p>
        </w:tc>
        <w:tc>
          <w:tcPr>
            <w:tcW w:w="907" w:type="dxa"/>
          </w:tcPr>
          <w:p>
            <w:pPr>
              <w:pStyle w:val="0"/>
              <w:jc w:val="center"/>
            </w:pPr>
            <w:r>
              <w:rPr>
                <w:sz w:val="20"/>
              </w:rPr>
              <w:t xml:space="preserve">119,1</w:t>
            </w:r>
          </w:p>
        </w:tc>
        <w:tc>
          <w:tcPr>
            <w:tcW w:w="907" w:type="dxa"/>
          </w:tcPr>
          <w:p>
            <w:pPr>
              <w:pStyle w:val="0"/>
              <w:jc w:val="center"/>
            </w:pPr>
            <w:r>
              <w:rPr>
                <w:sz w:val="20"/>
              </w:rPr>
              <w:t xml:space="preserve">120,8</w:t>
            </w:r>
          </w:p>
        </w:tc>
        <w:tc>
          <w:tcPr>
            <w:tcW w:w="907" w:type="dxa"/>
          </w:tcPr>
          <w:p>
            <w:pPr>
              <w:pStyle w:val="0"/>
              <w:jc w:val="center"/>
            </w:pPr>
            <w:r>
              <w:rPr>
                <w:sz w:val="20"/>
              </w:rPr>
              <w:t xml:space="preserve">122,2</w:t>
            </w:r>
          </w:p>
        </w:tc>
        <w:tc>
          <w:tcPr>
            <w:tcW w:w="907" w:type="dxa"/>
          </w:tcPr>
          <w:p>
            <w:pPr>
              <w:pStyle w:val="0"/>
              <w:jc w:val="center"/>
            </w:pPr>
            <w:r>
              <w:rPr>
                <w:sz w:val="20"/>
              </w:rPr>
              <w:t xml:space="preserve">124,0</w:t>
            </w:r>
          </w:p>
        </w:tc>
      </w:tr>
      <w:tr>
        <w:tc>
          <w:tcPr>
            <w:tcW w:w="2778" w:type="dxa"/>
          </w:tcPr>
          <w:p>
            <w:pPr>
              <w:pStyle w:val="0"/>
            </w:pPr>
            <w:r>
              <w:rPr>
                <w:sz w:val="20"/>
              </w:rPr>
              <w:t xml:space="preserve">Индекс физического объема инвестиций в основной капитал в сельском хозяйстве, %</w:t>
            </w:r>
          </w:p>
        </w:tc>
        <w:tc>
          <w:tcPr>
            <w:tcW w:w="850" w:type="dxa"/>
          </w:tcPr>
          <w:p>
            <w:pPr>
              <w:pStyle w:val="0"/>
            </w:pPr>
            <w:r>
              <w:rPr>
                <w:sz w:val="20"/>
              </w:rPr>
              <w:t xml:space="preserve">ПЦ 4.4.1.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100,0</w:t>
            </w:r>
          </w:p>
        </w:tc>
        <w:tc>
          <w:tcPr>
            <w:tcW w:w="907" w:type="dxa"/>
          </w:tcPr>
          <w:p>
            <w:pPr>
              <w:pStyle w:val="0"/>
              <w:jc w:val="center"/>
            </w:pPr>
            <w:r>
              <w:rPr>
                <w:sz w:val="20"/>
              </w:rPr>
              <w:t xml:space="preserve">110,0</w:t>
            </w:r>
          </w:p>
        </w:tc>
        <w:tc>
          <w:tcPr>
            <w:tcW w:w="907" w:type="dxa"/>
          </w:tcPr>
          <w:p>
            <w:pPr>
              <w:pStyle w:val="0"/>
              <w:jc w:val="center"/>
            </w:pPr>
            <w:r>
              <w:rPr>
                <w:sz w:val="20"/>
              </w:rPr>
              <w:t xml:space="preserve">107,5</w:t>
            </w:r>
          </w:p>
        </w:tc>
        <w:tc>
          <w:tcPr>
            <w:tcW w:w="907" w:type="dxa"/>
          </w:tcPr>
          <w:p>
            <w:pPr>
              <w:pStyle w:val="0"/>
              <w:jc w:val="center"/>
            </w:pPr>
            <w:r>
              <w:rPr>
                <w:sz w:val="20"/>
              </w:rPr>
              <w:t xml:space="preserve">104,2</w:t>
            </w:r>
          </w:p>
        </w:tc>
        <w:tc>
          <w:tcPr>
            <w:tcW w:w="907" w:type="dxa"/>
          </w:tcPr>
          <w:p>
            <w:pPr>
              <w:pStyle w:val="0"/>
              <w:jc w:val="center"/>
            </w:pPr>
            <w:r>
              <w:rPr>
                <w:sz w:val="20"/>
              </w:rPr>
              <w:t xml:space="preserve">104,5</w:t>
            </w:r>
          </w:p>
        </w:tc>
        <w:tc>
          <w:tcPr>
            <w:tcW w:w="907" w:type="dxa"/>
          </w:tcPr>
          <w:p>
            <w:pPr>
              <w:pStyle w:val="0"/>
              <w:jc w:val="center"/>
            </w:pPr>
            <w:r>
              <w:rPr>
                <w:sz w:val="20"/>
              </w:rPr>
              <w:t xml:space="preserve">105,0</w:t>
            </w:r>
          </w:p>
        </w:tc>
        <w:tc>
          <w:tcPr>
            <w:tcW w:w="907" w:type="dxa"/>
          </w:tcPr>
          <w:p>
            <w:pPr>
              <w:pStyle w:val="0"/>
              <w:jc w:val="center"/>
            </w:pPr>
            <w:r>
              <w:rPr>
                <w:sz w:val="20"/>
              </w:rPr>
              <w:t xml:space="preserve">105,5</w:t>
            </w:r>
          </w:p>
        </w:tc>
        <w:tc>
          <w:tcPr>
            <w:tcW w:w="907" w:type="dxa"/>
          </w:tcPr>
          <w:p>
            <w:pPr>
              <w:pStyle w:val="0"/>
              <w:jc w:val="center"/>
            </w:pPr>
            <w:r>
              <w:rPr>
                <w:sz w:val="20"/>
              </w:rPr>
              <w:t xml:space="preserve">106,4</w:t>
            </w:r>
          </w:p>
        </w:tc>
        <w:tc>
          <w:tcPr>
            <w:tcW w:w="907" w:type="dxa"/>
          </w:tcPr>
          <w:p>
            <w:pPr>
              <w:pStyle w:val="0"/>
              <w:jc w:val="center"/>
            </w:pPr>
            <w:r>
              <w:rPr>
                <w:sz w:val="20"/>
              </w:rPr>
              <w:t xml:space="preserve">107,5</w:t>
            </w:r>
          </w:p>
        </w:tc>
        <w:tc>
          <w:tcPr>
            <w:tcW w:w="907" w:type="dxa"/>
          </w:tcPr>
          <w:p>
            <w:pPr>
              <w:pStyle w:val="0"/>
              <w:jc w:val="center"/>
            </w:pPr>
            <w:r>
              <w:rPr>
                <w:sz w:val="20"/>
              </w:rPr>
              <w:t xml:space="preserve">109,0</w:t>
            </w:r>
          </w:p>
        </w:tc>
        <w:tc>
          <w:tcPr>
            <w:tcW w:w="907" w:type="dxa"/>
          </w:tcPr>
          <w:p>
            <w:pPr>
              <w:pStyle w:val="0"/>
              <w:jc w:val="center"/>
            </w:pPr>
            <w:r>
              <w:rPr>
                <w:sz w:val="20"/>
              </w:rPr>
              <w:t xml:space="preserve">111,0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100,0</w:t>
            </w:r>
          </w:p>
        </w:tc>
        <w:tc>
          <w:tcPr>
            <w:tcW w:w="907" w:type="dxa"/>
          </w:tcPr>
          <w:p>
            <w:pPr>
              <w:pStyle w:val="0"/>
              <w:jc w:val="center"/>
            </w:pPr>
            <w:r>
              <w:rPr>
                <w:sz w:val="20"/>
              </w:rPr>
              <w:t xml:space="preserve">110,0</w:t>
            </w:r>
          </w:p>
        </w:tc>
        <w:tc>
          <w:tcPr>
            <w:tcW w:w="907" w:type="dxa"/>
          </w:tcPr>
          <w:p>
            <w:pPr>
              <w:pStyle w:val="0"/>
              <w:jc w:val="center"/>
            </w:pPr>
            <w:r>
              <w:rPr>
                <w:sz w:val="20"/>
              </w:rPr>
              <w:t xml:space="preserve">108,0</w:t>
            </w:r>
          </w:p>
        </w:tc>
        <w:tc>
          <w:tcPr>
            <w:tcW w:w="907" w:type="dxa"/>
          </w:tcPr>
          <w:p>
            <w:pPr>
              <w:pStyle w:val="0"/>
              <w:jc w:val="center"/>
            </w:pPr>
            <w:r>
              <w:rPr>
                <w:sz w:val="20"/>
              </w:rPr>
              <w:t xml:space="preserve">105,0</w:t>
            </w:r>
          </w:p>
        </w:tc>
        <w:tc>
          <w:tcPr>
            <w:tcW w:w="907" w:type="dxa"/>
          </w:tcPr>
          <w:p>
            <w:pPr>
              <w:pStyle w:val="0"/>
              <w:jc w:val="center"/>
            </w:pPr>
            <w:r>
              <w:rPr>
                <w:sz w:val="20"/>
              </w:rPr>
              <w:t xml:space="preserve">106,0</w:t>
            </w:r>
          </w:p>
        </w:tc>
        <w:tc>
          <w:tcPr>
            <w:tcW w:w="907" w:type="dxa"/>
          </w:tcPr>
          <w:p>
            <w:pPr>
              <w:pStyle w:val="0"/>
              <w:jc w:val="center"/>
            </w:pPr>
            <w:r>
              <w:rPr>
                <w:sz w:val="20"/>
              </w:rPr>
              <w:t xml:space="preserve">107,0</w:t>
            </w:r>
          </w:p>
        </w:tc>
        <w:tc>
          <w:tcPr>
            <w:tcW w:w="907" w:type="dxa"/>
          </w:tcPr>
          <w:p>
            <w:pPr>
              <w:pStyle w:val="0"/>
              <w:jc w:val="center"/>
            </w:pPr>
            <w:r>
              <w:rPr>
                <w:sz w:val="20"/>
              </w:rPr>
              <w:t xml:space="preserve">108,5</w:t>
            </w:r>
          </w:p>
        </w:tc>
        <w:tc>
          <w:tcPr>
            <w:tcW w:w="907" w:type="dxa"/>
          </w:tcPr>
          <w:p>
            <w:pPr>
              <w:pStyle w:val="0"/>
              <w:jc w:val="center"/>
            </w:pPr>
            <w:r>
              <w:rPr>
                <w:sz w:val="20"/>
              </w:rPr>
              <w:t xml:space="preserve">110,0</w:t>
            </w:r>
          </w:p>
        </w:tc>
        <w:tc>
          <w:tcPr>
            <w:tcW w:w="907" w:type="dxa"/>
          </w:tcPr>
          <w:p>
            <w:pPr>
              <w:pStyle w:val="0"/>
              <w:jc w:val="center"/>
            </w:pPr>
            <w:r>
              <w:rPr>
                <w:sz w:val="20"/>
              </w:rPr>
              <w:t xml:space="preserve">112,0</w:t>
            </w:r>
          </w:p>
        </w:tc>
        <w:tc>
          <w:tcPr>
            <w:tcW w:w="907" w:type="dxa"/>
          </w:tcPr>
          <w:p>
            <w:pPr>
              <w:pStyle w:val="0"/>
              <w:jc w:val="center"/>
            </w:pPr>
            <w:r>
              <w:rPr>
                <w:sz w:val="20"/>
              </w:rPr>
              <w:t xml:space="preserve">114,0</w:t>
            </w:r>
          </w:p>
        </w:tc>
        <w:tc>
          <w:tcPr>
            <w:tcW w:w="907" w:type="dxa"/>
          </w:tcPr>
          <w:p>
            <w:pPr>
              <w:pStyle w:val="0"/>
              <w:jc w:val="center"/>
            </w:pPr>
            <w:r>
              <w:rPr>
                <w:sz w:val="20"/>
              </w:rPr>
              <w:t xml:space="preserve">116,5</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100,0</w:t>
            </w:r>
          </w:p>
        </w:tc>
        <w:tc>
          <w:tcPr>
            <w:tcW w:w="907" w:type="dxa"/>
          </w:tcPr>
          <w:p>
            <w:pPr>
              <w:pStyle w:val="0"/>
              <w:jc w:val="center"/>
            </w:pPr>
            <w:r>
              <w:rPr>
                <w:sz w:val="20"/>
              </w:rPr>
              <w:t xml:space="preserve">110,0</w:t>
            </w:r>
          </w:p>
        </w:tc>
        <w:tc>
          <w:tcPr>
            <w:tcW w:w="907" w:type="dxa"/>
          </w:tcPr>
          <w:p>
            <w:pPr>
              <w:pStyle w:val="0"/>
              <w:jc w:val="center"/>
            </w:pPr>
            <w:r>
              <w:rPr>
                <w:sz w:val="20"/>
              </w:rPr>
              <w:t xml:space="preserve">115,0</w:t>
            </w:r>
          </w:p>
        </w:tc>
        <w:tc>
          <w:tcPr>
            <w:tcW w:w="907" w:type="dxa"/>
          </w:tcPr>
          <w:p>
            <w:pPr>
              <w:pStyle w:val="0"/>
              <w:jc w:val="center"/>
            </w:pPr>
            <w:r>
              <w:rPr>
                <w:sz w:val="20"/>
              </w:rPr>
              <w:t xml:space="preserve">115,1</w:t>
            </w:r>
          </w:p>
        </w:tc>
        <w:tc>
          <w:tcPr>
            <w:tcW w:w="907" w:type="dxa"/>
          </w:tcPr>
          <w:p>
            <w:pPr>
              <w:pStyle w:val="0"/>
              <w:jc w:val="center"/>
            </w:pPr>
            <w:r>
              <w:rPr>
                <w:sz w:val="20"/>
              </w:rPr>
              <w:t xml:space="preserve">116,4</w:t>
            </w:r>
          </w:p>
        </w:tc>
        <w:tc>
          <w:tcPr>
            <w:tcW w:w="907" w:type="dxa"/>
          </w:tcPr>
          <w:p>
            <w:pPr>
              <w:pStyle w:val="0"/>
              <w:jc w:val="center"/>
            </w:pPr>
            <w:r>
              <w:rPr>
                <w:sz w:val="20"/>
              </w:rPr>
              <w:t xml:space="preserve">118,0</w:t>
            </w:r>
          </w:p>
        </w:tc>
        <w:tc>
          <w:tcPr>
            <w:tcW w:w="907" w:type="dxa"/>
          </w:tcPr>
          <w:p>
            <w:pPr>
              <w:pStyle w:val="0"/>
              <w:jc w:val="center"/>
            </w:pPr>
            <w:r>
              <w:rPr>
                <w:sz w:val="20"/>
              </w:rPr>
              <w:t xml:space="preserve">120,0</w:t>
            </w:r>
          </w:p>
        </w:tc>
        <w:tc>
          <w:tcPr>
            <w:tcW w:w="907" w:type="dxa"/>
          </w:tcPr>
          <w:p>
            <w:pPr>
              <w:pStyle w:val="0"/>
              <w:jc w:val="center"/>
            </w:pPr>
            <w:r>
              <w:rPr>
                <w:sz w:val="20"/>
              </w:rPr>
              <w:t xml:space="preserve">125,0</w:t>
            </w:r>
          </w:p>
        </w:tc>
        <w:tc>
          <w:tcPr>
            <w:tcW w:w="907" w:type="dxa"/>
          </w:tcPr>
          <w:p>
            <w:pPr>
              <w:pStyle w:val="0"/>
              <w:jc w:val="center"/>
            </w:pPr>
            <w:r>
              <w:rPr>
                <w:sz w:val="20"/>
              </w:rPr>
              <w:t xml:space="preserve">128,0</w:t>
            </w:r>
          </w:p>
        </w:tc>
        <w:tc>
          <w:tcPr>
            <w:tcW w:w="907" w:type="dxa"/>
          </w:tcPr>
          <w:p>
            <w:pPr>
              <w:pStyle w:val="0"/>
              <w:jc w:val="center"/>
            </w:pPr>
            <w:r>
              <w:rPr>
                <w:sz w:val="20"/>
              </w:rPr>
              <w:t xml:space="preserve">132,0</w:t>
            </w:r>
          </w:p>
        </w:tc>
        <w:tc>
          <w:tcPr>
            <w:tcW w:w="907" w:type="dxa"/>
          </w:tcPr>
          <w:p>
            <w:pPr>
              <w:pStyle w:val="0"/>
              <w:jc w:val="center"/>
            </w:pPr>
            <w:r>
              <w:rPr>
                <w:sz w:val="20"/>
              </w:rPr>
              <w:t xml:space="preserve">135,0</w:t>
            </w:r>
          </w:p>
        </w:tc>
      </w:tr>
      <w:tr>
        <w:tc>
          <w:tcPr>
            <w:tcW w:w="2778" w:type="dxa"/>
          </w:tcPr>
          <w:p>
            <w:pPr>
              <w:pStyle w:val="0"/>
            </w:pPr>
            <w:r>
              <w:rPr>
                <w:sz w:val="20"/>
              </w:rPr>
              <w:t xml:space="preserve">Производство на территории области семян высоких репродукций, тыс. т</w:t>
            </w:r>
          </w:p>
        </w:tc>
        <w:tc>
          <w:tcPr>
            <w:tcW w:w="850" w:type="dxa"/>
          </w:tcPr>
          <w:p>
            <w:pPr>
              <w:pStyle w:val="0"/>
            </w:pPr>
            <w:r>
              <w:rPr>
                <w:sz w:val="20"/>
              </w:rPr>
              <w:t xml:space="preserve">ПЦ 4.4.1.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22</w:t>
            </w:r>
          </w:p>
        </w:tc>
        <w:tc>
          <w:tcPr>
            <w:tcW w:w="907" w:type="dxa"/>
          </w:tcPr>
          <w:p>
            <w:pPr>
              <w:pStyle w:val="0"/>
              <w:jc w:val="center"/>
            </w:pPr>
            <w:r>
              <w:rPr>
                <w:sz w:val="20"/>
              </w:rPr>
              <w:t xml:space="preserve">22</w:t>
            </w:r>
          </w:p>
        </w:tc>
        <w:tc>
          <w:tcPr>
            <w:tcW w:w="907" w:type="dxa"/>
          </w:tcPr>
          <w:p>
            <w:pPr>
              <w:pStyle w:val="0"/>
              <w:jc w:val="center"/>
            </w:pPr>
            <w:r>
              <w:rPr>
                <w:sz w:val="20"/>
              </w:rPr>
              <w:t xml:space="preserve">22</w:t>
            </w:r>
          </w:p>
        </w:tc>
        <w:tc>
          <w:tcPr>
            <w:tcW w:w="907" w:type="dxa"/>
          </w:tcPr>
          <w:p>
            <w:pPr>
              <w:pStyle w:val="0"/>
              <w:jc w:val="center"/>
            </w:pPr>
            <w:r>
              <w:rPr>
                <w:sz w:val="20"/>
              </w:rPr>
              <w:t xml:space="preserve">22</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r>
      <w:tr>
        <w:tc>
          <w:tcPr>
            <w:tcW w:w="2778" w:type="dxa"/>
          </w:tcPr>
          <w:p>
            <w:pPr>
              <w:pStyle w:val="0"/>
            </w:pPr>
            <w:r>
              <w:rPr>
                <w:sz w:val="20"/>
              </w:rPr>
              <w:t xml:space="preserve">Доля малых форм хозяйствования (хозяйства населения, КФХ и ИП) в производстве продукции сельского хозяйства, %</w:t>
            </w:r>
          </w:p>
        </w:tc>
        <w:tc>
          <w:tcPr>
            <w:tcW w:w="850" w:type="dxa"/>
          </w:tcPr>
          <w:p>
            <w:pPr>
              <w:pStyle w:val="0"/>
            </w:pPr>
            <w:r>
              <w:rPr>
                <w:sz w:val="20"/>
              </w:rPr>
              <w:t xml:space="preserve">ПЦ 4.4.1.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21,8</w:t>
            </w:r>
          </w:p>
        </w:tc>
        <w:tc>
          <w:tcPr>
            <w:tcW w:w="907" w:type="dxa"/>
          </w:tcPr>
          <w:p>
            <w:pPr>
              <w:pStyle w:val="0"/>
              <w:jc w:val="center"/>
            </w:pPr>
            <w:r>
              <w:rPr>
                <w:sz w:val="20"/>
              </w:rPr>
              <w:t xml:space="preserve">22,7</w:t>
            </w:r>
          </w:p>
        </w:tc>
        <w:tc>
          <w:tcPr>
            <w:tcW w:w="907" w:type="dxa"/>
          </w:tcPr>
          <w:p>
            <w:pPr>
              <w:pStyle w:val="0"/>
              <w:jc w:val="center"/>
            </w:pPr>
            <w:r>
              <w:rPr>
                <w:sz w:val="20"/>
              </w:rPr>
              <w:t xml:space="preserve">21,0</w:t>
            </w:r>
          </w:p>
        </w:tc>
        <w:tc>
          <w:tcPr>
            <w:tcW w:w="907" w:type="dxa"/>
          </w:tcPr>
          <w:p>
            <w:pPr>
              <w:pStyle w:val="0"/>
              <w:jc w:val="center"/>
            </w:pPr>
            <w:r>
              <w:rPr>
                <w:sz w:val="20"/>
              </w:rPr>
              <w:t xml:space="preserve">22,0</w:t>
            </w:r>
          </w:p>
        </w:tc>
        <w:tc>
          <w:tcPr>
            <w:tcW w:w="907" w:type="dxa"/>
          </w:tcPr>
          <w:p>
            <w:pPr>
              <w:pStyle w:val="0"/>
              <w:jc w:val="center"/>
            </w:pPr>
            <w:r>
              <w:rPr>
                <w:sz w:val="20"/>
              </w:rPr>
              <w:t xml:space="preserve">20,0</w:t>
            </w:r>
          </w:p>
        </w:tc>
        <w:tc>
          <w:tcPr>
            <w:tcW w:w="907" w:type="dxa"/>
          </w:tcPr>
          <w:p>
            <w:pPr>
              <w:pStyle w:val="0"/>
              <w:jc w:val="center"/>
            </w:pPr>
            <w:r>
              <w:rPr>
                <w:sz w:val="20"/>
              </w:rPr>
              <w:t xml:space="preserve">20,0</w:t>
            </w:r>
          </w:p>
        </w:tc>
        <w:tc>
          <w:tcPr>
            <w:tcW w:w="907" w:type="dxa"/>
          </w:tcPr>
          <w:p>
            <w:pPr>
              <w:pStyle w:val="0"/>
              <w:jc w:val="center"/>
            </w:pPr>
            <w:r>
              <w:rPr>
                <w:sz w:val="20"/>
              </w:rPr>
              <w:t xml:space="preserve">20,0</w:t>
            </w:r>
          </w:p>
        </w:tc>
        <w:tc>
          <w:tcPr>
            <w:tcW w:w="907" w:type="dxa"/>
          </w:tcPr>
          <w:p>
            <w:pPr>
              <w:pStyle w:val="0"/>
              <w:jc w:val="center"/>
            </w:pPr>
            <w:r>
              <w:rPr>
                <w:sz w:val="20"/>
              </w:rPr>
              <w:t xml:space="preserve">20,0</w:t>
            </w:r>
          </w:p>
        </w:tc>
        <w:tc>
          <w:tcPr>
            <w:tcW w:w="907" w:type="dxa"/>
          </w:tcPr>
          <w:p>
            <w:pPr>
              <w:pStyle w:val="0"/>
              <w:jc w:val="center"/>
            </w:pPr>
            <w:r>
              <w:rPr>
                <w:sz w:val="20"/>
              </w:rPr>
              <w:t xml:space="preserve">20,0</w:t>
            </w:r>
          </w:p>
        </w:tc>
        <w:tc>
          <w:tcPr>
            <w:tcW w:w="907" w:type="dxa"/>
          </w:tcPr>
          <w:p>
            <w:pPr>
              <w:pStyle w:val="0"/>
              <w:jc w:val="center"/>
            </w:pPr>
            <w:r>
              <w:rPr>
                <w:sz w:val="20"/>
              </w:rPr>
              <w:t xml:space="preserve">20,0</w:t>
            </w:r>
          </w:p>
        </w:tc>
        <w:tc>
          <w:tcPr>
            <w:tcW w:w="907" w:type="dxa"/>
          </w:tcPr>
          <w:p>
            <w:pPr>
              <w:pStyle w:val="0"/>
              <w:jc w:val="center"/>
            </w:pPr>
            <w:r>
              <w:rPr>
                <w:sz w:val="20"/>
              </w:rPr>
              <w:t xml:space="preserve">20,0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21,8</w:t>
            </w:r>
          </w:p>
        </w:tc>
        <w:tc>
          <w:tcPr>
            <w:tcW w:w="907" w:type="dxa"/>
          </w:tcPr>
          <w:p>
            <w:pPr>
              <w:pStyle w:val="0"/>
              <w:jc w:val="center"/>
            </w:pPr>
            <w:r>
              <w:rPr>
                <w:sz w:val="20"/>
              </w:rPr>
              <w:t xml:space="preserve">22,7</w:t>
            </w:r>
          </w:p>
        </w:tc>
        <w:tc>
          <w:tcPr>
            <w:tcW w:w="907" w:type="dxa"/>
          </w:tcPr>
          <w:p>
            <w:pPr>
              <w:pStyle w:val="0"/>
              <w:jc w:val="center"/>
            </w:pPr>
            <w:r>
              <w:rPr>
                <w:sz w:val="20"/>
              </w:rPr>
              <w:t xml:space="preserve">22,8</w:t>
            </w:r>
          </w:p>
        </w:tc>
        <w:tc>
          <w:tcPr>
            <w:tcW w:w="907" w:type="dxa"/>
          </w:tcPr>
          <w:p>
            <w:pPr>
              <w:pStyle w:val="0"/>
              <w:jc w:val="center"/>
            </w:pPr>
            <w:r>
              <w:rPr>
                <w:sz w:val="20"/>
              </w:rPr>
              <w:t xml:space="preserve">23,0</w:t>
            </w:r>
          </w:p>
        </w:tc>
        <w:tc>
          <w:tcPr>
            <w:tcW w:w="907" w:type="dxa"/>
          </w:tcPr>
          <w:p>
            <w:pPr>
              <w:pStyle w:val="0"/>
              <w:jc w:val="center"/>
            </w:pPr>
            <w:r>
              <w:rPr>
                <w:sz w:val="20"/>
              </w:rPr>
              <w:t xml:space="preserve">23,0</w:t>
            </w:r>
          </w:p>
        </w:tc>
        <w:tc>
          <w:tcPr>
            <w:tcW w:w="907" w:type="dxa"/>
          </w:tcPr>
          <w:p>
            <w:pPr>
              <w:pStyle w:val="0"/>
              <w:jc w:val="center"/>
            </w:pPr>
            <w:r>
              <w:rPr>
                <w:sz w:val="20"/>
              </w:rPr>
              <w:t xml:space="preserve">23,5</w:t>
            </w:r>
          </w:p>
        </w:tc>
        <w:tc>
          <w:tcPr>
            <w:tcW w:w="907" w:type="dxa"/>
          </w:tcPr>
          <w:p>
            <w:pPr>
              <w:pStyle w:val="0"/>
              <w:jc w:val="center"/>
            </w:pPr>
            <w:r>
              <w:rPr>
                <w:sz w:val="20"/>
              </w:rPr>
              <w:t xml:space="preserve">23,7</w:t>
            </w:r>
          </w:p>
        </w:tc>
        <w:tc>
          <w:tcPr>
            <w:tcW w:w="907" w:type="dxa"/>
          </w:tcPr>
          <w:p>
            <w:pPr>
              <w:pStyle w:val="0"/>
              <w:jc w:val="center"/>
            </w:pPr>
            <w:r>
              <w:rPr>
                <w:sz w:val="20"/>
              </w:rPr>
              <w:t xml:space="preserve">23,8</w:t>
            </w:r>
          </w:p>
        </w:tc>
        <w:tc>
          <w:tcPr>
            <w:tcW w:w="907" w:type="dxa"/>
          </w:tcPr>
          <w:p>
            <w:pPr>
              <w:pStyle w:val="0"/>
              <w:jc w:val="center"/>
            </w:pPr>
            <w:r>
              <w:rPr>
                <w:sz w:val="20"/>
              </w:rPr>
              <w:t xml:space="preserve">24,0</w:t>
            </w:r>
          </w:p>
        </w:tc>
        <w:tc>
          <w:tcPr>
            <w:tcW w:w="907" w:type="dxa"/>
          </w:tcPr>
          <w:p>
            <w:pPr>
              <w:pStyle w:val="0"/>
              <w:jc w:val="center"/>
            </w:pPr>
            <w:r>
              <w:rPr>
                <w:sz w:val="20"/>
              </w:rPr>
              <w:t xml:space="preserve">24,0</w:t>
            </w:r>
          </w:p>
        </w:tc>
        <w:tc>
          <w:tcPr>
            <w:tcW w:w="907" w:type="dxa"/>
          </w:tcPr>
          <w:p>
            <w:pPr>
              <w:pStyle w:val="0"/>
              <w:jc w:val="center"/>
            </w:pPr>
            <w:r>
              <w:rPr>
                <w:sz w:val="20"/>
              </w:rPr>
              <w:t xml:space="preserve">24,0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21,8</w:t>
            </w:r>
          </w:p>
        </w:tc>
        <w:tc>
          <w:tcPr>
            <w:tcW w:w="907" w:type="dxa"/>
          </w:tcPr>
          <w:p>
            <w:pPr>
              <w:pStyle w:val="0"/>
              <w:jc w:val="center"/>
            </w:pPr>
            <w:r>
              <w:rPr>
                <w:sz w:val="20"/>
              </w:rPr>
              <w:t xml:space="preserve">22,7</w:t>
            </w:r>
          </w:p>
        </w:tc>
        <w:tc>
          <w:tcPr>
            <w:tcW w:w="907" w:type="dxa"/>
          </w:tcPr>
          <w:p>
            <w:pPr>
              <w:pStyle w:val="0"/>
              <w:jc w:val="center"/>
            </w:pPr>
            <w:r>
              <w:rPr>
                <w:sz w:val="20"/>
              </w:rPr>
              <w:t xml:space="preserve">23,0</w:t>
            </w:r>
          </w:p>
        </w:tc>
        <w:tc>
          <w:tcPr>
            <w:tcW w:w="907" w:type="dxa"/>
          </w:tcPr>
          <w:p>
            <w:pPr>
              <w:pStyle w:val="0"/>
              <w:jc w:val="center"/>
            </w:pPr>
            <w:r>
              <w:rPr>
                <w:sz w:val="20"/>
              </w:rPr>
              <w:t xml:space="preserve">23,1</w:t>
            </w:r>
          </w:p>
        </w:tc>
        <w:tc>
          <w:tcPr>
            <w:tcW w:w="907" w:type="dxa"/>
          </w:tcPr>
          <w:p>
            <w:pPr>
              <w:pStyle w:val="0"/>
              <w:jc w:val="center"/>
            </w:pPr>
            <w:r>
              <w:rPr>
                <w:sz w:val="20"/>
              </w:rPr>
              <w:t xml:space="preserve">23,3</w:t>
            </w:r>
          </w:p>
        </w:tc>
        <w:tc>
          <w:tcPr>
            <w:tcW w:w="907" w:type="dxa"/>
          </w:tcPr>
          <w:p>
            <w:pPr>
              <w:pStyle w:val="0"/>
              <w:jc w:val="center"/>
            </w:pPr>
            <w:r>
              <w:rPr>
                <w:sz w:val="20"/>
              </w:rPr>
              <w:t xml:space="preserve">23,7</w:t>
            </w:r>
          </w:p>
        </w:tc>
        <w:tc>
          <w:tcPr>
            <w:tcW w:w="907" w:type="dxa"/>
          </w:tcPr>
          <w:p>
            <w:pPr>
              <w:pStyle w:val="0"/>
              <w:jc w:val="center"/>
            </w:pPr>
            <w:r>
              <w:rPr>
                <w:sz w:val="20"/>
              </w:rPr>
              <w:t xml:space="preserve">24,0</w:t>
            </w:r>
          </w:p>
        </w:tc>
        <w:tc>
          <w:tcPr>
            <w:tcW w:w="907" w:type="dxa"/>
          </w:tcPr>
          <w:p>
            <w:pPr>
              <w:pStyle w:val="0"/>
              <w:jc w:val="center"/>
            </w:pPr>
            <w:r>
              <w:rPr>
                <w:sz w:val="20"/>
              </w:rPr>
              <w:t xml:space="preserve">24,0</w:t>
            </w:r>
          </w:p>
        </w:tc>
        <w:tc>
          <w:tcPr>
            <w:tcW w:w="907" w:type="dxa"/>
          </w:tcPr>
          <w:p>
            <w:pPr>
              <w:pStyle w:val="0"/>
              <w:jc w:val="center"/>
            </w:pPr>
            <w:r>
              <w:rPr>
                <w:sz w:val="20"/>
              </w:rPr>
              <w:t xml:space="preserve">25,0</w:t>
            </w:r>
          </w:p>
        </w:tc>
        <w:tc>
          <w:tcPr>
            <w:tcW w:w="907" w:type="dxa"/>
          </w:tcPr>
          <w:p>
            <w:pPr>
              <w:pStyle w:val="0"/>
              <w:jc w:val="center"/>
            </w:pPr>
            <w:r>
              <w:rPr>
                <w:sz w:val="20"/>
              </w:rPr>
              <w:t xml:space="preserve">25,0</w:t>
            </w:r>
          </w:p>
        </w:tc>
        <w:tc>
          <w:tcPr>
            <w:tcW w:w="907" w:type="dxa"/>
          </w:tcPr>
          <w:p>
            <w:pPr>
              <w:pStyle w:val="0"/>
              <w:jc w:val="center"/>
            </w:pPr>
            <w:r>
              <w:rPr>
                <w:sz w:val="20"/>
              </w:rPr>
              <w:t xml:space="preserve">25,0</w:t>
            </w:r>
          </w:p>
        </w:tc>
      </w:tr>
      <w:tr>
        <w:tc>
          <w:tcPr>
            <w:tcW w:w="2778" w:type="dxa"/>
          </w:tcPr>
          <w:p>
            <w:pPr>
              <w:pStyle w:val="0"/>
            </w:pPr>
            <w:r>
              <w:rPr>
                <w:sz w:val="20"/>
              </w:rPr>
              <w:t xml:space="preserve">Положительное сальдо торгового баланса Липецкой области по продовольственным товарам и сырью, % превышения экспорта над импортом</w:t>
            </w:r>
          </w:p>
        </w:tc>
        <w:tc>
          <w:tcPr>
            <w:tcW w:w="850" w:type="dxa"/>
          </w:tcPr>
          <w:p>
            <w:pPr>
              <w:pStyle w:val="0"/>
            </w:pPr>
            <w:r>
              <w:rPr>
                <w:sz w:val="20"/>
              </w:rPr>
              <w:t xml:space="preserve">ПЦ 4.4.2.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396</w:t>
            </w:r>
          </w:p>
        </w:tc>
        <w:tc>
          <w:tcPr>
            <w:tcW w:w="907" w:type="dxa"/>
          </w:tcPr>
          <w:p>
            <w:pPr>
              <w:pStyle w:val="0"/>
              <w:jc w:val="center"/>
            </w:pPr>
            <w:r>
              <w:rPr>
                <w:sz w:val="20"/>
              </w:rPr>
              <w:t xml:space="preserve">355</w:t>
            </w:r>
          </w:p>
        </w:tc>
        <w:tc>
          <w:tcPr>
            <w:tcW w:w="907" w:type="dxa"/>
          </w:tcPr>
          <w:p>
            <w:pPr>
              <w:pStyle w:val="0"/>
              <w:jc w:val="center"/>
            </w:pPr>
            <w:r>
              <w:rPr>
                <w:sz w:val="20"/>
              </w:rPr>
              <w:t xml:space="preserve">360</w:t>
            </w:r>
          </w:p>
        </w:tc>
        <w:tc>
          <w:tcPr>
            <w:tcW w:w="907" w:type="dxa"/>
          </w:tcPr>
          <w:p>
            <w:pPr>
              <w:pStyle w:val="0"/>
              <w:jc w:val="center"/>
            </w:pPr>
            <w:r>
              <w:rPr>
                <w:sz w:val="20"/>
              </w:rPr>
              <w:t xml:space="preserve">386</w:t>
            </w:r>
          </w:p>
        </w:tc>
        <w:tc>
          <w:tcPr>
            <w:tcW w:w="907" w:type="dxa"/>
          </w:tcPr>
          <w:p>
            <w:pPr>
              <w:pStyle w:val="0"/>
              <w:jc w:val="center"/>
            </w:pPr>
            <w:r>
              <w:rPr>
                <w:sz w:val="20"/>
              </w:rPr>
              <w:t xml:space="preserve">397</w:t>
            </w:r>
          </w:p>
        </w:tc>
        <w:tc>
          <w:tcPr>
            <w:tcW w:w="907" w:type="dxa"/>
          </w:tcPr>
          <w:p>
            <w:pPr>
              <w:pStyle w:val="0"/>
              <w:jc w:val="center"/>
            </w:pPr>
            <w:r>
              <w:rPr>
                <w:sz w:val="20"/>
              </w:rPr>
              <w:t xml:space="preserve">404</w:t>
            </w:r>
          </w:p>
        </w:tc>
        <w:tc>
          <w:tcPr>
            <w:tcW w:w="907" w:type="dxa"/>
          </w:tcPr>
          <w:p>
            <w:pPr>
              <w:pStyle w:val="0"/>
              <w:jc w:val="center"/>
            </w:pPr>
            <w:r>
              <w:rPr>
                <w:sz w:val="20"/>
              </w:rPr>
              <w:t xml:space="preserve">408</w:t>
            </w:r>
          </w:p>
        </w:tc>
        <w:tc>
          <w:tcPr>
            <w:tcW w:w="907" w:type="dxa"/>
          </w:tcPr>
          <w:p>
            <w:pPr>
              <w:pStyle w:val="0"/>
              <w:jc w:val="center"/>
            </w:pPr>
            <w:r>
              <w:rPr>
                <w:sz w:val="20"/>
              </w:rPr>
              <w:t xml:space="preserve">418</w:t>
            </w:r>
          </w:p>
        </w:tc>
        <w:tc>
          <w:tcPr>
            <w:tcW w:w="907" w:type="dxa"/>
          </w:tcPr>
          <w:p>
            <w:pPr>
              <w:pStyle w:val="0"/>
              <w:jc w:val="center"/>
            </w:pPr>
            <w:r>
              <w:rPr>
                <w:sz w:val="20"/>
              </w:rPr>
              <w:t xml:space="preserve">422</w:t>
            </w:r>
          </w:p>
        </w:tc>
        <w:tc>
          <w:tcPr>
            <w:tcW w:w="907" w:type="dxa"/>
          </w:tcPr>
          <w:p>
            <w:pPr>
              <w:pStyle w:val="0"/>
              <w:jc w:val="center"/>
            </w:pPr>
            <w:r>
              <w:rPr>
                <w:sz w:val="20"/>
              </w:rPr>
              <w:t xml:space="preserve">431</w:t>
            </w:r>
          </w:p>
        </w:tc>
        <w:tc>
          <w:tcPr>
            <w:tcW w:w="907" w:type="dxa"/>
          </w:tcPr>
          <w:p>
            <w:pPr>
              <w:pStyle w:val="0"/>
              <w:jc w:val="center"/>
            </w:pPr>
            <w:r>
              <w:rPr>
                <w:sz w:val="20"/>
              </w:rPr>
              <w:t xml:space="preserve">438</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396</w:t>
            </w:r>
          </w:p>
        </w:tc>
        <w:tc>
          <w:tcPr>
            <w:tcW w:w="907" w:type="dxa"/>
          </w:tcPr>
          <w:p>
            <w:pPr>
              <w:pStyle w:val="0"/>
              <w:jc w:val="center"/>
            </w:pPr>
            <w:r>
              <w:rPr>
                <w:sz w:val="20"/>
              </w:rPr>
              <w:t xml:space="preserve">355</w:t>
            </w:r>
          </w:p>
        </w:tc>
        <w:tc>
          <w:tcPr>
            <w:tcW w:w="907" w:type="dxa"/>
          </w:tcPr>
          <w:p>
            <w:pPr>
              <w:pStyle w:val="0"/>
              <w:jc w:val="center"/>
            </w:pPr>
            <w:r>
              <w:rPr>
                <w:sz w:val="20"/>
              </w:rPr>
              <w:t xml:space="preserve">360</w:t>
            </w:r>
          </w:p>
        </w:tc>
        <w:tc>
          <w:tcPr>
            <w:tcW w:w="907" w:type="dxa"/>
          </w:tcPr>
          <w:p>
            <w:pPr>
              <w:pStyle w:val="0"/>
              <w:jc w:val="center"/>
            </w:pPr>
            <w:r>
              <w:rPr>
                <w:sz w:val="20"/>
              </w:rPr>
              <w:t xml:space="preserve">386</w:t>
            </w:r>
          </w:p>
        </w:tc>
        <w:tc>
          <w:tcPr>
            <w:tcW w:w="907" w:type="dxa"/>
          </w:tcPr>
          <w:p>
            <w:pPr>
              <w:pStyle w:val="0"/>
              <w:jc w:val="center"/>
            </w:pPr>
            <w:r>
              <w:rPr>
                <w:sz w:val="20"/>
              </w:rPr>
              <w:t xml:space="preserve">397</w:t>
            </w:r>
          </w:p>
        </w:tc>
        <w:tc>
          <w:tcPr>
            <w:tcW w:w="907" w:type="dxa"/>
          </w:tcPr>
          <w:p>
            <w:pPr>
              <w:pStyle w:val="0"/>
              <w:jc w:val="center"/>
            </w:pPr>
            <w:r>
              <w:rPr>
                <w:sz w:val="20"/>
              </w:rPr>
              <w:t xml:space="preserve">404</w:t>
            </w:r>
          </w:p>
        </w:tc>
        <w:tc>
          <w:tcPr>
            <w:tcW w:w="907" w:type="dxa"/>
          </w:tcPr>
          <w:p>
            <w:pPr>
              <w:pStyle w:val="0"/>
              <w:jc w:val="center"/>
            </w:pPr>
            <w:r>
              <w:rPr>
                <w:sz w:val="20"/>
              </w:rPr>
              <w:t xml:space="preserve">408</w:t>
            </w:r>
          </w:p>
        </w:tc>
        <w:tc>
          <w:tcPr>
            <w:tcW w:w="907" w:type="dxa"/>
          </w:tcPr>
          <w:p>
            <w:pPr>
              <w:pStyle w:val="0"/>
              <w:jc w:val="center"/>
            </w:pPr>
            <w:r>
              <w:rPr>
                <w:sz w:val="20"/>
              </w:rPr>
              <w:t xml:space="preserve">418</w:t>
            </w:r>
          </w:p>
        </w:tc>
        <w:tc>
          <w:tcPr>
            <w:tcW w:w="907" w:type="dxa"/>
          </w:tcPr>
          <w:p>
            <w:pPr>
              <w:pStyle w:val="0"/>
              <w:jc w:val="center"/>
            </w:pPr>
            <w:r>
              <w:rPr>
                <w:sz w:val="20"/>
              </w:rPr>
              <w:t xml:space="preserve">422</w:t>
            </w:r>
          </w:p>
        </w:tc>
        <w:tc>
          <w:tcPr>
            <w:tcW w:w="907" w:type="dxa"/>
          </w:tcPr>
          <w:p>
            <w:pPr>
              <w:pStyle w:val="0"/>
              <w:jc w:val="center"/>
            </w:pPr>
            <w:r>
              <w:rPr>
                <w:sz w:val="20"/>
              </w:rPr>
              <w:t xml:space="preserve">431</w:t>
            </w:r>
          </w:p>
        </w:tc>
        <w:tc>
          <w:tcPr>
            <w:tcW w:w="907" w:type="dxa"/>
          </w:tcPr>
          <w:p>
            <w:pPr>
              <w:pStyle w:val="0"/>
              <w:jc w:val="center"/>
            </w:pPr>
            <w:r>
              <w:rPr>
                <w:sz w:val="20"/>
              </w:rPr>
              <w:t xml:space="preserve">438</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396</w:t>
            </w:r>
          </w:p>
        </w:tc>
        <w:tc>
          <w:tcPr>
            <w:tcW w:w="907" w:type="dxa"/>
          </w:tcPr>
          <w:p>
            <w:pPr>
              <w:pStyle w:val="0"/>
              <w:jc w:val="center"/>
            </w:pPr>
            <w:r>
              <w:rPr>
                <w:sz w:val="20"/>
              </w:rPr>
              <w:t xml:space="preserve">355</w:t>
            </w:r>
          </w:p>
        </w:tc>
        <w:tc>
          <w:tcPr>
            <w:tcW w:w="907" w:type="dxa"/>
          </w:tcPr>
          <w:p>
            <w:pPr>
              <w:pStyle w:val="0"/>
              <w:jc w:val="center"/>
            </w:pPr>
            <w:r>
              <w:rPr>
                <w:sz w:val="20"/>
              </w:rPr>
              <w:t xml:space="preserve">374</w:t>
            </w:r>
          </w:p>
        </w:tc>
        <w:tc>
          <w:tcPr>
            <w:tcW w:w="907" w:type="dxa"/>
          </w:tcPr>
          <w:p>
            <w:pPr>
              <w:pStyle w:val="0"/>
              <w:jc w:val="center"/>
            </w:pPr>
            <w:r>
              <w:rPr>
                <w:sz w:val="20"/>
              </w:rPr>
              <w:t xml:space="preserve">401</w:t>
            </w:r>
          </w:p>
        </w:tc>
        <w:tc>
          <w:tcPr>
            <w:tcW w:w="907" w:type="dxa"/>
          </w:tcPr>
          <w:p>
            <w:pPr>
              <w:pStyle w:val="0"/>
              <w:jc w:val="center"/>
            </w:pPr>
            <w:r>
              <w:rPr>
                <w:sz w:val="20"/>
              </w:rPr>
              <w:t xml:space="preserve">412</w:t>
            </w:r>
          </w:p>
        </w:tc>
        <w:tc>
          <w:tcPr>
            <w:tcW w:w="907" w:type="dxa"/>
          </w:tcPr>
          <w:p>
            <w:pPr>
              <w:pStyle w:val="0"/>
              <w:jc w:val="center"/>
            </w:pPr>
            <w:r>
              <w:rPr>
                <w:sz w:val="20"/>
              </w:rPr>
              <w:t xml:space="preserve">422</w:t>
            </w:r>
          </w:p>
        </w:tc>
        <w:tc>
          <w:tcPr>
            <w:tcW w:w="907" w:type="dxa"/>
          </w:tcPr>
          <w:p>
            <w:pPr>
              <w:pStyle w:val="0"/>
              <w:jc w:val="center"/>
            </w:pPr>
            <w:r>
              <w:rPr>
                <w:sz w:val="20"/>
              </w:rPr>
              <w:t xml:space="preserve">424</w:t>
            </w:r>
          </w:p>
        </w:tc>
        <w:tc>
          <w:tcPr>
            <w:tcW w:w="907" w:type="dxa"/>
          </w:tcPr>
          <w:p>
            <w:pPr>
              <w:pStyle w:val="0"/>
              <w:jc w:val="center"/>
            </w:pPr>
            <w:r>
              <w:rPr>
                <w:sz w:val="20"/>
              </w:rPr>
              <w:t xml:space="preserve">433</w:t>
            </w:r>
          </w:p>
        </w:tc>
        <w:tc>
          <w:tcPr>
            <w:tcW w:w="907" w:type="dxa"/>
          </w:tcPr>
          <w:p>
            <w:pPr>
              <w:pStyle w:val="0"/>
              <w:jc w:val="center"/>
            </w:pPr>
            <w:r>
              <w:rPr>
                <w:sz w:val="20"/>
              </w:rPr>
              <w:t xml:space="preserve">438</w:t>
            </w:r>
          </w:p>
        </w:tc>
        <w:tc>
          <w:tcPr>
            <w:tcW w:w="907" w:type="dxa"/>
          </w:tcPr>
          <w:p>
            <w:pPr>
              <w:pStyle w:val="0"/>
              <w:jc w:val="center"/>
            </w:pPr>
            <w:r>
              <w:rPr>
                <w:sz w:val="20"/>
              </w:rPr>
              <w:t xml:space="preserve">447</w:t>
            </w:r>
          </w:p>
        </w:tc>
        <w:tc>
          <w:tcPr>
            <w:tcW w:w="907" w:type="dxa"/>
          </w:tcPr>
          <w:p>
            <w:pPr>
              <w:pStyle w:val="0"/>
              <w:jc w:val="center"/>
            </w:pPr>
            <w:r>
              <w:rPr>
                <w:sz w:val="20"/>
              </w:rPr>
              <w:t xml:space="preserve">455</w:t>
            </w:r>
          </w:p>
        </w:tc>
      </w:tr>
      <w:tr>
        <w:tc>
          <w:tcPr>
            <w:tcW w:w="2778" w:type="dxa"/>
          </w:tcPr>
          <w:p>
            <w:pPr>
              <w:pStyle w:val="0"/>
            </w:pPr>
            <w:r>
              <w:rPr>
                <w:sz w:val="20"/>
              </w:rPr>
              <w:t xml:space="preserve">Индекс производства пищевых продуктов к 2020 году, %</w:t>
            </w:r>
          </w:p>
        </w:tc>
        <w:tc>
          <w:tcPr>
            <w:tcW w:w="850" w:type="dxa"/>
          </w:tcPr>
          <w:p>
            <w:pPr>
              <w:pStyle w:val="0"/>
            </w:pPr>
            <w:r>
              <w:rPr>
                <w:sz w:val="20"/>
              </w:rPr>
              <w:t xml:space="preserve">ПЦ 4.4.2.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100,0</w:t>
            </w:r>
          </w:p>
        </w:tc>
        <w:tc>
          <w:tcPr>
            <w:tcW w:w="907" w:type="dxa"/>
          </w:tcPr>
          <w:p>
            <w:pPr>
              <w:pStyle w:val="0"/>
              <w:jc w:val="center"/>
            </w:pPr>
            <w:r>
              <w:rPr>
                <w:sz w:val="20"/>
              </w:rPr>
              <w:t xml:space="preserve">98,6</w:t>
            </w:r>
          </w:p>
        </w:tc>
        <w:tc>
          <w:tcPr>
            <w:tcW w:w="907" w:type="dxa"/>
          </w:tcPr>
          <w:p>
            <w:pPr>
              <w:pStyle w:val="0"/>
              <w:jc w:val="center"/>
            </w:pPr>
            <w:r>
              <w:rPr>
                <w:sz w:val="20"/>
              </w:rPr>
              <w:t xml:space="preserve">101,0</w:t>
            </w:r>
          </w:p>
        </w:tc>
        <w:tc>
          <w:tcPr>
            <w:tcW w:w="907" w:type="dxa"/>
          </w:tcPr>
          <w:p>
            <w:pPr>
              <w:pStyle w:val="0"/>
              <w:jc w:val="center"/>
            </w:pPr>
            <w:r>
              <w:rPr>
                <w:sz w:val="20"/>
              </w:rPr>
              <w:t xml:space="preserve">101,4</w:t>
            </w:r>
          </w:p>
        </w:tc>
        <w:tc>
          <w:tcPr>
            <w:tcW w:w="907" w:type="dxa"/>
          </w:tcPr>
          <w:p>
            <w:pPr>
              <w:pStyle w:val="0"/>
              <w:jc w:val="center"/>
            </w:pPr>
            <w:r>
              <w:rPr>
                <w:sz w:val="20"/>
              </w:rPr>
              <w:t xml:space="preserve">102,6</w:t>
            </w:r>
          </w:p>
        </w:tc>
        <w:tc>
          <w:tcPr>
            <w:tcW w:w="907" w:type="dxa"/>
          </w:tcPr>
          <w:p>
            <w:pPr>
              <w:pStyle w:val="0"/>
              <w:jc w:val="center"/>
            </w:pPr>
            <w:r>
              <w:rPr>
                <w:sz w:val="20"/>
              </w:rPr>
              <w:t xml:space="preserve">105,1</w:t>
            </w:r>
          </w:p>
        </w:tc>
        <w:tc>
          <w:tcPr>
            <w:tcW w:w="907" w:type="dxa"/>
          </w:tcPr>
          <w:p>
            <w:pPr>
              <w:pStyle w:val="0"/>
              <w:jc w:val="center"/>
            </w:pPr>
            <w:r>
              <w:rPr>
                <w:sz w:val="20"/>
              </w:rPr>
              <w:t xml:space="preserve">108,3</w:t>
            </w:r>
          </w:p>
        </w:tc>
        <w:tc>
          <w:tcPr>
            <w:tcW w:w="907" w:type="dxa"/>
          </w:tcPr>
          <w:p>
            <w:pPr>
              <w:pStyle w:val="0"/>
              <w:jc w:val="center"/>
            </w:pPr>
            <w:r>
              <w:rPr>
                <w:sz w:val="20"/>
              </w:rPr>
              <w:t xml:space="preserve">112,5</w:t>
            </w:r>
          </w:p>
        </w:tc>
        <w:tc>
          <w:tcPr>
            <w:tcW w:w="907" w:type="dxa"/>
          </w:tcPr>
          <w:p>
            <w:pPr>
              <w:pStyle w:val="0"/>
              <w:jc w:val="center"/>
            </w:pPr>
            <w:r>
              <w:rPr>
                <w:sz w:val="20"/>
              </w:rPr>
              <w:t xml:space="preserve">117,9</w:t>
            </w:r>
          </w:p>
        </w:tc>
        <w:tc>
          <w:tcPr>
            <w:tcW w:w="907" w:type="dxa"/>
          </w:tcPr>
          <w:p>
            <w:pPr>
              <w:pStyle w:val="0"/>
              <w:jc w:val="center"/>
            </w:pPr>
            <w:r>
              <w:rPr>
                <w:sz w:val="20"/>
              </w:rPr>
              <w:t xml:space="preserve">123,7</w:t>
            </w:r>
          </w:p>
        </w:tc>
        <w:tc>
          <w:tcPr>
            <w:tcW w:w="907" w:type="dxa"/>
          </w:tcPr>
          <w:p>
            <w:pPr>
              <w:pStyle w:val="0"/>
              <w:jc w:val="center"/>
            </w:pPr>
            <w:r>
              <w:rPr>
                <w:sz w:val="20"/>
              </w:rPr>
              <w:t xml:space="preserve">129,8</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100,0</w:t>
            </w:r>
          </w:p>
        </w:tc>
        <w:tc>
          <w:tcPr>
            <w:tcW w:w="907" w:type="dxa"/>
          </w:tcPr>
          <w:p>
            <w:pPr>
              <w:pStyle w:val="0"/>
              <w:jc w:val="center"/>
            </w:pPr>
            <w:r>
              <w:rPr>
                <w:sz w:val="20"/>
              </w:rPr>
              <w:t xml:space="preserve">98,6</w:t>
            </w:r>
          </w:p>
        </w:tc>
        <w:tc>
          <w:tcPr>
            <w:tcW w:w="907" w:type="dxa"/>
          </w:tcPr>
          <w:p>
            <w:pPr>
              <w:pStyle w:val="0"/>
              <w:jc w:val="center"/>
            </w:pPr>
            <w:r>
              <w:rPr>
                <w:sz w:val="20"/>
              </w:rPr>
              <w:t xml:space="preserve">101,1</w:t>
            </w:r>
          </w:p>
        </w:tc>
        <w:tc>
          <w:tcPr>
            <w:tcW w:w="907" w:type="dxa"/>
          </w:tcPr>
          <w:p>
            <w:pPr>
              <w:pStyle w:val="0"/>
              <w:jc w:val="center"/>
            </w:pPr>
            <w:r>
              <w:rPr>
                <w:sz w:val="20"/>
              </w:rPr>
              <w:t xml:space="preserve">104,0</w:t>
            </w:r>
          </w:p>
        </w:tc>
        <w:tc>
          <w:tcPr>
            <w:tcW w:w="907" w:type="dxa"/>
          </w:tcPr>
          <w:p>
            <w:pPr>
              <w:pStyle w:val="0"/>
              <w:jc w:val="center"/>
            </w:pPr>
            <w:r>
              <w:rPr>
                <w:sz w:val="20"/>
              </w:rPr>
              <w:t xml:space="preserve">108,0</w:t>
            </w:r>
          </w:p>
        </w:tc>
        <w:tc>
          <w:tcPr>
            <w:tcW w:w="907" w:type="dxa"/>
          </w:tcPr>
          <w:p>
            <w:pPr>
              <w:pStyle w:val="0"/>
              <w:jc w:val="center"/>
            </w:pPr>
            <w:r>
              <w:rPr>
                <w:sz w:val="20"/>
              </w:rPr>
              <w:t xml:space="preserve">119,0</w:t>
            </w:r>
          </w:p>
        </w:tc>
        <w:tc>
          <w:tcPr>
            <w:tcW w:w="907" w:type="dxa"/>
          </w:tcPr>
          <w:p>
            <w:pPr>
              <w:pStyle w:val="0"/>
              <w:jc w:val="center"/>
            </w:pPr>
            <w:r>
              <w:rPr>
                <w:sz w:val="20"/>
              </w:rPr>
              <w:t xml:space="preserve">127,0</w:t>
            </w:r>
          </w:p>
        </w:tc>
        <w:tc>
          <w:tcPr>
            <w:tcW w:w="907" w:type="dxa"/>
          </w:tcPr>
          <w:p>
            <w:pPr>
              <w:pStyle w:val="0"/>
              <w:jc w:val="center"/>
            </w:pPr>
            <w:r>
              <w:rPr>
                <w:sz w:val="20"/>
              </w:rPr>
              <w:t xml:space="preserve">135,0</w:t>
            </w:r>
          </w:p>
        </w:tc>
        <w:tc>
          <w:tcPr>
            <w:tcW w:w="907" w:type="dxa"/>
          </w:tcPr>
          <w:p>
            <w:pPr>
              <w:pStyle w:val="0"/>
              <w:jc w:val="center"/>
            </w:pPr>
            <w:r>
              <w:rPr>
                <w:sz w:val="20"/>
              </w:rPr>
              <w:t xml:space="preserve">141,7</w:t>
            </w:r>
          </w:p>
        </w:tc>
        <w:tc>
          <w:tcPr>
            <w:tcW w:w="907" w:type="dxa"/>
          </w:tcPr>
          <w:p>
            <w:pPr>
              <w:pStyle w:val="0"/>
              <w:jc w:val="center"/>
            </w:pPr>
            <w:r>
              <w:rPr>
                <w:sz w:val="20"/>
              </w:rPr>
              <w:t xml:space="preserve">149,0</w:t>
            </w:r>
          </w:p>
        </w:tc>
        <w:tc>
          <w:tcPr>
            <w:tcW w:w="907" w:type="dxa"/>
          </w:tcPr>
          <w:p>
            <w:pPr>
              <w:pStyle w:val="0"/>
              <w:jc w:val="center"/>
            </w:pPr>
            <w:r>
              <w:rPr>
                <w:sz w:val="20"/>
              </w:rPr>
              <w:t xml:space="preserve">156,4</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100,0</w:t>
            </w:r>
          </w:p>
        </w:tc>
        <w:tc>
          <w:tcPr>
            <w:tcW w:w="907" w:type="dxa"/>
          </w:tcPr>
          <w:p>
            <w:pPr>
              <w:pStyle w:val="0"/>
              <w:jc w:val="center"/>
            </w:pPr>
            <w:r>
              <w:rPr>
                <w:sz w:val="20"/>
              </w:rPr>
              <w:t xml:space="preserve">98,6</w:t>
            </w:r>
          </w:p>
        </w:tc>
        <w:tc>
          <w:tcPr>
            <w:tcW w:w="907" w:type="dxa"/>
          </w:tcPr>
          <w:p>
            <w:pPr>
              <w:pStyle w:val="0"/>
              <w:jc w:val="center"/>
            </w:pPr>
            <w:r>
              <w:rPr>
                <w:sz w:val="20"/>
              </w:rPr>
              <w:t xml:space="preserve">101,2</w:t>
            </w:r>
          </w:p>
        </w:tc>
        <w:tc>
          <w:tcPr>
            <w:tcW w:w="907" w:type="dxa"/>
          </w:tcPr>
          <w:p>
            <w:pPr>
              <w:pStyle w:val="0"/>
              <w:jc w:val="center"/>
            </w:pPr>
            <w:r>
              <w:rPr>
                <w:sz w:val="20"/>
              </w:rPr>
              <w:t xml:space="preserve">106,2</w:t>
            </w:r>
          </w:p>
        </w:tc>
        <w:tc>
          <w:tcPr>
            <w:tcW w:w="907" w:type="dxa"/>
          </w:tcPr>
          <w:p>
            <w:pPr>
              <w:pStyle w:val="0"/>
              <w:jc w:val="center"/>
            </w:pPr>
            <w:r>
              <w:rPr>
                <w:sz w:val="20"/>
              </w:rPr>
              <w:t xml:space="preserve">111,0</w:t>
            </w:r>
          </w:p>
        </w:tc>
        <w:tc>
          <w:tcPr>
            <w:tcW w:w="907" w:type="dxa"/>
          </w:tcPr>
          <w:p>
            <w:pPr>
              <w:pStyle w:val="0"/>
              <w:jc w:val="center"/>
            </w:pPr>
            <w:r>
              <w:rPr>
                <w:sz w:val="20"/>
              </w:rPr>
              <w:t xml:space="preserve">123,0</w:t>
            </w:r>
          </w:p>
        </w:tc>
        <w:tc>
          <w:tcPr>
            <w:tcW w:w="907" w:type="dxa"/>
          </w:tcPr>
          <w:p>
            <w:pPr>
              <w:pStyle w:val="0"/>
              <w:jc w:val="center"/>
            </w:pPr>
            <w:r>
              <w:rPr>
                <w:sz w:val="20"/>
              </w:rPr>
              <w:t xml:space="preserve">132,0</w:t>
            </w:r>
          </w:p>
        </w:tc>
        <w:tc>
          <w:tcPr>
            <w:tcW w:w="907" w:type="dxa"/>
          </w:tcPr>
          <w:p>
            <w:pPr>
              <w:pStyle w:val="0"/>
              <w:jc w:val="center"/>
            </w:pPr>
            <w:r>
              <w:rPr>
                <w:sz w:val="20"/>
              </w:rPr>
              <w:t xml:space="preserve">141,0</w:t>
            </w:r>
          </w:p>
        </w:tc>
        <w:tc>
          <w:tcPr>
            <w:tcW w:w="907" w:type="dxa"/>
          </w:tcPr>
          <w:p>
            <w:pPr>
              <w:pStyle w:val="0"/>
              <w:jc w:val="center"/>
            </w:pPr>
            <w:r>
              <w:rPr>
                <w:sz w:val="20"/>
              </w:rPr>
              <w:t xml:space="preserve">148,6</w:t>
            </w:r>
          </w:p>
        </w:tc>
        <w:tc>
          <w:tcPr>
            <w:tcW w:w="907" w:type="dxa"/>
          </w:tcPr>
          <w:p>
            <w:pPr>
              <w:pStyle w:val="0"/>
              <w:jc w:val="center"/>
            </w:pPr>
            <w:r>
              <w:rPr>
                <w:sz w:val="20"/>
              </w:rPr>
              <w:t xml:space="preserve">156,6</w:t>
            </w:r>
          </w:p>
        </w:tc>
        <w:tc>
          <w:tcPr>
            <w:tcW w:w="907" w:type="dxa"/>
          </w:tcPr>
          <w:p>
            <w:pPr>
              <w:pStyle w:val="0"/>
              <w:jc w:val="center"/>
            </w:pPr>
            <w:r>
              <w:rPr>
                <w:sz w:val="20"/>
              </w:rPr>
              <w:t xml:space="preserve">165,0</w:t>
            </w:r>
          </w:p>
        </w:tc>
      </w:tr>
      <w:tr>
        <w:tc>
          <w:tcPr>
            <w:tcW w:w="2778" w:type="dxa"/>
          </w:tcPr>
          <w:p>
            <w:pPr>
              <w:pStyle w:val="0"/>
            </w:pPr>
            <w:r>
              <w:rPr>
                <w:sz w:val="20"/>
              </w:rPr>
              <w:t xml:space="preserve">Индекс физического объема инвестиций в основной капитал в производстве пищевых продуктов к 2020 году, %</w:t>
            </w:r>
          </w:p>
        </w:tc>
        <w:tc>
          <w:tcPr>
            <w:tcW w:w="850" w:type="dxa"/>
          </w:tcPr>
          <w:p>
            <w:pPr>
              <w:pStyle w:val="0"/>
            </w:pPr>
            <w:r>
              <w:rPr>
                <w:sz w:val="20"/>
              </w:rPr>
              <w:t xml:space="preserve">ПЦ 4.4.2.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100,0</w:t>
            </w:r>
          </w:p>
        </w:tc>
        <w:tc>
          <w:tcPr>
            <w:tcW w:w="907" w:type="dxa"/>
          </w:tcPr>
          <w:p>
            <w:pPr>
              <w:pStyle w:val="0"/>
              <w:jc w:val="center"/>
            </w:pPr>
            <w:r>
              <w:rPr>
                <w:sz w:val="20"/>
              </w:rPr>
              <w:t xml:space="preserve">102,0</w:t>
            </w:r>
          </w:p>
        </w:tc>
        <w:tc>
          <w:tcPr>
            <w:tcW w:w="907" w:type="dxa"/>
          </w:tcPr>
          <w:p>
            <w:pPr>
              <w:pStyle w:val="0"/>
              <w:jc w:val="center"/>
            </w:pPr>
            <w:r>
              <w:rPr>
                <w:sz w:val="20"/>
              </w:rPr>
              <w:t xml:space="preserve">102,3</w:t>
            </w:r>
          </w:p>
        </w:tc>
        <w:tc>
          <w:tcPr>
            <w:tcW w:w="907" w:type="dxa"/>
          </w:tcPr>
          <w:p>
            <w:pPr>
              <w:pStyle w:val="0"/>
              <w:jc w:val="center"/>
            </w:pPr>
            <w:r>
              <w:rPr>
                <w:sz w:val="20"/>
              </w:rPr>
              <w:t xml:space="preserve">103,0</w:t>
            </w:r>
          </w:p>
        </w:tc>
        <w:tc>
          <w:tcPr>
            <w:tcW w:w="907" w:type="dxa"/>
          </w:tcPr>
          <w:p>
            <w:pPr>
              <w:pStyle w:val="0"/>
              <w:jc w:val="center"/>
            </w:pPr>
            <w:r>
              <w:rPr>
                <w:sz w:val="20"/>
              </w:rPr>
              <w:t xml:space="preserve">103,5</w:t>
            </w:r>
          </w:p>
        </w:tc>
        <w:tc>
          <w:tcPr>
            <w:tcW w:w="907" w:type="dxa"/>
          </w:tcPr>
          <w:p>
            <w:pPr>
              <w:pStyle w:val="0"/>
              <w:jc w:val="center"/>
            </w:pPr>
            <w:r>
              <w:rPr>
                <w:sz w:val="20"/>
              </w:rPr>
              <w:t xml:space="preserve">104,5</w:t>
            </w:r>
          </w:p>
        </w:tc>
        <w:tc>
          <w:tcPr>
            <w:tcW w:w="907" w:type="dxa"/>
          </w:tcPr>
          <w:p>
            <w:pPr>
              <w:pStyle w:val="0"/>
              <w:jc w:val="center"/>
            </w:pPr>
            <w:r>
              <w:rPr>
                <w:sz w:val="20"/>
              </w:rPr>
              <w:t xml:space="preserve">106,1</w:t>
            </w:r>
          </w:p>
        </w:tc>
        <w:tc>
          <w:tcPr>
            <w:tcW w:w="907" w:type="dxa"/>
          </w:tcPr>
          <w:p>
            <w:pPr>
              <w:pStyle w:val="0"/>
              <w:jc w:val="center"/>
            </w:pPr>
            <w:r>
              <w:rPr>
                <w:sz w:val="20"/>
              </w:rPr>
              <w:t xml:space="preserve">109,0</w:t>
            </w:r>
          </w:p>
        </w:tc>
        <w:tc>
          <w:tcPr>
            <w:tcW w:w="907" w:type="dxa"/>
          </w:tcPr>
          <w:p>
            <w:pPr>
              <w:pStyle w:val="0"/>
              <w:jc w:val="center"/>
            </w:pPr>
            <w:r>
              <w:rPr>
                <w:sz w:val="20"/>
              </w:rPr>
              <w:t xml:space="preserve">111,0</w:t>
            </w:r>
          </w:p>
        </w:tc>
        <w:tc>
          <w:tcPr>
            <w:tcW w:w="907" w:type="dxa"/>
          </w:tcPr>
          <w:p>
            <w:pPr>
              <w:pStyle w:val="0"/>
              <w:jc w:val="center"/>
            </w:pPr>
            <w:r>
              <w:rPr>
                <w:sz w:val="20"/>
              </w:rPr>
              <w:t xml:space="preserve">113,6</w:t>
            </w:r>
          </w:p>
        </w:tc>
        <w:tc>
          <w:tcPr>
            <w:tcW w:w="907" w:type="dxa"/>
          </w:tcPr>
          <w:p>
            <w:pPr>
              <w:pStyle w:val="0"/>
              <w:jc w:val="center"/>
            </w:pPr>
            <w:r>
              <w:rPr>
                <w:sz w:val="20"/>
              </w:rPr>
              <w:t xml:space="preserve">115,0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100,0</w:t>
            </w:r>
          </w:p>
        </w:tc>
        <w:tc>
          <w:tcPr>
            <w:tcW w:w="907" w:type="dxa"/>
          </w:tcPr>
          <w:p>
            <w:pPr>
              <w:pStyle w:val="0"/>
              <w:jc w:val="center"/>
            </w:pPr>
            <w:r>
              <w:rPr>
                <w:sz w:val="20"/>
              </w:rPr>
              <w:t xml:space="preserve">102,0</w:t>
            </w:r>
          </w:p>
        </w:tc>
        <w:tc>
          <w:tcPr>
            <w:tcW w:w="907" w:type="dxa"/>
          </w:tcPr>
          <w:p>
            <w:pPr>
              <w:pStyle w:val="0"/>
              <w:jc w:val="center"/>
            </w:pPr>
            <w:r>
              <w:rPr>
                <w:sz w:val="20"/>
              </w:rPr>
              <w:t xml:space="preserve">104,2</w:t>
            </w:r>
          </w:p>
        </w:tc>
        <w:tc>
          <w:tcPr>
            <w:tcW w:w="907" w:type="dxa"/>
          </w:tcPr>
          <w:p>
            <w:pPr>
              <w:pStyle w:val="0"/>
              <w:jc w:val="center"/>
            </w:pPr>
            <w:r>
              <w:rPr>
                <w:sz w:val="20"/>
              </w:rPr>
              <w:t xml:space="preserve">106,8</w:t>
            </w:r>
          </w:p>
        </w:tc>
        <w:tc>
          <w:tcPr>
            <w:tcW w:w="907" w:type="dxa"/>
          </w:tcPr>
          <w:p>
            <w:pPr>
              <w:pStyle w:val="0"/>
              <w:jc w:val="center"/>
            </w:pPr>
            <w:r>
              <w:rPr>
                <w:sz w:val="20"/>
              </w:rPr>
              <w:t xml:space="preserve">107,5</w:t>
            </w:r>
          </w:p>
        </w:tc>
        <w:tc>
          <w:tcPr>
            <w:tcW w:w="907" w:type="dxa"/>
          </w:tcPr>
          <w:p>
            <w:pPr>
              <w:pStyle w:val="0"/>
              <w:jc w:val="center"/>
            </w:pPr>
            <w:r>
              <w:rPr>
                <w:sz w:val="20"/>
              </w:rPr>
              <w:t xml:space="preserve">109,0</w:t>
            </w:r>
          </w:p>
        </w:tc>
        <w:tc>
          <w:tcPr>
            <w:tcW w:w="907" w:type="dxa"/>
          </w:tcPr>
          <w:p>
            <w:pPr>
              <w:pStyle w:val="0"/>
              <w:jc w:val="center"/>
            </w:pPr>
            <w:r>
              <w:rPr>
                <w:sz w:val="20"/>
              </w:rPr>
              <w:t xml:space="preserve">111,6</w:t>
            </w:r>
          </w:p>
        </w:tc>
        <w:tc>
          <w:tcPr>
            <w:tcW w:w="907" w:type="dxa"/>
          </w:tcPr>
          <w:p>
            <w:pPr>
              <w:pStyle w:val="0"/>
              <w:jc w:val="center"/>
            </w:pPr>
            <w:r>
              <w:rPr>
                <w:sz w:val="20"/>
              </w:rPr>
              <w:t xml:space="preserve">115,0</w:t>
            </w:r>
          </w:p>
        </w:tc>
        <w:tc>
          <w:tcPr>
            <w:tcW w:w="907" w:type="dxa"/>
          </w:tcPr>
          <w:p>
            <w:pPr>
              <w:pStyle w:val="0"/>
              <w:jc w:val="center"/>
            </w:pPr>
            <w:r>
              <w:rPr>
                <w:sz w:val="20"/>
              </w:rPr>
              <w:t xml:space="preserve">117,2</w:t>
            </w:r>
          </w:p>
        </w:tc>
        <w:tc>
          <w:tcPr>
            <w:tcW w:w="907" w:type="dxa"/>
          </w:tcPr>
          <w:p>
            <w:pPr>
              <w:pStyle w:val="0"/>
              <w:jc w:val="center"/>
            </w:pPr>
            <w:r>
              <w:rPr>
                <w:sz w:val="20"/>
              </w:rPr>
              <w:t xml:space="preserve">120,0</w:t>
            </w:r>
          </w:p>
        </w:tc>
        <w:tc>
          <w:tcPr>
            <w:tcW w:w="907" w:type="dxa"/>
          </w:tcPr>
          <w:p>
            <w:pPr>
              <w:pStyle w:val="0"/>
              <w:jc w:val="center"/>
            </w:pPr>
            <w:r>
              <w:rPr>
                <w:sz w:val="20"/>
              </w:rPr>
              <w:t xml:space="preserve">122,5</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100,0</w:t>
            </w:r>
          </w:p>
        </w:tc>
        <w:tc>
          <w:tcPr>
            <w:tcW w:w="907" w:type="dxa"/>
          </w:tcPr>
          <w:p>
            <w:pPr>
              <w:pStyle w:val="0"/>
              <w:jc w:val="center"/>
            </w:pPr>
            <w:r>
              <w:rPr>
                <w:sz w:val="20"/>
              </w:rPr>
              <w:t xml:space="preserve">102,0</w:t>
            </w:r>
          </w:p>
        </w:tc>
        <w:tc>
          <w:tcPr>
            <w:tcW w:w="907" w:type="dxa"/>
          </w:tcPr>
          <w:p>
            <w:pPr>
              <w:pStyle w:val="0"/>
              <w:jc w:val="center"/>
            </w:pPr>
            <w:r>
              <w:rPr>
                <w:sz w:val="20"/>
              </w:rPr>
              <w:t xml:space="preserve">106,9</w:t>
            </w:r>
          </w:p>
        </w:tc>
        <w:tc>
          <w:tcPr>
            <w:tcW w:w="907" w:type="dxa"/>
          </w:tcPr>
          <w:p>
            <w:pPr>
              <w:pStyle w:val="0"/>
              <w:jc w:val="center"/>
            </w:pPr>
            <w:r>
              <w:rPr>
                <w:sz w:val="20"/>
              </w:rPr>
              <w:t xml:space="preserve">110,0</w:t>
            </w:r>
          </w:p>
        </w:tc>
        <w:tc>
          <w:tcPr>
            <w:tcW w:w="907" w:type="dxa"/>
          </w:tcPr>
          <w:p>
            <w:pPr>
              <w:pStyle w:val="0"/>
              <w:jc w:val="center"/>
            </w:pPr>
            <w:r>
              <w:rPr>
                <w:sz w:val="20"/>
              </w:rPr>
              <w:t xml:space="preserve">111,0</w:t>
            </w:r>
          </w:p>
        </w:tc>
        <w:tc>
          <w:tcPr>
            <w:tcW w:w="907" w:type="dxa"/>
          </w:tcPr>
          <w:p>
            <w:pPr>
              <w:pStyle w:val="0"/>
              <w:jc w:val="center"/>
            </w:pPr>
            <w:r>
              <w:rPr>
                <w:sz w:val="20"/>
              </w:rPr>
              <w:t xml:space="preserve">113,0</w:t>
            </w:r>
          </w:p>
        </w:tc>
        <w:tc>
          <w:tcPr>
            <w:tcW w:w="907" w:type="dxa"/>
          </w:tcPr>
          <w:p>
            <w:pPr>
              <w:pStyle w:val="0"/>
              <w:jc w:val="center"/>
            </w:pPr>
            <w:r>
              <w:rPr>
                <w:sz w:val="20"/>
              </w:rPr>
              <w:t xml:space="preserve">115,8</w:t>
            </w:r>
          </w:p>
        </w:tc>
        <w:tc>
          <w:tcPr>
            <w:tcW w:w="907" w:type="dxa"/>
          </w:tcPr>
          <w:p>
            <w:pPr>
              <w:pStyle w:val="0"/>
              <w:jc w:val="center"/>
            </w:pPr>
            <w:r>
              <w:rPr>
                <w:sz w:val="20"/>
              </w:rPr>
              <w:t xml:space="preserve">119,4</w:t>
            </w:r>
          </w:p>
        </w:tc>
        <w:tc>
          <w:tcPr>
            <w:tcW w:w="907" w:type="dxa"/>
          </w:tcPr>
          <w:p>
            <w:pPr>
              <w:pStyle w:val="0"/>
              <w:jc w:val="center"/>
            </w:pPr>
            <w:r>
              <w:rPr>
                <w:sz w:val="20"/>
              </w:rPr>
              <w:t xml:space="preserve">121,8</w:t>
            </w:r>
          </w:p>
        </w:tc>
        <w:tc>
          <w:tcPr>
            <w:tcW w:w="907" w:type="dxa"/>
          </w:tcPr>
          <w:p>
            <w:pPr>
              <w:pStyle w:val="0"/>
              <w:jc w:val="center"/>
            </w:pPr>
            <w:r>
              <w:rPr>
                <w:sz w:val="20"/>
              </w:rPr>
              <w:t xml:space="preserve">124,8</w:t>
            </w:r>
          </w:p>
        </w:tc>
        <w:tc>
          <w:tcPr>
            <w:tcW w:w="907" w:type="dxa"/>
          </w:tcPr>
          <w:p>
            <w:pPr>
              <w:pStyle w:val="0"/>
              <w:jc w:val="center"/>
            </w:pPr>
            <w:r>
              <w:rPr>
                <w:sz w:val="20"/>
              </w:rPr>
              <w:t xml:space="preserve">127,6</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2"/>
        <w:outlineLvl w:val="4"/>
        <w:ind w:firstLine="540"/>
        <w:jc w:val="both"/>
      </w:pPr>
      <w:r>
        <w:rPr>
          <w:sz w:val="20"/>
        </w:rPr>
        <w:t xml:space="preserve">5.4.1.6. Торговля и потребительская сфера</w:t>
      </w:r>
    </w:p>
    <w:p>
      <w:pPr>
        <w:pStyle w:val="0"/>
        <w:jc w:val="both"/>
      </w:pPr>
      <w:r>
        <w:rPr>
          <w:sz w:val="20"/>
        </w:rPr>
      </w:r>
    </w:p>
    <w:p>
      <w:pPr>
        <w:pStyle w:val="2"/>
        <w:outlineLvl w:val="5"/>
        <w:ind w:firstLine="540"/>
        <w:jc w:val="both"/>
      </w:pPr>
      <w:r>
        <w:rPr>
          <w:sz w:val="20"/>
        </w:rPr>
        <w:t xml:space="preserve">Текущая ситуация</w:t>
      </w:r>
    </w:p>
    <w:p>
      <w:pPr>
        <w:pStyle w:val="0"/>
        <w:jc w:val="both"/>
      </w:pPr>
      <w:r>
        <w:rPr>
          <w:sz w:val="20"/>
        </w:rPr>
      </w:r>
    </w:p>
    <w:p>
      <w:pPr>
        <w:pStyle w:val="0"/>
        <w:ind w:firstLine="540"/>
        <w:jc w:val="both"/>
      </w:pPr>
      <w:r>
        <w:rPr>
          <w:sz w:val="20"/>
        </w:rPr>
        <w:t xml:space="preserve">Потребительский рынок области является крупной составной частью экономики региона, призван обеспечивать условия полного и своевременного удовлетворения спроса населения на потребительские товары и услуги, их доступность - территориальную и ценовую.</w:t>
      </w:r>
    </w:p>
    <w:p>
      <w:pPr>
        <w:pStyle w:val="0"/>
        <w:spacing w:before="200" w:line-rule="auto"/>
        <w:ind w:firstLine="540"/>
        <w:jc w:val="both"/>
      </w:pPr>
      <w:r>
        <w:rPr>
          <w:sz w:val="20"/>
        </w:rPr>
        <w:t xml:space="preserve">Сфера розничной торговли и услуг населению выступает одним из индикаторов экономики. оборот розничной торговли и объем оказываемых услуг используются как индикаторы экономического состояния экономики. Неэффективное развитие отрасли ставит под угрозу развитие экономики региона, отражается на качестве жизни, безопасности и здоровье населения.</w:t>
      </w:r>
    </w:p>
    <w:p>
      <w:pPr>
        <w:pStyle w:val="0"/>
        <w:spacing w:before="200" w:line-rule="auto"/>
        <w:ind w:firstLine="540"/>
        <w:jc w:val="both"/>
      </w:pPr>
      <w:r>
        <w:rPr>
          <w:sz w:val="20"/>
        </w:rPr>
        <w:t xml:space="preserve">За 2020 г. оборот розничной торговли в целом по области снизился на 6,5% к уровню 2019 г. (в сопоставимых ценах). В сфере общественного питания снижение оборота составило 18,7%. Отрицательная динамика отмечена и в сфере бытовых услуг, снижение объемов к уровню прошлого года составило 13,8%. Оборот розничной торговли в расчете на душу населения за 2020 г. составил 235,4 тыс. руб., общественного питания - 5,9 тыс. руб., объем бытовых услуг - 9,1 тыс. руб.</w:t>
      </w:r>
    </w:p>
    <w:p>
      <w:pPr>
        <w:pStyle w:val="0"/>
        <w:spacing w:before="200" w:line-rule="auto"/>
        <w:ind w:firstLine="540"/>
        <w:jc w:val="both"/>
      </w:pPr>
      <w:r>
        <w:rPr>
          <w:sz w:val="20"/>
        </w:rPr>
        <w:t xml:space="preserve">Инфраструктура потребительского рынка динамично развивается. По состоянию на 1 января 2021 г. обеспеченность населения площадью стационарных торговых объектов по области составляет 811,8 кв. м на 1 тыс. жителей, что выше норматива минимальной обеспеченности населения площадью стационарных торговых объектов на 165,8 кв. м. В связи с отсутствием экономической привлекательности для субъектов малого и среднего предпринимательства сохраняется недостаток торговых предприятий в сельской местности, основными потребителями которых являются жители с низкой платежеспособностью: неработающие пенсионеры и малообеспеченные граждане. В 4-х муниципальных районах норматив минимальной обеспеченности населения площадью стационарных торговых объектов не достигнут.</w:t>
      </w:r>
    </w:p>
    <w:p>
      <w:pPr>
        <w:pStyle w:val="0"/>
        <w:spacing w:before="200" w:line-rule="auto"/>
        <w:ind w:firstLine="540"/>
        <w:jc w:val="both"/>
      </w:pPr>
      <w:r>
        <w:rPr>
          <w:sz w:val="20"/>
        </w:rPr>
        <w:t xml:space="preserve">Сохраняется проблема неравномерного размещения торговых объектов на территории области. В сложном положении находятся населенные пункты, расположенные вдали от крупных поселений, дорожных магистралей и с небольшим (до 200 человек) количеством проживающих. Большая часть сельских поселений области (1073 поселения, в том числе с численностью проживающего населения 0 человек - 120 населенных пунктов) не имеют стационарных розничных предприятий. Организация торгового и бытового обслуживания жителей осуществляется через развозную торговлю и выездное обслуживание.</w:t>
      </w:r>
    </w:p>
    <w:p>
      <w:pPr>
        <w:pStyle w:val="0"/>
        <w:spacing w:before="200" w:line-rule="auto"/>
        <w:ind w:firstLine="540"/>
        <w:jc w:val="both"/>
      </w:pPr>
      <w:r>
        <w:rPr>
          <w:sz w:val="20"/>
        </w:rPr>
        <w:t xml:space="preserve">Из областного бюджета оказывается государственная поддержка: финансирование мероприятий, направленных на доставку товаров и заказов при оказании торговых и бытовых услуг жителям сельских населенных пунктов.</w:t>
      </w:r>
    </w:p>
    <w:p>
      <w:pPr>
        <w:pStyle w:val="0"/>
        <w:spacing w:before="200" w:line-rule="auto"/>
        <w:ind w:firstLine="540"/>
        <w:jc w:val="both"/>
      </w:pPr>
      <w:r>
        <w:rPr>
          <w:sz w:val="20"/>
        </w:rPr>
        <w:t xml:space="preserve">Различные программы подготовки специалистов для сферы потребительского рынка реализуются в высших учебных заведениях и профессиональных образовательных организациях, расположенных на территории региона. Кроме того, обучение специалистов проводится крупными компаниями самостоятельно.</w:t>
      </w:r>
    </w:p>
    <w:p>
      <w:pPr>
        <w:pStyle w:val="0"/>
        <w:spacing w:before="200" w:line-rule="auto"/>
        <w:ind w:firstLine="540"/>
        <w:jc w:val="both"/>
      </w:pPr>
      <w:r>
        <w:rPr>
          <w:sz w:val="20"/>
        </w:rPr>
        <w:t xml:space="preserve">Активное развитие сетевых предприятий торговли, удельный вес которых в обороте розничной торговли составляет 34,1%, создает угрозу вытеснения традиционной розницы, малых форматов торговли и региональных сетевых операторов.</w:t>
      </w:r>
    </w:p>
    <w:p>
      <w:pPr>
        <w:pStyle w:val="0"/>
        <w:jc w:val="both"/>
      </w:pPr>
      <w:r>
        <w:rPr>
          <w:sz w:val="20"/>
        </w:rPr>
      </w:r>
    </w:p>
    <w:p>
      <w:pPr>
        <w:pStyle w:val="0"/>
        <w:ind w:firstLine="540"/>
        <w:jc w:val="both"/>
      </w:pPr>
      <w:r>
        <w:rPr>
          <w:sz w:val="20"/>
        </w:rPr>
        <w:t xml:space="preserve">Рисунок 59 - Объем потребительского рынка, млрд. руб.</w:t>
      </w:r>
    </w:p>
    <w:p>
      <w:pPr>
        <w:pStyle w:val="0"/>
        <w:jc w:val="both"/>
      </w:pPr>
      <w:r>
        <w:rPr>
          <w:sz w:val="20"/>
        </w:rPr>
      </w:r>
    </w:p>
    <w:p>
      <w:pPr>
        <w:pStyle w:val="0"/>
        <w:jc w:val="center"/>
      </w:pPr>
      <w:r>
        <w:rPr>
          <w:position w:val="-100"/>
        </w:rPr>
        <w:drawing>
          <wp:inline distT="0" distB="0" distL="0" distR="0">
            <wp:extent cx="5013960" cy="1406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a:extLst>
                        <a:ext uri="{28A0092B-C50C-407E-A947-70E740481C1C}">
                          <a14:useLocalDpi xmlns:a14="http://schemas.microsoft.com/office/drawing/2010/main" val="0"/>
                        </a:ext>
                      </a:extLst>
                    </a:blip>
                    <a:srcRect/>
                    <a:stretch>
                      <a:fillRect/>
                    </a:stretch>
                  </pic:blipFill>
                  <pic:spPr bwMode="auto">
                    <a:xfrm>
                      <a:off x="0" y="0"/>
                      <a:ext cx="5013960" cy="140652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Рисунок 60 - Основные параметры потребительской сферы</w:t>
      </w:r>
    </w:p>
    <w:p>
      <w:pPr>
        <w:pStyle w:val="0"/>
        <w:jc w:val="both"/>
      </w:pPr>
      <w:r>
        <w:rPr>
          <w:sz w:val="20"/>
        </w:rPr>
      </w:r>
    </w:p>
    <w:p>
      <w:pPr>
        <w:pStyle w:val="0"/>
        <w:jc w:val="center"/>
      </w:pPr>
      <w:r>
        <w:rPr>
          <w:position w:val="-195"/>
        </w:rPr>
        <w:drawing>
          <wp:inline distT="0" distB="0" distL="0" distR="0">
            <wp:extent cx="3913505" cy="26085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a:extLst>
                        <a:ext uri="{28A0092B-C50C-407E-A947-70E740481C1C}">
                          <a14:useLocalDpi xmlns:a14="http://schemas.microsoft.com/office/drawing/2010/main" val="0"/>
                        </a:ext>
                      </a:extLst>
                    </a:blip>
                    <a:srcRect/>
                    <a:stretch>
                      <a:fillRect/>
                    </a:stretch>
                  </pic:blipFill>
                  <pic:spPr bwMode="auto">
                    <a:xfrm>
                      <a:off x="0" y="0"/>
                      <a:ext cx="3913505" cy="260858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Источник: Росстат, аналитика LC-AV</w:t>
      </w:r>
    </w:p>
    <w:p>
      <w:pPr>
        <w:pStyle w:val="0"/>
        <w:jc w:val="both"/>
      </w:pPr>
      <w:r>
        <w:rPr>
          <w:sz w:val="20"/>
        </w:rPr>
      </w:r>
    </w:p>
    <w:p>
      <w:pPr>
        <w:pStyle w:val="0"/>
        <w:ind w:firstLine="540"/>
        <w:jc w:val="both"/>
      </w:pPr>
      <w:r>
        <w:rPr>
          <w:sz w:val="20"/>
        </w:rPr>
        <w:t xml:space="preserve">Конкурентные преимущества:</w:t>
      </w:r>
    </w:p>
    <w:p>
      <w:pPr>
        <w:pStyle w:val="0"/>
        <w:spacing w:before="200" w:line-rule="auto"/>
        <w:ind w:firstLine="540"/>
        <w:jc w:val="both"/>
      </w:pPr>
      <w:r>
        <w:rPr>
          <w:sz w:val="20"/>
        </w:rPr>
        <w:t xml:space="preserve">- Развитая инфраструктура розничной торговли, общественного питания и предприятий бытового обслуживания населения.</w:t>
      </w:r>
    </w:p>
    <w:p>
      <w:pPr>
        <w:pStyle w:val="0"/>
        <w:spacing w:before="200" w:line-rule="auto"/>
        <w:ind w:firstLine="540"/>
        <w:jc w:val="both"/>
      </w:pPr>
      <w:r>
        <w:rPr>
          <w:sz w:val="20"/>
        </w:rPr>
        <w:t xml:space="preserve">- Наличие государственной поддержки из областного бюджета в сфере торгового и бытового обслуживания при обслуживании сельских территорий.</w:t>
      </w:r>
    </w:p>
    <w:p>
      <w:pPr>
        <w:pStyle w:val="0"/>
        <w:spacing w:before="200" w:line-rule="auto"/>
        <w:ind w:firstLine="540"/>
        <w:jc w:val="both"/>
      </w:pPr>
      <w:r>
        <w:rPr>
          <w:sz w:val="20"/>
        </w:rPr>
        <w:t xml:space="preserve">- Наличие образовательной базы для подготовки квалифицированных специалистов для предприятий торговли, общественного питания и бытового обслуживания.</w:t>
      </w:r>
    </w:p>
    <w:p>
      <w:pPr>
        <w:pStyle w:val="0"/>
        <w:spacing w:before="200" w:line-rule="auto"/>
        <w:ind w:firstLine="540"/>
        <w:jc w:val="both"/>
      </w:pPr>
      <w:r>
        <w:rPr>
          <w:sz w:val="20"/>
        </w:rPr>
        <w:t xml:space="preserve">Ключевые проблемы:</w:t>
      </w:r>
    </w:p>
    <w:p>
      <w:pPr>
        <w:pStyle w:val="0"/>
        <w:spacing w:before="200" w:line-rule="auto"/>
        <w:ind w:firstLine="540"/>
        <w:jc w:val="both"/>
      </w:pPr>
      <w:r>
        <w:rPr>
          <w:sz w:val="20"/>
        </w:rPr>
        <w:t xml:space="preserve">- Неравномерное размещение объектов торговли и услуг (преимущественно в городах и крупных населенных пунктах).</w:t>
      </w:r>
    </w:p>
    <w:p>
      <w:pPr>
        <w:pStyle w:val="0"/>
        <w:spacing w:before="200" w:line-rule="auto"/>
        <w:ind w:firstLine="540"/>
        <w:jc w:val="both"/>
      </w:pPr>
      <w:r>
        <w:rPr>
          <w:sz w:val="20"/>
        </w:rPr>
        <w:t xml:space="preserve">- Непривлекательность малочисленных сельских территорий для размещения новых торговых объектов.</w:t>
      </w:r>
    </w:p>
    <w:p>
      <w:pPr>
        <w:pStyle w:val="0"/>
        <w:spacing w:before="200" w:line-rule="auto"/>
        <w:ind w:firstLine="540"/>
        <w:jc w:val="both"/>
      </w:pPr>
      <w:r>
        <w:rPr>
          <w:sz w:val="20"/>
        </w:rPr>
        <w:t xml:space="preserve">- Вытеснение традиционной розницы, малых форматов торговли и региональных сетевых операторов.</w:t>
      </w:r>
    </w:p>
    <w:p>
      <w:pPr>
        <w:pStyle w:val="0"/>
        <w:spacing w:before="200" w:line-rule="auto"/>
        <w:ind w:firstLine="540"/>
        <w:jc w:val="both"/>
      </w:pPr>
      <w:r>
        <w:rPr>
          <w:sz w:val="20"/>
        </w:rPr>
        <w:t xml:space="preserve">- Проникновение на потребительский рынок низкокачественных и фальсифицированных товаров.</w:t>
      </w:r>
    </w:p>
    <w:p>
      <w:pPr>
        <w:pStyle w:val="0"/>
        <w:spacing w:before="200" w:line-rule="auto"/>
        <w:ind w:firstLine="540"/>
        <w:jc w:val="both"/>
      </w:pPr>
      <w:r>
        <w:rPr>
          <w:sz w:val="20"/>
        </w:rPr>
        <w:t xml:space="preserve">Стратегические вызовы:</w:t>
      </w:r>
    </w:p>
    <w:p>
      <w:pPr>
        <w:pStyle w:val="0"/>
        <w:spacing w:before="200" w:line-rule="auto"/>
        <w:ind w:firstLine="540"/>
        <w:jc w:val="both"/>
      </w:pPr>
      <w:r>
        <w:rPr>
          <w:sz w:val="20"/>
        </w:rPr>
        <w:t xml:space="preserve">- Развитие интернет-торговли, внедрение новых технологий в потребительскую сферу.</w:t>
      </w:r>
    </w:p>
    <w:p>
      <w:pPr>
        <w:pStyle w:val="0"/>
        <w:spacing w:before="200" w:line-rule="auto"/>
        <w:ind w:firstLine="540"/>
        <w:jc w:val="both"/>
      </w:pPr>
      <w:r>
        <w:rPr>
          <w:sz w:val="20"/>
        </w:rPr>
        <w:t xml:space="preserve">- Концентрация транспортно-логистической инфраструктуры в центральных регионах России (Москва, Санкт-Петербург).</w:t>
      </w:r>
    </w:p>
    <w:p>
      <w:pPr>
        <w:pStyle w:val="0"/>
        <w:spacing w:before="200" w:line-rule="auto"/>
        <w:ind w:firstLine="540"/>
        <w:jc w:val="both"/>
      </w:pPr>
      <w:r>
        <w:rPr>
          <w:sz w:val="20"/>
        </w:rPr>
        <w:t xml:space="preserve">- Рост доли персональных и бытовых услуг в потребительских расходах населения.</w:t>
      </w:r>
    </w:p>
    <w:p>
      <w:pPr>
        <w:pStyle w:val="0"/>
        <w:spacing w:before="200" w:line-rule="auto"/>
        <w:ind w:firstLine="540"/>
        <w:jc w:val="both"/>
      </w:pPr>
      <w:r>
        <w:rPr>
          <w:sz w:val="20"/>
        </w:rPr>
        <w:t xml:space="preserve">Риски:</w:t>
      </w:r>
    </w:p>
    <w:p>
      <w:pPr>
        <w:pStyle w:val="0"/>
        <w:spacing w:before="200" w:line-rule="auto"/>
        <w:ind w:firstLine="540"/>
        <w:jc w:val="both"/>
      </w:pPr>
      <w:r>
        <w:rPr>
          <w:sz w:val="20"/>
        </w:rPr>
        <w:t xml:space="preserve">- Снижение покупательной способности населения, что приведет к уменьшению ассортимента предлагаемых товаров и услуг, снижению удельного веса товаров местного производства, закрытию предприятий торговли, общественного питания и бытового обслуживания населения.</w:t>
      </w:r>
    </w:p>
    <w:p>
      <w:pPr>
        <w:pStyle w:val="0"/>
        <w:jc w:val="both"/>
      </w:pPr>
      <w:r>
        <w:rPr>
          <w:sz w:val="20"/>
        </w:rPr>
      </w:r>
    </w:p>
    <w:p>
      <w:pPr>
        <w:pStyle w:val="2"/>
        <w:outlineLvl w:val="5"/>
        <w:ind w:firstLine="540"/>
        <w:jc w:val="both"/>
      </w:pPr>
      <w:r>
        <w:rPr>
          <w:sz w:val="20"/>
        </w:rPr>
        <w:t xml:space="preserve">Приоритетные направления развития потребительской сферы</w:t>
      </w:r>
    </w:p>
    <w:p>
      <w:pPr>
        <w:pStyle w:val="0"/>
        <w:jc w:val="both"/>
      </w:pPr>
      <w:r>
        <w:rPr>
          <w:sz w:val="20"/>
        </w:rPr>
      </w:r>
    </w:p>
    <w:p>
      <w:pPr>
        <w:pStyle w:val="0"/>
        <w:ind w:firstLine="540"/>
        <w:jc w:val="both"/>
      </w:pPr>
      <w:r>
        <w:rPr>
          <w:sz w:val="20"/>
        </w:rPr>
        <w:t xml:space="preserve">Цель:</w:t>
      </w:r>
    </w:p>
    <w:p>
      <w:pPr>
        <w:pStyle w:val="0"/>
        <w:spacing w:before="200" w:line-rule="auto"/>
        <w:ind w:firstLine="540"/>
        <w:jc w:val="both"/>
      </w:pPr>
      <w:r>
        <w:rPr>
          <w:sz w:val="20"/>
        </w:rPr>
        <w:t xml:space="preserve">Ц 4.5. Потребительская сфера Липецкой области - развитый и доступный потребительский рынок с широким ассортиментом товаров и услуг на всей территории области, основанный на современных технологиях и высокой предпринимательской активности.</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4.5.0.1. Развитие розничной торговли с применением современных форматов для расширения ассортимента и повышения доступности товаров на территории области, интеграция субъектов малого предпринимательства с сетевым ритейлом.</w:t>
      </w:r>
    </w:p>
    <w:p>
      <w:pPr>
        <w:pStyle w:val="0"/>
        <w:spacing w:before="200" w:line-rule="auto"/>
        <w:ind w:firstLine="540"/>
        <w:jc w:val="both"/>
      </w:pPr>
      <w:r>
        <w:rPr>
          <w:sz w:val="20"/>
        </w:rPr>
        <w:t xml:space="preserve">З 4.5.0.2. Повышение доступности и качества услуг общественного питания с применением современных технологий, в т.ч. распространение агрегаторов по доставке еды, поддержка объектов органического питания, сети фудтраков, гастрономических сетей.</w:t>
      </w:r>
    </w:p>
    <w:p>
      <w:pPr>
        <w:pStyle w:val="0"/>
        <w:spacing w:before="200" w:line-rule="auto"/>
        <w:ind w:firstLine="540"/>
        <w:jc w:val="both"/>
      </w:pPr>
      <w:r>
        <w:rPr>
          <w:sz w:val="20"/>
        </w:rPr>
        <w:t xml:space="preserve">З 4.5.0.3. Поддержка ярмарочной деятельности на территории области с привлечением местных производителей, организация гастрономических фестивалей.</w:t>
      </w:r>
    </w:p>
    <w:p>
      <w:pPr>
        <w:pStyle w:val="0"/>
        <w:spacing w:before="200" w:line-rule="auto"/>
        <w:ind w:firstLine="540"/>
        <w:jc w:val="both"/>
      </w:pPr>
      <w:r>
        <w:rPr>
          <w:sz w:val="20"/>
        </w:rPr>
        <w:t xml:space="preserve">З 4.5.0.4. Обеспечение равного доступа населения к персональным и бытовым услугам на всей территории области, в т.ч. с применением цифровых технологий.</w:t>
      </w:r>
    </w:p>
    <w:p>
      <w:pPr>
        <w:pStyle w:val="0"/>
        <w:spacing w:before="200" w:line-rule="auto"/>
        <w:ind w:firstLine="540"/>
        <w:jc w:val="both"/>
      </w:pPr>
      <w:r>
        <w:rPr>
          <w:sz w:val="20"/>
        </w:rPr>
        <w:t xml:space="preserve">З 4.5.0.5. Стимулирование создания местных брендов и привлечения франшиз.</w:t>
      </w:r>
    </w:p>
    <w:p>
      <w:pPr>
        <w:pStyle w:val="0"/>
        <w:jc w:val="both"/>
      </w:pPr>
      <w:r>
        <w:rPr>
          <w:sz w:val="20"/>
        </w:rPr>
      </w:r>
    </w:p>
    <w:p>
      <w:pPr>
        <w:pStyle w:val="0"/>
        <w:ind w:firstLine="540"/>
        <w:jc w:val="both"/>
      </w:pPr>
      <w:r>
        <w:rPr>
          <w:sz w:val="20"/>
        </w:rPr>
        <w:t xml:space="preserve">Таблица 31 - Ключевые индикаторы Цели 4.5.</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Цели</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Индекс физического объема оборота розничной торговли, %</w:t>
            </w:r>
          </w:p>
        </w:tc>
        <w:tc>
          <w:tcPr>
            <w:tcW w:w="850" w:type="dxa"/>
          </w:tcPr>
          <w:p>
            <w:pPr>
              <w:pStyle w:val="0"/>
            </w:pPr>
            <w:r>
              <w:rPr>
                <w:sz w:val="20"/>
              </w:rPr>
              <w:t xml:space="preserve">Ц 4.5.</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93,5</w:t>
            </w:r>
          </w:p>
        </w:tc>
        <w:tc>
          <w:tcPr>
            <w:tcW w:w="907" w:type="dxa"/>
          </w:tcPr>
          <w:p>
            <w:pPr>
              <w:pStyle w:val="0"/>
              <w:jc w:val="center"/>
            </w:pPr>
            <w:r>
              <w:rPr>
                <w:sz w:val="20"/>
              </w:rPr>
              <w:t xml:space="preserve">104,8</w:t>
            </w:r>
          </w:p>
        </w:tc>
        <w:tc>
          <w:tcPr>
            <w:tcW w:w="907" w:type="dxa"/>
          </w:tcPr>
          <w:p>
            <w:pPr>
              <w:pStyle w:val="0"/>
              <w:jc w:val="center"/>
            </w:pPr>
            <w:r>
              <w:rPr>
                <w:sz w:val="20"/>
              </w:rPr>
              <w:t xml:space="preserve">100,0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93,5</w:t>
            </w:r>
          </w:p>
        </w:tc>
        <w:tc>
          <w:tcPr>
            <w:tcW w:w="907" w:type="dxa"/>
          </w:tcPr>
          <w:p>
            <w:pPr>
              <w:pStyle w:val="0"/>
              <w:jc w:val="center"/>
            </w:pPr>
            <w:r>
              <w:rPr>
                <w:sz w:val="20"/>
              </w:rPr>
              <w:t xml:space="preserve">104,8</w:t>
            </w:r>
          </w:p>
        </w:tc>
        <w:tc>
          <w:tcPr>
            <w:tcW w:w="907" w:type="dxa"/>
          </w:tcPr>
          <w:p>
            <w:pPr>
              <w:pStyle w:val="0"/>
              <w:jc w:val="center"/>
            </w:pPr>
            <w:r>
              <w:rPr>
                <w:sz w:val="20"/>
              </w:rPr>
              <w:t xml:space="preserve">102,0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93,5</w:t>
            </w:r>
          </w:p>
        </w:tc>
        <w:tc>
          <w:tcPr>
            <w:tcW w:w="907" w:type="dxa"/>
          </w:tcPr>
          <w:p>
            <w:pPr>
              <w:pStyle w:val="0"/>
              <w:jc w:val="center"/>
            </w:pPr>
            <w:r>
              <w:rPr>
                <w:sz w:val="20"/>
              </w:rPr>
              <w:t xml:space="preserve">104,8</w:t>
            </w:r>
          </w:p>
        </w:tc>
        <w:tc>
          <w:tcPr>
            <w:tcW w:w="907" w:type="dxa"/>
          </w:tcPr>
          <w:p>
            <w:pPr>
              <w:pStyle w:val="0"/>
              <w:jc w:val="center"/>
            </w:pPr>
            <w:r>
              <w:rPr>
                <w:sz w:val="20"/>
              </w:rPr>
              <w:t xml:space="preserve">103,0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r>
      <w:tr>
        <w:tc>
          <w:tcPr>
            <w:tcW w:w="2778" w:type="dxa"/>
          </w:tcPr>
          <w:p>
            <w:pPr>
              <w:pStyle w:val="0"/>
            </w:pPr>
            <w:r>
              <w:rPr>
                <w:sz w:val="20"/>
              </w:rPr>
              <w:t xml:space="preserve">Индекс физического объема оборота общественного питания, %</w:t>
            </w:r>
          </w:p>
        </w:tc>
        <w:tc>
          <w:tcPr>
            <w:tcW w:w="850" w:type="dxa"/>
          </w:tcPr>
          <w:p>
            <w:pPr>
              <w:pStyle w:val="0"/>
            </w:pPr>
            <w:r>
              <w:rPr>
                <w:sz w:val="20"/>
              </w:rPr>
              <w:t xml:space="preserve">Ц 4.5.</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81,3</w:t>
            </w:r>
          </w:p>
        </w:tc>
        <w:tc>
          <w:tcPr>
            <w:tcW w:w="907" w:type="dxa"/>
          </w:tcPr>
          <w:p>
            <w:pPr>
              <w:pStyle w:val="0"/>
              <w:jc w:val="center"/>
            </w:pPr>
            <w:r>
              <w:rPr>
                <w:sz w:val="20"/>
              </w:rPr>
              <w:t xml:space="preserve">123,1</w:t>
            </w:r>
          </w:p>
        </w:tc>
        <w:tc>
          <w:tcPr>
            <w:tcW w:w="907" w:type="dxa"/>
          </w:tcPr>
          <w:p>
            <w:pPr>
              <w:pStyle w:val="0"/>
              <w:jc w:val="center"/>
            </w:pPr>
            <w:r>
              <w:rPr>
                <w:sz w:val="20"/>
              </w:rPr>
              <w:t xml:space="preserve">100,0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81,3</w:t>
            </w:r>
          </w:p>
        </w:tc>
        <w:tc>
          <w:tcPr>
            <w:tcW w:w="907" w:type="dxa"/>
          </w:tcPr>
          <w:p>
            <w:pPr>
              <w:pStyle w:val="0"/>
              <w:jc w:val="center"/>
            </w:pPr>
            <w:r>
              <w:rPr>
                <w:sz w:val="20"/>
              </w:rPr>
              <w:t xml:space="preserve">123,1</w:t>
            </w:r>
          </w:p>
        </w:tc>
        <w:tc>
          <w:tcPr>
            <w:tcW w:w="907" w:type="dxa"/>
          </w:tcPr>
          <w:p>
            <w:pPr>
              <w:pStyle w:val="0"/>
              <w:jc w:val="center"/>
            </w:pPr>
            <w:r>
              <w:rPr>
                <w:sz w:val="20"/>
              </w:rPr>
              <w:t xml:space="preserve">102,0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81,3</w:t>
            </w:r>
          </w:p>
        </w:tc>
        <w:tc>
          <w:tcPr>
            <w:tcW w:w="907" w:type="dxa"/>
          </w:tcPr>
          <w:p>
            <w:pPr>
              <w:pStyle w:val="0"/>
              <w:jc w:val="center"/>
            </w:pPr>
            <w:r>
              <w:rPr>
                <w:sz w:val="20"/>
              </w:rPr>
              <w:t xml:space="preserve">123,1</w:t>
            </w:r>
          </w:p>
        </w:tc>
        <w:tc>
          <w:tcPr>
            <w:tcW w:w="907" w:type="dxa"/>
          </w:tcPr>
          <w:p>
            <w:pPr>
              <w:pStyle w:val="0"/>
              <w:jc w:val="center"/>
            </w:pPr>
            <w:r>
              <w:rPr>
                <w:sz w:val="20"/>
              </w:rPr>
              <w:t xml:space="preserve">103,0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r>
      <w:tr>
        <w:tc>
          <w:tcPr>
            <w:tcW w:w="2778" w:type="dxa"/>
          </w:tcPr>
          <w:p>
            <w:pPr>
              <w:pStyle w:val="0"/>
            </w:pPr>
            <w:r>
              <w:rPr>
                <w:sz w:val="20"/>
              </w:rPr>
              <w:t xml:space="preserve">Индекс физического объема платных услуг, %</w:t>
            </w:r>
          </w:p>
        </w:tc>
        <w:tc>
          <w:tcPr>
            <w:tcW w:w="850" w:type="dxa"/>
          </w:tcPr>
          <w:p>
            <w:pPr>
              <w:pStyle w:val="0"/>
            </w:pPr>
            <w:r>
              <w:rPr>
                <w:sz w:val="20"/>
              </w:rPr>
              <w:t xml:space="preserve">Ц 4.5.</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87,8</w:t>
            </w:r>
          </w:p>
        </w:tc>
        <w:tc>
          <w:tcPr>
            <w:tcW w:w="907" w:type="dxa"/>
          </w:tcPr>
          <w:p>
            <w:pPr>
              <w:pStyle w:val="0"/>
              <w:jc w:val="center"/>
            </w:pPr>
            <w:r>
              <w:rPr>
                <w:sz w:val="20"/>
              </w:rPr>
              <w:t xml:space="preserve">108,2</w:t>
            </w:r>
          </w:p>
        </w:tc>
        <w:tc>
          <w:tcPr>
            <w:tcW w:w="907" w:type="dxa"/>
          </w:tcPr>
          <w:p>
            <w:pPr>
              <w:pStyle w:val="0"/>
              <w:jc w:val="center"/>
            </w:pPr>
            <w:r>
              <w:rPr>
                <w:sz w:val="20"/>
              </w:rPr>
              <w:t xml:space="preserve">100,0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87,8</w:t>
            </w:r>
          </w:p>
        </w:tc>
        <w:tc>
          <w:tcPr>
            <w:tcW w:w="907" w:type="dxa"/>
          </w:tcPr>
          <w:p>
            <w:pPr>
              <w:pStyle w:val="0"/>
              <w:jc w:val="center"/>
            </w:pPr>
            <w:r>
              <w:rPr>
                <w:sz w:val="20"/>
              </w:rPr>
              <w:t xml:space="preserve">108,2</w:t>
            </w:r>
          </w:p>
        </w:tc>
        <w:tc>
          <w:tcPr>
            <w:tcW w:w="907" w:type="dxa"/>
          </w:tcPr>
          <w:p>
            <w:pPr>
              <w:pStyle w:val="0"/>
              <w:jc w:val="center"/>
            </w:pPr>
            <w:r>
              <w:rPr>
                <w:sz w:val="20"/>
              </w:rPr>
              <w:t xml:space="preserve">102,0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87,8</w:t>
            </w:r>
          </w:p>
        </w:tc>
        <w:tc>
          <w:tcPr>
            <w:tcW w:w="907" w:type="dxa"/>
          </w:tcPr>
          <w:p>
            <w:pPr>
              <w:pStyle w:val="0"/>
              <w:jc w:val="center"/>
            </w:pPr>
            <w:r>
              <w:rPr>
                <w:sz w:val="20"/>
              </w:rPr>
              <w:t xml:space="preserve">108,2</w:t>
            </w:r>
          </w:p>
        </w:tc>
        <w:tc>
          <w:tcPr>
            <w:tcW w:w="907" w:type="dxa"/>
          </w:tcPr>
          <w:p>
            <w:pPr>
              <w:pStyle w:val="0"/>
              <w:jc w:val="center"/>
            </w:pPr>
            <w:r>
              <w:rPr>
                <w:sz w:val="20"/>
              </w:rPr>
              <w:t xml:space="preserve">103,0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2"/>
        <w:outlineLvl w:val="4"/>
        <w:ind w:firstLine="540"/>
        <w:jc w:val="both"/>
      </w:pPr>
      <w:r>
        <w:rPr>
          <w:sz w:val="20"/>
        </w:rPr>
        <w:t xml:space="preserve">5.4.1.7. Туризм</w:t>
      </w:r>
    </w:p>
    <w:p>
      <w:pPr>
        <w:pStyle w:val="0"/>
        <w:jc w:val="both"/>
      </w:pPr>
      <w:r>
        <w:rPr>
          <w:sz w:val="20"/>
        </w:rPr>
      </w:r>
    </w:p>
    <w:p>
      <w:pPr>
        <w:pStyle w:val="2"/>
        <w:outlineLvl w:val="5"/>
        <w:ind w:firstLine="540"/>
        <w:jc w:val="both"/>
      </w:pPr>
      <w:r>
        <w:rPr>
          <w:sz w:val="20"/>
        </w:rPr>
        <w:t xml:space="preserve">Текущая ситуация</w:t>
      </w:r>
    </w:p>
    <w:p>
      <w:pPr>
        <w:pStyle w:val="0"/>
        <w:jc w:val="both"/>
      </w:pPr>
      <w:r>
        <w:rPr>
          <w:sz w:val="20"/>
        </w:rPr>
      </w:r>
    </w:p>
    <w:p>
      <w:pPr>
        <w:pStyle w:val="0"/>
        <w:ind w:firstLine="540"/>
        <w:jc w:val="both"/>
      </w:pPr>
      <w:r>
        <w:rPr>
          <w:sz w:val="20"/>
        </w:rPr>
        <w:t xml:space="preserve">Липецкая область относится к числу регионов с устойчивыми темпами развития туризма. За последние десять лет наблюдается увеличение туристского потока в среднем на 13% в год (от 4,9% до 21% в год).</w:t>
      </w:r>
    </w:p>
    <w:p>
      <w:pPr>
        <w:pStyle w:val="0"/>
        <w:spacing w:before="200" w:line-rule="auto"/>
        <w:ind w:firstLine="540"/>
        <w:jc w:val="both"/>
      </w:pPr>
      <w:r>
        <w:rPr>
          <w:sz w:val="20"/>
        </w:rPr>
        <w:t xml:space="preserve">Туристский бренд "Липецкая земля" способствует узнаваемости региона на рынке туризма. Повышение конкурентоспособности региона на рынке туризма связано с развитием туристских агломераций (Липецкая и Елецко-Задонская), имеющих выраженный спектр специализации территорий опережающего развития (деловой, культурно-познавательный, образовательный, сельский, лечебно-оздоровительный, религиозный/паломнический виды туризма).</w:t>
      </w:r>
    </w:p>
    <w:p>
      <w:pPr>
        <w:pStyle w:val="0"/>
        <w:spacing w:before="200" w:line-rule="auto"/>
        <w:ind w:firstLine="540"/>
        <w:jc w:val="both"/>
      </w:pPr>
      <w:r>
        <w:rPr>
          <w:sz w:val="20"/>
        </w:rPr>
        <w:t xml:space="preserve">В сфере туризма занято относительно небольшое число работоспособного населения - 0,3% от общего числа работоспособного населения </w:t>
      </w:r>
      <w:hyperlink w:history="0" w:anchor="P11927" w:tooltip="Рисунок 61 - Ключевые показатели развития туризма в Липецкой области">
        <w:r>
          <w:rPr>
            <w:sz w:val="20"/>
            <w:color w:val="0000ff"/>
          </w:rPr>
          <w:t xml:space="preserve">(Рисунок 61)</w:t>
        </w:r>
      </w:hyperlink>
      <w:r>
        <w:rPr>
          <w:sz w:val="20"/>
        </w:rPr>
        <w:t xml:space="preserve">.</w:t>
      </w:r>
    </w:p>
    <w:p>
      <w:pPr>
        <w:pStyle w:val="0"/>
        <w:spacing w:before="200" w:line-rule="auto"/>
        <w:ind w:firstLine="540"/>
        <w:jc w:val="both"/>
      </w:pPr>
      <w:r>
        <w:rPr>
          <w:sz w:val="20"/>
        </w:rPr>
        <w:t xml:space="preserve">Развитая система подготовки и профессиональной переподготовки обеспечивает высокий уровень компетенций кадров. Однако, оттоку кадров в другие регионы способствует относительно низкий уровень заработной платы, который ниже средних показателей по региону.</w:t>
      </w:r>
    </w:p>
    <w:p>
      <w:pPr>
        <w:pStyle w:val="0"/>
        <w:jc w:val="both"/>
      </w:pPr>
      <w:r>
        <w:rPr>
          <w:sz w:val="20"/>
        </w:rPr>
      </w:r>
    </w:p>
    <w:bookmarkStart w:id="11927" w:name="P11927"/>
    <w:bookmarkEnd w:id="11927"/>
    <w:p>
      <w:pPr>
        <w:pStyle w:val="0"/>
        <w:ind w:firstLine="540"/>
        <w:jc w:val="both"/>
      </w:pPr>
      <w:r>
        <w:rPr>
          <w:sz w:val="20"/>
        </w:rPr>
        <w:t xml:space="preserve">Рисунок 61 - Ключевые показатели развития туризма в Липецкой области</w:t>
      </w:r>
    </w:p>
    <w:p>
      <w:pPr>
        <w:pStyle w:val="0"/>
        <w:jc w:val="both"/>
      </w:pPr>
      <w:r>
        <w:rPr>
          <w:sz w:val="20"/>
        </w:rPr>
      </w:r>
    </w:p>
    <w:p>
      <w:pPr>
        <w:pStyle w:val="0"/>
        <w:jc w:val="center"/>
      </w:pPr>
      <w:r>
        <w:rPr>
          <w:position w:val="-195"/>
        </w:rPr>
        <w:drawing>
          <wp:inline distT="0" distB="0" distL="0" distR="0">
            <wp:extent cx="3913505" cy="26085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
                      <a:extLst>
                        <a:ext uri="{28A0092B-C50C-407E-A947-70E740481C1C}">
                          <a14:useLocalDpi xmlns:a14="http://schemas.microsoft.com/office/drawing/2010/main" val="0"/>
                        </a:ext>
                      </a:extLst>
                    </a:blip>
                    <a:srcRect/>
                    <a:stretch>
                      <a:fillRect/>
                    </a:stretch>
                  </pic:blipFill>
                  <pic:spPr bwMode="auto">
                    <a:xfrm>
                      <a:off x="0" y="0"/>
                      <a:ext cx="3913505" cy="260858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Источник: Росстат, аналитика LC-AV</w:t>
      </w:r>
    </w:p>
    <w:p>
      <w:pPr>
        <w:pStyle w:val="0"/>
        <w:spacing w:before="200" w:line-rule="auto"/>
        <w:ind w:firstLine="540"/>
        <w:jc w:val="both"/>
      </w:pPr>
      <w:r>
        <w:rPr>
          <w:sz w:val="20"/>
        </w:rPr>
        <w:t xml:space="preserve">Развитию сферы туризма способствует достаточно развитая информационно-коммуникационная инфраструктура. Туристский портал Липецкой области соответствует современным туристско-информационным трендам. Перспективы сферы туризма в регионе связаны с повышением ее наукоемкости, цифровизации, развитием туристских маркет-плейсов.</w:t>
      </w:r>
    </w:p>
    <w:p>
      <w:pPr>
        <w:pStyle w:val="0"/>
        <w:spacing w:before="200" w:line-rule="auto"/>
        <w:ind w:firstLine="540"/>
        <w:jc w:val="both"/>
      </w:pPr>
      <w:r>
        <w:rPr>
          <w:sz w:val="20"/>
        </w:rPr>
        <w:t xml:space="preserve">Рост числа мест в коллективных средствах размещения за последние десять лет превысил 200% при относительно невысоком коэффициенте среднегодовой загрузки - около 22%. Рост туристского потока, а, следовательно, повышение экономической эффективности сферы туризма, возможен за счет диверсификации и предоставления уникального регионального туристского продукта, повышения качества обслуживания. Снижение отрицательных эффектов увеличения антропогенной нагрузки на туристско-рекреационную систему вследствие роста туристских потоков возможно за счет фокусирования усилий и концентрации поддержки развития туризма на территориях, обладающих наибольшим туристским потенциалом. Особое внимание при этом необходимо уделять требованиям экологической безопасности и принципам устойчивого развития природных комплексов.</w:t>
      </w:r>
    </w:p>
    <w:p>
      <w:pPr>
        <w:pStyle w:val="0"/>
        <w:spacing w:before="200" w:line-rule="auto"/>
        <w:ind w:firstLine="540"/>
        <w:jc w:val="both"/>
      </w:pPr>
      <w:r>
        <w:rPr>
          <w:sz w:val="20"/>
        </w:rPr>
        <w:t xml:space="preserve">Прогресс развития индустрии туризма в период 2015-2020 гг. в Липецкой области наиболее интенсивный в группе сравнения регионов. В 2020 г. Липецкая область заняла 30 место (74,1 балла) в Национальном туристическом рейтинге, что на 29 позиций выше показателя в 2015 г.</w:t>
      </w:r>
    </w:p>
    <w:p>
      <w:pPr>
        <w:pStyle w:val="0"/>
        <w:jc w:val="both"/>
      </w:pPr>
      <w:r>
        <w:rPr>
          <w:sz w:val="20"/>
        </w:rPr>
      </w:r>
    </w:p>
    <w:p>
      <w:pPr>
        <w:pStyle w:val="0"/>
        <w:ind w:firstLine="540"/>
        <w:jc w:val="both"/>
      </w:pPr>
      <w:r>
        <w:rPr>
          <w:sz w:val="20"/>
        </w:rPr>
        <w:t xml:space="preserve">Конкурентные преимущества:</w:t>
      </w:r>
    </w:p>
    <w:p>
      <w:pPr>
        <w:pStyle w:val="0"/>
        <w:spacing w:before="200" w:line-rule="auto"/>
        <w:ind w:firstLine="540"/>
        <w:jc w:val="both"/>
      </w:pPr>
      <w:r>
        <w:rPr>
          <w:sz w:val="20"/>
        </w:rPr>
        <w:t xml:space="preserve">- Выгодное географическое расположение, развитая транспортная инфраструктура, создающие благоприятные условия для формирования туристского потока на направлении Липецкая область.</w:t>
      </w:r>
    </w:p>
    <w:p>
      <w:pPr>
        <w:pStyle w:val="0"/>
        <w:spacing w:before="200" w:line-rule="auto"/>
        <w:ind w:firstLine="540"/>
        <w:jc w:val="both"/>
      </w:pPr>
      <w:r>
        <w:rPr>
          <w:sz w:val="20"/>
        </w:rPr>
        <w:t xml:space="preserve">- Наличие туристских агломераций, способных эволюционировать до уровня межрегионального туристского кластера.</w:t>
      </w:r>
    </w:p>
    <w:p>
      <w:pPr>
        <w:pStyle w:val="0"/>
        <w:spacing w:before="200" w:line-rule="auto"/>
        <w:ind w:firstLine="540"/>
        <w:jc w:val="both"/>
      </w:pPr>
      <w:r>
        <w:rPr>
          <w:sz w:val="20"/>
        </w:rPr>
        <w:t xml:space="preserve">- Многоуровневая система подготовки кадров для сферы туризма, способная обеспечит высокий уровень компетентности специалистов.</w:t>
      </w:r>
    </w:p>
    <w:p>
      <w:pPr>
        <w:pStyle w:val="0"/>
        <w:spacing w:before="200" w:line-rule="auto"/>
        <w:ind w:firstLine="540"/>
        <w:jc w:val="both"/>
      </w:pPr>
      <w:r>
        <w:rPr>
          <w:sz w:val="20"/>
        </w:rPr>
        <w:t xml:space="preserve">Ключевые проблемы</w:t>
      </w:r>
    </w:p>
    <w:p>
      <w:pPr>
        <w:pStyle w:val="0"/>
        <w:spacing w:before="200" w:line-rule="auto"/>
        <w:ind w:firstLine="540"/>
        <w:jc w:val="both"/>
      </w:pPr>
      <w:r>
        <w:rPr>
          <w:sz w:val="20"/>
        </w:rPr>
        <w:t xml:space="preserve">- Невысокий уровень заполняемости коллективных средств размещения вследствие медленной диверсификации регионального туристского продукта и невысокой эффективности продвижения регионального туристского продукта на рынке туризма.</w:t>
      </w:r>
    </w:p>
    <w:p>
      <w:pPr>
        <w:pStyle w:val="0"/>
        <w:spacing w:before="200" w:line-rule="auto"/>
        <w:ind w:firstLine="540"/>
        <w:jc w:val="both"/>
      </w:pPr>
      <w:r>
        <w:rPr>
          <w:sz w:val="20"/>
        </w:rPr>
        <w:t xml:space="preserve">Стратегические вызовы</w:t>
      </w:r>
    </w:p>
    <w:p>
      <w:pPr>
        <w:pStyle w:val="0"/>
        <w:spacing w:before="200" w:line-rule="auto"/>
        <w:ind w:firstLine="540"/>
        <w:jc w:val="both"/>
      </w:pPr>
      <w:r>
        <w:rPr>
          <w:sz w:val="20"/>
        </w:rPr>
        <w:t xml:space="preserve">- Рост спроса на внутренний туризм при широкой государственной поддержке</w:t>
      </w:r>
    </w:p>
    <w:p>
      <w:pPr>
        <w:pStyle w:val="0"/>
        <w:spacing w:before="200" w:line-rule="auto"/>
        <w:ind w:firstLine="540"/>
        <w:jc w:val="both"/>
      </w:pPr>
      <w:r>
        <w:rPr>
          <w:sz w:val="20"/>
        </w:rPr>
        <w:t xml:space="preserve">- Наличие системных инструментов поддержки туризма в регионах, заложенных в национальном проекте.</w:t>
      </w:r>
    </w:p>
    <w:p>
      <w:pPr>
        <w:pStyle w:val="0"/>
        <w:spacing w:before="200" w:line-rule="auto"/>
        <w:ind w:firstLine="540"/>
        <w:jc w:val="both"/>
      </w:pPr>
      <w:r>
        <w:rPr>
          <w:sz w:val="20"/>
        </w:rPr>
        <w:t xml:space="preserve">Риски:</w:t>
      </w:r>
    </w:p>
    <w:p>
      <w:pPr>
        <w:pStyle w:val="0"/>
        <w:spacing w:before="200" w:line-rule="auto"/>
        <w:ind w:firstLine="540"/>
        <w:jc w:val="both"/>
      </w:pPr>
      <w:r>
        <w:rPr>
          <w:sz w:val="20"/>
        </w:rPr>
        <w:t xml:space="preserve">- Длительные сроки окупаемости туристских проектов. Восприимчивость туризма к негативным внешним факторам.</w:t>
      </w:r>
    </w:p>
    <w:p>
      <w:pPr>
        <w:pStyle w:val="0"/>
        <w:spacing w:before="200" w:line-rule="auto"/>
        <w:ind w:firstLine="540"/>
        <w:jc w:val="both"/>
      </w:pPr>
      <w:r>
        <w:rPr>
          <w:sz w:val="20"/>
        </w:rPr>
        <w:t xml:space="preserve">- Несбалансированное развитие рекреационной деятельности, угрожающее устойчивому развитию природного комплекса региона.</w:t>
      </w:r>
    </w:p>
    <w:p>
      <w:pPr>
        <w:pStyle w:val="0"/>
        <w:spacing w:before="200" w:line-rule="auto"/>
        <w:ind w:firstLine="540"/>
        <w:jc w:val="both"/>
      </w:pPr>
      <w:r>
        <w:rPr>
          <w:sz w:val="20"/>
        </w:rPr>
        <w:t xml:space="preserve">- Постепенная утеря объектов, имеющих культурно-историческое значение и являющихся ресурсами развития туризма в области.</w:t>
      </w:r>
    </w:p>
    <w:p>
      <w:pPr>
        <w:pStyle w:val="0"/>
        <w:jc w:val="both"/>
      </w:pPr>
      <w:r>
        <w:rPr>
          <w:sz w:val="20"/>
        </w:rPr>
      </w:r>
    </w:p>
    <w:p>
      <w:pPr>
        <w:pStyle w:val="2"/>
        <w:outlineLvl w:val="5"/>
        <w:ind w:firstLine="540"/>
        <w:jc w:val="both"/>
      </w:pPr>
      <w:r>
        <w:rPr>
          <w:sz w:val="20"/>
        </w:rPr>
        <w:t xml:space="preserve">Приоритетные направления развития туризма</w:t>
      </w:r>
    </w:p>
    <w:p>
      <w:pPr>
        <w:pStyle w:val="0"/>
        <w:jc w:val="both"/>
      </w:pPr>
      <w:r>
        <w:rPr>
          <w:sz w:val="20"/>
        </w:rPr>
      </w:r>
    </w:p>
    <w:p>
      <w:pPr>
        <w:pStyle w:val="0"/>
        <w:ind w:firstLine="540"/>
        <w:jc w:val="both"/>
      </w:pPr>
      <w:r>
        <w:rPr>
          <w:sz w:val="20"/>
        </w:rPr>
        <w:t xml:space="preserve">Цель:</w:t>
      </w:r>
    </w:p>
    <w:p>
      <w:pPr>
        <w:pStyle w:val="0"/>
        <w:spacing w:before="200" w:line-rule="auto"/>
        <w:ind w:firstLine="540"/>
        <w:jc w:val="both"/>
      </w:pPr>
      <w:r>
        <w:rPr>
          <w:sz w:val="20"/>
        </w:rPr>
        <w:t xml:space="preserve">Ц 4.6. Туристский комплекс Липецкой области - современная, технологичная, диверсифицированная и экономически устойчивая инфраструктура, предоставляющая разнообразный турпродукт в сфере экологического, культурно-познавательного, событийного и паломнического туризма, развивающаяся на основе богатого культурно-исторического наследия, благоприятных природно-климатических условий и предпринимательской активности.</w:t>
      </w:r>
    </w:p>
    <w:p>
      <w:pPr>
        <w:pStyle w:val="0"/>
        <w:spacing w:before="200" w:line-rule="auto"/>
        <w:ind w:firstLine="540"/>
        <w:jc w:val="both"/>
      </w:pPr>
      <w:r>
        <w:rPr>
          <w:sz w:val="20"/>
        </w:rPr>
        <w:t xml:space="preserve">Приоритетные виды туризма Липецкой области:</w:t>
      </w:r>
    </w:p>
    <w:p>
      <w:pPr>
        <w:pStyle w:val="0"/>
        <w:spacing w:before="200" w:line-rule="auto"/>
        <w:ind w:firstLine="540"/>
        <w:jc w:val="both"/>
      </w:pPr>
      <w:r>
        <w:rPr>
          <w:sz w:val="20"/>
        </w:rPr>
        <w:t xml:space="preserve">- событийный туризм;</w:t>
      </w:r>
    </w:p>
    <w:p>
      <w:pPr>
        <w:pStyle w:val="0"/>
        <w:spacing w:before="200" w:line-rule="auto"/>
        <w:ind w:firstLine="540"/>
        <w:jc w:val="both"/>
      </w:pPr>
      <w:r>
        <w:rPr>
          <w:sz w:val="20"/>
        </w:rPr>
        <w:t xml:space="preserve">- культурно-познавательный туризм;</w:t>
      </w:r>
    </w:p>
    <w:p>
      <w:pPr>
        <w:pStyle w:val="0"/>
        <w:spacing w:before="200" w:line-rule="auto"/>
        <w:ind w:firstLine="540"/>
        <w:jc w:val="both"/>
      </w:pPr>
      <w:r>
        <w:rPr>
          <w:sz w:val="20"/>
        </w:rPr>
        <w:t xml:space="preserve">- паломнический туризм;</w:t>
      </w:r>
    </w:p>
    <w:p>
      <w:pPr>
        <w:pStyle w:val="0"/>
        <w:spacing w:before="200" w:line-rule="auto"/>
        <w:ind w:firstLine="540"/>
        <w:jc w:val="both"/>
      </w:pPr>
      <w:r>
        <w:rPr>
          <w:sz w:val="20"/>
        </w:rPr>
        <w:t xml:space="preserve">- детский туризм.</w:t>
      </w:r>
    </w:p>
    <w:p>
      <w:pPr>
        <w:pStyle w:val="0"/>
        <w:spacing w:before="200" w:line-rule="auto"/>
        <w:ind w:firstLine="540"/>
        <w:jc w:val="both"/>
      </w:pPr>
      <w:r>
        <w:rPr>
          <w:sz w:val="20"/>
        </w:rPr>
        <w:t xml:space="preserve">- экологический и сельский туризм;</w:t>
      </w:r>
    </w:p>
    <w:p>
      <w:pPr>
        <w:pStyle w:val="0"/>
        <w:spacing w:before="200" w:line-rule="auto"/>
        <w:ind w:firstLine="540"/>
        <w:jc w:val="both"/>
      </w:pPr>
      <w:r>
        <w:rPr>
          <w:sz w:val="20"/>
        </w:rPr>
        <w:t xml:space="preserve">- деловой туризм.</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4.6.0.1. Расширение ассортимента туристских услуг, диверсификация турпродукта по приоритетным для области видам туризма, реализация проекта "Усадебное кольцо".</w:t>
      </w:r>
    </w:p>
    <w:p>
      <w:pPr>
        <w:pStyle w:val="0"/>
        <w:spacing w:before="200" w:line-rule="auto"/>
        <w:ind w:firstLine="540"/>
        <w:jc w:val="both"/>
      </w:pPr>
      <w:r>
        <w:rPr>
          <w:sz w:val="20"/>
        </w:rPr>
        <w:t xml:space="preserve">- Разработка и актуализация разноплановых туристских маршрутов и культурно-познавательных программ.</w:t>
      </w:r>
    </w:p>
    <w:p>
      <w:pPr>
        <w:pStyle w:val="0"/>
        <w:spacing w:before="200" w:line-rule="auto"/>
        <w:ind w:firstLine="540"/>
        <w:jc w:val="both"/>
      </w:pPr>
      <w:r>
        <w:rPr>
          <w:sz w:val="20"/>
        </w:rPr>
        <w:t xml:space="preserve">- Разработка системы мер поддержки представителей туристского бизнеса.</w:t>
      </w:r>
    </w:p>
    <w:p>
      <w:pPr>
        <w:pStyle w:val="0"/>
        <w:spacing w:before="200" w:line-rule="auto"/>
        <w:ind w:firstLine="540"/>
        <w:jc w:val="both"/>
      </w:pPr>
      <w:r>
        <w:rPr>
          <w:sz w:val="20"/>
        </w:rPr>
        <w:t xml:space="preserve">- Продвижение турпродукта Липецкой области, организация взаимодействия субъектов туриндустрии, органов власти и СМИ.</w:t>
      </w:r>
    </w:p>
    <w:p>
      <w:pPr>
        <w:pStyle w:val="0"/>
        <w:spacing w:before="200" w:line-rule="auto"/>
        <w:ind w:firstLine="540"/>
        <w:jc w:val="both"/>
      </w:pPr>
      <w:r>
        <w:rPr>
          <w:sz w:val="20"/>
        </w:rPr>
        <w:t xml:space="preserve">- Формирование и ежегодное обновление уникального туристского предложения, туристских продуктов.</w:t>
      </w:r>
    </w:p>
    <w:p>
      <w:pPr>
        <w:pStyle w:val="0"/>
        <w:spacing w:before="200" w:line-rule="auto"/>
        <w:ind w:firstLine="540"/>
        <w:jc w:val="both"/>
      </w:pPr>
      <w:r>
        <w:rPr>
          <w:sz w:val="20"/>
        </w:rPr>
        <w:t xml:space="preserve">- Привлечение новых сегментов туристского рынка (бэкпекеры, автотуристы, семейные туристы, сегменты, интересующиеся нишевыми видами туризма).</w:t>
      </w:r>
    </w:p>
    <w:p>
      <w:pPr>
        <w:pStyle w:val="0"/>
        <w:spacing w:before="200" w:line-rule="auto"/>
        <w:ind w:firstLine="540"/>
        <w:jc w:val="both"/>
      </w:pPr>
      <w:r>
        <w:rPr>
          <w:sz w:val="20"/>
        </w:rPr>
        <w:t xml:space="preserve">- Диверсификация регионального туристского продукта, в том числе создание продуктов различных ценовых категорий.</w:t>
      </w:r>
    </w:p>
    <w:p>
      <w:pPr>
        <w:pStyle w:val="0"/>
        <w:spacing w:before="200" w:line-rule="auto"/>
        <w:ind w:firstLine="540"/>
        <w:jc w:val="both"/>
      </w:pPr>
      <w:r>
        <w:rPr>
          <w:sz w:val="20"/>
        </w:rPr>
        <w:t xml:space="preserve">- Включение региона в межрегиональных туристские маршруты, организация межрегионального сотрудничества.</w:t>
      </w:r>
    </w:p>
    <w:p>
      <w:pPr>
        <w:pStyle w:val="0"/>
        <w:spacing w:before="200" w:line-rule="auto"/>
        <w:ind w:firstLine="540"/>
        <w:jc w:val="both"/>
      </w:pPr>
      <w:r>
        <w:rPr>
          <w:sz w:val="20"/>
        </w:rPr>
        <w:t xml:space="preserve">З 4.6.0.2. Создание, развитие туристской и обеспечивающей инфраструктуры области, в т.ч. с использованием кластерных моделей развития туризма.</w:t>
      </w:r>
    </w:p>
    <w:p>
      <w:pPr>
        <w:pStyle w:val="0"/>
        <w:spacing w:before="200" w:line-rule="auto"/>
        <w:ind w:firstLine="540"/>
        <w:jc w:val="both"/>
      </w:pPr>
      <w:r>
        <w:rPr>
          <w:sz w:val="20"/>
        </w:rPr>
        <w:t xml:space="preserve">- Разработка мастер-планов новых и существующих кластеров.</w:t>
      </w:r>
    </w:p>
    <w:p>
      <w:pPr>
        <w:pStyle w:val="0"/>
        <w:spacing w:before="200" w:line-rule="auto"/>
        <w:ind w:firstLine="540"/>
        <w:jc w:val="both"/>
      </w:pPr>
      <w:r>
        <w:rPr>
          <w:sz w:val="20"/>
        </w:rPr>
        <w:t xml:space="preserve">- Поддержка инициатив субъектов малого и среднего бизнеса - коллективных средств размещения.</w:t>
      </w:r>
    </w:p>
    <w:p>
      <w:pPr>
        <w:pStyle w:val="0"/>
        <w:spacing w:before="200" w:line-rule="auto"/>
        <w:ind w:firstLine="540"/>
        <w:jc w:val="both"/>
      </w:pPr>
      <w:r>
        <w:rPr>
          <w:sz w:val="20"/>
        </w:rPr>
        <w:t xml:space="preserve">З 4.6.0.3. Повышение узнаваемости туристских продуктов Липецкой области на российском и зарубежном рынках, продвижение турпродукта Липецкой области.</w:t>
      </w:r>
    </w:p>
    <w:p>
      <w:pPr>
        <w:pStyle w:val="0"/>
        <w:spacing w:before="200" w:line-rule="auto"/>
        <w:ind w:firstLine="540"/>
        <w:jc w:val="both"/>
      </w:pPr>
      <w:r>
        <w:rPr>
          <w:sz w:val="20"/>
        </w:rPr>
        <w:t xml:space="preserve">- Разработка системы маркетинговых мероприятий в рамках единой стратегии продвижения бренда "Липецкая земля".</w:t>
      </w:r>
    </w:p>
    <w:p>
      <w:pPr>
        <w:pStyle w:val="0"/>
        <w:spacing w:before="200" w:line-rule="auto"/>
        <w:ind w:firstLine="540"/>
        <w:jc w:val="both"/>
      </w:pPr>
      <w:r>
        <w:rPr>
          <w:sz w:val="20"/>
        </w:rPr>
        <w:t xml:space="preserve">- Модернизация туристского портала liptur.ru</w:t>
      </w:r>
    </w:p>
    <w:p>
      <w:pPr>
        <w:pStyle w:val="0"/>
        <w:spacing w:before="200" w:line-rule="auto"/>
        <w:ind w:firstLine="540"/>
        <w:jc w:val="both"/>
      </w:pPr>
      <w:r>
        <w:rPr>
          <w:sz w:val="20"/>
        </w:rPr>
        <w:t xml:space="preserve">- Организация ежегодного мониторинга турпотока, проведение маркетинговых исследований, составление портрета туриста, в т.ч. с использованием технологий "больших данных".</w:t>
      </w:r>
    </w:p>
    <w:p>
      <w:pPr>
        <w:pStyle w:val="0"/>
        <w:spacing w:before="200" w:line-rule="auto"/>
        <w:ind w:firstLine="540"/>
        <w:jc w:val="both"/>
      </w:pPr>
      <w:r>
        <w:rPr>
          <w:sz w:val="20"/>
        </w:rPr>
        <w:t xml:space="preserve">- Разработка дифференцированного предложения туристских продуктов области для различных сегментов рынка.</w:t>
      </w:r>
    </w:p>
    <w:p>
      <w:pPr>
        <w:pStyle w:val="0"/>
        <w:spacing w:before="200" w:line-rule="auto"/>
        <w:ind w:firstLine="540"/>
        <w:jc w:val="both"/>
      </w:pPr>
      <w:r>
        <w:rPr>
          <w:sz w:val="20"/>
        </w:rPr>
        <w:t xml:space="preserve">- Популяризация туристских объектов региона в социальных сетях, СМИ, взаимодействие с блогерами, телевизионными проектами.</w:t>
      </w:r>
    </w:p>
    <w:p>
      <w:pPr>
        <w:pStyle w:val="0"/>
        <w:spacing w:before="200" w:line-rule="auto"/>
        <w:ind w:firstLine="540"/>
        <w:jc w:val="both"/>
      </w:pPr>
      <w:r>
        <w:rPr>
          <w:sz w:val="20"/>
        </w:rPr>
        <w:t xml:space="preserve">- Участие в мероприятиях международного и федерального уровня туристской направленности.</w:t>
      </w:r>
    </w:p>
    <w:p>
      <w:pPr>
        <w:pStyle w:val="0"/>
        <w:spacing w:before="200" w:line-rule="auto"/>
        <w:ind w:firstLine="540"/>
        <w:jc w:val="both"/>
      </w:pPr>
      <w:r>
        <w:rPr>
          <w:sz w:val="20"/>
        </w:rPr>
        <w:t xml:space="preserve">З 4.6.0.4. Разработка системы мер поддержки представителей туристского бизнеса.</w:t>
      </w:r>
    </w:p>
    <w:p>
      <w:pPr>
        <w:pStyle w:val="0"/>
        <w:spacing w:before="200" w:line-rule="auto"/>
        <w:ind w:firstLine="540"/>
        <w:jc w:val="both"/>
      </w:pPr>
      <w:r>
        <w:rPr>
          <w:sz w:val="20"/>
        </w:rPr>
        <w:t xml:space="preserve">З 4.6.0.5. Развитие детского туризма, реализация проекта "Липецкая земля - детям!". популяризация народных ремесел и промыслов, обычаев и традиций региона.</w:t>
      </w:r>
    </w:p>
    <w:p>
      <w:pPr>
        <w:pStyle w:val="0"/>
        <w:spacing w:before="200" w:line-rule="auto"/>
        <w:ind w:firstLine="540"/>
        <w:jc w:val="both"/>
      </w:pPr>
      <w:r>
        <w:rPr>
          <w:sz w:val="20"/>
        </w:rPr>
        <w:t xml:space="preserve">- Актуализация и разработка разноплановых туристских маршрутов и культурно-познавательных программ.</w:t>
      </w:r>
    </w:p>
    <w:p>
      <w:pPr>
        <w:pStyle w:val="0"/>
        <w:spacing w:before="200" w:line-rule="auto"/>
        <w:ind w:firstLine="540"/>
        <w:jc w:val="both"/>
      </w:pPr>
      <w:r>
        <w:rPr>
          <w:sz w:val="20"/>
        </w:rPr>
        <w:t xml:space="preserve">- Разработка системы мер поддержки представителей туристского бизнеса.</w:t>
      </w:r>
    </w:p>
    <w:p>
      <w:pPr>
        <w:pStyle w:val="0"/>
        <w:spacing w:before="200" w:line-rule="auto"/>
        <w:ind w:firstLine="540"/>
        <w:jc w:val="both"/>
      </w:pPr>
      <w:r>
        <w:rPr>
          <w:sz w:val="20"/>
        </w:rPr>
        <w:t xml:space="preserve">- Создание интерактивных мультимедийных решений в музеях Липецкой области.</w:t>
      </w:r>
    </w:p>
    <w:p>
      <w:pPr>
        <w:pStyle w:val="0"/>
        <w:spacing w:before="200" w:line-rule="auto"/>
        <w:ind w:firstLine="540"/>
        <w:jc w:val="both"/>
      </w:pPr>
      <w:r>
        <w:rPr>
          <w:sz w:val="20"/>
        </w:rPr>
        <w:t xml:space="preserve">- Организация продвижения турпродукта Липецкой области, взаимодействия субъектов туриндустрии, органов власти и СМИ.</w:t>
      </w:r>
    </w:p>
    <w:p>
      <w:pPr>
        <w:pStyle w:val="0"/>
        <w:spacing w:before="200" w:line-rule="auto"/>
        <w:ind w:firstLine="540"/>
        <w:jc w:val="both"/>
      </w:pPr>
      <w:r>
        <w:rPr>
          <w:sz w:val="20"/>
        </w:rPr>
        <w:t xml:space="preserve">- Создание туристской и обеспечивающей инфраструктуры на территории МО Липецкой области.</w:t>
      </w:r>
    </w:p>
    <w:p>
      <w:pPr>
        <w:pStyle w:val="0"/>
        <w:jc w:val="both"/>
      </w:pPr>
      <w:r>
        <w:rPr>
          <w:sz w:val="20"/>
        </w:rPr>
      </w:r>
    </w:p>
    <w:p>
      <w:pPr>
        <w:pStyle w:val="0"/>
        <w:ind w:firstLine="540"/>
        <w:jc w:val="both"/>
      </w:pPr>
      <w:r>
        <w:rPr>
          <w:sz w:val="20"/>
        </w:rPr>
        <w:t xml:space="preserve">Таблица 32 - Ключевые индикаторы Цели 4.6.</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Цели</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Число размещенных в коллективных средствах размещения, тыс. чел.</w:t>
            </w:r>
          </w:p>
        </w:tc>
        <w:tc>
          <w:tcPr>
            <w:tcW w:w="850" w:type="dxa"/>
          </w:tcPr>
          <w:p>
            <w:pPr>
              <w:pStyle w:val="0"/>
            </w:pPr>
            <w:r>
              <w:rPr>
                <w:sz w:val="20"/>
              </w:rPr>
              <w:t xml:space="preserve">Ц 4.6.</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213</w:t>
            </w:r>
          </w:p>
        </w:tc>
        <w:tc>
          <w:tcPr>
            <w:tcW w:w="907" w:type="dxa"/>
          </w:tcPr>
          <w:p>
            <w:pPr>
              <w:pStyle w:val="0"/>
              <w:jc w:val="center"/>
            </w:pPr>
            <w:r>
              <w:rPr>
                <w:sz w:val="20"/>
              </w:rPr>
              <w:t xml:space="preserve">220</w:t>
            </w:r>
          </w:p>
        </w:tc>
        <w:tc>
          <w:tcPr>
            <w:tcW w:w="907" w:type="dxa"/>
          </w:tcPr>
          <w:p>
            <w:pPr>
              <w:pStyle w:val="0"/>
              <w:jc w:val="center"/>
            </w:pPr>
            <w:r>
              <w:rPr>
                <w:sz w:val="20"/>
              </w:rPr>
              <w:t xml:space="preserve">230</w:t>
            </w:r>
          </w:p>
        </w:tc>
        <w:tc>
          <w:tcPr>
            <w:tcW w:w="907" w:type="dxa"/>
          </w:tcPr>
          <w:p>
            <w:pPr>
              <w:pStyle w:val="0"/>
              <w:jc w:val="center"/>
            </w:pPr>
            <w:r>
              <w:rPr>
                <w:sz w:val="20"/>
              </w:rPr>
              <w:t xml:space="preserve">250</w:t>
            </w:r>
          </w:p>
        </w:tc>
        <w:tc>
          <w:tcPr>
            <w:tcW w:w="907" w:type="dxa"/>
          </w:tcPr>
          <w:p>
            <w:pPr>
              <w:pStyle w:val="0"/>
              <w:jc w:val="center"/>
            </w:pPr>
            <w:r>
              <w:rPr>
                <w:sz w:val="20"/>
              </w:rPr>
              <w:t xml:space="preserve">283</w:t>
            </w:r>
          </w:p>
        </w:tc>
        <w:tc>
          <w:tcPr>
            <w:tcW w:w="907" w:type="dxa"/>
          </w:tcPr>
          <w:p>
            <w:pPr>
              <w:pStyle w:val="0"/>
              <w:jc w:val="center"/>
            </w:pPr>
            <w:r>
              <w:rPr>
                <w:sz w:val="20"/>
              </w:rPr>
              <w:t xml:space="preserve">290</w:t>
            </w:r>
          </w:p>
        </w:tc>
        <w:tc>
          <w:tcPr>
            <w:tcW w:w="907" w:type="dxa"/>
          </w:tcPr>
          <w:p>
            <w:pPr>
              <w:pStyle w:val="0"/>
              <w:jc w:val="center"/>
            </w:pPr>
            <w:r>
              <w:rPr>
                <w:sz w:val="20"/>
              </w:rPr>
              <w:t xml:space="preserve">310</w:t>
            </w:r>
          </w:p>
        </w:tc>
        <w:tc>
          <w:tcPr>
            <w:tcW w:w="907" w:type="dxa"/>
          </w:tcPr>
          <w:p>
            <w:pPr>
              <w:pStyle w:val="0"/>
              <w:jc w:val="center"/>
            </w:pPr>
            <w:r>
              <w:rPr>
                <w:sz w:val="20"/>
              </w:rPr>
              <w:t xml:space="preserve">330</w:t>
            </w:r>
          </w:p>
        </w:tc>
        <w:tc>
          <w:tcPr>
            <w:tcW w:w="907" w:type="dxa"/>
          </w:tcPr>
          <w:p>
            <w:pPr>
              <w:pStyle w:val="0"/>
              <w:jc w:val="center"/>
            </w:pPr>
            <w:r>
              <w:rPr>
                <w:sz w:val="20"/>
              </w:rPr>
              <w:t xml:space="preserve">340</w:t>
            </w:r>
          </w:p>
        </w:tc>
        <w:tc>
          <w:tcPr>
            <w:tcW w:w="907" w:type="dxa"/>
          </w:tcPr>
          <w:p>
            <w:pPr>
              <w:pStyle w:val="0"/>
              <w:jc w:val="center"/>
            </w:pPr>
            <w:r>
              <w:rPr>
                <w:sz w:val="20"/>
              </w:rPr>
              <w:t xml:space="preserve">360</w:t>
            </w:r>
          </w:p>
        </w:tc>
        <w:tc>
          <w:tcPr>
            <w:tcW w:w="907" w:type="dxa"/>
          </w:tcPr>
          <w:p>
            <w:pPr>
              <w:pStyle w:val="0"/>
              <w:jc w:val="center"/>
            </w:pPr>
            <w:r>
              <w:rPr>
                <w:sz w:val="20"/>
              </w:rPr>
              <w:t xml:space="preserve">370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213</w:t>
            </w:r>
          </w:p>
        </w:tc>
        <w:tc>
          <w:tcPr>
            <w:tcW w:w="907" w:type="dxa"/>
          </w:tcPr>
          <w:p>
            <w:pPr>
              <w:pStyle w:val="0"/>
              <w:jc w:val="center"/>
            </w:pPr>
            <w:r>
              <w:rPr>
                <w:sz w:val="20"/>
              </w:rPr>
              <w:t xml:space="preserve">220</w:t>
            </w:r>
          </w:p>
        </w:tc>
        <w:tc>
          <w:tcPr>
            <w:tcW w:w="907" w:type="dxa"/>
          </w:tcPr>
          <w:p>
            <w:pPr>
              <w:pStyle w:val="0"/>
              <w:jc w:val="center"/>
            </w:pPr>
            <w:r>
              <w:rPr>
                <w:sz w:val="20"/>
              </w:rPr>
              <w:t xml:space="preserve">240</w:t>
            </w:r>
          </w:p>
        </w:tc>
        <w:tc>
          <w:tcPr>
            <w:tcW w:w="907" w:type="dxa"/>
          </w:tcPr>
          <w:p>
            <w:pPr>
              <w:pStyle w:val="0"/>
              <w:jc w:val="center"/>
            </w:pPr>
            <w:r>
              <w:rPr>
                <w:sz w:val="20"/>
              </w:rPr>
              <w:t xml:space="preserve">260</w:t>
            </w:r>
          </w:p>
        </w:tc>
        <w:tc>
          <w:tcPr>
            <w:tcW w:w="907" w:type="dxa"/>
          </w:tcPr>
          <w:p>
            <w:pPr>
              <w:pStyle w:val="0"/>
              <w:jc w:val="center"/>
            </w:pPr>
            <w:r>
              <w:rPr>
                <w:sz w:val="20"/>
              </w:rPr>
              <w:t xml:space="preserve">300</w:t>
            </w:r>
          </w:p>
        </w:tc>
        <w:tc>
          <w:tcPr>
            <w:tcW w:w="907" w:type="dxa"/>
          </w:tcPr>
          <w:p>
            <w:pPr>
              <w:pStyle w:val="0"/>
              <w:jc w:val="center"/>
            </w:pPr>
            <w:r>
              <w:rPr>
                <w:sz w:val="20"/>
              </w:rPr>
              <w:t xml:space="preserve">315</w:t>
            </w:r>
          </w:p>
        </w:tc>
        <w:tc>
          <w:tcPr>
            <w:tcW w:w="907" w:type="dxa"/>
          </w:tcPr>
          <w:p>
            <w:pPr>
              <w:pStyle w:val="0"/>
              <w:jc w:val="center"/>
            </w:pPr>
            <w:r>
              <w:rPr>
                <w:sz w:val="20"/>
              </w:rPr>
              <w:t xml:space="preserve">330</w:t>
            </w:r>
          </w:p>
        </w:tc>
        <w:tc>
          <w:tcPr>
            <w:tcW w:w="907" w:type="dxa"/>
          </w:tcPr>
          <w:p>
            <w:pPr>
              <w:pStyle w:val="0"/>
              <w:jc w:val="center"/>
            </w:pPr>
            <w:r>
              <w:rPr>
                <w:sz w:val="20"/>
              </w:rPr>
              <w:t xml:space="preserve">350</w:t>
            </w:r>
          </w:p>
        </w:tc>
        <w:tc>
          <w:tcPr>
            <w:tcW w:w="907" w:type="dxa"/>
          </w:tcPr>
          <w:p>
            <w:pPr>
              <w:pStyle w:val="0"/>
              <w:jc w:val="center"/>
            </w:pPr>
            <w:r>
              <w:rPr>
                <w:sz w:val="20"/>
              </w:rPr>
              <w:t xml:space="preserve">360</w:t>
            </w:r>
          </w:p>
        </w:tc>
        <w:tc>
          <w:tcPr>
            <w:tcW w:w="907" w:type="dxa"/>
          </w:tcPr>
          <w:p>
            <w:pPr>
              <w:pStyle w:val="0"/>
              <w:jc w:val="center"/>
            </w:pPr>
            <w:r>
              <w:rPr>
                <w:sz w:val="20"/>
              </w:rPr>
              <w:t xml:space="preserve">380</w:t>
            </w:r>
          </w:p>
        </w:tc>
        <w:tc>
          <w:tcPr>
            <w:tcW w:w="907" w:type="dxa"/>
          </w:tcPr>
          <w:p>
            <w:pPr>
              <w:pStyle w:val="0"/>
              <w:jc w:val="center"/>
            </w:pPr>
            <w:r>
              <w:rPr>
                <w:sz w:val="20"/>
              </w:rPr>
              <w:t xml:space="preserve">400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213</w:t>
            </w:r>
          </w:p>
        </w:tc>
        <w:tc>
          <w:tcPr>
            <w:tcW w:w="907" w:type="dxa"/>
          </w:tcPr>
          <w:p>
            <w:pPr>
              <w:pStyle w:val="0"/>
              <w:jc w:val="center"/>
            </w:pPr>
            <w:r>
              <w:rPr>
                <w:sz w:val="20"/>
              </w:rPr>
              <w:t xml:space="preserve">220</w:t>
            </w:r>
          </w:p>
        </w:tc>
        <w:tc>
          <w:tcPr>
            <w:tcW w:w="907" w:type="dxa"/>
          </w:tcPr>
          <w:p>
            <w:pPr>
              <w:pStyle w:val="0"/>
              <w:jc w:val="center"/>
            </w:pPr>
            <w:r>
              <w:rPr>
                <w:sz w:val="20"/>
              </w:rPr>
              <w:t xml:space="preserve">245</w:t>
            </w:r>
          </w:p>
        </w:tc>
        <w:tc>
          <w:tcPr>
            <w:tcW w:w="907" w:type="dxa"/>
          </w:tcPr>
          <w:p>
            <w:pPr>
              <w:pStyle w:val="0"/>
              <w:jc w:val="center"/>
            </w:pPr>
            <w:r>
              <w:rPr>
                <w:sz w:val="20"/>
              </w:rPr>
              <w:t xml:space="preserve">270</w:t>
            </w:r>
          </w:p>
        </w:tc>
        <w:tc>
          <w:tcPr>
            <w:tcW w:w="907" w:type="dxa"/>
          </w:tcPr>
          <w:p>
            <w:pPr>
              <w:pStyle w:val="0"/>
              <w:jc w:val="center"/>
            </w:pPr>
            <w:r>
              <w:rPr>
                <w:sz w:val="20"/>
              </w:rPr>
              <w:t xml:space="preserve">315</w:t>
            </w:r>
          </w:p>
        </w:tc>
        <w:tc>
          <w:tcPr>
            <w:tcW w:w="907" w:type="dxa"/>
          </w:tcPr>
          <w:p>
            <w:pPr>
              <w:pStyle w:val="0"/>
              <w:jc w:val="center"/>
            </w:pPr>
            <w:r>
              <w:rPr>
                <w:sz w:val="20"/>
              </w:rPr>
              <w:t xml:space="preserve">330</w:t>
            </w:r>
          </w:p>
        </w:tc>
        <w:tc>
          <w:tcPr>
            <w:tcW w:w="907" w:type="dxa"/>
          </w:tcPr>
          <w:p>
            <w:pPr>
              <w:pStyle w:val="0"/>
              <w:jc w:val="center"/>
            </w:pPr>
            <w:r>
              <w:rPr>
                <w:sz w:val="20"/>
              </w:rPr>
              <w:t xml:space="preserve">350</w:t>
            </w:r>
          </w:p>
        </w:tc>
        <w:tc>
          <w:tcPr>
            <w:tcW w:w="907" w:type="dxa"/>
          </w:tcPr>
          <w:p>
            <w:pPr>
              <w:pStyle w:val="0"/>
              <w:jc w:val="center"/>
            </w:pPr>
            <w:r>
              <w:rPr>
                <w:sz w:val="20"/>
              </w:rPr>
              <w:t xml:space="preserve">380</w:t>
            </w:r>
          </w:p>
        </w:tc>
        <w:tc>
          <w:tcPr>
            <w:tcW w:w="907" w:type="dxa"/>
          </w:tcPr>
          <w:p>
            <w:pPr>
              <w:pStyle w:val="0"/>
              <w:jc w:val="center"/>
            </w:pPr>
            <w:r>
              <w:rPr>
                <w:sz w:val="20"/>
              </w:rPr>
              <w:t xml:space="preserve">400</w:t>
            </w:r>
          </w:p>
        </w:tc>
        <w:tc>
          <w:tcPr>
            <w:tcW w:w="907" w:type="dxa"/>
          </w:tcPr>
          <w:p>
            <w:pPr>
              <w:pStyle w:val="0"/>
              <w:jc w:val="center"/>
            </w:pPr>
            <w:r>
              <w:rPr>
                <w:sz w:val="20"/>
              </w:rPr>
              <w:t xml:space="preserve">420</w:t>
            </w:r>
          </w:p>
        </w:tc>
        <w:tc>
          <w:tcPr>
            <w:tcW w:w="907" w:type="dxa"/>
          </w:tcPr>
          <w:p>
            <w:pPr>
              <w:pStyle w:val="0"/>
              <w:jc w:val="center"/>
            </w:pPr>
            <w:r>
              <w:rPr>
                <w:sz w:val="20"/>
              </w:rPr>
              <w:t xml:space="preserve">430</w:t>
            </w:r>
          </w:p>
        </w:tc>
      </w:tr>
      <w:tr>
        <w:tc>
          <w:tcPr>
            <w:tcW w:w="2778" w:type="dxa"/>
          </w:tcPr>
          <w:p>
            <w:pPr>
              <w:pStyle w:val="0"/>
            </w:pPr>
            <w:r>
              <w:rPr>
                <w:sz w:val="20"/>
              </w:rPr>
              <w:t xml:space="preserve">Объем платных услуг населению по видам услуг: услуги гостиниц и аналогичных средств размещения, услуги санаторно-курортных организаций, млн. руб.</w:t>
            </w:r>
          </w:p>
        </w:tc>
        <w:tc>
          <w:tcPr>
            <w:tcW w:w="850" w:type="dxa"/>
          </w:tcPr>
          <w:p>
            <w:pPr>
              <w:pStyle w:val="0"/>
            </w:pPr>
            <w:r>
              <w:rPr>
                <w:sz w:val="20"/>
              </w:rPr>
              <w:t xml:space="preserve">Ц 4.6.</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755,8</w:t>
            </w:r>
          </w:p>
        </w:tc>
        <w:tc>
          <w:tcPr>
            <w:tcW w:w="907" w:type="dxa"/>
          </w:tcPr>
          <w:p>
            <w:pPr>
              <w:pStyle w:val="0"/>
              <w:jc w:val="center"/>
            </w:pPr>
            <w:r>
              <w:rPr>
                <w:sz w:val="20"/>
              </w:rPr>
              <w:t xml:space="preserve">961,9</w:t>
            </w:r>
          </w:p>
        </w:tc>
        <w:tc>
          <w:tcPr>
            <w:tcW w:w="907" w:type="dxa"/>
          </w:tcPr>
          <w:p>
            <w:pPr>
              <w:pStyle w:val="0"/>
              <w:jc w:val="center"/>
            </w:pPr>
            <w:r>
              <w:rPr>
                <w:sz w:val="20"/>
              </w:rPr>
              <w:t xml:space="preserve">1100</w:t>
            </w:r>
          </w:p>
        </w:tc>
        <w:tc>
          <w:tcPr>
            <w:tcW w:w="907" w:type="dxa"/>
          </w:tcPr>
          <w:p>
            <w:pPr>
              <w:pStyle w:val="0"/>
              <w:jc w:val="center"/>
            </w:pPr>
            <w:r>
              <w:rPr>
                <w:sz w:val="20"/>
              </w:rPr>
              <w:t xml:space="preserve">1200</w:t>
            </w:r>
          </w:p>
        </w:tc>
        <w:tc>
          <w:tcPr>
            <w:tcW w:w="907" w:type="dxa"/>
          </w:tcPr>
          <w:p>
            <w:pPr>
              <w:pStyle w:val="0"/>
              <w:jc w:val="center"/>
            </w:pPr>
            <w:r>
              <w:rPr>
                <w:sz w:val="20"/>
              </w:rPr>
              <w:t xml:space="preserve">1300</w:t>
            </w:r>
          </w:p>
        </w:tc>
        <w:tc>
          <w:tcPr>
            <w:tcW w:w="907" w:type="dxa"/>
          </w:tcPr>
          <w:p>
            <w:pPr>
              <w:pStyle w:val="0"/>
              <w:jc w:val="center"/>
            </w:pPr>
            <w:r>
              <w:rPr>
                <w:sz w:val="20"/>
              </w:rPr>
              <w:t xml:space="preserve">1400</w:t>
            </w:r>
          </w:p>
        </w:tc>
        <w:tc>
          <w:tcPr>
            <w:tcW w:w="907" w:type="dxa"/>
          </w:tcPr>
          <w:p>
            <w:pPr>
              <w:pStyle w:val="0"/>
              <w:jc w:val="center"/>
            </w:pPr>
            <w:r>
              <w:rPr>
                <w:sz w:val="20"/>
              </w:rPr>
              <w:t xml:space="preserve">1500</w:t>
            </w:r>
          </w:p>
        </w:tc>
        <w:tc>
          <w:tcPr>
            <w:tcW w:w="907" w:type="dxa"/>
          </w:tcPr>
          <w:p>
            <w:pPr>
              <w:pStyle w:val="0"/>
              <w:jc w:val="center"/>
            </w:pPr>
            <w:r>
              <w:rPr>
                <w:sz w:val="20"/>
              </w:rPr>
              <w:t xml:space="preserve">1600</w:t>
            </w:r>
          </w:p>
        </w:tc>
        <w:tc>
          <w:tcPr>
            <w:tcW w:w="907" w:type="dxa"/>
          </w:tcPr>
          <w:p>
            <w:pPr>
              <w:pStyle w:val="0"/>
              <w:jc w:val="center"/>
            </w:pPr>
            <w:r>
              <w:rPr>
                <w:sz w:val="20"/>
              </w:rPr>
              <w:t xml:space="preserve">1700</w:t>
            </w:r>
          </w:p>
        </w:tc>
        <w:tc>
          <w:tcPr>
            <w:tcW w:w="907" w:type="dxa"/>
          </w:tcPr>
          <w:p>
            <w:pPr>
              <w:pStyle w:val="0"/>
              <w:jc w:val="center"/>
            </w:pPr>
            <w:r>
              <w:rPr>
                <w:sz w:val="20"/>
              </w:rPr>
              <w:t xml:space="preserve">1800</w:t>
            </w:r>
          </w:p>
        </w:tc>
        <w:tc>
          <w:tcPr>
            <w:tcW w:w="907" w:type="dxa"/>
          </w:tcPr>
          <w:p>
            <w:pPr>
              <w:pStyle w:val="0"/>
              <w:jc w:val="center"/>
            </w:pPr>
            <w:r>
              <w:rPr>
                <w:sz w:val="20"/>
              </w:rPr>
              <w:t xml:space="preserve">1900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755,8</w:t>
            </w:r>
          </w:p>
        </w:tc>
        <w:tc>
          <w:tcPr>
            <w:tcW w:w="907" w:type="dxa"/>
          </w:tcPr>
          <w:p>
            <w:pPr>
              <w:pStyle w:val="0"/>
              <w:jc w:val="center"/>
            </w:pPr>
            <w:r>
              <w:rPr>
                <w:sz w:val="20"/>
              </w:rPr>
              <w:t xml:space="preserve">961,9</w:t>
            </w:r>
          </w:p>
        </w:tc>
        <w:tc>
          <w:tcPr>
            <w:tcW w:w="907" w:type="dxa"/>
          </w:tcPr>
          <w:p>
            <w:pPr>
              <w:pStyle w:val="0"/>
              <w:jc w:val="center"/>
            </w:pPr>
            <w:r>
              <w:rPr>
                <w:sz w:val="20"/>
              </w:rPr>
              <w:t xml:space="preserve">1150</w:t>
            </w:r>
          </w:p>
        </w:tc>
        <w:tc>
          <w:tcPr>
            <w:tcW w:w="907" w:type="dxa"/>
          </w:tcPr>
          <w:p>
            <w:pPr>
              <w:pStyle w:val="0"/>
              <w:jc w:val="center"/>
            </w:pPr>
            <w:r>
              <w:rPr>
                <w:sz w:val="20"/>
              </w:rPr>
              <w:t xml:space="preserve">1250</w:t>
            </w:r>
          </w:p>
        </w:tc>
        <w:tc>
          <w:tcPr>
            <w:tcW w:w="907" w:type="dxa"/>
          </w:tcPr>
          <w:p>
            <w:pPr>
              <w:pStyle w:val="0"/>
              <w:jc w:val="center"/>
            </w:pPr>
            <w:r>
              <w:rPr>
                <w:sz w:val="20"/>
              </w:rPr>
              <w:t xml:space="preserve">1350</w:t>
            </w:r>
          </w:p>
        </w:tc>
        <w:tc>
          <w:tcPr>
            <w:tcW w:w="907" w:type="dxa"/>
          </w:tcPr>
          <w:p>
            <w:pPr>
              <w:pStyle w:val="0"/>
              <w:jc w:val="center"/>
            </w:pPr>
            <w:r>
              <w:rPr>
                <w:sz w:val="20"/>
              </w:rPr>
              <w:t xml:space="preserve">1450</w:t>
            </w:r>
          </w:p>
        </w:tc>
        <w:tc>
          <w:tcPr>
            <w:tcW w:w="907" w:type="dxa"/>
          </w:tcPr>
          <w:p>
            <w:pPr>
              <w:pStyle w:val="0"/>
              <w:jc w:val="center"/>
            </w:pPr>
            <w:r>
              <w:rPr>
                <w:sz w:val="20"/>
              </w:rPr>
              <w:t xml:space="preserve">1550</w:t>
            </w:r>
          </w:p>
        </w:tc>
        <w:tc>
          <w:tcPr>
            <w:tcW w:w="907" w:type="dxa"/>
          </w:tcPr>
          <w:p>
            <w:pPr>
              <w:pStyle w:val="0"/>
              <w:jc w:val="center"/>
            </w:pPr>
            <w:r>
              <w:rPr>
                <w:sz w:val="20"/>
              </w:rPr>
              <w:t xml:space="preserve">1650</w:t>
            </w:r>
          </w:p>
        </w:tc>
        <w:tc>
          <w:tcPr>
            <w:tcW w:w="907" w:type="dxa"/>
          </w:tcPr>
          <w:p>
            <w:pPr>
              <w:pStyle w:val="0"/>
              <w:jc w:val="center"/>
            </w:pPr>
            <w:r>
              <w:rPr>
                <w:sz w:val="20"/>
              </w:rPr>
              <w:t xml:space="preserve">1750</w:t>
            </w:r>
          </w:p>
        </w:tc>
        <w:tc>
          <w:tcPr>
            <w:tcW w:w="907" w:type="dxa"/>
          </w:tcPr>
          <w:p>
            <w:pPr>
              <w:pStyle w:val="0"/>
              <w:jc w:val="center"/>
            </w:pPr>
            <w:r>
              <w:rPr>
                <w:sz w:val="20"/>
              </w:rPr>
              <w:t xml:space="preserve">1850</w:t>
            </w:r>
          </w:p>
        </w:tc>
        <w:tc>
          <w:tcPr>
            <w:tcW w:w="907" w:type="dxa"/>
          </w:tcPr>
          <w:p>
            <w:pPr>
              <w:pStyle w:val="0"/>
              <w:jc w:val="center"/>
            </w:pPr>
            <w:r>
              <w:rPr>
                <w:sz w:val="20"/>
              </w:rPr>
              <w:t xml:space="preserve">1950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755,8</w:t>
            </w:r>
          </w:p>
        </w:tc>
        <w:tc>
          <w:tcPr>
            <w:tcW w:w="907" w:type="dxa"/>
          </w:tcPr>
          <w:p>
            <w:pPr>
              <w:pStyle w:val="0"/>
              <w:jc w:val="center"/>
            </w:pPr>
            <w:r>
              <w:rPr>
                <w:sz w:val="20"/>
              </w:rPr>
              <w:t xml:space="preserve">961,9</w:t>
            </w:r>
          </w:p>
        </w:tc>
        <w:tc>
          <w:tcPr>
            <w:tcW w:w="907" w:type="dxa"/>
          </w:tcPr>
          <w:p>
            <w:pPr>
              <w:pStyle w:val="0"/>
              <w:jc w:val="center"/>
            </w:pPr>
            <w:r>
              <w:rPr>
                <w:sz w:val="20"/>
              </w:rPr>
              <w:t xml:space="preserve">1200</w:t>
            </w:r>
          </w:p>
        </w:tc>
        <w:tc>
          <w:tcPr>
            <w:tcW w:w="907" w:type="dxa"/>
          </w:tcPr>
          <w:p>
            <w:pPr>
              <w:pStyle w:val="0"/>
              <w:jc w:val="center"/>
            </w:pPr>
            <w:r>
              <w:rPr>
                <w:sz w:val="20"/>
              </w:rPr>
              <w:t xml:space="preserve">1300</w:t>
            </w:r>
          </w:p>
        </w:tc>
        <w:tc>
          <w:tcPr>
            <w:tcW w:w="907" w:type="dxa"/>
          </w:tcPr>
          <w:p>
            <w:pPr>
              <w:pStyle w:val="0"/>
              <w:jc w:val="center"/>
            </w:pPr>
            <w:r>
              <w:rPr>
                <w:sz w:val="20"/>
              </w:rPr>
              <w:t xml:space="preserve">1400</w:t>
            </w:r>
          </w:p>
        </w:tc>
        <w:tc>
          <w:tcPr>
            <w:tcW w:w="907" w:type="dxa"/>
          </w:tcPr>
          <w:p>
            <w:pPr>
              <w:pStyle w:val="0"/>
              <w:jc w:val="center"/>
            </w:pPr>
            <w:r>
              <w:rPr>
                <w:sz w:val="20"/>
              </w:rPr>
              <w:t xml:space="preserve">1500</w:t>
            </w:r>
          </w:p>
        </w:tc>
        <w:tc>
          <w:tcPr>
            <w:tcW w:w="907" w:type="dxa"/>
          </w:tcPr>
          <w:p>
            <w:pPr>
              <w:pStyle w:val="0"/>
              <w:jc w:val="center"/>
            </w:pPr>
            <w:r>
              <w:rPr>
                <w:sz w:val="20"/>
              </w:rPr>
              <w:t xml:space="preserve">1600</w:t>
            </w:r>
          </w:p>
        </w:tc>
        <w:tc>
          <w:tcPr>
            <w:tcW w:w="907" w:type="dxa"/>
          </w:tcPr>
          <w:p>
            <w:pPr>
              <w:pStyle w:val="0"/>
              <w:jc w:val="center"/>
            </w:pPr>
            <w:r>
              <w:rPr>
                <w:sz w:val="20"/>
              </w:rPr>
              <w:t xml:space="preserve">1700</w:t>
            </w:r>
          </w:p>
        </w:tc>
        <w:tc>
          <w:tcPr>
            <w:tcW w:w="907" w:type="dxa"/>
          </w:tcPr>
          <w:p>
            <w:pPr>
              <w:pStyle w:val="0"/>
              <w:jc w:val="center"/>
            </w:pPr>
            <w:r>
              <w:rPr>
                <w:sz w:val="20"/>
              </w:rPr>
              <w:t xml:space="preserve">1800</w:t>
            </w:r>
          </w:p>
        </w:tc>
        <w:tc>
          <w:tcPr>
            <w:tcW w:w="907" w:type="dxa"/>
          </w:tcPr>
          <w:p>
            <w:pPr>
              <w:pStyle w:val="0"/>
              <w:jc w:val="center"/>
            </w:pPr>
            <w:r>
              <w:rPr>
                <w:sz w:val="20"/>
              </w:rPr>
              <w:t xml:space="preserve">1900</w:t>
            </w:r>
          </w:p>
        </w:tc>
        <w:tc>
          <w:tcPr>
            <w:tcW w:w="907" w:type="dxa"/>
          </w:tcPr>
          <w:p>
            <w:pPr>
              <w:pStyle w:val="0"/>
              <w:jc w:val="center"/>
            </w:pPr>
            <w:r>
              <w:rPr>
                <w:sz w:val="20"/>
              </w:rPr>
              <w:t xml:space="preserve">2000</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2"/>
        <w:outlineLvl w:val="3"/>
        <w:ind w:firstLine="540"/>
        <w:jc w:val="both"/>
      </w:pPr>
      <w:r>
        <w:rPr>
          <w:sz w:val="20"/>
        </w:rPr>
        <w:t xml:space="preserve">5.4.2. Рынок труда и кадровое обеспечение экономики</w:t>
      </w:r>
    </w:p>
    <w:p>
      <w:pPr>
        <w:pStyle w:val="0"/>
        <w:jc w:val="both"/>
      </w:pPr>
      <w:r>
        <w:rPr>
          <w:sz w:val="20"/>
        </w:rPr>
      </w:r>
    </w:p>
    <w:p>
      <w:pPr>
        <w:pStyle w:val="2"/>
        <w:outlineLvl w:val="4"/>
        <w:ind w:firstLine="540"/>
        <w:jc w:val="both"/>
      </w:pPr>
      <w:r>
        <w:rPr>
          <w:sz w:val="20"/>
        </w:rPr>
        <w:t xml:space="preserve">5.4.2.1. Текущая ситуация</w:t>
      </w:r>
    </w:p>
    <w:p>
      <w:pPr>
        <w:pStyle w:val="0"/>
        <w:jc w:val="both"/>
      </w:pPr>
      <w:r>
        <w:rPr>
          <w:sz w:val="20"/>
        </w:rPr>
      </w:r>
    </w:p>
    <w:p>
      <w:pPr>
        <w:pStyle w:val="0"/>
        <w:ind w:firstLine="540"/>
        <w:jc w:val="both"/>
      </w:pPr>
      <w:r>
        <w:rPr>
          <w:sz w:val="20"/>
        </w:rPr>
        <w:t xml:space="preserve">В целом ситуация на рынке труда Липецкой области является стабильной. Среднегодовая численность занятых в 2019 г. составила 565,1 тыс. чел. или 49,6% от общей численности населения Липецкой области. В период с 2010 по 2019 гг. среднегодовая численность занятых сократилась на 29,4 тыс. чел. или на 4,9%. Данная тенденция объясняется негативной динамикой демографических показателей Липецкой области.</w:t>
      </w:r>
    </w:p>
    <w:p>
      <w:pPr>
        <w:pStyle w:val="0"/>
        <w:spacing w:before="200" w:line-rule="auto"/>
        <w:ind w:firstLine="540"/>
        <w:jc w:val="both"/>
      </w:pPr>
      <w:r>
        <w:rPr>
          <w:sz w:val="20"/>
        </w:rPr>
        <w:t xml:space="preserve">За последние 15 лет показатель "уровень безработицы" постепенно снижался и в 2019 г. составил 3,7%.</w:t>
      </w:r>
    </w:p>
    <w:p>
      <w:pPr>
        <w:pStyle w:val="0"/>
        <w:spacing w:before="200" w:line-rule="auto"/>
        <w:ind w:firstLine="540"/>
        <w:jc w:val="both"/>
      </w:pPr>
      <w:r>
        <w:rPr>
          <w:sz w:val="20"/>
        </w:rPr>
        <w:t xml:space="preserve">Наблюдается слабая напряженность на регистрируемом рынке труда - число вакансий (13,1 тыс.) в 2,7 раза превышает количество незанятого населения.</w:t>
      </w:r>
    </w:p>
    <w:p>
      <w:pPr>
        <w:pStyle w:val="0"/>
        <w:spacing w:before="200" w:line-rule="auto"/>
        <w:ind w:firstLine="540"/>
        <w:jc w:val="both"/>
      </w:pPr>
      <w:r>
        <w:rPr>
          <w:sz w:val="20"/>
        </w:rPr>
        <w:t xml:space="preserve">На протяжении последних 15 лет средняя номинальная заработная плата региона имела устойчивую тенденцию к росту. В 2020 г. данный показатель составил 36 790 рублей с темпом роста к уровню 2019 г. 107,2%. По уровню номинальной заработной платы Липецкая область занимает 7 место в Центральном федеральном округе и 46 место в России. Доля населения с доходами ниже величины прожиточного минимума сократилась до 8,5%.</w:t>
      </w:r>
    </w:p>
    <w:p>
      <w:pPr>
        <w:pStyle w:val="0"/>
        <w:spacing w:before="200" w:line-rule="auto"/>
        <w:ind w:firstLine="540"/>
        <w:jc w:val="both"/>
      </w:pPr>
      <w:r>
        <w:rPr>
          <w:sz w:val="20"/>
        </w:rPr>
        <w:t xml:space="preserve">Реализация приоритетных направлений социально-экономического развития Липецкой области обуславливает необходимость расчета потребности в кадровом обеспечении региона на период до 2030 г. В рамках базового сценария реализации стратегии предусмотрено создание более 10 тыс. рабочих мест (Таблица 33). Привлечение человеческого капитала на территорию области является одной из ключевых задач стратегии.</w:t>
      </w:r>
    </w:p>
    <w:p>
      <w:pPr>
        <w:pStyle w:val="0"/>
        <w:jc w:val="both"/>
      </w:pPr>
      <w:r>
        <w:rPr>
          <w:sz w:val="20"/>
        </w:rPr>
      </w:r>
    </w:p>
    <w:p>
      <w:pPr>
        <w:pStyle w:val="0"/>
        <w:ind w:firstLine="540"/>
        <w:jc w:val="both"/>
      </w:pPr>
      <w:r>
        <w:rPr>
          <w:sz w:val="20"/>
        </w:rPr>
        <w:t xml:space="preserve">Таблица 33 - Оценка потребности в персонале в базовом сценарии (динамика рабочих мест в разрезе комплексов), тыс. чел.</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046"/>
        <w:gridCol w:w="1342"/>
        <w:gridCol w:w="1342"/>
        <w:gridCol w:w="1340"/>
      </w:tblGrid>
      <w:tr>
        <w:tc>
          <w:tcPr>
            <w:tcW w:w="5046" w:type="dxa"/>
          </w:tcPr>
          <w:p>
            <w:pPr>
              <w:pStyle w:val="0"/>
              <w:jc w:val="center"/>
            </w:pPr>
            <w:r>
              <w:rPr>
                <w:sz w:val="20"/>
              </w:rPr>
              <w:t xml:space="preserve">Отрасль</w:t>
            </w:r>
          </w:p>
        </w:tc>
        <w:tc>
          <w:tcPr>
            <w:tcW w:w="1342" w:type="dxa"/>
          </w:tcPr>
          <w:p>
            <w:pPr>
              <w:pStyle w:val="0"/>
              <w:jc w:val="center"/>
            </w:pPr>
            <w:r>
              <w:rPr>
                <w:sz w:val="20"/>
              </w:rPr>
              <w:t xml:space="preserve">2022 - 2024</w:t>
            </w:r>
          </w:p>
        </w:tc>
        <w:tc>
          <w:tcPr>
            <w:tcW w:w="1342" w:type="dxa"/>
          </w:tcPr>
          <w:p>
            <w:pPr>
              <w:pStyle w:val="0"/>
              <w:jc w:val="center"/>
            </w:pPr>
            <w:r>
              <w:rPr>
                <w:sz w:val="20"/>
              </w:rPr>
              <w:t xml:space="preserve">2025 - 2027</w:t>
            </w:r>
          </w:p>
        </w:tc>
        <w:tc>
          <w:tcPr>
            <w:tcW w:w="1340" w:type="dxa"/>
          </w:tcPr>
          <w:p>
            <w:pPr>
              <w:pStyle w:val="0"/>
              <w:jc w:val="center"/>
            </w:pPr>
            <w:r>
              <w:rPr>
                <w:sz w:val="20"/>
              </w:rPr>
              <w:t xml:space="preserve">2028 - 2030</w:t>
            </w:r>
          </w:p>
        </w:tc>
      </w:tr>
      <w:tr>
        <w:tc>
          <w:tcPr>
            <w:tcW w:w="5046" w:type="dxa"/>
          </w:tcPr>
          <w:p>
            <w:pPr>
              <w:pStyle w:val="0"/>
            </w:pPr>
            <w:r>
              <w:rPr>
                <w:sz w:val="20"/>
              </w:rPr>
              <w:t xml:space="preserve">Липецкая область</w:t>
            </w:r>
          </w:p>
        </w:tc>
        <w:tc>
          <w:tcPr>
            <w:tcW w:w="1342" w:type="dxa"/>
          </w:tcPr>
          <w:p>
            <w:pPr>
              <w:pStyle w:val="0"/>
              <w:jc w:val="center"/>
            </w:pPr>
            <w:r>
              <w:rPr>
                <w:sz w:val="20"/>
              </w:rPr>
              <w:t xml:space="preserve">+4,9</w:t>
            </w:r>
          </w:p>
        </w:tc>
        <w:tc>
          <w:tcPr>
            <w:tcW w:w="1342" w:type="dxa"/>
          </w:tcPr>
          <w:p>
            <w:pPr>
              <w:pStyle w:val="0"/>
              <w:jc w:val="center"/>
            </w:pPr>
            <w:r>
              <w:rPr>
                <w:sz w:val="20"/>
              </w:rPr>
              <w:t xml:space="preserve">+15,7</w:t>
            </w:r>
          </w:p>
        </w:tc>
        <w:tc>
          <w:tcPr>
            <w:tcW w:w="1340" w:type="dxa"/>
          </w:tcPr>
          <w:p>
            <w:pPr>
              <w:pStyle w:val="0"/>
              <w:jc w:val="center"/>
            </w:pPr>
            <w:r>
              <w:rPr>
                <w:sz w:val="20"/>
              </w:rPr>
              <w:t xml:space="preserve">+10,2</w:t>
            </w:r>
          </w:p>
        </w:tc>
      </w:tr>
      <w:tr>
        <w:tc>
          <w:tcPr>
            <w:tcW w:w="5046" w:type="dxa"/>
          </w:tcPr>
          <w:p>
            <w:pPr>
              <w:pStyle w:val="0"/>
            </w:pPr>
            <w:r>
              <w:rPr>
                <w:sz w:val="20"/>
              </w:rPr>
              <w:t xml:space="preserve">Металлургический комплекс</w:t>
            </w:r>
          </w:p>
        </w:tc>
        <w:tc>
          <w:tcPr>
            <w:tcW w:w="1342" w:type="dxa"/>
          </w:tcPr>
          <w:p>
            <w:pPr>
              <w:pStyle w:val="0"/>
              <w:jc w:val="center"/>
            </w:pPr>
            <w:r>
              <w:rPr>
                <w:sz w:val="20"/>
              </w:rPr>
              <w:t xml:space="preserve">-0,4</w:t>
            </w:r>
          </w:p>
        </w:tc>
        <w:tc>
          <w:tcPr>
            <w:tcW w:w="1342" w:type="dxa"/>
          </w:tcPr>
          <w:p>
            <w:pPr>
              <w:pStyle w:val="0"/>
              <w:jc w:val="center"/>
            </w:pPr>
            <w:r>
              <w:rPr>
                <w:sz w:val="20"/>
              </w:rPr>
              <w:t xml:space="preserve">-2,3</w:t>
            </w:r>
          </w:p>
        </w:tc>
        <w:tc>
          <w:tcPr>
            <w:tcW w:w="1340" w:type="dxa"/>
          </w:tcPr>
          <w:p>
            <w:pPr>
              <w:pStyle w:val="0"/>
              <w:jc w:val="center"/>
            </w:pPr>
            <w:r>
              <w:rPr>
                <w:sz w:val="20"/>
              </w:rPr>
              <w:t xml:space="preserve">-2,2</w:t>
            </w:r>
          </w:p>
        </w:tc>
      </w:tr>
      <w:tr>
        <w:tc>
          <w:tcPr>
            <w:tcW w:w="5046" w:type="dxa"/>
          </w:tcPr>
          <w:p>
            <w:pPr>
              <w:pStyle w:val="0"/>
            </w:pPr>
            <w:r>
              <w:rPr>
                <w:sz w:val="20"/>
              </w:rPr>
              <w:t xml:space="preserve">АПК</w:t>
            </w:r>
          </w:p>
        </w:tc>
        <w:tc>
          <w:tcPr>
            <w:tcW w:w="1342" w:type="dxa"/>
          </w:tcPr>
          <w:p>
            <w:pPr>
              <w:pStyle w:val="0"/>
              <w:jc w:val="center"/>
            </w:pPr>
            <w:r>
              <w:rPr>
                <w:sz w:val="20"/>
              </w:rPr>
              <w:t xml:space="preserve">+1,0</w:t>
            </w:r>
          </w:p>
        </w:tc>
        <w:tc>
          <w:tcPr>
            <w:tcW w:w="1342" w:type="dxa"/>
          </w:tcPr>
          <w:p>
            <w:pPr>
              <w:pStyle w:val="0"/>
              <w:jc w:val="center"/>
            </w:pPr>
            <w:r>
              <w:rPr>
                <w:sz w:val="20"/>
              </w:rPr>
              <w:t xml:space="preserve">+1,7</w:t>
            </w:r>
          </w:p>
        </w:tc>
        <w:tc>
          <w:tcPr>
            <w:tcW w:w="1340" w:type="dxa"/>
          </w:tcPr>
          <w:p>
            <w:pPr>
              <w:pStyle w:val="0"/>
              <w:jc w:val="center"/>
            </w:pPr>
            <w:r>
              <w:rPr>
                <w:sz w:val="20"/>
              </w:rPr>
              <w:t xml:space="preserve">+2,0</w:t>
            </w:r>
          </w:p>
        </w:tc>
      </w:tr>
      <w:tr>
        <w:tc>
          <w:tcPr>
            <w:tcW w:w="5046" w:type="dxa"/>
          </w:tcPr>
          <w:p>
            <w:pPr>
              <w:pStyle w:val="0"/>
            </w:pPr>
            <w:r>
              <w:rPr>
                <w:sz w:val="20"/>
              </w:rPr>
              <w:t xml:space="preserve">Машины, оборудование и другие обрабатывающие производства</w:t>
            </w:r>
          </w:p>
        </w:tc>
        <w:tc>
          <w:tcPr>
            <w:tcW w:w="1342" w:type="dxa"/>
          </w:tcPr>
          <w:p>
            <w:pPr>
              <w:pStyle w:val="0"/>
              <w:jc w:val="center"/>
            </w:pPr>
            <w:r>
              <w:rPr>
                <w:sz w:val="20"/>
              </w:rPr>
              <w:t xml:space="preserve">+4,1</w:t>
            </w:r>
          </w:p>
        </w:tc>
        <w:tc>
          <w:tcPr>
            <w:tcW w:w="1342" w:type="dxa"/>
          </w:tcPr>
          <w:p>
            <w:pPr>
              <w:pStyle w:val="0"/>
              <w:jc w:val="center"/>
            </w:pPr>
            <w:r>
              <w:rPr>
                <w:sz w:val="20"/>
              </w:rPr>
              <w:t xml:space="preserve">+14,8</w:t>
            </w:r>
          </w:p>
        </w:tc>
        <w:tc>
          <w:tcPr>
            <w:tcW w:w="1340" w:type="dxa"/>
          </w:tcPr>
          <w:p>
            <w:pPr>
              <w:pStyle w:val="0"/>
              <w:jc w:val="center"/>
            </w:pPr>
            <w:r>
              <w:rPr>
                <w:sz w:val="20"/>
              </w:rPr>
              <w:t xml:space="preserve">+9,9</w:t>
            </w:r>
          </w:p>
        </w:tc>
      </w:tr>
      <w:tr>
        <w:tc>
          <w:tcPr>
            <w:tcW w:w="5046" w:type="dxa"/>
          </w:tcPr>
          <w:p>
            <w:pPr>
              <w:pStyle w:val="0"/>
            </w:pPr>
            <w:r>
              <w:rPr>
                <w:sz w:val="20"/>
              </w:rPr>
              <w:t xml:space="preserve">Строительный комплекс</w:t>
            </w:r>
          </w:p>
        </w:tc>
        <w:tc>
          <w:tcPr>
            <w:tcW w:w="1342" w:type="dxa"/>
          </w:tcPr>
          <w:p>
            <w:pPr>
              <w:pStyle w:val="0"/>
              <w:jc w:val="center"/>
            </w:pPr>
            <w:r>
              <w:rPr>
                <w:sz w:val="20"/>
              </w:rPr>
              <w:t xml:space="preserve">+0,4</w:t>
            </w:r>
          </w:p>
        </w:tc>
        <w:tc>
          <w:tcPr>
            <w:tcW w:w="1342" w:type="dxa"/>
          </w:tcPr>
          <w:p>
            <w:pPr>
              <w:pStyle w:val="0"/>
              <w:jc w:val="center"/>
            </w:pPr>
            <w:r>
              <w:rPr>
                <w:sz w:val="20"/>
              </w:rPr>
              <w:t xml:space="preserve">+2,0</w:t>
            </w:r>
          </w:p>
        </w:tc>
        <w:tc>
          <w:tcPr>
            <w:tcW w:w="1340" w:type="dxa"/>
          </w:tcPr>
          <w:p>
            <w:pPr>
              <w:pStyle w:val="0"/>
              <w:jc w:val="center"/>
            </w:pPr>
            <w:r>
              <w:rPr>
                <w:sz w:val="20"/>
              </w:rPr>
              <w:t xml:space="preserve">-1,1</w:t>
            </w:r>
          </w:p>
        </w:tc>
      </w:tr>
      <w:tr>
        <w:tc>
          <w:tcPr>
            <w:tcW w:w="5046" w:type="dxa"/>
          </w:tcPr>
          <w:p>
            <w:pPr>
              <w:pStyle w:val="0"/>
            </w:pPr>
            <w:r>
              <w:rPr>
                <w:sz w:val="20"/>
              </w:rPr>
              <w:t xml:space="preserve">Торгово-транспортно-логистический комплекс</w:t>
            </w:r>
          </w:p>
        </w:tc>
        <w:tc>
          <w:tcPr>
            <w:tcW w:w="1342" w:type="dxa"/>
          </w:tcPr>
          <w:p>
            <w:pPr>
              <w:pStyle w:val="0"/>
              <w:jc w:val="center"/>
            </w:pPr>
            <w:r>
              <w:rPr>
                <w:sz w:val="20"/>
              </w:rPr>
              <w:t xml:space="preserve">+0,9</w:t>
            </w:r>
          </w:p>
        </w:tc>
        <w:tc>
          <w:tcPr>
            <w:tcW w:w="1342" w:type="dxa"/>
          </w:tcPr>
          <w:p>
            <w:pPr>
              <w:pStyle w:val="0"/>
              <w:jc w:val="center"/>
            </w:pPr>
            <w:r>
              <w:rPr>
                <w:sz w:val="20"/>
              </w:rPr>
              <w:t xml:space="preserve">+2,1</w:t>
            </w:r>
          </w:p>
        </w:tc>
        <w:tc>
          <w:tcPr>
            <w:tcW w:w="1340" w:type="dxa"/>
          </w:tcPr>
          <w:p>
            <w:pPr>
              <w:pStyle w:val="0"/>
              <w:jc w:val="center"/>
            </w:pPr>
            <w:r>
              <w:rPr>
                <w:sz w:val="20"/>
              </w:rPr>
              <w:t xml:space="preserve">+1,7</w:t>
            </w:r>
          </w:p>
        </w:tc>
      </w:tr>
      <w:tr>
        <w:tc>
          <w:tcPr>
            <w:tcW w:w="5046" w:type="dxa"/>
          </w:tcPr>
          <w:p>
            <w:pPr>
              <w:pStyle w:val="0"/>
            </w:pPr>
            <w:r>
              <w:rPr>
                <w:sz w:val="20"/>
              </w:rPr>
              <w:t xml:space="preserve">ЖКХ и электроэнергетика</w:t>
            </w:r>
          </w:p>
        </w:tc>
        <w:tc>
          <w:tcPr>
            <w:tcW w:w="1342" w:type="dxa"/>
          </w:tcPr>
          <w:p>
            <w:pPr>
              <w:pStyle w:val="0"/>
              <w:jc w:val="center"/>
            </w:pPr>
            <w:r>
              <w:rPr>
                <w:sz w:val="20"/>
              </w:rPr>
              <w:t xml:space="preserve">+0,3</w:t>
            </w:r>
          </w:p>
        </w:tc>
        <w:tc>
          <w:tcPr>
            <w:tcW w:w="1342" w:type="dxa"/>
          </w:tcPr>
          <w:p>
            <w:pPr>
              <w:pStyle w:val="0"/>
              <w:jc w:val="center"/>
            </w:pPr>
            <w:r>
              <w:rPr>
                <w:sz w:val="20"/>
              </w:rPr>
              <w:t xml:space="preserve">-0,1</w:t>
            </w:r>
          </w:p>
        </w:tc>
        <w:tc>
          <w:tcPr>
            <w:tcW w:w="1340" w:type="dxa"/>
          </w:tcPr>
          <w:p>
            <w:pPr>
              <w:pStyle w:val="0"/>
              <w:jc w:val="center"/>
            </w:pPr>
            <w:r>
              <w:rPr>
                <w:sz w:val="20"/>
              </w:rPr>
              <w:t xml:space="preserve">-0,1</w:t>
            </w:r>
          </w:p>
        </w:tc>
      </w:tr>
      <w:tr>
        <w:tc>
          <w:tcPr>
            <w:tcW w:w="5046" w:type="dxa"/>
          </w:tcPr>
          <w:p>
            <w:pPr>
              <w:pStyle w:val="0"/>
            </w:pPr>
            <w:r>
              <w:rPr>
                <w:sz w:val="20"/>
              </w:rPr>
              <w:t xml:space="preserve">Государственные и социальные услуги</w:t>
            </w:r>
          </w:p>
        </w:tc>
        <w:tc>
          <w:tcPr>
            <w:tcW w:w="1342" w:type="dxa"/>
          </w:tcPr>
          <w:p>
            <w:pPr>
              <w:pStyle w:val="0"/>
              <w:jc w:val="center"/>
            </w:pPr>
            <w:r>
              <w:rPr>
                <w:sz w:val="20"/>
              </w:rPr>
              <w:t xml:space="preserve">-2,6</w:t>
            </w:r>
          </w:p>
        </w:tc>
        <w:tc>
          <w:tcPr>
            <w:tcW w:w="1342" w:type="dxa"/>
          </w:tcPr>
          <w:p>
            <w:pPr>
              <w:pStyle w:val="0"/>
              <w:jc w:val="center"/>
            </w:pPr>
            <w:r>
              <w:rPr>
                <w:sz w:val="20"/>
              </w:rPr>
              <w:t xml:space="preserve">-2,5</w:t>
            </w:r>
          </w:p>
        </w:tc>
        <w:tc>
          <w:tcPr>
            <w:tcW w:w="1340" w:type="dxa"/>
          </w:tcPr>
          <w:p>
            <w:pPr>
              <w:pStyle w:val="0"/>
              <w:jc w:val="center"/>
            </w:pPr>
            <w:r>
              <w:rPr>
                <w:sz w:val="20"/>
              </w:rPr>
              <w:t xml:space="preserve">+0,9</w:t>
            </w:r>
          </w:p>
        </w:tc>
      </w:tr>
      <w:tr>
        <w:tc>
          <w:tcPr>
            <w:tcW w:w="5046" w:type="dxa"/>
          </w:tcPr>
          <w:p>
            <w:pPr>
              <w:pStyle w:val="0"/>
            </w:pPr>
            <w:r>
              <w:rPr>
                <w:sz w:val="20"/>
              </w:rPr>
              <w:t xml:space="preserve">Профессиональные услуги, ИТ и телеком</w:t>
            </w:r>
          </w:p>
        </w:tc>
        <w:tc>
          <w:tcPr>
            <w:tcW w:w="1342" w:type="dxa"/>
          </w:tcPr>
          <w:p>
            <w:pPr>
              <w:pStyle w:val="0"/>
              <w:jc w:val="center"/>
            </w:pPr>
            <w:r>
              <w:rPr>
                <w:sz w:val="20"/>
              </w:rPr>
              <w:t xml:space="preserve">+0,2</w:t>
            </w:r>
          </w:p>
        </w:tc>
        <w:tc>
          <w:tcPr>
            <w:tcW w:w="1342" w:type="dxa"/>
          </w:tcPr>
          <w:p>
            <w:pPr>
              <w:pStyle w:val="0"/>
              <w:jc w:val="center"/>
            </w:pPr>
            <w:r>
              <w:rPr>
                <w:sz w:val="20"/>
              </w:rPr>
              <w:t xml:space="preserve">-0,2</w:t>
            </w:r>
          </w:p>
        </w:tc>
        <w:tc>
          <w:tcPr>
            <w:tcW w:w="1340" w:type="dxa"/>
          </w:tcPr>
          <w:p>
            <w:pPr>
              <w:pStyle w:val="0"/>
              <w:jc w:val="center"/>
            </w:pPr>
            <w:r>
              <w:rPr>
                <w:sz w:val="20"/>
              </w:rPr>
              <w:t xml:space="preserve">-0,2</w:t>
            </w:r>
          </w:p>
        </w:tc>
      </w:tr>
      <w:tr>
        <w:tc>
          <w:tcPr>
            <w:tcW w:w="5046" w:type="dxa"/>
          </w:tcPr>
          <w:p>
            <w:pPr>
              <w:pStyle w:val="0"/>
            </w:pPr>
            <w:r>
              <w:rPr>
                <w:sz w:val="20"/>
              </w:rPr>
              <w:t xml:space="preserve">Туризм</w:t>
            </w:r>
          </w:p>
        </w:tc>
        <w:tc>
          <w:tcPr>
            <w:tcW w:w="1342" w:type="dxa"/>
          </w:tcPr>
          <w:p>
            <w:pPr>
              <w:pStyle w:val="0"/>
              <w:jc w:val="center"/>
            </w:pPr>
            <w:r>
              <w:rPr>
                <w:sz w:val="20"/>
              </w:rPr>
              <w:t xml:space="preserve">+0,5</w:t>
            </w:r>
          </w:p>
        </w:tc>
        <w:tc>
          <w:tcPr>
            <w:tcW w:w="1342" w:type="dxa"/>
          </w:tcPr>
          <w:p>
            <w:pPr>
              <w:pStyle w:val="0"/>
              <w:jc w:val="center"/>
            </w:pPr>
            <w:r>
              <w:rPr>
                <w:sz w:val="20"/>
              </w:rPr>
              <w:t xml:space="preserve">+0,4</w:t>
            </w:r>
          </w:p>
        </w:tc>
        <w:tc>
          <w:tcPr>
            <w:tcW w:w="1340" w:type="dxa"/>
          </w:tcPr>
          <w:p>
            <w:pPr>
              <w:pStyle w:val="0"/>
              <w:jc w:val="center"/>
            </w:pPr>
            <w:r>
              <w:rPr>
                <w:sz w:val="20"/>
              </w:rPr>
              <w:t xml:space="preserve">+0,6</w:t>
            </w:r>
          </w:p>
        </w:tc>
      </w:tr>
      <w:tr>
        <w:tc>
          <w:tcPr>
            <w:tcW w:w="5046" w:type="dxa"/>
          </w:tcPr>
          <w:p>
            <w:pPr>
              <w:pStyle w:val="0"/>
            </w:pPr>
            <w:r>
              <w:rPr>
                <w:sz w:val="20"/>
              </w:rPr>
              <w:t xml:space="preserve">Потребительская сфера</w:t>
            </w:r>
          </w:p>
        </w:tc>
        <w:tc>
          <w:tcPr>
            <w:tcW w:w="1342" w:type="dxa"/>
          </w:tcPr>
          <w:p>
            <w:pPr>
              <w:pStyle w:val="0"/>
              <w:jc w:val="center"/>
            </w:pPr>
            <w:r>
              <w:rPr>
                <w:sz w:val="20"/>
              </w:rPr>
              <w:t xml:space="preserve">+0,8</w:t>
            </w:r>
          </w:p>
        </w:tc>
        <w:tc>
          <w:tcPr>
            <w:tcW w:w="1342" w:type="dxa"/>
          </w:tcPr>
          <w:p>
            <w:pPr>
              <w:pStyle w:val="0"/>
              <w:jc w:val="center"/>
            </w:pPr>
            <w:r>
              <w:rPr>
                <w:sz w:val="20"/>
              </w:rPr>
              <w:t xml:space="preserve">+0,4</w:t>
            </w:r>
          </w:p>
        </w:tc>
        <w:tc>
          <w:tcPr>
            <w:tcW w:w="1340" w:type="dxa"/>
          </w:tcPr>
          <w:p>
            <w:pPr>
              <w:pStyle w:val="0"/>
              <w:jc w:val="center"/>
            </w:pPr>
            <w:r>
              <w:rPr>
                <w:sz w:val="20"/>
              </w:rPr>
              <w:t xml:space="preserve">-0,4</w:t>
            </w:r>
          </w:p>
        </w:tc>
      </w:tr>
      <w:tr>
        <w:tc>
          <w:tcPr>
            <w:tcW w:w="5046" w:type="dxa"/>
          </w:tcPr>
          <w:p>
            <w:pPr>
              <w:pStyle w:val="0"/>
            </w:pPr>
            <w:r>
              <w:rPr>
                <w:sz w:val="20"/>
              </w:rPr>
              <w:t xml:space="preserve">Прочие отрасли</w:t>
            </w:r>
          </w:p>
        </w:tc>
        <w:tc>
          <w:tcPr>
            <w:tcW w:w="1342" w:type="dxa"/>
          </w:tcPr>
          <w:p>
            <w:pPr>
              <w:pStyle w:val="0"/>
              <w:jc w:val="center"/>
            </w:pPr>
            <w:r>
              <w:rPr>
                <w:sz w:val="20"/>
              </w:rPr>
              <w:t xml:space="preserve">+0,3</w:t>
            </w:r>
          </w:p>
        </w:tc>
        <w:tc>
          <w:tcPr>
            <w:tcW w:w="1342" w:type="dxa"/>
          </w:tcPr>
          <w:p>
            <w:pPr>
              <w:pStyle w:val="0"/>
              <w:jc w:val="center"/>
            </w:pPr>
            <w:r>
              <w:rPr>
                <w:sz w:val="20"/>
              </w:rPr>
              <w:t xml:space="preserve">-0,3</w:t>
            </w:r>
          </w:p>
        </w:tc>
        <w:tc>
          <w:tcPr>
            <w:tcW w:w="1340" w:type="dxa"/>
          </w:tcPr>
          <w:p>
            <w:pPr>
              <w:pStyle w:val="0"/>
              <w:jc w:val="center"/>
            </w:pPr>
            <w:r>
              <w:rPr>
                <w:sz w:val="20"/>
              </w:rPr>
              <w:t xml:space="preserve">-0,3</w:t>
            </w:r>
          </w:p>
        </w:tc>
      </w:tr>
    </w:tbl>
    <w:p>
      <w:pPr>
        <w:pStyle w:val="0"/>
        <w:jc w:val="both"/>
      </w:pPr>
      <w:r>
        <w:rPr>
          <w:sz w:val="20"/>
        </w:rPr>
      </w:r>
    </w:p>
    <w:p>
      <w:pPr>
        <w:pStyle w:val="0"/>
        <w:ind w:firstLine="540"/>
        <w:jc w:val="both"/>
      </w:pPr>
      <w:r>
        <w:rPr>
          <w:sz w:val="20"/>
        </w:rPr>
        <w:t xml:space="preserve">Конкурентные преимущества:</w:t>
      </w:r>
    </w:p>
    <w:p>
      <w:pPr>
        <w:pStyle w:val="0"/>
        <w:spacing w:before="200" w:line-rule="auto"/>
        <w:ind w:firstLine="540"/>
        <w:jc w:val="both"/>
      </w:pPr>
      <w:r>
        <w:rPr>
          <w:sz w:val="20"/>
        </w:rPr>
        <w:t xml:space="preserve">- Низкий уровень регистрируемой безработицы.</w:t>
      </w:r>
    </w:p>
    <w:p>
      <w:pPr>
        <w:pStyle w:val="0"/>
        <w:spacing w:before="200" w:line-rule="auto"/>
        <w:ind w:firstLine="540"/>
        <w:jc w:val="both"/>
      </w:pPr>
      <w:r>
        <w:rPr>
          <w:sz w:val="20"/>
        </w:rPr>
        <w:t xml:space="preserve">- Организована подготовка кадров по всем массовым профессиям и специальностям, востребованным предприятиями области.</w:t>
      </w:r>
    </w:p>
    <w:p>
      <w:pPr>
        <w:pStyle w:val="0"/>
        <w:spacing w:before="200" w:line-rule="auto"/>
        <w:ind w:firstLine="540"/>
        <w:jc w:val="both"/>
      </w:pPr>
      <w:r>
        <w:rPr>
          <w:sz w:val="20"/>
        </w:rPr>
        <w:t xml:space="preserve">- Реализация мероприятий по улучшению условий и охране труда, профилактике и снижению уровня производственного травматизма и профессиональной заболеваемости.</w:t>
      </w:r>
    </w:p>
    <w:p>
      <w:pPr>
        <w:pStyle w:val="0"/>
        <w:spacing w:before="200" w:line-rule="auto"/>
        <w:ind w:firstLine="540"/>
        <w:jc w:val="both"/>
      </w:pPr>
      <w:r>
        <w:rPr>
          <w:sz w:val="20"/>
        </w:rPr>
        <w:t xml:space="preserve">- Реализация регионального проекта "Формирование стратегической потребности региона в кадрах" с использованием WEB-ресурса "Кадры региона".</w:t>
      </w:r>
    </w:p>
    <w:p>
      <w:pPr>
        <w:pStyle w:val="0"/>
        <w:spacing w:before="200" w:line-rule="auto"/>
        <w:ind w:firstLine="540"/>
        <w:jc w:val="both"/>
      </w:pPr>
      <w:r>
        <w:rPr>
          <w:sz w:val="20"/>
        </w:rPr>
        <w:t xml:space="preserve">Ключевые проблемы:</w:t>
      </w:r>
    </w:p>
    <w:p>
      <w:pPr>
        <w:pStyle w:val="0"/>
        <w:spacing w:before="200" w:line-rule="auto"/>
        <w:ind w:firstLine="540"/>
        <w:jc w:val="both"/>
      </w:pPr>
      <w:r>
        <w:rPr>
          <w:sz w:val="20"/>
        </w:rPr>
        <w:t xml:space="preserve">- Дисбаланс спроса и предложения на рынке труда региона.</w:t>
      </w:r>
    </w:p>
    <w:p>
      <w:pPr>
        <w:pStyle w:val="0"/>
        <w:spacing w:before="200" w:line-rule="auto"/>
        <w:ind w:firstLine="540"/>
        <w:jc w:val="both"/>
      </w:pPr>
      <w:r>
        <w:rPr>
          <w:sz w:val="20"/>
        </w:rPr>
        <w:t xml:space="preserve">- Снижение экономически активного населения в регионе и отток молодых специалистов и квалифицированного персонала из региона.</w:t>
      </w:r>
    </w:p>
    <w:p>
      <w:pPr>
        <w:pStyle w:val="0"/>
        <w:spacing w:before="200" w:line-rule="auto"/>
        <w:ind w:firstLine="540"/>
        <w:jc w:val="both"/>
      </w:pPr>
      <w:r>
        <w:rPr>
          <w:sz w:val="20"/>
        </w:rPr>
        <w:t xml:space="preserve">Стратегические вызовы:</w:t>
      </w:r>
    </w:p>
    <w:p>
      <w:pPr>
        <w:pStyle w:val="0"/>
        <w:spacing w:before="200" w:line-rule="auto"/>
        <w:ind w:firstLine="540"/>
        <w:jc w:val="both"/>
      </w:pPr>
      <w:r>
        <w:rPr>
          <w:sz w:val="20"/>
        </w:rPr>
        <w:t xml:space="preserve">- Изменение структуры занятости с введением новых форматов, рост числа самозанятых.</w:t>
      </w:r>
    </w:p>
    <w:p>
      <w:pPr>
        <w:pStyle w:val="0"/>
        <w:spacing w:before="200" w:line-rule="auto"/>
        <w:ind w:firstLine="540"/>
        <w:jc w:val="both"/>
      </w:pPr>
      <w:r>
        <w:rPr>
          <w:sz w:val="20"/>
        </w:rPr>
        <w:t xml:space="preserve">- Развитие механизмов для бесшовной смены профессий за счет профессионального обучения (в том числе опережающего) и получения дополнительного профессионального образования, развития "мягких" и цифровых навыков, включая обучение за счет мер государственной поддержки (расширение пула организаций, осуществляющих образовательную деятельность на территории региона и вошедших в нацпроект "Демография".</w:t>
      </w:r>
    </w:p>
    <w:p>
      <w:pPr>
        <w:pStyle w:val="0"/>
        <w:spacing w:before="200" w:line-rule="auto"/>
        <w:ind w:firstLine="540"/>
        <w:jc w:val="both"/>
      </w:pPr>
      <w:r>
        <w:rPr>
          <w:sz w:val="20"/>
        </w:rPr>
        <w:t xml:space="preserve">Риски:</w:t>
      </w:r>
    </w:p>
    <w:p>
      <w:pPr>
        <w:pStyle w:val="0"/>
        <w:spacing w:before="200" w:line-rule="auto"/>
        <w:ind w:firstLine="540"/>
        <w:jc w:val="both"/>
      </w:pPr>
      <w:r>
        <w:rPr>
          <w:sz w:val="20"/>
        </w:rPr>
        <w:t xml:space="preserve">- Усиление конкуренции между регионами за квалифицированные кадры приведет к оттоку кадров.</w:t>
      </w:r>
    </w:p>
    <w:p>
      <w:pPr>
        <w:pStyle w:val="0"/>
        <w:jc w:val="both"/>
      </w:pPr>
      <w:r>
        <w:rPr>
          <w:sz w:val="20"/>
        </w:rPr>
      </w:r>
    </w:p>
    <w:p>
      <w:pPr>
        <w:pStyle w:val="2"/>
        <w:outlineLvl w:val="4"/>
        <w:ind w:firstLine="540"/>
        <w:jc w:val="both"/>
      </w:pPr>
      <w:r>
        <w:rPr>
          <w:sz w:val="20"/>
        </w:rPr>
        <w:t xml:space="preserve">5.4.2.2. Приоритетные направления развития рынка труда</w:t>
      </w:r>
    </w:p>
    <w:p>
      <w:pPr>
        <w:pStyle w:val="0"/>
        <w:jc w:val="both"/>
      </w:pPr>
      <w:r>
        <w:rPr>
          <w:sz w:val="20"/>
        </w:rPr>
      </w:r>
    </w:p>
    <w:p>
      <w:pPr>
        <w:pStyle w:val="0"/>
        <w:ind w:firstLine="540"/>
        <w:jc w:val="both"/>
      </w:pPr>
      <w:r>
        <w:rPr>
          <w:sz w:val="20"/>
        </w:rPr>
        <w:t xml:space="preserve">Цель:</w:t>
      </w:r>
    </w:p>
    <w:p>
      <w:pPr>
        <w:pStyle w:val="0"/>
        <w:spacing w:before="200" w:line-rule="auto"/>
        <w:ind w:firstLine="540"/>
        <w:jc w:val="both"/>
      </w:pPr>
      <w:r>
        <w:rPr>
          <w:sz w:val="20"/>
        </w:rPr>
        <w:t xml:space="preserve">Ц 4.7. Рынок труда Липецкой области - сбалансированный, обеспечивающий потребности экономики в высококвалифицированных кадрах, предоставляющий населению возможности для профессионального развития и трудовой мобильности.</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4.7.0.1. Продвижение Липецкой области как привлекательного работодателя на российском рынке труда</w:t>
      </w:r>
    </w:p>
    <w:p>
      <w:pPr>
        <w:pStyle w:val="0"/>
        <w:spacing w:before="200" w:line-rule="auto"/>
        <w:ind w:firstLine="540"/>
        <w:jc w:val="both"/>
      </w:pPr>
      <w:r>
        <w:rPr>
          <w:sz w:val="20"/>
        </w:rPr>
        <w:t xml:space="preserve">- Разработка "Ценностного предложения работодателя" для ключевых проектов области.</w:t>
      </w:r>
    </w:p>
    <w:p>
      <w:pPr>
        <w:pStyle w:val="0"/>
        <w:spacing w:before="200" w:line-rule="auto"/>
        <w:ind w:firstLine="540"/>
        <w:jc w:val="both"/>
      </w:pPr>
      <w:r>
        <w:rPr>
          <w:sz w:val="20"/>
        </w:rPr>
        <w:t xml:space="preserve">- Информирование жителей других регионов, в том числе студентов, о возможностях трудоустройства, уровне оплаты труда.</w:t>
      </w:r>
    </w:p>
    <w:p>
      <w:pPr>
        <w:pStyle w:val="0"/>
        <w:spacing w:before="200" w:line-rule="auto"/>
        <w:ind w:firstLine="540"/>
        <w:jc w:val="both"/>
      </w:pPr>
      <w:r>
        <w:rPr>
          <w:sz w:val="20"/>
        </w:rPr>
        <w:t xml:space="preserve">- Организация взаимодействия образовательных организаций со службой занятости и работодателями в целях гарантированного трудоустройства выпускников.</w:t>
      </w:r>
    </w:p>
    <w:p>
      <w:pPr>
        <w:pStyle w:val="0"/>
        <w:spacing w:before="200" w:line-rule="auto"/>
        <w:ind w:firstLine="540"/>
        <w:jc w:val="both"/>
      </w:pPr>
      <w:r>
        <w:rPr>
          <w:sz w:val="20"/>
        </w:rPr>
        <w:t xml:space="preserve">- Стимулирование использования трудового потенциала работников старшего возраста, инвалидов, женщин, имеющих малолетних детей, выпускников и ряда других категорий граждан.</w:t>
      </w:r>
    </w:p>
    <w:p>
      <w:pPr>
        <w:pStyle w:val="0"/>
        <w:spacing w:before="200" w:line-rule="auto"/>
        <w:ind w:firstLine="540"/>
        <w:jc w:val="both"/>
      </w:pPr>
      <w:r>
        <w:rPr>
          <w:sz w:val="20"/>
        </w:rPr>
        <w:t xml:space="preserve">- Содействие профессиональной и территориальной мобильности работников в целях обеспечения доступности трудовых ресурсов для социальной сферы и реализации инвестиционных проектов.</w:t>
      </w:r>
    </w:p>
    <w:p>
      <w:pPr>
        <w:pStyle w:val="0"/>
        <w:spacing w:before="200" w:line-rule="auto"/>
        <w:ind w:firstLine="540"/>
        <w:jc w:val="both"/>
      </w:pPr>
      <w:r>
        <w:rPr>
          <w:sz w:val="20"/>
        </w:rPr>
        <w:t xml:space="preserve">- Развитие гибких и дистанционных форм занятости.</w:t>
      </w:r>
    </w:p>
    <w:p>
      <w:pPr>
        <w:pStyle w:val="0"/>
        <w:spacing w:before="200" w:line-rule="auto"/>
        <w:ind w:firstLine="540"/>
        <w:jc w:val="both"/>
      </w:pPr>
      <w:r>
        <w:rPr>
          <w:sz w:val="20"/>
        </w:rPr>
        <w:t xml:space="preserve">З 4.7.0.2. Подготовка кадров, востребованных на региональном рынке труда, в т.ч. в рамках проекта "Кадры для новой экономики"</w:t>
      </w:r>
    </w:p>
    <w:p>
      <w:pPr>
        <w:pStyle w:val="0"/>
        <w:spacing w:before="200" w:line-rule="auto"/>
        <w:ind w:firstLine="540"/>
        <w:jc w:val="both"/>
      </w:pPr>
      <w:r>
        <w:rPr>
          <w:sz w:val="20"/>
        </w:rPr>
        <w:t xml:space="preserve">- Определение текущей и прогнозной потребности в кадрах для участников промышленно-технологического кластера Липецкой области.</w:t>
      </w:r>
    </w:p>
    <w:p>
      <w:pPr>
        <w:pStyle w:val="0"/>
        <w:spacing w:before="200" w:line-rule="auto"/>
        <w:ind w:firstLine="540"/>
        <w:jc w:val="both"/>
      </w:pPr>
      <w:r>
        <w:rPr>
          <w:sz w:val="20"/>
        </w:rPr>
        <w:t xml:space="preserve">- Определение источников кандидатов для трудоустройства на предприятиях промышленно-технологического кластера.</w:t>
      </w:r>
    </w:p>
    <w:p>
      <w:pPr>
        <w:pStyle w:val="0"/>
        <w:spacing w:before="200" w:line-rule="auto"/>
        <w:ind w:firstLine="540"/>
        <w:jc w:val="both"/>
      </w:pPr>
      <w:r>
        <w:rPr>
          <w:sz w:val="20"/>
        </w:rPr>
        <w:t xml:space="preserve">- Выявление конкурентных преимуществ региона и промышленно-технологического кластера как работодателей.</w:t>
      </w:r>
    </w:p>
    <w:p>
      <w:pPr>
        <w:pStyle w:val="0"/>
        <w:spacing w:before="200" w:line-rule="auto"/>
        <w:ind w:firstLine="540"/>
        <w:jc w:val="both"/>
      </w:pPr>
      <w:r>
        <w:rPr>
          <w:sz w:val="20"/>
        </w:rPr>
        <w:t xml:space="preserve">- Формирование ценностного предложения для целевых категорий специалистов для локального и внешнего рынков труда.</w:t>
      </w:r>
    </w:p>
    <w:p>
      <w:pPr>
        <w:pStyle w:val="0"/>
        <w:spacing w:before="200" w:line-rule="auto"/>
        <w:ind w:firstLine="540"/>
        <w:jc w:val="both"/>
      </w:pPr>
      <w:r>
        <w:rPr>
          <w:sz w:val="20"/>
        </w:rPr>
        <w:t xml:space="preserve">- Формирование и продвижение бренда региона как работодателя на целевых рынках труда.</w:t>
      </w:r>
    </w:p>
    <w:p>
      <w:pPr>
        <w:pStyle w:val="0"/>
        <w:spacing w:before="200" w:line-rule="auto"/>
        <w:ind w:firstLine="540"/>
        <w:jc w:val="both"/>
      </w:pPr>
      <w:r>
        <w:rPr>
          <w:sz w:val="20"/>
        </w:rPr>
        <w:t xml:space="preserve">- Запуск работы служб адаптации переезжающих работников (САПР).</w:t>
      </w:r>
    </w:p>
    <w:p>
      <w:pPr>
        <w:pStyle w:val="0"/>
        <w:spacing w:before="200" w:line-rule="auto"/>
        <w:ind w:firstLine="540"/>
        <w:jc w:val="both"/>
      </w:pPr>
      <w:r>
        <w:rPr>
          <w:sz w:val="20"/>
        </w:rPr>
        <w:t xml:space="preserve">- Формирование глобальной системы обеспечения работников жильем (развитие рынка арендного жилья, ведомственное жилье) и объектами социальной инфраструктуры.</w:t>
      </w:r>
    </w:p>
    <w:p>
      <w:pPr>
        <w:pStyle w:val="0"/>
        <w:spacing w:before="200" w:line-rule="auto"/>
        <w:ind w:firstLine="540"/>
        <w:jc w:val="both"/>
      </w:pPr>
      <w:r>
        <w:rPr>
          <w:sz w:val="20"/>
        </w:rPr>
        <w:t xml:space="preserve">- Повышение квалификации HR-специалистов предприятий-работодателей.</w:t>
      </w:r>
    </w:p>
    <w:p>
      <w:pPr>
        <w:pStyle w:val="0"/>
        <w:spacing w:before="200" w:line-rule="auto"/>
        <w:ind w:firstLine="540"/>
        <w:jc w:val="both"/>
      </w:pPr>
      <w:r>
        <w:rPr>
          <w:sz w:val="20"/>
        </w:rPr>
        <w:t xml:space="preserve">- Внедрение сквозной системы развития для работников промышленно-технологического кластера по ключевым областям специализации (индивидуальный план развития).</w:t>
      </w:r>
    </w:p>
    <w:p>
      <w:pPr>
        <w:pStyle w:val="0"/>
        <w:spacing w:before="200" w:line-rule="auto"/>
        <w:ind w:firstLine="540"/>
        <w:jc w:val="both"/>
      </w:pPr>
      <w:r>
        <w:rPr>
          <w:sz w:val="20"/>
        </w:rPr>
        <w:t xml:space="preserve">- Формирование карты карьерных маршрутов.</w:t>
      </w:r>
    </w:p>
    <w:p>
      <w:pPr>
        <w:pStyle w:val="0"/>
        <w:spacing w:before="200" w:line-rule="auto"/>
        <w:ind w:firstLine="540"/>
        <w:jc w:val="both"/>
      </w:pPr>
      <w:r>
        <w:rPr>
          <w:sz w:val="20"/>
        </w:rPr>
        <w:t xml:space="preserve">- Исследование вовлеченности персонала предприятий промышленно-технологического кластера.</w:t>
      </w:r>
    </w:p>
    <w:p>
      <w:pPr>
        <w:pStyle w:val="0"/>
        <w:spacing w:before="200" w:line-rule="auto"/>
        <w:ind w:firstLine="540"/>
        <w:jc w:val="both"/>
      </w:pPr>
      <w:r>
        <w:rPr>
          <w:sz w:val="20"/>
        </w:rPr>
        <w:t xml:space="preserve">- Разработка и утверждение регионального регламента кадрового обеспечения инвестиционных проектов участника промышленно-технологического кластера.</w:t>
      </w:r>
    </w:p>
    <w:p>
      <w:pPr>
        <w:pStyle w:val="0"/>
        <w:spacing w:before="200" w:line-rule="auto"/>
        <w:ind w:firstLine="540"/>
        <w:jc w:val="both"/>
      </w:pPr>
      <w:r>
        <w:rPr>
          <w:sz w:val="20"/>
        </w:rPr>
        <w:t xml:space="preserve">- Развитие практико-ориентированного дуального образования, проведение ранней проф. ориентации школьников в интересах участников промышленно-технологического кластера (в т.ч. через промышленный туризм и сеть Центров молодежного инновационного творчества (ЦМИТ)).</w:t>
      </w:r>
    </w:p>
    <w:p>
      <w:pPr>
        <w:pStyle w:val="0"/>
        <w:spacing w:before="200" w:line-rule="auto"/>
        <w:ind w:firstLine="540"/>
        <w:jc w:val="both"/>
      </w:pPr>
      <w:r>
        <w:rPr>
          <w:sz w:val="20"/>
        </w:rPr>
        <w:t xml:space="preserve">З 4.7.0.3. Совершенствование системы содействию занятости в соответствии с новыми технологиями предоставления услуг и потребностями населения</w:t>
      </w:r>
    </w:p>
    <w:p>
      <w:pPr>
        <w:pStyle w:val="0"/>
        <w:jc w:val="both"/>
      </w:pPr>
      <w:r>
        <w:rPr>
          <w:sz w:val="20"/>
        </w:rPr>
      </w:r>
    </w:p>
    <w:p>
      <w:pPr>
        <w:pStyle w:val="0"/>
        <w:ind w:firstLine="540"/>
        <w:jc w:val="both"/>
      </w:pPr>
      <w:r>
        <w:rPr>
          <w:sz w:val="20"/>
        </w:rPr>
        <w:t xml:space="preserve">Таблица 34 - Ключевые индикаторы Цели 4.7.</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Цель</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Темп роста (индекс роста) реальной среднемесячной заработной платы, % к 2020 году</w:t>
            </w:r>
          </w:p>
        </w:tc>
        <w:tc>
          <w:tcPr>
            <w:tcW w:w="850" w:type="dxa"/>
          </w:tcPr>
          <w:p>
            <w:pPr>
              <w:pStyle w:val="0"/>
            </w:pPr>
            <w:r>
              <w:rPr>
                <w:sz w:val="20"/>
              </w:rPr>
              <w:t xml:space="preserve">Ц 4.7.</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103,4</w:t>
            </w:r>
          </w:p>
        </w:tc>
        <w:tc>
          <w:tcPr>
            <w:tcW w:w="907" w:type="dxa"/>
          </w:tcPr>
          <w:p>
            <w:pPr>
              <w:pStyle w:val="0"/>
              <w:jc w:val="center"/>
            </w:pPr>
            <w:r>
              <w:rPr>
                <w:sz w:val="20"/>
              </w:rPr>
              <w:t xml:space="preserve">106,3</w:t>
            </w:r>
          </w:p>
        </w:tc>
        <w:tc>
          <w:tcPr>
            <w:tcW w:w="907" w:type="dxa"/>
          </w:tcPr>
          <w:p>
            <w:pPr>
              <w:pStyle w:val="0"/>
              <w:jc w:val="center"/>
            </w:pPr>
            <w:r>
              <w:rPr>
                <w:sz w:val="20"/>
              </w:rPr>
              <w:t xml:space="preserve">109,3</w:t>
            </w:r>
          </w:p>
        </w:tc>
        <w:tc>
          <w:tcPr>
            <w:tcW w:w="907" w:type="dxa"/>
          </w:tcPr>
          <w:p>
            <w:pPr>
              <w:pStyle w:val="0"/>
              <w:jc w:val="center"/>
            </w:pPr>
            <w:r>
              <w:rPr>
                <w:sz w:val="20"/>
              </w:rPr>
              <w:t xml:space="preserve">112,4</w:t>
            </w:r>
          </w:p>
        </w:tc>
        <w:tc>
          <w:tcPr>
            <w:tcW w:w="907" w:type="dxa"/>
          </w:tcPr>
          <w:p>
            <w:pPr>
              <w:pStyle w:val="0"/>
              <w:jc w:val="center"/>
            </w:pPr>
            <w:r>
              <w:rPr>
                <w:sz w:val="20"/>
              </w:rPr>
              <w:t xml:space="preserve">115,5</w:t>
            </w:r>
          </w:p>
        </w:tc>
        <w:tc>
          <w:tcPr>
            <w:tcW w:w="907" w:type="dxa"/>
          </w:tcPr>
          <w:p>
            <w:pPr>
              <w:pStyle w:val="0"/>
              <w:jc w:val="center"/>
            </w:pPr>
            <w:r>
              <w:rPr>
                <w:sz w:val="20"/>
              </w:rPr>
              <w:t xml:space="preserve">118,7</w:t>
            </w:r>
          </w:p>
        </w:tc>
        <w:tc>
          <w:tcPr>
            <w:tcW w:w="907" w:type="dxa"/>
          </w:tcPr>
          <w:p>
            <w:pPr>
              <w:pStyle w:val="0"/>
              <w:jc w:val="center"/>
            </w:pPr>
            <w:r>
              <w:rPr>
                <w:sz w:val="20"/>
              </w:rPr>
              <w:t xml:space="preserve">122,0</w:t>
            </w:r>
          </w:p>
        </w:tc>
        <w:tc>
          <w:tcPr>
            <w:tcW w:w="907" w:type="dxa"/>
          </w:tcPr>
          <w:p>
            <w:pPr>
              <w:pStyle w:val="0"/>
              <w:jc w:val="center"/>
            </w:pPr>
            <w:r>
              <w:rPr>
                <w:sz w:val="20"/>
              </w:rPr>
              <w:t xml:space="preserve">125,4</w:t>
            </w:r>
          </w:p>
        </w:tc>
        <w:tc>
          <w:tcPr>
            <w:tcW w:w="907" w:type="dxa"/>
          </w:tcPr>
          <w:p>
            <w:pPr>
              <w:pStyle w:val="0"/>
              <w:jc w:val="center"/>
            </w:pPr>
            <w:r>
              <w:rPr>
                <w:sz w:val="20"/>
              </w:rPr>
              <w:t xml:space="preserve">128,9</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105,5</w:t>
            </w:r>
          </w:p>
        </w:tc>
        <w:tc>
          <w:tcPr>
            <w:tcW w:w="907" w:type="dxa"/>
          </w:tcPr>
          <w:p>
            <w:pPr>
              <w:pStyle w:val="0"/>
              <w:jc w:val="center"/>
            </w:pPr>
            <w:r>
              <w:rPr>
                <w:sz w:val="20"/>
              </w:rPr>
              <w:t xml:space="preserve">108,8</w:t>
            </w:r>
          </w:p>
        </w:tc>
        <w:tc>
          <w:tcPr>
            <w:tcW w:w="907" w:type="dxa"/>
          </w:tcPr>
          <w:p>
            <w:pPr>
              <w:pStyle w:val="0"/>
              <w:jc w:val="center"/>
            </w:pPr>
            <w:r>
              <w:rPr>
                <w:sz w:val="20"/>
              </w:rPr>
              <w:t xml:space="preserve">112,2</w:t>
            </w:r>
          </w:p>
        </w:tc>
        <w:tc>
          <w:tcPr>
            <w:tcW w:w="907" w:type="dxa"/>
          </w:tcPr>
          <w:p>
            <w:pPr>
              <w:pStyle w:val="0"/>
              <w:jc w:val="center"/>
            </w:pPr>
            <w:r>
              <w:rPr>
                <w:sz w:val="20"/>
              </w:rPr>
              <w:t xml:space="preserve">115,6</w:t>
            </w:r>
          </w:p>
        </w:tc>
        <w:tc>
          <w:tcPr>
            <w:tcW w:w="907" w:type="dxa"/>
          </w:tcPr>
          <w:p>
            <w:pPr>
              <w:pStyle w:val="0"/>
              <w:jc w:val="center"/>
            </w:pPr>
            <w:r>
              <w:rPr>
                <w:sz w:val="20"/>
              </w:rPr>
              <w:t xml:space="preserve">119,0</w:t>
            </w:r>
          </w:p>
        </w:tc>
        <w:tc>
          <w:tcPr>
            <w:tcW w:w="907" w:type="dxa"/>
          </w:tcPr>
          <w:p>
            <w:pPr>
              <w:pStyle w:val="0"/>
              <w:jc w:val="center"/>
            </w:pPr>
            <w:r>
              <w:rPr>
                <w:sz w:val="20"/>
              </w:rPr>
              <w:t xml:space="preserve">122,6</w:t>
            </w:r>
          </w:p>
        </w:tc>
        <w:tc>
          <w:tcPr>
            <w:tcW w:w="907" w:type="dxa"/>
          </w:tcPr>
          <w:p>
            <w:pPr>
              <w:pStyle w:val="0"/>
              <w:jc w:val="center"/>
            </w:pPr>
            <w:r>
              <w:rPr>
                <w:sz w:val="20"/>
              </w:rPr>
              <w:t xml:space="preserve">126,3</w:t>
            </w:r>
          </w:p>
        </w:tc>
        <w:tc>
          <w:tcPr>
            <w:tcW w:w="907" w:type="dxa"/>
          </w:tcPr>
          <w:p>
            <w:pPr>
              <w:pStyle w:val="0"/>
              <w:jc w:val="center"/>
            </w:pPr>
            <w:r>
              <w:rPr>
                <w:sz w:val="20"/>
              </w:rPr>
              <w:t xml:space="preserve">130,1</w:t>
            </w:r>
          </w:p>
        </w:tc>
        <w:tc>
          <w:tcPr>
            <w:tcW w:w="907" w:type="dxa"/>
          </w:tcPr>
          <w:p>
            <w:pPr>
              <w:pStyle w:val="0"/>
              <w:jc w:val="center"/>
            </w:pPr>
            <w:r>
              <w:rPr>
                <w:sz w:val="20"/>
              </w:rPr>
              <w:t xml:space="preserve">133,8</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105,9</w:t>
            </w:r>
          </w:p>
        </w:tc>
        <w:tc>
          <w:tcPr>
            <w:tcW w:w="907" w:type="dxa"/>
          </w:tcPr>
          <w:p>
            <w:pPr>
              <w:pStyle w:val="0"/>
              <w:jc w:val="center"/>
            </w:pPr>
            <w:r>
              <w:rPr>
                <w:sz w:val="20"/>
              </w:rPr>
              <w:t xml:space="preserve">109,2</w:t>
            </w:r>
          </w:p>
        </w:tc>
        <w:tc>
          <w:tcPr>
            <w:tcW w:w="907" w:type="dxa"/>
          </w:tcPr>
          <w:p>
            <w:pPr>
              <w:pStyle w:val="0"/>
              <w:jc w:val="center"/>
            </w:pPr>
            <w:r>
              <w:rPr>
                <w:sz w:val="20"/>
              </w:rPr>
              <w:t xml:space="preserve">112,6</w:t>
            </w:r>
          </w:p>
        </w:tc>
        <w:tc>
          <w:tcPr>
            <w:tcW w:w="907" w:type="dxa"/>
          </w:tcPr>
          <w:p>
            <w:pPr>
              <w:pStyle w:val="0"/>
              <w:jc w:val="center"/>
            </w:pPr>
            <w:r>
              <w:rPr>
                <w:sz w:val="20"/>
              </w:rPr>
              <w:t xml:space="preserve">116,1</w:t>
            </w:r>
          </w:p>
        </w:tc>
        <w:tc>
          <w:tcPr>
            <w:tcW w:w="907" w:type="dxa"/>
          </w:tcPr>
          <w:p>
            <w:pPr>
              <w:pStyle w:val="0"/>
              <w:jc w:val="center"/>
            </w:pPr>
            <w:r>
              <w:rPr>
                <w:sz w:val="20"/>
              </w:rPr>
              <w:t xml:space="preserve">119,7</w:t>
            </w:r>
          </w:p>
        </w:tc>
        <w:tc>
          <w:tcPr>
            <w:tcW w:w="907" w:type="dxa"/>
          </w:tcPr>
          <w:p>
            <w:pPr>
              <w:pStyle w:val="0"/>
              <w:jc w:val="center"/>
            </w:pPr>
            <w:r>
              <w:rPr>
                <w:sz w:val="20"/>
              </w:rPr>
              <w:t xml:space="preserve">123,4</w:t>
            </w:r>
          </w:p>
        </w:tc>
        <w:tc>
          <w:tcPr>
            <w:tcW w:w="907" w:type="dxa"/>
          </w:tcPr>
          <w:p>
            <w:pPr>
              <w:pStyle w:val="0"/>
              <w:jc w:val="center"/>
            </w:pPr>
            <w:r>
              <w:rPr>
                <w:sz w:val="20"/>
              </w:rPr>
              <w:t xml:space="preserve">127,2</w:t>
            </w:r>
          </w:p>
        </w:tc>
        <w:tc>
          <w:tcPr>
            <w:tcW w:w="907" w:type="dxa"/>
          </w:tcPr>
          <w:p>
            <w:pPr>
              <w:pStyle w:val="0"/>
              <w:jc w:val="center"/>
            </w:pPr>
            <w:r>
              <w:rPr>
                <w:sz w:val="20"/>
              </w:rPr>
              <w:t xml:space="preserve">131,2</w:t>
            </w:r>
          </w:p>
        </w:tc>
        <w:tc>
          <w:tcPr>
            <w:tcW w:w="907" w:type="dxa"/>
          </w:tcPr>
          <w:p>
            <w:pPr>
              <w:pStyle w:val="0"/>
              <w:jc w:val="center"/>
            </w:pPr>
            <w:r>
              <w:rPr>
                <w:sz w:val="20"/>
              </w:rPr>
              <w:t xml:space="preserve">135,3</w:t>
            </w:r>
          </w:p>
        </w:tc>
      </w:tr>
      <w:tr>
        <w:tc>
          <w:tcPr>
            <w:tcW w:w="2778" w:type="dxa"/>
          </w:tcPr>
          <w:p>
            <w:pPr>
              <w:pStyle w:val="0"/>
            </w:pPr>
            <w:r>
              <w:rPr>
                <w:sz w:val="20"/>
              </w:rPr>
              <w:t xml:space="preserve">Среднегодовая численность занятых в экономике, тыс. чел.</w:t>
            </w:r>
          </w:p>
        </w:tc>
        <w:tc>
          <w:tcPr>
            <w:tcW w:w="850" w:type="dxa"/>
          </w:tcPr>
          <w:p>
            <w:pPr>
              <w:pStyle w:val="0"/>
            </w:pPr>
            <w:r>
              <w:rPr>
                <w:sz w:val="20"/>
              </w:rPr>
              <w:t xml:space="preserve">Ц 4.7.</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570,3</w:t>
            </w:r>
          </w:p>
        </w:tc>
        <w:tc>
          <w:tcPr>
            <w:tcW w:w="907" w:type="dxa"/>
          </w:tcPr>
          <w:p>
            <w:pPr>
              <w:pStyle w:val="0"/>
              <w:jc w:val="center"/>
            </w:pPr>
            <w:r>
              <w:rPr>
                <w:sz w:val="20"/>
              </w:rPr>
              <w:t xml:space="preserve">572,7</w:t>
            </w:r>
          </w:p>
        </w:tc>
        <w:tc>
          <w:tcPr>
            <w:tcW w:w="907" w:type="dxa"/>
          </w:tcPr>
          <w:p>
            <w:pPr>
              <w:pStyle w:val="0"/>
              <w:jc w:val="center"/>
            </w:pPr>
            <w:r>
              <w:rPr>
                <w:sz w:val="20"/>
              </w:rPr>
              <w:t xml:space="preserve">573,0</w:t>
            </w:r>
          </w:p>
        </w:tc>
        <w:tc>
          <w:tcPr>
            <w:tcW w:w="907" w:type="dxa"/>
          </w:tcPr>
          <w:p>
            <w:pPr>
              <w:pStyle w:val="0"/>
              <w:jc w:val="center"/>
            </w:pPr>
            <w:r>
              <w:rPr>
                <w:sz w:val="20"/>
              </w:rPr>
              <w:t xml:space="preserve">573,5</w:t>
            </w:r>
          </w:p>
        </w:tc>
        <w:tc>
          <w:tcPr>
            <w:tcW w:w="907" w:type="dxa"/>
          </w:tcPr>
          <w:p>
            <w:pPr>
              <w:pStyle w:val="0"/>
              <w:jc w:val="center"/>
            </w:pPr>
            <w:r>
              <w:rPr>
                <w:sz w:val="20"/>
              </w:rPr>
              <w:t xml:space="preserve">574,0</w:t>
            </w:r>
          </w:p>
        </w:tc>
        <w:tc>
          <w:tcPr>
            <w:tcW w:w="907" w:type="dxa"/>
          </w:tcPr>
          <w:p>
            <w:pPr>
              <w:pStyle w:val="0"/>
              <w:jc w:val="center"/>
            </w:pPr>
            <w:r>
              <w:rPr>
                <w:sz w:val="20"/>
              </w:rPr>
              <w:t xml:space="preserve">574,0</w:t>
            </w:r>
          </w:p>
        </w:tc>
        <w:tc>
          <w:tcPr>
            <w:tcW w:w="907" w:type="dxa"/>
          </w:tcPr>
          <w:p>
            <w:pPr>
              <w:pStyle w:val="0"/>
              <w:jc w:val="center"/>
            </w:pPr>
            <w:r>
              <w:rPr>
                <w:sz w:val="20"/>
              </w:rPr>
              <w:t xml:space="preserve">573,5</w:t>
            </w:r>
          </w:p>
        </w:tc>
        <w:tc>
          <w:tcPr>
            <w:tcW w:w="907" w:type="dxa"/>
          </w:tcPr>
          <w:p>
            <w:pPr>
              <w:pStyle w:val="0"/>
              <w:jc w:val="center"/>
            </w:pPr>
            <w:r>
              <w:rPr>
                <w:sz w:val="20"/>
              </w:rPr>
              <w:t xml:space="preserve">573,0</w:t>
            </w:r>
          </w:p>
        </w:tc>
        <w:tc>
          <w:tcPr>
            <w:tcW w:w="907" w:type="dxa"/>
          </w:tcPr>
          <w:p>
            <w:pPr>
              <w:pStyle w:val="0"/>
              <w:jc w:val="center"/>
            </w:pPr>
            <w:r>
              <w:rPr>
                <w:sz w:val="20"/>
              </w:rPr>
              <w:t xml:space="preserve">572,5</w:t>
            </w:r>
          </w:p>
        </w:tc>
        <w:tc>
          <w:tcPr>
            <w:tcW w:w="907" w:type="dxa"/>
          </w:tcPr>
          <w:p>
            <w:pPr>
              <w:pStyle w:val="0"/>
              <w:jc w:val="center"/>
            </w:pPr>
            <w:r>
              <w:rPr>
                <w:sz w:val="20"/>
              </w:rPr>
              <w:t xml:space="preserve">572,0</w:t>
            </w:r>
          </w:p>
        </w:tc>
        <w:tc>
          <w:tcPr>
            <w:tcW w:w="907" w:type="dxa"/>
          </w:tcPr>
          <w:p>
            <w:pPr>
              <w:pStyle w:val="0"/>
              <w:jc w:val="center"/>
            </w:pPr>
            <w:r>
              <w:rPr>
                <w:sz w:val="20"/>
              </w:rPr>
              <w:t xml:space="preserve">571,5</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570,3</w:t>
            </w:r>
          </w:p>
        </w:tc>
        <w:tc>
          <w:tcPr>
            <w:tcW w:w="907" w:type="dxa"/>
          </w:tcPr>
          <w:p>
            <w:pPr>
              <w:pStyle w:val="0"/>
              <w:jc w:val="center"/>
            </w:pPr>
            <w:r>
              <w:rPr>
                <w:sz w:val="20"/>
              </w:rPr>
              <w:t xml:space="preserve">572,7</w:t>
            </w:r>
          </w:p>
        </w:tc>
        <w:tc>
          <w:tcPr>
            <w:tcW w:w="907" w:type="dxa"/>
          </w:tcPr>
          <w:p>
            <w:pPr>
              <w:pStyle w:val="0"/>
              <w:jc w:val="center"/>
            </w:pPr>
            <w:r>
              <w:rPr>
                <w:sz w:val="20"/>
              </w:rPr>
              <w:t xml:space="preserve">575,3</w:t>
            </w:r>
          </w:p>
        </w:tc>
        <w:tc>
          <w:tcPr>
            <w:tcW w:w="907" w:type="dxa"/>
          </w:tcPr>
          <w:p>
            <w:pPr>
              <w:pStyle w:val="0"/>
              <w:jc w:val="center"/>
            </w:pPr>
            <w:r>
              <w:rPr>
                <w:sz w:val="20"/>
              </w:rPr>
              <w:t xml:space="preserve">576,8</w:t>
            </w:r>
          </w:p>
        </w:tc>
        <w:tc>
          <w:tcPr>
            <w:tcW w:w="907" w:type="dxa"/>
          </w:tcPr>
          <w:p>
            <w:pPr>
              <w:pStyle w:val="0"/>
              <w:jc w:val="center"/>
            </w:pPr>
            <w:r>
              <w:rPr>
                <w:sz w:val="20"/>
              </w:rPr>
              <w:t xml:space="preserve">577,5</w:t>
            </w:r>
          </w:p>
        </w:tc>
        <w:tc>
          <w:tcPr>
            <w:tcW w:w="907" w:type="dxa"/>
          </w:tcPr>
          <w:p>
            <w:pPr>
              <w:pStyle w:val="0"/>
              <w:jc w:val="center"/>
            </w:pPr>
            <w:r>
              <w:rPr>
                <w:sz w:val="20"/>
              </w:rPr>
              <w:t xml:space="preserve">582,3</w:t>
            </w:r>
          </w:p>
        </w:tc>
        <w:tc>
          <w:tcPr>
            <w:tcW w:w="907" w:type="dxa"/>
          </w:tcPr>
          <w:p>
            <w:pPr>
              <w:pStyle w:val="0"/>
              <w:jc w:val="center"/>
            </w:pPr>
            <w:r>
              <w:rPr>
                <w:sz w:val="20"/>
              </w:rPr>
              <w:t xml:space="preserve">587,5</w:t>
            </w:r>
          </w:p>
        </w:tc>
        <w:tc>
          <w:tcPr>
            <w:tcW w:w="907" w:type="dxa"/>
          </w:tcPr>
          <w:p>
            <w:pPr>
              <w:pStyle w:val="0"/>
              <w:jc w:val="center"/>
            </w:pPr>
            <w:r>
              <w:rPr>
                <w:sz w:val="20"/>
              </w:rPr>
              <w:t xml:space="preserve">590,6</w:t>
            </w:r>
          </w:p>
        </w:tc>
        <w:tc>
          <w:tcPr>
            <w:tcW w:w="907" w:type="dxa"/>
          </w:tcPr>
          <w:p>
            <w:pPr>
              <w:pStyle w:val="0"/>
              <w:jc w:val="center"/>
            </w:pPr>
            <w:r>
              <w:rPr>
                <w:sz w:val="20"/>
              </w:rPr>
              <w:t xml:space="preserve">597,0</w:t>
            </w:r>
          </w:p>
        </w:tc>
        <w:tc>
          <w:tcPr>
            <w:tcW w:w="907" w:type="dxa"/>
          </w:tcPr>
          <w:p>
            <w:pPr>
              <w:pStyle w:val="0"/>
              <w:jc w:val="center"/>
            </w:pPr>
            <w:r>
              <w:rPr>
                <w:sz w:val="20"/>
              </w:rPr>
              <w:t xml:space="preserve">600,8</w:t>
            </w:r>
          </w:p>
        </w:tc>
        <w:tc>
          <w:tcPr>
            <w:tcW w:w="907" w:type="dxa"/>
          </w:tcPr>
          <w:p>
            <w:pPr>
              <w:pStyle w:val="0"/>
              <w:jc w:val="center"/>
            </w:pPr>
            <w:r>
              <w:rPr>
                <w:sz w:val="20"/>
              </w:rPr>
              <w:t xml:space="preserve">603,2</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570,3</w:t>
            </w:r>
          </w:p>
        </w:tc>
        <w:tc>
          <w:tcPr>
            <w:tcW w:w="907" w:type="dxa"/>
          </w:tcPr>
          <w:p>
            <w:pPr>
              <w:pStyle w:val="0"/>
              <w:jc w:val="center"/>
            </w:pPr>
            <w:r>
              <w:rPr>
                <w:sz w:val="20"/>
              </w:rPr>
              <w:t xml:space="preserve">572,7</w:t>
            </w:r>
          </w:p>
        </w:tc>
        <w:tc>
          <w:tcPr>
            <w:tcW w:w="907" w:type="dxa"/>
          </w:tcPr>
          <w:p>
            <w:pPr>
              <w:pStyle w:val="0"/>
              <w:jc w:val="center"/>
            </w:pPr>
            <w:r>
              <w:rPr>
                <w:sz w:val="20"/>
              </w:rPr>
              <w:t xml:space="preserve">574,0</w:t>
            </w:r>
          </w:p>
        </w:tc>
        <w:tc>
          <w:tcPr>
            <w:tcW w:w="907" w:type="dxa"/>
          </w:tcPr>
          <w:p>
            <w:pPr>
              <w:pStyle w:val="0"/>
              <w:jc w:val="center"/>
            </w:pPr>
            <w:r>
              <w:rPr>
                <w:sz w:val="20"/>
              </w:rPr>
              <w:t xml:space="preserve">575,0</w:t>
            </w:r>
          </w:p>
        </w:tc>
        <w:tc>
          <w:tcPr>
            <w:tcW w:w="907" w:type="dxa"/>
          </w:tcPr>
          <w:p>
            <w:pPr>
              <w:pStyle w:val="0"/>
              <w:jc w:val="center"/>
            </w:pPr>
            <w:r>
              <w:rPr>
                <w:sz w:val="20"/>
              </w:rPr>
              <w:t xml:space="preserve">578,0</w:t>
            </w:r>
          </w:p>
        </w:tc>
        <w:tc>
          <w:tcPr>
            <w:tcW w:w="907" w:type="dxa"/>
          </w:tcPr>
          <w:p>
            <w:pPr>
              <w:pStyle w:val="0"/>
              <w:jc w:val="center"/>
            </w:pPr>
            <w:r>
              <w:rPr>
                <w:sz w:val="20"/>
              </w:rPr>
              <w:t xml:space="preserve">585,5</w:t>
            </w:r>
          </w:p>
        </w:tc>
        <w:tc>
          <w:tcPr>
            <w:tcW w:w="907" w:type="dxa"/>
          </w:tcPr>
          <w:p>
            <w:pPr>
              <w:pStyle w:val="0"/>
              <w:jc w:val="center"/>
            </w:pPr>
            <w:r>
              <w:rPr>
                <w:sz w:val="20"/>
              </w:rPr>
              <w:t xml:space="preserve">588,5</w:t>
            </w:r>
          </w:p>
        </w:tc>
        <w:tc>
          <w:tcPr>
            <w:tcW w:w="907" w:type="dxa"/>
          </w:tcPr>
          <w:p>
            <w:pPr>
              <w:pStyle w:val="0"/>
              <w:jc w:val="center"/>
            </w:pPr>
            <w:r>
              <w:rPr>
                <w:sz w:val="20"/>
              </w:rPr>
              <w:t xml:space="preserve">592,3</w:t>
            </w:r>
          </w:p>
        </w:tc>
        <w:tc>
          <w:tcPr>
            <w:tcW w:w="907" w:type="dxa"/>
          </w:tcPr>
          <w:p>
            <w:pPr>
              <w:pStyle w:val="0"/>
              <w:jc w:val="center"/>
            </w:pPr>
            <w:r>
              <w:rPr>
                <w:sz w:val="20"/>
              </w:rPr>
              <w:t xml:space="preserve">599,2</w:t>
            </w:r>
          </w:p>
        </w:tc>
        <w:tc>
          <w:tcPr>
            <w:tcW w:w="907" w:type="dxa"/>
          </w:tcPr>
          <w:p>
            <w:pPr>
              <w:pStyle w:val="0"/>
              <w:jc w:val="center"/>
            </w:pPr>
            <w:r>
              <w:rPr>
                <w:sz w:val="20"/>
              </w:rPr>
              <w:t xml:space="preserve">601,8</w:t>
            </w:r>
          </w:p>
        </w:tc>
        <w:tc>
          <w:tcPr>
            <w:tcW w:w="907" w:type="dxa"/>
          </w:tcPr>
          <w:p>
            <w:pPr>
              <w:pStyle w:val="0"/>
              <w:jc w:val="center"/>
            </w:pPr>
            <w:r>
              <w:rPr>
                <w:sz w:val="20"/>
              </w:rPr>
              <w:t xml:space="preserve">605,0</w:t>
            </w:r>
          </w:p>
        </w:tc>
      </w:tr>
      <w:tr>
        <w:tc>
          <w:tcPr>
            <w:tcW w:w="2778" w:type="dxa"/>
          </w:tcPr>
          <w:p>
            <w:pPr>
              <w:pStyle w:val="0"/>
            </w:pPr>
            <w:r>
              <w:rPr>
                <w:sz w:val="20"/>
              </w:rPr>
              <w:t xml:space="preserve">Уровень безработицы, рассчитанный по методологии МОТ, %</w:t>
            </w:r>
          </w:p>
        </w:tc>
        <w:tc>
          <w:tcPr>
            <w:tcW w:w="850" w:type="dxa"/>
          </w:tcPr>
          <w:p>
            <w:pPr>
              <w:pStyle w:val="0"/>
            </w:pPr>
            <w:r>
              <w:rPr>
                <w:sz w:val="20"/>
              </w:rPr>
              <w:t xml:space="preserve">Ц 4.7.</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4,3</w:t>
            </w:r>
          </w:p>
        </w:tc>
        <w:tc>
          <w:tcPr>
            <w:tcW w:w="907" w:type="dxa"/>
          </w:tcPr>
          <w:p>
            <w:pPr>
              <w:pStyle w:val="0"/>
              <w:jc w:val="center"/>
            </w:pPr>
            <w:r>
              <w:rPr>
                <w:sz w:val="20"/>
              </w:rPr>
              <w:t xml:space="preserve">4,0</w:t>
            </w:r>
          </w:p>
        </w:tc>
        <w:tc>
          <w:tcPr>
            <w:tcW w:w="907" w:type="dxa"/>
          </w:tcPr>
          <w:p>
            <w:pPr>
              <w:pStyle w:val="0"/>
              <w:jc w:val="center"/>
            </w:pPr>
            <w:r>
              <w:rPr>
                <w:sz w:val="20"/>
              </w:rPr>
              <w:t xml:space="preserve">4,0</w:t>
            </w:r>
          </w:p>
        </w:tc>
        <w:tc>
          <w:tcPr>
            <w:tcW w:w="907" w:type="dxa"/>
          </w:tcPr>
          <w:p>
            <w:pPr>
              <w:pStyle w:val="0"/>
              <w:jc w:val="center"/>
            </w:pPr>
            <w:r>
              <w:rPr>
                <w:sz w:val="20"/>
              </w:rPr>
              <w:t xml:space="preserve">4,0</w:t>
            </w:r>
          </w:p>
        </w:tc>
        <w:tc>
          <w:tcPr>
            <w:tcW w:w="907" w:type="dxa"/>
          </w:tcPr>
          <w:p>
            <w:pPr>
              <w:pStyle w:val="0"/>
              <w:jc w:val="center"/>
            </w:pPr>
            <w:r>
              <w:rPr>
                <w:sz w:val="20"/>
              </w:rPr>
              <w:t xml:space="preserve">4,0</w:t>
            </w:r>
          </w:p>
        </w:tc>
        <w:tc>
          <w:tcPr>
            <w:tcW w:w="907" w:type="dxa"/>
          </w:tcPr>
          <w:p>
            <w:pPr>
              <w:pStyle w:val="0"/>
              <w:jc w:val="center"/>
            </w:pPr>
            <w:r>
              <w:rPr>
                <w:sz w:val="20"/>
              </w:rPr>
              <w:t xml:space="preserve">4,0</w:t>
            </w:r>
          </w:p>
        </w:tc>
        <w:tc>
          <w:tcPr>
            <w:tcW w:w="907" w:type="dxa"/>
          </w:tcPr>
          <w:p>
            <w:pPr>
              <w:pStyle w:val="0"/>
              <w:jc w:val="center"/>
            </w:pPr>
            <w:r>
              <w:rPr>
                <w:sz w:val="20"/>
              </w:rPr>
              <w:t xml:space="preserve">4,0</w:t>
            </w:r>
          </w:p>
        </w:tc>
        <w:tc>
          <w:tcPr>
            <w:tcW w:w="907" w:type="dxa"/>
          </w:tcPr>
          <w:p>
            <w:pPr>
              <w:pStyle w:val="0"/>
              <w:jc w:val="center"/>
            </w:pPr>
            <w:r>
              <w:rPr>
                <w:sz w:val="20"/>
              </w:rPr>
              <w:t xml:space="preserve">4,0</w:t>
            </w:r>
          </w:p>
        </w:tc>
        <w:tc>
          <w:tcPr>
            <w:tcW w:w="907" w:type="dxa"/>
          </w:tcPr>
          <w:p>
            <w:pPr>
              <w:pStyle w:val="0"/>
              <w:jc w:val="center"/>
            </w:pPr>
            <w:r>
              <w:rPr>
                <w:sz w:val="20"/>
              </w:rPr>
              <w:t xml:space="preserve">3,9</w:t>
            </w:r>
          </w:p>
        </w:tc>
        <w:tc>
          <w:tcPr>
            <w:tcW w:w="907" w:type="dxa"/>
          </w:tcPr>
          <w:p>
            <w:pPr>
              <w:pStyle w:val="0"/>
              <w:jc w:val="center"/>
            </w:pPr>
            <w:r>
              <w:rPr>
                <w:sz w:val="20"/>
              </w:rPr>
              <w:t xml:space="preserve">3,8</w:t>
            </w:r>
          </w:p>
        </w:tc>
        <w:tc>
          <w:tcPr>
            <w:tcW w:w="907" w:type="dxa"/>
          </w:tcPr>
          <w:p>
            <w:pPr>
              <w:pStyle w:val="0"/>
              <w:jc w:val="center"/>
            </w:pPr>
            <w:r>
              <w:rPr>
                <w:sz w:val="20"/>
              </w:rPr>
              <w:t xml:space="preserve">3,7</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4,3</w:t>
            </w:r>
          </w:p>
        </w:tc>
        <w:tc>
          <w:tcPr>
            <w:tcW w:w="907" w:type="dxa"/>
          </w:tcPr>
          <w:p>
            <w:pPr>
              <w:pStyle w:val="0"/>
              <w:jc w:val="center"/>
            </w:pPr>
            <w:r>
              <w:rPr>
                <w:sz w:val="20"/>
              </w:rPr>
              <w:t xml:space="preserve">4,0</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3,8</w:t>
            </w:r>
          </w:p>
        </w:tc>
        <w:tc>
          <w:tcPr>
            <w:tcW w:w="907" w:type="dxa"/>
          </w:tcPr>
          <w:p>
            <w:pPr>
              <w:pStyle w:val="0"/>
              <w:jc w:val="center"/>
            </w:pPr>
            <w:r>
              <w:rPr>
                <w:sz w:val="20"/>
              </w:rPr>
              <w:t xml:space="preserve">3,7</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4,3</w:t>
            </w:r>
          </w:p>
        </w:tc>
        <w:tc>
          <w:tcPr>
            <w:tcW w:w="907" w:type="dxa"/>
          </w:tcPr>
          <w:p>
            <w:pPr>
              <w:pStyle w:val="0"/>
              <w:jc w:val="center"/>
            </w:pPr>
            <w:r>
              <w:rPr>
                <w:sz w:val="20"/>
              </w:rPr>
              <w:t xml:space="preserve">4,0</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3,8</w:t>
            </w:r>
          </w:p>
        </w:tc>
        <w:tc>
          <w:tcPr>
            <w:tcW w:w="907" w:type="dxa"/>
          </w:tcPr>
          <w:p>
            <w:pPr>
              <w:pStyle w:val="0"/>
              <w:jc w:val="center"/>
            </w:pPr>
            <w:r>
              <w:rPr>
                <w:sz w:val="20"/>
              </w:rPr>
              <w:t xml:space="preserve">3,7</w:t>
            </w:r>
          </w:p>
        </w:tc>
        <w:tc>
          <w:tcPr>
            <w:tcW w:w="907" w:type="dxa"/>
          </w:tcPr>
          <w:p>
            <w:pPr>
              <w:pStyle w:val="0"/>
              <w:jc w:val="center"/>
            </w:pPr>
            <w:r>
              <w:rPr>
                <w:sz w:val="20"/>
              </w:rPr>
              <w:t xml:space="preserve">3,7</w:t>
            </w:r>
          </w:p>
        </w:tc>
      </w:tr>
      <w:tr>
        <w:tc>
          <w:tcPr>
            <w:tcW w:w="2778" w:type="dxa"/>
          </w:tcPr>
          <w:p>
            <w:pPr>
              <w:pStyle w:val="0"/>
            </w:pPr>
            <w:r>
              <w:rPr>
                <w:sz w:val="20"/>
              </w:rPr>
              <w:t xml:space="preserve">Доля трудоустроенных граждан в общем числе граждан, обратившихся за трудоустройством, %</w:t>
            </w:r>
          </w:p>
        </w:tc>
        <w:tc>
          <w:tcPr>
            <w:tcW w:w="850" w:type="dxa"/>
          </w:tcPr>
          <w:p>
            <w:pPr>
              <w:pStyle w:val="0"/>
            </w:pPr>
            <w:r>
              <w:rPr>
                <w:sz w:val="20"/>
              </w:rPr>
              <w:t xml:space="preserve">Ц 4.7.</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59,0</w:t>
            </w:r>
          </w:p>
        </w:tc>
        <w:tc>
          <w:tcPr>
            <w:tcW w:w="907" w:type="dxa"/>
          </w:tcPr>
          <w:p>
            <w:pPr>
              <w:pStyle w:val="0"/>
              <w:jc w:val="center"/>
            </w:pPr>
            <w:r>
              <w:rPr>
                <w:sz w:val="20"/>
              </w:rPr>
              <w:t xml:space="preserve">78,2</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76,0</w:t>
            </w:r>
          </w:p>
        </w:tc>
        <w:tc>
          <w:tcPr>
            <w:tcW w:w="907" w:type="dxa"/>
          </w:tcPr>
          <w:p>
            <w:pPr>
              <w:pStyle w:val="0"/>
              <w:jc w:val="center"/>
            </w:pPr>
            <w:r>
              <w:rPr>
                <w:sz w:val="20"/>
              </w:rPr>
              <w:t xml:space="preserve">77,0</w:t>
            </w:r>
          </w:p>
        </w:tc>
        <w:tc>
          <w:tcPr>
            <w:tcW w:w="907" w:type="dxa"/>
          </w:tcPr>
          <w:p>
            <w:pPr>
              <w:pStyle w:val="0"/>
              <w:jc w:val="center"/>
            </w:pPr>
            <w:r>
              <w:rPr>
                <w:sz w:val="20"/>
              </w:rPr>
              <w:t xml:space="preserve">78,0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59,0</w:t>
            </w:r>
          </w:p>
        </w:tc>
        <w:tc>
          <w:tcPr>
            <w:tcW w:w="907" w:type="dxa"/>
          </w:tcPr>
          <w:p>
            <w:pPr>
              <w:pStyle w:val="0"/>
              <w:jc w:val="center"/>
            </w:pPr>
            <w:r>
              <w:rPr>
                <w:sz w:val="20"/>
              </w:rPr>
              <w:t xml:space="preserve">78,2</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76,0</w:t>
            </w:r>
          </w:p>
        </w:tc>
        <w:tc>
          <w:tcPr>
            <w:tcW w:w="907" w:type="dxa"/>
          </w:tcPr>
          <w:p>
            <w:pPr>
              <w:pStyle w:val="0"/>
              <w:jc w:val="center"/>
            </w:pPr>
            <w:r>
              <w:rPr>
                <w:sz w:val="20"/>
              </w:rPr>
              <w:t xml:space="preserve">78,0</w:t>
            </w:r>
          </w:p>
        </w:tc>
        <w:tc>
          <w:tcPr>
            <w:tcW w:w="907" w:type="dxa"/>
          </w:tcPr>
          <w:p>
            <w:pPr>
              <w:pStyle w:val="0"/>
              <w:jc w:val="center"/>
            </w:pPr>
            <w:r>
              <w:rPr>
                <w:sz w:val="20"/>
              </w:rPr>
              <w:t xml:space="preserve">79,0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59,0</w:t>
            </w:r>
          </w:p>
        </w:tc>
        <w:tc>
          <w:tcPr>
            <w:tcW w:w="907" w:type="dxa"/>
          </w:tcPr>
          <w:p>
            <w:pPr>
              <w:pStyle w:val="0"/>
              <w:jc w:val="center"/>
            </w:pPr>
            <w:r>
              <w:rPr>
                <w:sz w:val="20"/>
              </w:rPr>
              <w:t xml:space="preserve">78,2</w:t>
            </w:r>
          </w:p>
        </w:tc>
        <w:tc>
          <w:tcPr>
            <w:tcW w:w="907" w:type="dxa"/>
          </w:tcPr>
          <w:p>
            <w:pPr>
              <w:pStyle w:val="0"/>
              <w:jc w:val="center"/>
            </w:pPr>
            <w:r>
              <w:rPr>
                <w:sz w:val="20"/>
              </w:rPr>
              <w:t xml:space="preserve">76,0</w:t>
            </w:r>
          </w:p>
        </w:tc>
        <w:tc>
          <w:tcPr>
            <w:tcW w:w="907" w:type="dxa"/>
          </w:tcPr>
          <w:p>
            <w:pPr>
              <w:pStyle w:val="0"/>
              <w:jc w:val="center"/>
            </w:pPr>
            <w:r>
              <w:rPr>
                <w:sz w:val="20"/>
              </w:rPr>
              <w:t xml:space="preserve">76,0</w:t>
            </w:r>
          </w:p>
        </w:tc>
        <w:tc>
          <w:tcPr>
            <w:tcW w:w="907" w:type="dxa"/>
          </w:tcPr>
          <w:p>
            <w:pPr>
              <w:pStyle w:val="0"/>
              <w:jc w:val="center"/>
            </w:pPr>
            <w:r>
              <w:rPr>
                <w:sz w:val="20"/>
              </w:rPr>
              <w:t xml:space="preserve">76,0</w:t>
            </w:r>
          </w:p>
        </w:tc>
        <w:tc>
          <w:tcPr>
            <w:tcW w:w="907" w:type="dxa"/>
          </w:tcPr>
          <w:p>
            <w:pPr>
              <w:pStyle w:val="0"/>
              <w:jc w:val="center"/>
            </w:pPr>
            <w:r>
              <w:rPr>
                <w:sz w:val="20"/>
              </w:rPr>
              <w:t xml:space="preserve">76,0</w:t>
            </w:r>
          </w:p>
        </w:tc>
        <w:tc>
          <w:tcPr>
            <w:tcW w:w="907" w:type="dxa"/>
          </w:tcPr>
          <w:p>
            <w:pPr>
              <w:pStyle w:val="0"/>
              <w:jc w:val="center"/>
            </w:pPr>
            <w:r>
              <w:rPr>
                <w:sz w:val="20"/>
              </w:rPr>
              <w:t xml:space="preserve">76,0</w:t>
            </w:r>
          </w:p>
        </w:tc>
        <w:tc>
          <w:tcPr>
            <w:tcW w:w="907" w:type="dxa"/>
          </w:tcPr>
          <w:p>
            <w:pPr>
              <w:pStyle w:val="0"/>
              <w:jc w:val="center"/>
            </w:pPr>
            <w:r>
              <w:rPr>
                <w:sz w:val="20"/>
              </w:rPr>
              <w:t xml:space="preserve">76,0</w:t>
            </w:r>
          </w:p>
        </w:tc>
        <w:tc>
          <w:tcPr>
            <w:tcW w:w="907" w:type="dxa"/>
          </w:tcPr>
          <w:p>
            <w:pPr>
              <w:pStyle w:val="0"/>
              <w:jc w:val="center"/>
            </w:pPr>
            <w:r>
              <w:rPr>
                <w:sz w:val="20"/>
              </w:rPr>
              <w:t xml:space="preserve">77,0</w:t>
            </w:r>
          </w:p>
        </w:tc>
        <w:tc>
          <w:tcPr>
            <w:tcW w:w="907" w:type="dxa"/>
          </w:tcPr>
          <w:p>
            <w:pPr>
              <w:pStyle w:val="0"/>
              <w:jc w:val="center"/>
            </w:pPr>
            <w:r>
              <w:rPr>
                <w:sz w:val="20"/>
              </w:rPr>
              <w:t xml:space="preserve">79,0</w:t>
            </w:r>
          </w:p>
        </w:tc>
        <w:tc>
          <w:tcPr>
            <w:tcW w:w="907" w:type="dxa"/>
          </w:tcPr>
          <w:p>
            <w:pPr>
              <w:pStyle w:val="0"/>
              <w:jc w:val="center"/>
            </w:pPr>
            <w:r>
              <w:rPr>
                <w:sz w:val="20"/>
              </w:rPr>
              <w:t xml:space="preserve">80,0</w:t>
            </w:r>
          </w:p>
        </w:tc>
      </w:tr>
    </w:tbl>
    <w:p>
      <w:pPr>
        <w:pStyle w:val="0"/>
        <w:jc w:val="both"/>
      </w:pPr>
      <w:r>
        <w:rPr>
          <w:sz w:val="20"/>
        </w:rPr>
      </w:r>
    </w:p>
    <w:bookmarkStart w:id="12439" w:name="P12439"/>
    <w:bookmarkEnd w:id="12439"/>
    <w:p>
      <w:pPr>
        <w:pStyle w:val="2"/>
        <w:outlineLvl w:val="3"/>
        <w:ind w:firstLine="540"/>
        <w:jc w:val="both"/>
      </w:pPr>
      <w:r>
        <w:rPr>
          <w:sz w:val="20"/>
        </w:rPr>
        <w:t xml:space="preserve">5.4.3. Инвестиционная политика и политика в сфере инноваций</w:t>
      </w:r>
    </w:p>
    <w:p>
      <w:pPr>
        <w:pStyle w:val="0"/>
        <w:jc w:val="both"/>
      </w:pPr>
      <w:r>
        <w:rPr>
          <w:sz w:val="20"/>
        </w:rPr>
      </w:r>
    </w:p>
    <w:p>
      <w:pPr>
        <w:pStyle w:val="2"/>
        <w:outlineLvl w:val="4"/>
        <w:ind w:firstLine="540"/>
        <w:jc w:val="both"/>
      </w:pPr>
      <w:r>
        <w:rPr>
          <w:sz w:val="20"/>
        </w:rPr>
        <w:t xml:space="preserve">5.4.3.1. Текущая ситуация</w:t>
      </w:r>
    </w:p>
    <w:p>
      <w:pPr>
        <w:pStyle w:val="0"/>
        <w:jc w:val="both"/>
      </w:pPr>
      <w:r>
        <w:rPr>
          <w:sz w:val="20"/>
        </w:rPr>
      </w:r>
    </w:p>
    <w:p>
      <w:pPr>
        <w:pStyle w:val="2"/>
        <w:outlineLvl w:val="5"/>
        <w:ind w:firstLine="540"/>
        <w:jc w:val="both"/>
      </w:pPr>
      <w:r>
        <w:rPr>
          <w:sz w:val="20"/>
        </w:rPr>
        <w:t xml:space="preserve">Инвестиционная привлекательность</w:t>
      </w:r>
    </w:p>
    <w:p>
      <w:pPr>
        <w:pStyle w:val="0"/>
        <w:jc w:val="both"/>
      </w:pPr>
      <w:r>
        <w:rPr>
          <w:sz w:val="20"/>
        </w:rPr>
      </w:r>
    </w:p>
    <w:p>
      <w:pPr>
        <w:pStyle w:val="0"/>
        <w:ind w:firstLine="540"/>
        <w:jc w:val="both"/>
      </w:pPr>
      <w:r>
        <w:rPr>
          <w:sz w:val="20"/>
        </w:rPr>
        <w:t xml:space="preserve">Липецкая область является регионом со средней инвестиционной привлекательностью среди регионов группы сравнения.</w:t>
      </w:r>
    </w:p>
    <w:p>
      <w:pPr>
        <w:pStyle w:val="0"/>
        <w:spacing w:before="200" w:line-rule="auto"/>
        <w:ind w:firstLine="540"/>
        <w:jc w:val="both"/>
      </w:pPr>
      <w:r>
        <w:rPr>
          <w:sz w:val="20"/>
        </w:rPr>
        <w:t xml:space="preserve">По оценкам "РАЭКС Аналитика" &lt;22&gt;, находится в группе "Пониженный потенциал - минимальный риск (3A1)". Несмотря на очень низкий инвестиционный риск, по инвестиционному потенциалу уступает Республике Татарстан, Нижегородской, Белгородской, Воронежской областям.</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&lt;22&gt; Рейтинг инвестиционной привлекательности регионов RAEX за 2020 год</w:t>
      </w:r>
    </w:p>
    <w:p>
      <w:pPr>
        <w:pStyle w:val="0"/>
        <w:jc w:val="both"/>
      </w:pPr>
      <w:r>
        <w:rPr>
          <w:sz w:val="20"/>
        </w:rPr>
      </w:r>
    </w:p>
    <w:p>
      <w:pPr>
        <w:pStyle w:val="0"/>
        <w:ind w:firstLine="540"/>
        <w:jc w:val="both"/>
      </w:pPr>
      <w:r>
        <w:rPr>
          <w:sz w:val="20"/>
        </w:rPr>
        <w:t xml:space="preserve">Инвестиционная активность в Липецкой области достаточно высока и стабильна. Накопленный объем инвестиций в основной капитал за период 2012-2020 гг. составил 1 137 млрд. руб. (36 место в России). Однако по этому показателю область более чем в 2 раза уступает Республике Татарстан, Нижегородской и Воронежской областям.</w:t>
      </w:r>
    </w:p>
    <w:p>
      <w:pPr>
        <w:pStyle w:val="0"/>
        <w:spacing w:before="200" w:line-rule="auto"/>
        <w:ind w:firstLine="540"/>
        <w:jc w:val="both"/>
      </w:pPr>
      <w:r>
        <w:rPr>
          <w:sz w:val="20"/>
        </w:rPr>
        <w:t xml:space="preserve">Доля инвестиций Липецкой области в объеме инвестиций регионов ЦФО составляет 2,9% (от объема накопленных инвестиций за 2012 - 2020 гг.). Динамика изменения доли инвестиций в ЦФО имеет тенденцию к снижению. В 2012 г. доля инвестиций Липецкой области в объеме инвестиций ЦФО была на уровне 3,2% и к 2020 г. снизилась на 0,5% (2,7%).</w:t>
      </w:r>
    </w:p>
    <w:p>
      <w:pPr>
        <w:pStyle w:val="0"/>
        <w:spacing w:before="200" w:line-rule="auto"/>
        <w:ind w:firstLine="540"/>
        <w:jc w:val="both"/>
      </w:pPr>
      <w:r>
        <w:rPr>
          <w:sz w:val="20"/>
        </w:rPr>
        <w:t xml:space="preserve">Без учета объема инвестиций г. Москвы в объеме инвестиций ЦФО, на долю Липецкой области приходится 6,2% инвестиций в основной капитал и 5,7% от объема накопленных инвестиций.</w:t>
      </w:r>
    </w:p>
    <w:p>
      <w:pPr>
        <w:pStyle w:val="0"/>
        <w:jc w:val="both"/>
      </w:pPr>
      <w:r>
        <w:rPr>
          <w:sz w:val="20"/>
        </w:rPr>
      </w:r>
    </w:p>
    <w:p>
      <w:pPr>
        <w:pStyle w:val="0"/>
        <w:ind w:firstLine="540"/>
        <w:jc w:val="both"/>
      </w:pPr>
      <w:r>
        <w:rPr>
          <w:sz w:val="20"/>
        </w:rPr>
        <w:t xml:space="preserve">Таблица 35 - Инвестиции в основной капитал, млрд. руб.</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98"/>
        <w:gridCol w:w="1020"/>
        <w:gridCol w:w="1077"/>
        <w:gridCol w:w="1077"/>
        <w:gridCol w:w="1077"/>
        <w:gridCol w:w="1077"/>
        <w:gridCol w:w="1077"/>
        <w:gridCol w:w="1077"/>
        <w:gridCol w:w="1077"/>
        <w:gridCol w:w="1077"/>
        <w:gridCol w:w="1191"/>
        <w:gridCol w:w="907"/>
        <w:gridCol w:w="907"/>
      </w:tblGrid>
      <w:tr>
        <w:tc>
          <w:tcPr>
            <w:tcW w:w="2098" w:type="dxa"/>
          </w:tcPr>
          <w:p>
            <w:pPr>
              <w:pStyle w:val="0"/>
              <w:jc w:val="center"/>
            </w:pPr>
            <w:r>
              <w:rPr>
                <w:sz w:val="20"/>
              </w:rPr>
              <w:t xml:space="preserve">Регион</w:t>
            </w:r>
          </w:p>
        </w:tc>
        <w:tc>
          <w:tcPr>
            <w:tcW w:w="1020" w:type="dxa"/>
          </w:tcPr>
          <w:p>
            <w:pPr>
              <w:pStyle w:val="0"/>
              <w:jc w:val="center"/>
            </w:pPr>
            <w:r>
              <w:rPr>
                <w:sz w:val="20"/>
              </w:rPr>
              <w:t xml:space="preserve">2012</w:t>
            </w:r>
          </w:p>
        </w:tc>
        <w:tc>
          <w:tcPr>
            <w:tcW w:w="1077" w:type="dxa"/>
          </w:tcPr>
          <w:p>
            <w:pPr>
              <w:pStyle w:val="0"/>
              <w:jc w:val="center"/>
            </w:pPr>
            <w:r>
              <w:rPr>
                <w:sz w:val="20"/>
              </w:rPr>
              <w:t xml:space="preserve">2013</w:t>
            </w:r>
          </w:p>
        </w:tc>
        <w:tc>
          <w:tcPr>
            <w:tcW w:w="1077" w:type="dxa"/>
          </w:tcPr>
          <w:p>
            <w:pPr>
              <w:pStyle w:val="0"/>
              <w:jc w:val="center"/>
            </w:pPr>
            <w:r>
              <w:rPr>
                <w:sz w:val="20"/>
              </w:rPr>
              <w:t xml:space="preserve">2014</w:t>
            </w:r>
          </w:p>
        </w:tc>
        <w:tc>
          <w:tcPr>
            <w:tcW w:w="1077" w:type="dxa"/>
          </w:tcPr>
          <w:p>
            <w:pPr>
              <w:pStyle w:val="0"/>
              <w:jc w:val="center"/>
            </w:pPr>
            <w:r>
              <w:rPr>
                <w:sz w:val="20"/>
              </w:rPr>
              <w:t xml:space="preserve">2015</w:t>
            </w:r>
          </w:p>
        </w:tc>
        <w:tc>
          <w:tcPr>
            <w:tcW w:w="1077" w:type="dxa"/>
          </w:tcPr>
          <w:p>
            <w:pPr>
              <w:pStyle w:val="0"/>
              <w:jc w:val="center"/>
            </w:pPr>
            <w:r>
              <w:rPr>
                <w:sz w:val="20"/>
              </w:rPr>
              <w:t xml:space="preserve">2016</w:t>
            </w:r>
          </w:p>
        </w:tc>
        <w:tc>
          <w:tcPr>
            <w:tcW w:w="1077" w:type="dxa"/>
          </w:tcPr>
          <w:p>
            <w:pPr>
              <w:pStyle w:val="0"/>
              <w:jc w:val="center"/>
            </w:pPr>
            <w:r>
              <w:rPr>
                <w:sz w:val="20"/>
              </w:rPr>
              <w:t xml:space="preserve">2017</w:t>
            </w:r>
          </w:p>
        </w:tc>
        <w:tc>
          <w:tcPr>
            <w:tcW w:w="1077" w:type="dxa"/>
          </w:tcPr>
          <w:p>
            <w:pPr>
              <w:pStyle w:val="0"/>
              <w:jc w:val="center"/>
            </w:pPr>
            <w:r>
              <w:rPr>
                <w:sz w:val="20"/>
              </w:rPr>
              <w:t xml:space="preserve">2018</w:t>
            </w:r>
          </w:p>
        </w:tc>
        <w:tc>
          <w:tcPr>
            <w:tcW w:w="1077" w:type="dxa"/>
          </w:tcPr>
          <w:p>
            <w:pPr>
              <w:pStyle w:val="0"/>
              <w:jc w:val="center"/>
            </w:pPr>
            <w:r>
              <w:rPr>
                <w:sz w:val="20"/>
              </w:rPr>
              <w:t xml:space="preserve">2019</w:t>
            </w:r>
          </w:p>
        </w:tc>
        <w:tc>
          <w:tcPr>
            <w:tcW w:w="1077" w:type="dxa"/>
          </w:tcPr>
          <w:p>
            <w:pPr>
              <w:pStyle w:val="0"/>
              <w:jc w:val="center"/>
            </w:pPr>
            <w:r>
              <w:rPr>
                <w:sz w:val="20"/>
              </w:rPr>
              <w:t xml:space="preserve">2020</w:t>
            </w:r>
          </w:p>
        </w:tc>
        <w:tc>
          <w:tcPr>
            <w:tcW w:w="1191" w:type="dxa"/>
          </w:tcPr>
          <w:p>
            <w:pPr>
              <w:pStyle w:val="0"/>
              <w:jc w:val="center"/>
            </w:pPr>
            <w:r>
              <w:rPr>
                <w:sz w:val="20"/>
              </w:rPr>
              <w:t xml:space="preserve">Накопл. инвест, млрд. руб.</w:t>
            </w:r>
          </w:p>
        </w:tc>
        <w:tc>
          <w:tcPr>
            <w:tcW w:w="907" w:type="dxa"/>
          </w:tcPr>
          <w:p>
            <w:pPr>
              <w:pStyle w:val="0"/>
              <w:jc w:val="center"/>
            </w:pPr>
            <w:r>
              <w:rPr>
                <w:sz w:val="20"/>
              </w:rPr>
              <w:t xml:space="preserve">Доля в РФ, %</w:t>
            </w:r>
          </w:p>
        </w:tc>
        <w:tc>
          <w:tcPr>
            <w:tcW w:w="907" w:type="dxa"/>
          </w:tcPr>
          <w:p>
            <w:pPr>
              <w:pStyle w:val="0"/>
              <w:jc w:val="center"/>
            </w:pPr>
            <w:r>
              <w:rPr>
                <w:sz w:val="20"/>
              </w:rPr>
              <w:t xml:space="preserve">Доля в ЦФО &lt;*&gt;, %</w:t>
            </w:r>
          </w:p>
        </w:tc>
      </w:tr>
      <w:tr>
        <w:tc>
          <w:tcPr>
            <w:tcW w:w="2098" w:type="dxa"/>
          </w:tcPr>
          <w:p>
            <w:pPr>
              <w:pStyle w:val="0"/>
            </w:pPr>
            <w:r>
              <w:rPr>
                <w:sz w:val="20"/>
              </w:rPr>
              <w:t xml:space="preserve">РФ</w:t>
            </w:r>
          </w:p>
        </w:tc>
        <w:tc>
          <w:tcPr>
            <w:tcW w:w="1020" w:type="dxa"/>
          </w:tcPr>
          <w:p>
            <w:pPr>
              <w:pStyle w:val="0"/>
              <w:jc w:val="center"/>
            </w:pPr>
            <w:r>
              <w:rPr>
                <w:sz w:val="20"/>
              </w:rPr>
              <w:t xml:space="preserve">12 586</w:t>
            </w:r>
          </w:p>
        </w:tc>
        <w:tc>
          <w:tcPr>
            <w:tcW w:w="1077" w:type="dxa"/>
          </w:tcPr>
          <w:p>
            <w:pPr>
              <w:pStyle w:val="0"/>
              <w:jc w:val="center"/>
            </w:pPr>
            <w:r>
              <w:rPr>
                <w:sz w:val="20"/>
              </w:rPr>
              <w:t xml:space="preserve">13 450</w:t>
            </w:r>
          </w:p>
        </w:tc>
        <w:tc>
          <w:tcPr>
            <w:tcW w:w="1077" w:type="dxa"/>
          </w:tcPr>
          <w:p>
            <w:pPr>
              <w:pStyle w:val="0"/>
              <w:jc w:val="center"/>
            </w:pPr>
            <w:r>
              <w:rPr>
                <w:sz w:val="20"/>
              </w:rPr>
              <w:t xml:space="preserve">13 903</w:t>
            </w:r>
          </w:p>
        </w:tc>
        <w:tc>
          <w:tcPr>
            <w:tcW w:w="1077" w:type="dxa"/>
          </w:tcPr>
          <w:p>
            <w:pPr>
              <w:pStyle w:val="0"/>
              <w:jc w:val="center"/>
            </w:pPr>
            <w:r>
              <w:rPr>
                <w:sz w:val="20"/>
              </w:rPr>
              <w:t xml:space="preserve">13 897</w:t>
            </w:r>
          </w:p>
        </w:tc>
        <w:tc>
          <w:tcPr>
            <w:tcW w:w="1077" w:type="dxa"/>
          </w:tcPr>
          <w:p>
            <w:pPr>
              <w:pStyle w:val="0"/>
              <w:jc w:val="center"/>
            </w:pPr>
            <w:r>
              <w:rPr>
                <w:sz w:val="20"/>
              </w:rPr>
              <w:t xml:space="preserve">14 749</w:t>
            </w:r>
          </w:p>
        </w:tc>
        <w:tc>
          <w:tcPr>
            <w:tcW w:w="1077" w:type="dxa"/>
          </w:tcPr>
          <w:p>
            <w:pPr>
              <w:pStyle w:val="0"/>
              <w:jc w:val="center"/>
            </w:pPr>
            <w:r>
              <w:rPr>
                <w:sz w:val="20"/>
              </w:rPr>
              <w:t xml:space="preserve">16 027</w:t>
            </w:r>
          </w:p>
        </w:tc>
        <w:tc>
          <w:tcPr>
            <w:tcW w:w="1077" w:type="dxa"/>
          </w:tcPr>
          <w:p>
            <w:pPr>
              <w:pStyle w:val="0"/>
              <w:jc w:val="center"/>
            </w:pPr>
            <w:r>
              <w:rPr>
                <w:sz w:val="20"/>
              </w:rPr>
              <w:t xml:space="preserve">17 782</w:t>
            </w:r>
          </w:p>
        </w:tc>
        <w:tc>
          <w:tcPr>
            <w:tcW w:w="1077" w:type="dxa"/>
          </w:tcPr>
          <w:p>
            <w:pPr>
              <w:pStyle w:val="0"/>
              <w:jc w:val="center"/>
            </w:pPr>
            <w:r>
              <w:rPr>
                <w:sz w:val="20"/>
              </w:rPr>
              <w:t xml:space="preserve">19 329</w:t>
            </w:r>
          </w:p>
        </w:tc>
        <w:tc>
          <w:tcPr>
            <w:tcW w:w="1077" w:type="dxa"/>
          </w:tcPr>
          <w:p>
            <w:pPr>
              <w:pStyle w:val="0"/>
              <w:jc w:val="center"/>
            </w:pPr>
            <w:r>
              <w:rPr>
                <w:sz w:val="20"/>
              </w:rPr>
              <w:t xml:space="preserve">20 118</w:t>
            </w:r>
          </w:p>
        </w:tc>
        <w:tc>
          <w:tcPr>
            <w:tcW w:w="1191" w:type="dxa"/>
          </w:tcPr>
          <w:p>
            <w:pPr>
              <w:pStyle w:val="0"/>
              <w:jc w:val="center"/>
            </w:pPr>
            <w:r>
              <w:rPr>
                <w:sz w:val="20"/>
              </w:rPr>
              <w:t xml:space="preserve">141 842</w:t>
            </w:r>
          </w:p>
        </w:tc>
        <w:tc>
          <w:tcPr>
            <w:tcW w:w="907" w:type="dxa"/>
          </w:tcPr>
          <w:p>
            <w:pPr>
              <w:pStyle w:val="0"/>
            </w:pPr>
            <w:r>
              <w:rPr>
                <w:sz w:val="20"/>
              </w:rPr>
            </w:r>
          </w:p>
        </w:tc>
        <w:tc>
          <w:tcPr>
            <w:tcW w:w="907" w:type="dxa"/>
          </w:tcPr>
          <w:p>
            <w:pPr>
              <w:pStyle w:val="0"/>
            </w:pPr>
            <w:r>
              <w:rPr>
                <w:sz w:val="20"/>
              </w:rPr>
            </w:r>
          </w:p>
        </w:tc>
      </w:tr>
      <w:tr>
        <w:tc>
          <w:tcPr>
            <w:tcW w:w="2098" w:type="dxa"/>
          </w:tcPr>
          <w:p>
            <w:pPr>
              <w:pStyle w:val="0"/>
            </w:pPr>
            <w:r>
              <w:rPr>
                <w:sz w:val="20"/>
              </w:rPr>
              <w:t xml:space="preserve">ЦФО</w:t>
            </w:r>
          </w:p>
        </w:tc>
        <w:tc>
          <w:tcPr>
            <w:tcW w:w="1020" w:type="dxa"/>
          </w:tcPr>
          <w:p>
            <w:pPr>
              <w:pStyle w:val="0"/>
              <w:jc w:val="center"/>
            </w:pPr>
            <w:r>
              <w:rPr>
                <w:sz w:val="20"/>
              </w:rPr>
              <w:t xml:space="preserve">2 962</w:t>
            </w:r>
          </w:p>
        </w:tc>
        <w:tc>
          <w:tcPr>
            <w:tcW w:w="1077" w:type="dxa"/>
          </w:tcPr>
          <w:p>
            <w:pPr>
              <w:pStyle w:val="0"/>
              <w:jc w:val="center"/>
            </w:pPr>
            <w:r>
              <w:rPr>
                <w:sz w:val="20"/>
              </w:rPr>
              <w:t xml:space="preserve">3 332</w:t>
            </w:r>
          </w:p>
        </w:tc>
        <w:tc>
          <w:tcPr>
            <w:tcW w:w="1077" w:type="dxa"/>
          </w:tcPr>
          <w:p>
            <w:pPr>
              <w:pStyle w:val="0"/>
              <w:jc w:val="center"/>
            </w:pPr>
            <w:r>
              <w:rPr>
                <w:sz w:val="20"/>
              </w:rPr>
              <w:t xml:space="preserve">3 570</w:t>
            </w:r>
          </w:p>
        </w:tc>
        <w:tc>
          <w:tcPr>
            <w:tcW w:w="1077" w:type="dxa"/>
          </w:tcPr>
          <w:p>
            <w:pPr>
              <w:pStyle w:val="0"/>
              <w:jc w:val="center"/>
            </w:pPr>
            <w:r>
              <w:rPr>
                <w:sz w:val="20"/>
              </w:rPr>
              <w:t xml:space="preserve">3 578</w:t>
            </w:r>
          </w:p>
        </w:tc>
        <w:tc>
          <w:tcPr>
            <w:tcW w:w="1077" w:type="dxa"/>
          </w:tcPr>
          <w:p>
            <w:pPr>
              <w:pStyle w:val="0"/>
              <w:jc w:val="center"/>
            </w:pPr>
            <w:r>
              <w:rPr>
                <w:sz w:val="20"/>
              </w:rPr>
              <w:t xml:space="preserve">3 795</w:t>
            </w:r>
          </w:p>
        </w:tc>
        <w:tc>
          <w:tcPr>
            <w:tcW w:w="1077" w:type="dxa"/>
          </w:tcPr>
          <w:p>
            <w:pPr>
              <w:pStyle w:val="0"/>
              <w:jc w:val="center"/>
            </w:pPr>
            <w:r>
              <w:rPr>
                <w:sz w:val="20"/>
              </w:rPr>
              <w:t xml:space="preserve">4 242</w:t>
            </w:r>
          </w:p>
        </w:tc>
        <w:tc>
          <w:tcPr>
            <w:tcW w:w="1077" w:type="dxa"/>
          </w:tcPr>
          <w:p>
            <w:pPr>
              <w:pStyle w:val="0"/>
              <w:jc w:val="center"/>
            </w:pPr>
            <w:r>
              <w:rPr>
                <w:sz w:val="20"/>
              </w:rPr>
              <w:t xml:space="preserve">4 998</w:t>
            </w:r>
          </w:p>
        </w:tc>
        <w:tc>
          <w:tcPr>
            <w:tcW w:w="1077" w:type="dxa"/>
          </w:tcPr>
          <w:p>
            <w:pPr>
              <w:pStyle w:val="0"/>
              <w:jc w:val="center"/>
            </w:pPr>
            <w:r>
              <w:rPr>
                <w:sz w:val="20"/>
              </w:rPr>
              <w:t xml:space="preserve">6 093</w:t>
            </w:r>
          </w:p>
        </w:tc>
        <w:tc>
          <w:tcPr>
            <w:tcW w:w="1077" w:type="dxa"/>
          </w:tcPr>
          <w:p>
            <w:pPr>
              <w:pStyle w:val="0"/>
              <w:jc w:val="center"/>
            </w:pPr>
            <w:r>
              <w:rPr>
                <w:sz w:val="20"/>
              </w:rPr>
              <w:t xml:space="preserve">6 277</w:t>
            </w:r>
          </w:p>
        </w:tc>
        <w:tc>
          <w:tcPr>
            <w:tcW w:w="1191" w:type="dxa"/>
          </w:tcPr>
          <w:p>
            <w:pPr>
              <w:pStyle w:val="0"/>
              <w:jc w:val="center"/>
            </w:pPr>
            <w:r>
              <w:rPr>
                <w:sz w:val="20"/>
              </w:rPr>
              <w:t xml:space="preserve">38 847</w:t>
            </w:r>
          </w:p>
        </w:tc>
        <w:tc>
          <w:tcPr>
            <w:tcW w:w="907" w:type="dxa"/>
          </w:tcPr>
          <w:p>
            <w:pPr>
              <w:pStyle w:val="0"/>
            </w:pPr>
            <w:r>
              <w:rPr>
                <w:sz w:val="20"/>
              </w:rPr>
              <w:t xml:space="preserve">27,4%</w:t>
            </w:r>
          </w:p>
        </w:tc>
        <w:tc>
          <w:tcPr>
            <w:tcW w:w="907" w:type="dxa"/>
          </w:tcPr>
          <w:p>
            <w:pPr>
              <w:pStyle w:val="0"/>
            </w:pPr>
            <w:r>
              <w:rPr>
                <w:sz w:val="20"/>
              </w:rPr>
            </w:r>
          </w:p>
        </w:tc>
      </w:tr>
      <w:tr>
        <w:tc>
          <w:tcPr>
            <w:tcW w:w="2098" w:type="dxa"/>
          </w:tcPr>
          <w:p>
            <w:pPr>
              <w:pStyle w:val="0"/>
            </w:pPr>
            <w:r>
              <w:rPr>
                <w:sz w:val="20"/>
              </w:rPr>
              <w:t xml:space="preserve">Татарстан</w:t>
            </w:r>
          </w:p>
        </w:tc>
        <w:tc>
          <w:tcPr>
            <w:tcW w:w="1020" w:type="dxa"/>
          </w:tcPr>
          <w:p>
            <w:pPr>
              <w:pStyle w:val="0"/>
              <w:jc w:val="center"/>
            </w:pPr>
            <w:r>
              <w:rPr>
                <w:sz w:val="20"/>
              </w:rPr>
              <w:t xml:space="preserve">471</w:t>
            </w:r>
          </w:p>
        </w:tc>
        <w:tc>
          <w:tcPr>
            <w:tcW w:w="1077" w:type="dxa"/>
          </w:tcPr>
          <w:p>
            <w:pPr>
              <w:pStyle w:val="0"/>
              <w:jc w:val="center"/>
            </w:pPr>
            <w:r>
              <w:rPr>
                <w:sz w:val="20"/>
              </w:rPr>
              <w:t xml:space="preserve">526</w:t>
            </w:r>
          </w:p>
        </w:tc>
        <w:tc>
          <w:tcPr>
            <w:tcW w:w="1077" w:type="dxa"/>
          </w:tcPr>
          <w:p>
            <w:pPr>
              <w:pStyle w:val="0"/>
              <w:jc w:val="center"/>
            </w:pPr>
            <w:r>
              <w:rPr>
                <w:sz w:val="20"/>
              </w:rPr>
              <w:t xml:space="preserve">543</w:t>
            </w:r>
          </w:p>
        </w:tc>
        <w:tc>
          <w:tcPr>
            <w:tcW w:w="1077" w:type="dxa"/>
          </w:tcPr>
          <w:p>
            <w:pPr>
              <w:pStyle w:val="0"/>
              <w:jc w:val="center"/>
            </w:pPr>
            <w:r>
              <w:rPr>
                <w:sz w:val="20"/>
              </w:rPr>
              <w:t xml:space="preserve">617</w:t>
            </w:r>
          </w:p>
        </w:tc>
        <w:tc>
          <w:tcPr>
            <w:tcW w:w="1077" w:type="dxa"/>
          </w:tcPr>
          <w:p>
            <w:pPr>
              <w:pStyle w:val="0"/>
              <w:jc w:val="center"/>
            </w:pPr>
            <w:r>
              <w:rPr>
                <w:sz w:val="20"/>
              </w:rPr>
              <w:t xml:space="preserve">636</w:t>
            </w:r>
          </w:p>
        </w:tc>
        <w:tc>
          <w:tcPr>
            <w:tcW w:w="1077" w:type="dxa"/>
          </w:tcPr>
          <w:p>
            <w:pPr>
              <w:pStyle w:val="0"/>
              <w:jc w:val="center"/>
            </w:pPr>
            <w:r>
              <w:rPr>
                <w:sz w:val="20"/>
              </w:rPr>
              <w:t xml:space="preserve">638</w:t>
            </w:r>
          </w:p>
        </w:tc>
        <w:tc>
          <w:tcPr>
            <w:tcW w:w="1077" w:type="dxa"/>
          </w:tcPr>
          <w:p>
            <w:pPr>
              <w:pStyle w:val="0"/>
              <w:jc w:val="center"/>
            </w:pPr>
            <w:r>
              <w:rPr>
                <w:sz w:val="20"/>
              </w:rPr>
              <w:t xml:space="preserve">630</w:t>
            </w:r>
          </w:p>
        </w:tc>
        <w:tc>
          <w:tcPr>
            <w:tcW w:w="1077" w:type="dxa"/>
          </w:tcPr>
          <w:p>
            <w:pPr>
              <w:pStyle w:val="0"/>
              <w:jc w:val="center"/>
            </w:pPr>
            <w:r>
              <w:rPr>
                <w:sz w:val="20"/>
              </w:rPr>
              <w:t xml:space="preserve">641</w:t>
            </w:r>
          </w:p>
        </w:tc>
        <w:tc>
          <w:tcPr>
            <w:tcW w:w="1077" w:type="dxa"/>
          </w:tcPr>
          <w:p>
            <w:pPr>
              <w:pStyle w:val="0"/>
              <w:jc w:val="center"/>
            </w:pPr>
            <w:r>
              <w:rPr>
                <w:sz w:val="20"/>
              </w:rPr>
              <w:t xml:space="preserve">606</w:t>
            </w:r>
          </w:p>
        </w:tc>
        <w:tc>
          <w:tcPr>
            <w:tcW w:w="1191" w:type="dxa"/>
          </w:tcPr>
          <w:p>
            <w:pPr>
              <w:pStyle w:val="0"/>
              <w:jc w:val="center"/>
            </w:pPr>
            <w:r>
              <w:rPr>
                <w:sz w:val="20"/>
              </w:rPr>
              <w:t xml:space="preserve">5 307</w:t>
            </w:r>
          </w:p>
        </w:tc>
        <w:tc>
          <w:tcPr>
            <w:tcW w:w="907" w:type="dxa"/>
          </w:tcPr>
          <w:p>
            <w:pPr>
              <w:pStyle w:val="0"/>
            </w:pPr>
            <w:r>
              <w:rPr>
                <w:sz w:val="20"/>
              </w:rPr>
              <w:t xml:space="preserve">3,7%</w:t>
            </w:r>
          </w:p>
        </w:tc>
        <w:tc>
          <w:tcPr>
            <w:tcW w:w="907" w:type="dxa"/>
          </w:tcPr>
          <w:p>
            <w:pPr>
              <w:pStyle w:val="0"/>
            </w:pPr>
            <w:r>
              <w:rPr>
                <w:sz w:val="20"/>
              </w:rPr>
            </w:r>
          </w:p>
        </w:tc>
      </w:tr>
      <w:tr>
        <w:tc>
          <w:tcPr>
            <w:tcW w:w="2098" w:type="dxa"/>
          </w:tcPr>
          <w:p>
            <w:pPr>
              <w:pStyle w:val="0"/>
            </w:pPr>
            <w:r>
              <w:rPr>
                <w:sz w:val="20"/>
              </w:rPr>
              <w:t xml:space="preserve">Нижегородская обл.</w:t>
            </w:r>
          </w:p>
        </w:tc>
        <w:tc>
          <w:tcPr>
            <w:tcW w:w="1020" w:type="dxa"/>
          </w:tcPr>
          <w:p>
            <w:pPr>
              <w:pStyle w:val="0"/>
              <w:jc w:val="center"/>
            </w:pPr>
            <w:r>
              <w:rPr>
                <w:sz w:val="20"/>
              </w:rPr>
              <w:t xml:space="preserve">257</w:t>
            </w:r>
          </w:p>
        </w:tc>
        <w:tc>
          <w:tcPr>
            <w:tcW w:w="1077" w:type="dxa"/>
          </w:tcPr>
          <w:p>
            <w:pPr>
              <w:pStyle w:val="0"/>
              <w:jc w:val="center"/>
            </w:pPr>
            <w:r>
              <w:rPr>
                <w:sz w:val="20"/>
              </w:rPr>
              <w:t xml:space="preserve">281</w:t>
            </w:r>
          </w:p>
        </w:tc>
        <w:tc>
          <w:tcPr>
            <w:tcW w:w="1077" w:type="dxa"/>
          </w:tcPr>
          <w:p>
            <w:pPr>
              <w:pStyle w:val="0"/>
              <w:jc w:val="center"/>
            </w:pPr>
            <w:r>
              <w:rPr>
                <w:sz w:val="20"/>
              </w:rPr>
              <w:t xml:space="preserve">277</w:t>
            </w:r>
          </w:p>
        </w:tc>
        <w:tc>
          <w:tcPr>
            <w:tcW w:w="1077" w:type="dxa"/>
          </w:tcPr>
          <w:p>
            <w:pPr>
              <w:pStyle w:val="0"/>
              <w:jc w:val="center"/>
            </w:pPr>
            <w:r>
              <w:rPr>
                <w:sz w:val="20"/>
              </w:rPr>
              <w:t xml:space="preserve">235</w:t>
            </w:r>
          </w:p>
        </w:tc>
        <w:tc>
          <w:tcPr>
            <w:tcW w:w="1077" w:type="dxa"/>
          </w:tcPr>
          <w:p>
            <w:pPr>
              <w:pStyle w:val="0"/>
              <w:jc w:val="center"/>
            </w:pPr>
            <w:r>
              <w:rPr>
                <w:sz w:val="20"/>
              </w:rPr>
              <w:t xml:space="preserve">232</w:t>
            </w:r>
          </w:p>
        </w:tc>
        <w:tc>
          <w:tcPr>
            <w:tcW w:w="1077" w:type="dxa"/>
          </w:tcPr>
          <w:p>
            <w:pPr>
              <w:pStyle w:val="0"/>
              <w:jc w:val="center"/>
            </w:pPr>
            <w:r>
              <w:rPr>
                <w:sz w:val="20"/>
              </w:rPr>
              <w:t xml:space="preserve">245</w:t>
            </w:r>
          </w:p>
        </w:tc>
        <w:tc>
          <w:tcPr>
            <w:tcW w:w="1077" w:type="dxa"/>
          </w:tcPr>
          <w:p>
            <w:pPr>
              <w:pStyle w:val="0"/>
              <w:jc w:val="center"/>
            </w:pPr>
            <w:r>
              <w:rPr>
                <w:sz w:val="20"/>
              </w:rPr>
              <w:t xml:space="preserve">259</w:t>
            </w:r>
          </w:p>
        </w:tc>
        <w:tc>
          <w:tcPr>
            <w:tcW w:w="1077" w:type="dxa"/>
          </w:tcPr>
          <w:p>
            <w:pPr>
              <w:pStyle w:val="0"/>
              <w:jc w:val="center"/>
            </w:pPr>
            <w:r>
              <w:rPr>
                <w:sz w:val="20"/>
              </w:rPr>
              <w:t xml:space="preserve">295</w:t>
            </w:r>
          </w:p>
        </w:tc>
        <w:tc>
          <w:tcPr>
            <w:tcW w:w="1077" w:type="dxa"/>
          </w:tcPr>
          <w:p>
            <w:pPr>
              <w:pStyle w:val="0"/>
              <w:jc w:val="center"/>
            </w:pPr>
            <w:r>
              <w:rPr>
                <w:sz w:val="20"/>
              </w:rPr>
              <w:t xml:space="preserve">383</w:t>
            </w:r>
          </w:p>
        </w:tc>
        <w:tc>
          <w:tcPr>
            <w:tcW w:w="1191" w:type="dxa"/>
          </w:tcPr>
          <w:p>
            <w:pPr>
              <w:pStyle w:val="0"/>
              <w:jc w:val="center"/>
            </w:pPr>
            <w:r>
              <w:rPr>
                <w:sz w:val="20"/>
              </w:rPr>
              <w:t xml:space="preserve">2 465</w:t>
            </w:r>
          </w:p>
        </w:tc>
        <w:tc>
          <w:tcPr>
            <w:tcW w:w="907" w:type="dxa"/>
          </w:tcPr>
          <w:p>
            <w:pPr>
              <w:pStyle w:val="0"/>
            </w:pPr>
            <w:r>
              <w:rPr>
                <w:sz w:val="20"/>
              </w:rPr>
              <w:t xml:space="preserve">1,7%</w:t>
            </w:r>
          </w:p>
        </w:tc>
        <w:tc>
          <w:tcPr>
            <w:tcW w:w="907" w:type="dxa"/>
          </w:tcPr>
          <w:p>
            <w:pPr>
              <w:pStyle w:val="0"/>
            </w:pPr>
            <w:r>
              <w:rPr>
                <w:sz w:val="20"/>
              </w:rPr>
            </w:r>
          </w:p>
        </w:tc>
      </w:tr>
      <w:tr>
        <w:tc>
          <w:tcPr>
            <w:tcW w:w="2098" w:type="dxa"/>
          </w:tcPr>
          <w:p>
            <w:pPr>
              <w:pStyle w:val="0"/>
            </w:pPr>
            <w:r>
              <w:rPr>
                <w:sz w:val="20"/>
              </w:rPr>
              <w:t xml:space="preserve">Воронежская обл.</w:t>
            </w:r>
          </w:p>
        </w:tc>
        <w:tc>
          <w:tcPr>
            <w:tcW w:w="1020" w:type="dxa"/>
          </w:tcPr>
          <w:p>
            <w:pPr>
              <w:pStyle w:val="0"/>
              <w:jc w:val="center"/>
            </w:pPr>
            <w:r>
              <w:rPr>
                <w:sz w:val="20"/>
              </w:rPr>
              <w:t xml:space="preserve">182</w:t>
            </w:r>
          </w:p>
        </w:tc>
        <w:tc>
          <w:tcPr>
            <w:tcW w:w="1077" w:type="dxa"/>
          </w:tcPr>
          <w:p>
            <w:pPr>
              <w:pStyle w:val="0"/>
              <w:jc w:val="center"/>
            </w:pPr>
            <w:r>
              <w:rPr>
                <w:sz w:val="20"/>
              </w:rPr>
              <w:t xml:space="preserve">217</w:t>
            </w:r>
          </w:p>
        </w:tc>
        <w:tc>
          <w:tcPr>
            <w:tcW w:w="1077" w:type="dxa"/>
          </w:tcPr>
          <w:p>
            <w:pPr>
              <w:pStyle w:val="0"/>
              <w:jc w:val="center"/>
            </w:pPr>
            <w:r>
              <w:rPr>
                <w:sz w:val="20"/>
              </w:rPr>
              <w:t xml:space="preserve">240</w:t>
            </w:r>
          </w:p>
        </w:tc>
        <w:tc>
          <w:tcPr>
            <w:tcW w:w="1077" w:type="dxa"/>
          </w:tcPr>
          <w:p>
            <w:pPr>
              <w:pStyle w:val="0"/>
              <w:jc w:val="center"/>
            </w:pPr>
            <w:r>
              <w:rPr>
                <w:sz w:val="20"/>
              </w:rPr>
              <w:t xml:space="preserve">265</w:t>
            </w:r>
          </w:p>
        </w:tc>
        <w:tc>
          <w:tcPr>
            <w:tcW w:w="1077" w:type="dxa"/>
          </w:tcPr>
          <w:p>
            <w:pPr>
              <w:pStyle w:val="0"/>
              <w:jc w:val="center"/>
            </w:pPr>
            <w:r>
              <w:rPr>
                <w:sz w:val="20"/>
              </w:rPr>
              <w:t xml:space="preserve">271</w:t>
            </w:r>
          </w:p>
        </w:tc>
        <w:tc>
          <w:tcPr>
            <w:tcW w:w="1077" w:type="dxa"/>
          </w:tcPr>
          <w:p>
            <w:pPr>
              <w:pStyle w:val="0"/>
              <w:jc w:val="center"/>
            </w:pPr>
            <w:r>
              <w:rPr>
                <w:sz w:val="20"/>
              </w:rPr>
              <w:t xml:space="preserve">284</w:t>
            </w:r>
          </w:p>
        </w:tc>
        <w:tc>
          <w:tcPr>
            <w:tcW w:w="1077" w:type="dxa"/>
          </w:tcPr>
          <w:p>
            <w:pPr>
              <w:pStyle w:val="0"/>
              <w:jc w:val="center"/>
            </w:pPr>
            <w:r>
              <w:rPr>
                <w:sz w:val="20"/>
              </w:rPr>
              <w:t xml:space="preserve">277</w:t>
            </w:r>
          </w:p>
        </w:tc>
        <w:tc>
          <w:tcPr>
            <w:tcW w:w="1077" w:type="dxa"/>
          </w:tcPr>
          <w:p>
            <w:pPr>
              <w:pStyle w:val="0"/>
              <w:jc w:val="center"/>
            </w:pPr>
            <w:r>
              <w:rPr>
                <w:sz w:val="20"/>
              </w:rPr>
              <w:t xml:space="preserve">299</w:t>
            </w:r>
          </w:p>
        </w:tc>
        <w:tc>
          <w:tcPr>
            <w:tcW w:w="1077" w:type="dxa"/>
          </w:tcPr>
          <w:p>
            <w:pPr>
              <w:pStyle w:val="0"/>
              <w:jc w:val="center"/>
            </w:pPr>
            <w:r>
              <w:rPr>
                <w:sz w:val="20"/>
              </w:rPr>
              <w:t xml:space="preserve">259</w:t>
            </w:r>
          </w:p>
        </w:tc>
        <w:tc>
          <w:tcPr>
            <w:tcW w:w="1191" w:type="dxa"/>
          </w:tcPr>
          <w:p>
            <w:pPr>
              <w:pStyle w:val="0"/>
              <w:jc w:val="center"/>
            </w:pPr>
            <w:r>
              <w:rPr>
                <w:sz w:val="20"/>
              </w:rPr>
              <w:t xml:space="preserve">2 293</w:t>
            </w:r>
          </w:p>
        </w:tc>
        <w:tc>
          <w:tcPr>
            <w:tcW w:w="907" w:type="dxa"/>
          </w:tcPr>
          <w:p>
            <w:pPr>
              <w:pStyle w:val="0"/>
            </w:pPr>
            <w:r>
              <w:rPr>
                <w:sz w:val="20"/>
              </w:rPr>
              <w:t xml:space="preserve">1,6%</w:t>
            </w:r>
          </w:p>
        </w:tc>
        <w:tc>
          <w:tcPr>
            <w:tcW w:w="907" w:type="dxa"/>
          </w:tcPr>
          <w:p>
            <w:pPr>
              <w:pStyle w:val="0"/>
            </w:pPr>
            <w:r>
              <w:rPr>
                <w:sz w:val="20"/>
              </w:rPr>
              <w:t xml:space="preserve">11,4%</w:t>
            </w:r>
          </w:p>
        </w:tc>
      </w:tr>
      <w:tr>
        <w:tc>
          <w:tcPr>
            <w:tcW w:w="2098" w:type="dxa"/>
          </w:tcPr>
          <w:p>
            <w:pPr>
              <w:pStyle w:val="0"/>
            </w:pPr>
            <w:r>
              <w:rPr>
                <w:sz w:val="20"/>
              </w:rPr>
              <w:t xml:space="preserve">Белгородская обл.</w:t>
            </w:r>
          </w:p>
        </w:tc>
        <w:tc>
          <w:tcPr>
            <w:tcW w:w="1020" w:type="dxa"/>
          </w:tcPr>
          <w:p>
            <w:pPr>
              <w:pStyle w:val="0"/>
              <w:jc w:val="center"/>
            </w:pPr>
            <w:r>
              <w:rPr>
                <w:sz w:val="20"/>
              </w:rPr>
              <w:t xml:space="preserve">137</w:t>
            </w:r>
          </w:p>
        </w:tc>
        <w:tc>
          <w:tcPr>
            <w:tcW w:w="1077" w:type="dxa"/>
          </w:tcPr>
          <w:p>
            <w:pPr>
              <w:pStyle w:val="0"/>
              <w:jc w:val="center"/>
            </w:pPr>
            <w:r>
              <w:rPr>
                <w:sz w:val="20"/>
              </w:rPr>
              <w:t xml:space="preserve">129</w:t>
            </w:r>
          </w:p>
        </w:tc>
        <w:tc>
          <w:tcPr>
            <w:tcW w:w="1077" w:type="dxa"/>
          </w:tcPr>
          <w:p>
            <w:pPr>
              <w:pStyle w:val="0"/>
              <w:jc w:val="center"/>
            </w:pPr>
            <w:r>
              <w:rPr>
                <w:sz w:val="20"/>
              </w:rPr>
              <w:t xml:space="preserve">121</w:t>
            </w:r>
          </w:p>
        </w:tc>
        <w:tc>
          <w:tcPr>
            <w:tcW w:w="1077" w:type="dxa"/>
          </w:tcPr>
          <w:p>
            <w:pPr>
              <w:pStyle w:val="0"/>
              <w:jc w:val="center"/>
            </w:pPr>
            <w:r>
              <w:rPr>
                <w:sz w:val="20"/>
              </w:rPr>
              <w:t xml:space="preserve">147</w:t>
            </w:r>
          </w:p>
        </w:tc>
        <w:tc>
          <w:tcPr>
            <w:tcW w:w="1077" w:type="dxa"/>
          </w:tcPr>
          <w:p>
            <w:pPr>
              <w:pStyle w:val="0"/>
              <w:jc w:val="center"/>
            </w:pPr>
            <w:r>
              <w:rPr>
                <w:sz w:val="20"/>
              </w:rPr>
              <w:t xml:space="preserve">144</w:t>
            </w:r>
          </w:p>
        </w:tc>
        <w:tc>
          <w:tcPr>
            <w:tcW w:w="1077" w:type="dxa"/>
          </w:tcPr>
          <w:p>
            <w:pPr>
              <w:pStyle w:val="0"/>
              <w:jc w:val="center"/>
            </w:pPr>
            <w:r>
              <w:rPr>
                <w:sz w:val="20"/>
              </w:rPr>
              <w:t xml:space="preserve">143</w:t>
            </w:r>
          </w:p>
        </w:tc>
        <w:tc>
          <w:tcPr>
            <w:tcW w:w="1077" w:type="dxa"/>
          </w:tcPr>
          <w:p>
            <w:pPr>
              <w:pStyle w:val="0"/>
              <w:jc w:val="center"/>
            </w:pPr>
            <w:r>
              <w:rPr>
                <w:sz w:val="20"/>
              </w:rPr>
              <w:t xml:space="preserve">135</w:t>
            </w:r>
          </w:p>
        </w:tc>
        <w:tc>
          <w:tcPr>
            <w:tcW w:w="1077" w:type="dxa"/>
          </w:tcPr>
          <w:p>
            <w:pPr>
              <w:pStyle w:val="0"/>
              <w:jc w:val="center"/>
            </w:pPr>
            <w:r>
              <w:rPr>
                <w:sz w:val="20"/>
              </w:rPr>
              <w:t xml:space="preserve">167</w:t>
            </w:r>
          </w:p>
        </w:tc>
        <w:tc>
          <w:tcPr>
            <w:tcW w:w="1077" w:type="dxa"/>
          </w:tcPr>
          <w:p>
            <w:pPr>
              <w:pStyle w:val="0"/>
              <w:jc w:val="center"/>
            </w:pPr>
            <w:r>
              <w:rPr>
                <w:sz w:val="20"/>
              </w:rPr>
              <w:t xml:space="preserve">168</w:t>
            </w:r>
          </w:p>
        </w:tc>
        <w:tc>
          <w:tcPr>
            <w:tcW w:w="1191" w:type="dxa"/>
          </w:tcPr>
          <w:p>
            <w:pPr>
              <w:pStyle w:val="0"/>
              <w:jc w:val="center"/>
            </w:pPr>
            <w:r>
              <w:rPr>
                <w:sz w:val="20"/>
              </w:rPr>
              <w:t xml:space="preserve">1 290</w:t>
            </w:r>
          </w:p>
        </w:tc>
        <w:tc>
          <w:tcPr>
            <w:tcW w:w="907" w:type="dxa"/>
          </w:tcPr>
          <w:p>
            <w:pPr>
              <w:pStyle w:val="0"/>
            </w:pPr>
            <w:r>
              <w:rPr>
                <w:sz w:val="20"/>
              </w:rPr>
              <w:t xml:space="preserve">0,9%</w:t>
            </w:r>
          </w:p>
        </w:tc>
        <w:tc>
          <w:tcPr>
            <w:tcW w:w="907" w:type="dxa"/>
          </w:tcPr>
          <w:p>
            <w:pPr>
              <w:pStyle w:val="0"/>
            </w:pPr>
            <w:r>
              <w:rPr>
                <w:sz w:val="20"/>
              </w:rPr>
              <w:t xml:space="preserve">6,4%</w:t>
            </w:r>
          </w:p>
        </w:tc>
      </w:tr>
      <w:tr>
        <w:tc>
          <w:tcPr>
            <w:tcW w:w="2098" w:type="dxa"/>
          </w:tcPr>
          <w:p>
            <w:pPr>
              <w:pStyle w:val="0"/>
            </w:pPr>
            <w:r>
              <w:rPr>
                <w:sz w:val="20"/>
              </w:rPr>
              <w:t xml:space="preserve">Липецкая обл.</w:t>
            </w:r>
          </w:p>
        </w:tc>
        <w:tc>
          <w:tcPr>
            <w:tcW w:w="1020" w:type="dxa"/>
          </w:tcPr>
          <w:p>
            <w:pPr>
              <w:pStyle w:val="0"/>
              <w:jc w:val="center"/>
            </w:pPr>
            <w:r>
              <w:rPr>
                <w:sz w:val="20"/>
              </w:rPr>
              <w:t xml:space="preserve">93</w:t>
            </w:r>
          </w:p>
        </w:tc>
        <w:tc>
          <w:tcPr>
            <w:tcW w:w="1077" w:type="dxa"/>
          </w:tcPr>
          <w:p>
            <w:pPr>
              <w:pStyle w:val="0"/>
              <w:jc w:val="center"/>
            </w:pPr>
            <w:r>
              <w:rPr>
                <w:sz w:val="20"/>
              </w:rPr>
              <w:t xml:space="preserve">101</w:t>
            </w:r>
          </w:p>
        </w:tc>
        <w:tc>
          <w:tcPr>
            <w:tcW w:w="1077" w:type="dxa"/>
          </w:tcPr>
          <w:p>
            <w:pPr>
              <w:pStyle w:val="0"/>
              <w:jc w:val="center"/>
            </w:pPr>
            <w:r>
              <w:rPr>
                <w:sz w:val="20"/>
              </w:rPr>
              <w:t xml:space="preserve">106</w:t>
            </w:r>
          </w:p>
        </w:tc>
        <w:tc>
          <w:tcPr>
            <w:tcW w:w="1077" w:type="dxa"/>
          </w:tcPr>
          <w:p>
            <w:pPr>
              <w:pStyle w:val="0"/>
              <w:jc w:val="center"/>
            </w:pPr>
            <w:r>
              <w:rPr>
                <w:sz w:val="20"/>
              </w:rPr>
              <w:t xml:space="preserve">116</w:t>
            </w:r>
          </w:p>
        </w:tc>
        <w:tc>
          <w:tcPr>
            <w:tcW w:w="1077" w:type="dxa"/>
          </w:tcPr>
          <w:p>
            <w:pPr>
              <w:pStyle w:val="0"/>
              <w:jc w:val="center"/>
            </w:pPr>
            <w:r>
              <w:rPr>
                <w:sz w:val="20"/>
              </w:rPr>
              <w:t xml:space="preserve">128</w:t>
            </w:r>
          </w:p>
        </w:tc>
        <w:tc>
          <w:tcPr>
            <w:tcW w:w="1077" w:type="dxa"/>
          </w:tcPr>
          <w:p>
            <w:pPr>
              <w:pStyle w:val="0"/>
              <w:jc w:val="center"/>
            </w:pPr>
            <w:r>
              <w:rPr>
                <w:sz w:val="20"/>
              </w:rPr>
              <w:t xml:space="preserve">142</w:t>
            </w:r>
          </w:p>
        </w:tc>
        <w:tc>
          <w:tcPr>
            <w:tcW w:w="1077" w:type="dxa"/>
          </w:tcPr>
          <w:p>
            <w:pPr>
              <w:pStyle w:val="0"/>
              <w:jc w:val="center"/>
            </w:pPr>
            <w:r>
              <w:rPr>
                <w:sz w:val="20"/>
              </w:rPr>
              <w:t xml:space="preserve">129</w:t>
            </w:r>
          </w:p>
        </w:tc>
        <w:tc>
          <w:tcPr>
            <w:tcW w:w="1077" w:type="dxa"/>
          </w:tcPr>
          <w:p>
            <w:pPr>
              <w:pStyle w:val="0"/>
              <w:jc w:val="center"/>
            </w:pPr>
            <w:r>
              <w:rPr>
                <w:sz w:val="20"/>
              </w:rPr>
              <w:t xml:space="preserve">155</w:t>
            </w:r>
          </w:p>
        </w:tc>
        <w:tc>
          <w:tcPr>
            <w:tcW w:w="1077" w:type="dxa"/>
          </w:tcPr>
          <w:p>
            <w:pPr>
              <w:pStyle w:val="0"/>
              <w:jc w:val="center"/>
            </w:pPr>
            <w:r>
              <w:rPr>
                <w:sz w:val="20"/>
              </w:rPr>
              <w:t xml:space="preserve">167</w:t>
            </w:r>
          </w:p>
        </w:tc>
        <w:tc>
          <w:tcPr>
            <w:tcW w:w="1191" w:type="dxa"/>
          </w:tcPr>
          <w:p>
            <w:pPr>
              <w:pStyle w:val="0"/>
              <w:jc w:val="center"/>
            </w:pPr>
            <w:r>
              <w:rPr>
                <w:sz w:val="20"/>
              </w:rPr>
              <w:t xml:space="preserve">1 137</w:t>
            </w:r>
          </w:p>
        </w:tc>
        <w:tc>
          <w:tcPr>
            <w:tcW w:w="907" w:type="dxa"/>
          </w:tcPr>
          <w:p>
            <w:pPr>
              <w:pStyle w:val="0"/>
            </w:pPr>
            <w:r>
              <w:rPr>
                <w:sz w:val="20"/>
              </w:rPr>
              <w:t xml:space="preserve">0,8%</w:t>
            </w:r>
          </w:p>
        </w:tc>
        <w:tc>
          <w:tcPr>
            <w:tcW w:w="907" w:type="dxa"/>
          </w:tcPr>
          <w:p>
            <w:pPr>
              <w:pStyle w:val="0"/>
            </w:pPr>
            <w:r>
              <w:rPr>
                <w:sz w:val="20"/>
              </w:rPr>
              <w:t xml:space="preserve">5,7%</w:t>
            </w:r>
          </w:p>
        </w:tc>
      </w:tr>
      <w:tr>
        <w:tc>
          <w:tcPr>
            <w:tcW w:w="2098" w:type="dxa"/>
          </w:tcPr>
          <w:p>
            <w:pPr>
              <w:pStyle w:val="0"/>
            </w:pPr>
            <w:r>
              <w:rPr>
                <w:sz w:val="20"/>
              </w:rPr>
              <w:t xml:space="preserve">Тульская обл.</w:t>
            </w:r>
          </w:p>
        </w:tc>
        <w:tc>
          <w:tcPr>
            <w:tcW w:w="1020" w:type="dxa"/>
          </w:tcPr>
          <w:p>
            <w:pPr>
              <w:pStyle w:val="0"/>
              <w:jc w:val="center"/>
            </w:pPr>
            <w:r>
              <w:rPr>
                <w:sz w:val="20"/>
              </w:rPr>
              <w:t xml:space="preserve">84</w:t>
            </w:r>
          </w:p>
        </w:tc>
        <w:tc>
          <w:tcPr>
            <w:tcW w:w="1077" w:type="dxa"/>
          </w:tcPr>
          <w:p>
            <w:pPr>
              <w:pStyle w:val="0"/>
              <w:jc w:val="center"/>
            </w:pPr>
            <w:r>
              <w:rPr>
                <w:sz w:val="20"/>
              </w:rPr>
              <w:t xml:space="preserve">91</w:t>
            </w:r>
          </w:p>
        </w:tc>
        <w:tc>
          <w:tcPr>
            <w:tcW w:w="1077" w:type="dxa"/>
          </w:tcPr>
          <w:p>
            <w:pPr>
              <w:pStyle w:val="0"/>
              <w:jc w:val="center"/>
            </w:pPr>
            <w:r>
              <w:rPr>
                <w:sz w:val="20"/>
              </w:rPr>
              <w:t xml:space="preserve">95</w:t>
            </w:r>
          </w:p>
        </w:tc>
        <w:tc>
          <w:tcPr>
            <w:tcW w:w="1077" w:type="dxa"/>
          </w:tcPr>
          <w:p>
            <w:pPr>
              <w:pStyle w:val="0"/>
              <w:jc w:val="center"/>
            </w:pPr>
            <w:r>
              <w:rPr>
                <w:sz w:val="20"/>
              </w:rPr>
              <w:t xml:space="preserve">106</w:t>
            </w:r>
          </w:p>
        </w:tc>
        <w:tc>
          <w:tcPr>
            <w:tcW w:w="1077" w:type="dxa"/>
          </w:tcPr>
          <w:p>
            <w:pPr>
              <w:pStyle w:val="0"/>
              <w:jc w:val="center"/>
            </w:pPr>
            <w:r>
              <w:rPr>
                <w:sz w:val="20"/>
              </w:rPr>
              <w:t xml:space="preserve">113</w:t>
            </w:r>
          </w:p>
        </w:tc>
        <w:tc>
          <w:tcPr>
            <w:tcW w:w="1077" w:type="dxa"/>
          </w:tcPr>
          <w:p>
            <w:pPr>
              <w:pStyle w:val="0"/>
              <w:jc w:val="center"/>
            </w:pPr>
            <w:r>
              <w:rPr>
                <w:sz w:val="20"/>
              </w:rPr>
              <w:t xml:space="preserve">129</w:t>
            </w:r>
          </w:p>
        </w:tc>
        <w:tc>
          <w:tcPr>
            <w:tcW w:w="1077" w:type="dxa"/>
          </w:tcPr>
          <w:p>
            <w:pPr>
              <w:pStyle w:val="0"/>
              <w:jc w:val="center"/>
            </w:pPr>
            <w:r>
              <w:rPr>
                <w:sz w:val="20"/>
              </w:rPr>
              <w:t xml:space="preserve">155</w:t>
            </w:r>
          </w:p>
        </w:tc>
        <w:tc>
          <w:tcPr>
            <w:tcW w:w="1077" w:type="dxa"/>
          </w:tcPr>
          <w:p>
            <w:pPr>
              <w:pStyle w:val="0"/>
              <w:jc w:val="center"/>
            </w:pPr>
            <w:r>
              <w:rPr>
                <w:sz w:val="20"/>
              </w:rPr>
              <w:t xml:space="preserve">178</w:t>
            </w:r>
          </w:p>
        </w:tc>
        <w:tc>
          <w:tcPr>
            <w:tcW w:w="1077" w:type="dxa"/>
          </w:tcPr>
          <w:p>
            <w:pPr>
              <w:pStyle w:val="0"/>
              <w:jc w:val="center"/>
            </w:pPr>
            <w:r>
              <w:rPr>
                <w:sz w:val="20"/>
              </w:rPr>
              <w:t xml:space="preserve">126</w:t>
            </w:r>
          </w:p>
        </w:tc>
        <w:tc>
          <w:tcPr>
            <w:tcW w:w="1191" w:type="dxa"/>
          </w:tcPr>
          <w:p>
            <w:pPr>
              <w:pStyle w:val="0"/>
              <w:jc w:val="center"/>
            </w:pPr>
            <w:r>
              <w:rPr>
                <w:sz w:val="20"/>
              </w:rPr>
              <w:t xml:space="preserve">1 076</w:t>
            </w:r>
          </w:p>
        </w:tc>
        <w:tc>
          <w:tcPr>
            <w:tcW w:w="907" w:type="dxa"/>
          </w:tcPr>
          <w:p>
            <w:pPr>
              <w:pStyle w:val="0"/>
            </w:pPr>
            <w:r>
              <w:rPr>
                <w:sz w:val="20"/>
              </w:rPr>
              <w:t xml:space="preserve">0,8%</w:t>
            </w:r>
          </w:p>
        </w:tc>
        <w:tc>
          <w:tcPr>
            <w:tcW w:w="907" w:type="dxa"/>
          </w:tcPr>
          <w:p>
            <w:pPr>
              <w:pStyle w:val="0"/>
            </w:pPr>
            <w:r>
              <w:rPr>
                <w:sz w:val="20"/>
              </w:rPr>
              <w:t xml:space="preserve">5,4%</w:t>
            </w:r>
          </w:p>
        </w:tc>
      </w:tr>
      <w:tr>
        <w:tc>
          <w:tcPr>
            <w:tcW w:w="2098" w:type="dxa"/>
          </w:tcPr>
          <w:p>
            <w:pPr>
              <w:pStyle w:val="0"/>
            </w:pPr>
            <w:r>
              <w:rPr>
                <w:sz w:val="20"/>
              </w:rPr>
              <w:t xml:space="preserve">Тамбовская обл.</w:t>
            </w:r>
          </w:p>
        </w:tc>
        <w:tc>
          <w:tcPr>
            <w:tcW w:w="1020" w:type="dxa"/>
          </w:tcPr>
          <w:p>
            <w:pPr>
              <w:pStyle w:val="0"/>
              <w:jc w:val="center"/>
            </w:pPr>
            <w:r>
              <w:rPr>
                <w:sz w:val="20"/>
              </w:rPr>
              <w:t xml:space="preserve">83</w:t>
            </w:r>
          </w:p>
        </w:tc>
        <w:tc>
          <w:tcPr>
            <w:tcW w:w="1077" w:type="dxa"/>
          </w:tcPr>
          <w:p>
            <w:pPr>
              <w:pStyle w:val="0"/>
              <w:jc w:val="center"/>
            </w:pPr>
            <w:r>
              <w:rPr>
                <w:sz w:val="20"/>
              </w:rPr>
              <w:t xml:space="preserve">98</w:t>
            </w:r>
          </w:p>
        </w:tc>
        <w:tc>
          <w:tcPr>
            <w:tcW w:w="1077" w:type="dxa"/>
          </w:tcPr>
          <w:p>
            <w:pPr>
              <w:pStyle w:val="0"/>
              <w:jc w:val="center"/>
            </w:pPr>
            <w:r>
              <w:rPr>
                <w:sz w:val="20"/>
              </w:rPr>
              <w:t xml:space="preserve">111</w:t>
            </w:r>
          </w:p>
        </w:tc>
        <w:tc>
          <w:tcPr>
            <w:tcW w:w="1077" w:type="dxa"/>
          </w:tcPr>
          <w:p>
            <w:pPr>
              <w:pStyle w:val="0"/>
              <w:jc w:val="center"/>
            </w:pPr>
            <w:r>
              <w:rPr>
                <w:sz w:val="20"/>
              </w:rPr>
              <w:t xml:space="preserve">118</w:t>
            </w:r>
          </w:p>
        </w:tc>
        <w:tc>
          <w:tcPr>
            <w:tcW w:w="1077" w:type="dxa"/>
          </w:tcPr>
          <w:p>
            <w:pPr>
              <w:pStyle w:val="0"/>
              <w:jc w:val="center"/>
            </w:pPr>
            <w:r>
              <w:rPr>
                <w:sz w:val="20"/>
              </w:rPr>
              <w:t xml:space="preserve">105</w:t>
            </w:r>
          </w:p>
        </w:tc>
        <w:tc>
          <w:tcPr>
            <w:tcW w:w="1077" w:type="dxa"/>
          </w:tcPr>
          <w:p>
            <w:pPr>
              <w:pStyle w:val="0"/>
              <w:jc w:val="center"/>
            </w:pPr>
            <w:r>
              <w:rPr>
                <w:sz w:val="20"/>
              </w:rPr>
              <w:t xml:space="preserve">111</w:t>
            </w:r>
          </w:p>
        </w:tc>
        <w:tc>
          <w:tcPr>
            <w:tcW w:w="1077" w:type="dxa"/>
          </w:tcPr>
          <w:p>
            <w:pPr>
              <w:pStyle w:val="0"/>
              <w:jc w:val="center"/>
            </w:pPr>
            <w:r>
              <w:rPr>
                <w:sz w:val="20"/>
              </w:rPr>
              <w:t xml:space="preserve">106</w:t>
            </w:r>
          </w:p>
        </w:tc>
        <w:tc>
          <w:tcPr>
            <w:tcW w:w="1077" w:type="dxa"/>
          </w:tcPr>
          <w:p>
            <w:pPr>
              <w:pStyle w:val="0"/>
              <w:jc w:val="center"/>
            </w:pPr>
            <w:r>
              <w:rPr>
                <w:sz w:val="20"/>
              </w:rPr>
              <w:t xml:space="preserve">91</w:t>
            </w:r>
          </w:p>
        </w:tc>
        <w:tc>
          <w:tcPr>
            <w:tcW w:w="1077" w:type="dxa"/>
          </w:tcPr>
          <w:p>
            <w:pPr>
              <w:pStyle w:val="0"/>
              <w:jc w:val="center"/>
            </w:pPr>
            <w:r>
              <w:rPr>
                <w:sz w:val="20"/>
              </w:rPr>
              <w:t xml:space="preserve">97</w:t>
            </w:r>
          </w:p>
        </w:tc>
        <w:tc>
          <w:tcPr>
            <w:tcW w:w="1191" w:type="dxa"/>
          </w:tcPr>
          <w:p>
            <w:pPr>
              <w:pStyle w:val="0"/>
              <w:jc w:val="center"/>
            </w:pPr>
            <w:r>
              <w:rPr>
                <w:sz w:val="20"/>
              </w:rPr>
              <w:t xml:space="preserve">920</w:t>
            </w:r>
          </w:p>
        </w:tc>
        <w:tc>
          <w:tcPr>
            <w:tcW w:w="907" w:type="dxa"/>
          </w:tcPr>
          <w:p>
            <w:pPr>
              <w:pStyle w:val="0"/>
            </w:pPr>
            <w:r>
              <w:rPr>
                <w:sz w:val="20"/>
              </w:rPr>
              <w:t xml:space="preserve">0,6%</w:t>
            </w:r>
          </w:p>
        </w:tc>
        <w:tc>
          <w:tcPr>
            <w:tcW w:w="907" w:type="dxa"/>
          </w:tcPr>
          <w:p>
            <w:pPr>
              <w:pStyle w:val="0"/>
            </w:pPr>
            <w:r>
              <w:rPr>
                <w:sz w:val="20"/>
              </w:rPr>
              <w:t xml:space="preserve">4,6%</w:t>
            </w:r>
          </w:p>
        </w:tc>
      </w:tr>
      <w:tr>
        <w:tc>
          <w:tcPr>
            <w:tcW w:w="2098" w:type="dxa"/>
          </w:tcPr>
          <w:p>
            <w:pPr>
              <w:pStyle w:val="0"/>
            </w:pPr>
            <w:r>
              <w:rPr>
                <w:sz w:val="20"/>
              </w:rPr>
              <w:t xml:space="preserve">Курская обл.</w:t>
            </w:r>
          </w:p>
        </w:tc>
        <w:tc>
          <w:tcPr>
            <w:tcW w:w="1020" w:type="dxa"/>
          </w:tcPr>
          <w:p>
            <w:pPr>
              <w:pStyle w:val="0"/>
              <w:jc w:val="center"/>
            </w:pPr>
            <w:r>
              <w:rPr>
                <w:sz w:val="20"/>
              </w:rPr>
              <w:t xml:space="preserve">67</w:t>
            </w:r>
          </w:p>
        </w:tc>
        <w:tc>
          <w:tcPr>
            <w:tcW w:w="1077" w:type="dxa"/>
          </w:tcPr>
          <w:p>
            <w:pPr>
              <w:pStyle w:val="0"/>
              <w:jc w:val="center"/>
            </w:pPr>
            <w:r>
              <w:rPr>
                <w:sz w:val="20"/>
              </w:rPr>
              <w:t xml:space="preserve">72</w:t>
            </w:r>
          </w:p>
        </w:tc>
        <w:tc>
          <w:tcPr>
            <w:tcW w:w="1077" w:type="dxa"/>
          </w:tcPr>
          <w:p>
            <w:pPr>
              <w:pStyle w:val="0"/>
              <w:jc w:val="center"/>
            </w:pPr>
            <w:r>
              <w:rPr>
                <w:sz w:val="20"/>
              </w:rPr>
              <w:t xml:space="preserve">74</w:t>
            </w:r>
          </w:p>
        </w:tc>
        <w:tc>
          <w:tcPr>
            <w:tcW w:w="1077" w:type="dxa"/>
          </w:tcPr>
          <w:p>
            <w:pPr>
              <w:pStyle w:val="0"/>
              <w:jc w:val="center"/>
            </w:pPr>
            <w:r>
              <w:rPr>
                <w:sz w:val="20"/>
              </w:rPr>
              <w:t xml:space="preserve">74</w:t>
            </w:r>
          </w:p>
        </w:tc>
        <w:tc>
          <w:tcPr>
            <w:tcW w:w="1077" w:type="dxa"/>
          </w:tcPr>
          <w:p>
            <w:pPr>
              <w:pStyle w:val="0"/>
              <w:jc w:val="center"/>
            </w:pPr>
            <w:r>
              <w:rPr>
                <w:sz w:val="20"/>
              </w:rPr>
              <w:t xml:space="preserve">94</w:t>
            </w:r>
          </w:p>
        </w:tc>
        <w:tc>
          <w:tcPr>
            <w:tcW w:w="1077" w:type="dxa"/>
          </w:tcPr>
          <w:p>
            <w:pPr>
              <w:pStyle w:val="0"/>
              <w:jc w:val="center"/>
            </w:pPr>
            <w:r>
              <w:rPr>
                <w:sz w:val="20"/>
              </w:rPr>
              <w:t xml:space="preserve">101</w:t>
            </w:r>
          </w:p>
        </w:tc>
        <w:tc>
          <w:tcPr>
            <w:tcW w:w="1077" w:type="dxa"/>
          </w:tcPr>
          <w:p>
            <w:pPr>
              <w:pStyle w:val="0"/>
              <w:jc w:val="center"/>
            </w:pPr>
            <w:r>
              <w:rPr>
                <w:sz w:val="20"/>
              </w:rPr>
              <w:t xml:space="preserve">121</w:t>
            </w:r>
          </w:p>
        </w:tc>
        <w:tc>
          <w:tcPr>
            <w:tcW w:w="1077" w:type="dxa"/>
          </w:tcPr>
          <w:p>
            <w:pPr>
              <w:pStyle w:val="0"/>
              <w:jc w:val="center"/>
            </w:pPr>
            <w:r>
              <w:rPr>
                <w:sz w:val="20"/>
              </w:rPr>
              <w:t xml:space="preserve">143</w:t>
            </w:r>
          </w:p>
        </w:tc>
        <w:tc>
          <w:tcPr>
            <w:tcW w:w="1077" w:type="dxa"/>
          </w:tcPr>
          <w:p>
            <w:pPr>
              <w:pStyle w:val="0"/>
              <w:jc w:val="center"/>
            </w:pPr>
            <w:r>
              <w:rPr>
                <w:sz w:val="20"/>
              </w:rPr>
              <w:t xml:space="preserve">140</w:t>
            </w:r>
          </w:p>
        </w:tc>
        <w:tc>
          <w:tcPr>
            <w:tcW w:w="1191" w:type="dxa"/>
          </w:tcPr>
          <w:p>
            <w:pPr>
              <w:pStyle w:val="0"/>
              <w:jc w:val="center"/>
            </w:pPr>
            <w:r>
              <w:rPr>
                <w:sz w:val="20"/>
              </w:rPr>
              <w:t xml:space="preserve">884</w:t>
            </w:r>
          </w:p>
        </w:tc>
        <w:tc>
          <w:tcPr>
            <w:tcW w:w="907" w:type="dxa"/>
          </w:tcPr>
          <w:p>
            <w:pPr>
              <w:pStyle w:val="0"/>
            </w:pPr>
            <w:r>
              <w:rPr>
                <w:sz w:val="20"/>
              </w:rPr>
              <w:t xml:space="preserve">0,6%</w:t>
            </w:r>
          </w:p>
        </w:tc>
        <w:tc>
          <w:tcPr>
            <w:tcW w:w="907" w:type="dxa"/>
          </w:tcPr>
          <w:p>
            <w:pPr>
              <w:pStyle w:val="0"/>
            </w:pPr>
            <w:r>
              <w:rPr>
                <w:sz w:val="20"/>
              </w:rPr>
              <w:t xml:space="preserve">4,4%</w:t>
            </w:r>
          </w:p>
        </w:tc>
      </w:tr>
      <w:tr>
        <w:tc>
          <w:tcPr>
            <w:tcW w:w="2098" w:type="dxa"/>
          </w:tcPr>
          <w:p>
            <w:pPr>
              <w:pStyle w:val="0"/>
            </w:pPr>
            <w:r>
              <w:rPr>
                <w:sz w:val="20"/>
              </w:rPr>
              <w:t xml:space="preserve">Калужская обл.</w:t>
            </w:r>
          </w:p>
        </w:tc>
        <w:tc>
          <w:tcPr>
            <w:tcW w:w="1020" w:type="dxa"/>
          </w:tcPr>
          <w:p>
            <w:pPr>
              <w:pStyle w:val="0"/>
              <w:jc w:val="center"/>
            </w:pPr>
            <w:r>
              <w:rPr>
                <w:sz w:val="20"/>
              </w:rPr>
              <w:t xml:space="preserve">96</w:t>
            </w:r>
          </w:p>
        </w:tc>
        <w:tc>
          <w:tcPr>
            <w:tcW w:w="1077" w:type="dxa"/>
          </w:tcPr>
          <w:p>
            <w:pPr>
              <w:pStyle w:val="0"/>
              <w:jc w:val="center"/>
            </w:pPr>
            <w:r>
              <w:rPr>
                <w:sz w:val="20"/>
              </w:rPr>
              <w:t xml:space="preserve">98</w:t>
            </w:r>
          </w:p>
        </w:tc>
        <w:tc>
          <w:tcPr>
            <w:tcW w:w="1077" w:type="dxa"/>
          </w:tcPr>
          <w:p>
            <w:pPr>
              <w:pStyle w:val="0"/>
              <w:jc w:val="center"/>
            </w:pPr>
            <w:r>
              <w:rPr>
                <w:sz w:val="20"/>
              </w:rPr>
              <w:t xml:space="preserve">100</w:t>
            </w:r>
          </w:p>
        </w:tc>
        <w:tc>
          <w:tcPr>
            <w:tcW w:w="1077" w:type="dxa"/>
          </w:tcPr>
          <w:p>
            <w:pPr>
              <w:pStyle w:val="0"/>
              <w:jc w:val="center"/>
            </w:pPr>
            <w:r>
              <w:rPr>
                <w:sz w:val="20"/>
              </w:rPr>
              <w:t xml:space="preserve">93</w:t>
            </w:r>
          </w:p>
        </w:tc>
        <w:tc>
          <w:tcPr>
            <w:tcW w:w="1077" w:type="dxa"/>
          </w:tcPr>
          <w:p>
            <w:pPr>
              <w:pStyle w:val="0"/>
              <w:jc w:val="center"/>
            </w:pPr>
            <w:r>
              <w:rPr>
                <w:sz w:val="20"/>
              </w:rPr>
              <w:t xml:space="preserve">84</w:t>
            </w:r>
          </w:p>
        </w:tc>
        <w:tc>
          <w:tcPr>
            <w:tcW w:w="1077" w:type="dxa"/>
          </w:tcPr>
          <w:p>
            <w:pPr>
              <w:pStyle w:val="0"/>
              <w:jc w:val="center"/>
            </w:pPr>
            <w:r>
              <w:rPr>
                <w:sz w:val="20"/>
              </w:rPr>
              <w:t xml:space="preserve">89</w:t>
            </w:r>
          </w:p>
        </w:tc>
        <w:tc>
          <w:tcPr>
            <w:tcW w:w="1077" w:type="dxa"/>
          </w:tcPr>
          <w:p>
            <w:pPr>
              <w:pStyle w:val="0"/>
              <w:jc w:val="center"/>
            </w:pPr>
            <w:r>
              <w:rPr>
                <w:sz w:val="20"/>
              </w:rPr>
              <w:t xml:space="preserve">91</w:t>
            </w:r>
          </w:p>
        </w:tc>
        <w:tc>
          <w:tcPr>
            <w:tcW w:w="1077" w:type="dxa"/>
          </w:tcPr>
          <w:p>
            <w:pPr>
              <w:pStyle w:val="0"/>
              <w:jc w:val="center"/>
            </w:pPr>
            <w:r>
              <w:rPr>
                <w:sz w:val="20"/>
              </w:rPr>
              <w:t xml:space="preserve">110</w:t>
            </w:r>
          </w:p>
        </w:tc>
        <w:tc>
          <w:tcPr>
            <w:tcW w:w="1077" w:type="dxa"/>
          </w:tcPr>
          <w:p>
            <w:pPr>
              <w:pStyle w:val="0"/>
              <w:jc w:val="center"/>
            </w:pPr>
            <w:r>
              <w:rPr>
                <w:sz w:val="20"/>
              </w:rPr>
              <w:t xml:space="preserve">112</w:t>
            </w:r>
          </w:p>
        </w:tc>
        <w:tc>
          <w:tcPr>
            <w:tcW w:w="1191" w:type="dxa"/>
          </w:tcPr>
          <w:p>
            <w:pPr>
              <w:pStyle w:val="0"/>
              <w:jc w:val="center"/>
            </w:pPr>
            <w:r>
              <w:rPr>
                <w:sz w:val="20"/>
              </w:rPr>
              <w:t xml:space="preserve">873</w:t>
            </w:r>
          </w:p>
        </w:tc>
        <w:tc>
          <w:tcPr>
            <w:tcW w:w="907" w:type="dxa"/>
          </w:tcPr>
          <w:p>
            <w:pPr>
              <w:pStyle w:val="0"/>
            </w:pPr>
            <w:r>
              <w:rPr>
                <w:sz w:val="20"/>
              </w:rPr>
              <w:t xml:space="preserve">0,6%</w:t>
            </w:r>
          </w:p>
        </w:tc>
        <w:tc>
          <w:tcPr>
            <w:tcW w:w="907" w:type="dxa"/>
          </w:tcPr>
          <w:p>
            <w:pPr>
              <w:pStyle w:val="0"/>
            </w:pPr>
            <w:r>
              <w:rPr>
                <w:sz w:val="20"/>
              </w:rPr>
              <w:t xml:space="preserve">4,3%</w:t>
            </w:r>
          </w:p>
        </w:tc>
      </w:tr>
      <w:tr>
        <w:tc>
          <w:tcPr>
            <w:tcW w:w="2098" w:type="dxa"/>
          </w:tcPr>
          <w:p>
            <w:pPr>
              <w:pStyle w:val="0"/>
            </w:pPr>
            <w:r>
              <w:rPr>
                <w:sz w:val="20"/>
              </w:rPr>
              <w:t xml:space="preserve">Рязанская обл.</w:t>
            </w:r>
          </w:p>
        </w:tc>
        <w:tc>
          <w:tcPr>
            <w:tcW w:w="1020" w:type="dxa"/>
          </w:tcPr>
          <w:p>
            <w:pPr>
              <w:pStyle w:val="0"/>
              <w:jc w:val="center"/>
            </w:pPr>
            <w:r>
              <w:rPr>
                <w:sz w:val="20"/>
              </w:rPr>
              <w:t xml:space="preserve">67</w:t>
            </w:r>
          </w:p>
        </w:tc>
        <w:tc>
          <w:tcPr>
            <w:tcW w:w="1077" w:type="dxa"/>
          </w:tcPr>
          <w:p>
            <w:pPr>
              <w:pStyle w:val="0"/>
              <w:jc w:val="center"/>
            </w:pPr>
            <w:r>
              <w:rPr>
                <w:sz w:val="20"/>
              </w:rPr>
              <w:t xml:space="preserve">76</w:t>
            </w:r>
          </w:p>
        </w:tc>
        <w:tc>
          <w:tcPr>
            <w:tcW w:w="1077" w:type="dxa"/>
          </w:tcPr>
          <w:p>
            <w:pPr>
              <w:pStyle w:val="0"/>
              <w:jc w:val="center"/>
            </w:pPr>
            <w:r>
              <w:rPr>
                <w:sz w:val="20"/>
              </w:rPr>
              <w:t xml:space="preserve">61</w:t>
            </w:r>
          </w:p>
        </w:tc>
        <w:tc>
          <w:tcPr>
            <w:tcW w:w="1077" w:type="dxa"/>
          </w:tcPr>
          <w:p>
            <w:pPr>
              <w:pStyle w:val="0"/>
              <w:jc w:val="center"/>
            </w:pPr>
            <w:r>
              <w:rPr>
                <w:sz w:val="20"/>
              </w:rPr>
              <w:t xml:space="preserve">54</w:t>
            </w:r>
          </w:p>
        </w:tc>
        <w:tc>
          <w:tcPr>
            <w:tcW w:w="1077" w:type="dxa"/>
          </w:tcPr>
          <w:p>
            <w:pPr>
              <w:pStyle w:val="0"/>
              <w:jc w:val="center"/>
            </w:pPr>
            <w:r>
              <w:rPr>
                <w:sz w:val="20"/>
              </w:rPr>
              <w:t xml:space="preserve">51</w:t>
            </w:r>
          </w:p>
        </w:tc>
        <w:tc>
          <w:tcPr>
            <w:tcW w:w="1077" w:type="dxa"/>
          </w:tcPr>
          <w:p>
            <w:pPr>
              <w:pStyle w:val="0"/>
              <w:jc w:val="center"/>
            </w:pPr>
            <w:r>
              <w:rPr>
                <w:sz w:val="20"/>
              </w:rPr>
              <w:t xml:space="preserve">62</w:t>
            </w:r>
          </w:p>
        </w:tc>
        <w:tc>
          <w:tcPr>
            <w:tcW w:w="1077" w:type="dxa"/>
          </w:tcPr>
          <w:p>
            <w:pPr>
              <w:pStyle w:val="0"/>
              <w:jc w:val="center"/>
            </w:pPr>
            <w:r>
              <w:rPr>
                <w:sz w:val="20"/>
              </w:rPr>
              <w:t xml:space="preserve">63</w:t>
            </w:r>
          </w:p>
        </w:tc>
        <w:tc>
          <w:tcPr>
            <w:tcW w:w="1077" w:type="dxa"/>
          </w:tcPr>
          <w:p>
            <w:pPr>
              <w:pStyle w:val="0"/>
              <w:jc w:val="center"/>
            </w:pPr>
            <w:r>
              <w:rPr>
                <w:sz w:val="20"/>
              </w:rPr>
              <w:t xml:space="preserve">69</w:t>
            </w:r>
          </w:p>
        </w:tc>
        <w:tc>
          <w:tcPr>
            <w:tcW w:w="1077" w:type="dxa"/>
          </w:tcPr>
          <w:p>
            <w:pPr>
              <w:pStyle w:val="0"/>
              <w:jc w:val="center"/>
            </w:pPr>
            <w:r>
              <w:rPr>
                <w:sz w:val="20"/>
              </w:rPr>
              <w:t xml:space="preserve">62</w:t>
            </w:r>
          </w:p>
        </w:tc>
        <w:tc>
          <w:tcPr>
            <w:tcW w:w="1191" w:type="dxa"/>
          </w:tcPr>
          <w:p>
            <w:pPr>
              <w:pStyle w:val="0"/>
              <w:jc w:val="center"/>
            </w:pPr>
            <w:r>
              <w:rPr>
                <w:sz w:val="20"/>
              </w:rPr>
              <w:t xml:space="preserve">564</w:t>
            </w:r>
          </w:p>
        </w:tc>
        <w:tc>
          <w:tcPr>
            <w:tcW w:w="907" w:type="dxa"/>
          </w:tcPr>
          <w:p>
            <w:pPr>
              <w:pStyle w:val="0"/>
            </w:pPr>
            <w:r>
              <w:rPr>
                <w:sz w:val="20"/>
              </w:rPr>
              <w:t xml:space="preserve">0,4%</w:t>
            </w:r>
          </w:p>
        </w:tc>
        <w:tc>
          <w:tcPr>
            <w:tcW w:w="907" w:type="dxa"/>
          </w:tcPr>
          <w:p>
            <w:pPr>
              <w:pStyle w:val="0"/>
            </w:pPr>
            <w:r>
              <w:rPr>
                <w:sz w:val="20"/>
              </w:rPr>
              <w:t xml:space="preserve">2,8%</w:t>
            </w:r>
          </w:p>
        </w:tc>
      </w:tr>
      <w:tr>
        <w:tc>
          <w:tcPr>
            <w:tcW w:w="2098" w:type="dxa"/>
          </w:tcPr>
          <w:p>
            <w:pPr>
              <w:pStyle w:val="0"/>
            </w:pPr>
            <w:r>
              <w:rPr>
                <w:sz w:val="20"/>
              </w:rPr>
              <w:t xml:space="preserve">Орловская обл.</w:t>
            </w:r>
          </w:p>
        </w:tc>
        <w:tc>
          <w:tcPr>
            <w:tcW w:w="1020" w:type="dxa"/>
          </w:tcPr>
          <w:p>
            <w:pPr>
              <w:pStyle w:val="0"/>
              <w:jc w:val="center"/>
            </w:pPr>
            <w:r>
              <w:rPr>
                <w:sz w:val="20"/>
              </w:rPr>
              <w:t xml:space="preserve">40</w:t>
            </w:r>
          </w:p>
        </w:tc>
        <w:tc>
          <w:tcPr>
            <w:tcW w:w="1077" w:type="dxa"/>
          </w:tcPr>
          <w:p>
            <w:pPr>
              <w:pStyle w:val="0"/>
              <w:jc w:val="center"/>
            </w:pPr>
            <w:r>
              <w:rPr>
                <w:sz w:val="20"/>
              </w:rPr>
              <w:t xml:space="preserve">44</w:t>
            </w:r>
          </w:p>
        </w:tc>
        <w:tc>
          <w:tcPr>
            <w:tcW w:w="1077" w:type="dxa"/>
          </w:tcPr>
          <w:p>
            <w:pPr>
              <w:pStyle w:val="0"/>
              <w:jc w:val="center"/>
            </w:pPr>
            <w:r>
              <w:rPr>
                <w:sz w:val="20"/>
              </w:rPr>
              <w:t xml:space="preserve">48</w:t>
            </w:r>
          </w:p>
        </w:tc>
        <w:tc>
          <w:tcPr>
            <w:tcW w:w="1077" w:type="dxa"/>
          </w:tcPr>
          <w:p>
            <w:pPr>
              <w:pStyle w:val="0"/>
              <w:jc w:val="center"/>
            </w:pPr>
            <w:r>
              <w:rPr>
                <w:sz w:val="20"/>
              </w:rPr>
              <w:t xml:space="preserve">48</w:t>
            </w:r>
          </w:p>
        </w:tc>
        <w:tc>
          <w:tcPr>
            <w:tcW w:w="1077" w:type="dxa"/>
          </w:tcPr>
          <w:p>
            <w:pPr>
              <w:pStyle w:val="0"/>
              <w:jc w:val="center"/>
            </w:pPr>
            <w:r>
              <w:rPr>
                <w:sz w:val="20"/>
              </w:rPr>
              <w:t xml:space="preserve">44</w:t>
            </w:r>
          </w:p>
        </w:tc>
        <w:tc>
          <w:tcPr>
            <w:tcW w:w="1077" w:type="dxa"/>
          </w:tcPr>
          <w:p>
            <w:pPr>
              <w:pStyle w:val="0"/>
              <w:jc w:val="center"/>
            </w:pPr>
            <w:r>
              <w:rPr>
                <w:sz w:val="20"/>
              </w:rPr>
              <w:t xml:space="preserve">44</w:t>
            </w:r>
          </w:p>
        </w:tc>
        <w:tc>
          <w:tcPr>
            <w:tcW w:w="1077" w:type="dxa"/>
          </w:tcPr>
          <w:p>
            <w:pPr>
              <w:pStyle w:val="0"/>
              <w:jc w:val="center"/>
            </w:pPr>
            <w:r>
              <w:rPr>
                <w:sz w:val="20"/>
              </w:rPr>
              <w:t xml:space="preserve">48</w:t>
            </w:r>
          </w:p>
        </w:tc>
        <w:tc>
          <w:tcPr>
            <w:tcW w:w="1077" w:type="dxa"/>
          </w:tcPr>
          <w:p>
            <w:pPr>
              <w:pStyle w:val="0"/>
              <w:jc w:val="center"/>
            </w:pPr>
            <w:r>
              <w:rPr>
                <w:sz w:val="20"/>
              </w:rPr>
              <w:t xml:space="preserve">56</w:t>
            </w:r>
          </w:p>
        </w:tc>
        <w:tc>
          <w:tcPr>
            <w:tcW w:w="1077" w:type="dxa"/>
          </w:tcPr>
          <w:p>
            <w:pPr>
              <w:pStyle w:val="0"/>
              <w:jc w:val="center"/>
            </w:pPr>
            <w:r>
              <w:rPr>
                <w:sz w:val="20"/>
              </w:rPr>
              <w:t xml:space="preserve">55</w:t>
            </w:r>
          </w:p>
        </w:tc>
        <w:tc>
          <w:tcPr>
            <w:tcW w:w="1191" w:type="dxa"/>
          </w:tcPr>
          <w:p>
            <w:pPr>
              <w:pStyle w:val="0"/>
              <w:jc w:val="center"/>
            </w:pPr>
            <w:r>
              <w:rPr>
                <w:sz w:val="20"/>
              </w:rPr>
              <w:t xml:space="preserve">426</w:t>
            </w:r>
          </w:p>
        </w:tc>
        <w:tc>
          <w:tcPr>
            <w:tcW w:w="907" w:type="dxa"/>
          </w:tcPr>
          <w:p>
            <w:pPr>
              <w:pStyle w:val="0"/>
            </w:pPr>
            <w:r>
              <w:rPr>
                <w:sz w:val="20"/>
              </w:rPr>
              <w:t xml:space="preserve">0,3%</w:t>
            </w:r>
          </w:p>
        </w:tc>
        <w:tc>
          <w:tcPr>
            <w:tcW w:w="907" w:type="dxa"/>
          </w:tcPr>
          <w:p>
            <w:pPr>
              <w:pStyle w:val="0"/>
            </w:pPr>
            <w:r>
              <w:rPr>
                <w:sz w:val="20"/>
              </w:rPr>
              <w:t xml:space="preserve">2,1%</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&lt;*&gt; Без учета объема инвестиций г. Москвы в объеме инвестиций ЦФО</w:t>
      </w:r>
    </w:p>
    <w:p>
      <w:pPr>
        <w:pStyle w:val="0"/>
        <w:jc w:val="both"/>
      </w:pPr>
      <w:r>
        <w:rPr>
          <w:sz w:val="20"/>
        </w:rPr>
      </w:r>
    </w:p>
    <w:p>
      <w:pPr>
        <w:pStyle w:val="0"/>
        <w:ind w:firstLine="540"/>
        <w:jc w:val="both"/>
      </w:pPr>
      <w:r>
        <w:rPr>
          <w:sz w:val="20"/>
        </w:rPr>
        <w:t xml:space="preserve">Источник: Росстат, Аналитика LC-AV</w:t>
      </w:r>
    </w:p>
    <w:p>
      <w:pPr>
        <w:pStyle w:val="0"/>
        <w:jc w:val="both"/>
      </w:pPr>
      <w:r>
        <w:rPr>
          <w:sz w:val="20"/>
        </w:rPr>
      </w:r>
    </w:p>
    <w:p>
      <w:pPr>
        <w:pStyle w:val="0"/>
        <w:ind w:firstLine="540"/>
        <w:jc w:val="both"/>
      </w:pPr>
      <w:r>
        <w:rPr>
          <w:sz w:val="20"/>
        </w:rPr>
        <w:t xml:space="preserve">Рисунок 62 - Доля Липецкой области в объеме инвестиций ЦФО (без г. Москвы) &lt;*&gt;</w:t>
      </w:r>
    </w:p>
    <w:p>
      <w:pPr>
        <w:pStyle w:val="0"/>
        <w:jc w:val="both"/>
      </w:pPr>
      <w:r>
        <w:rPr>
          <w:sz w:val="20"/>
        </w:rPr>
      </w:r>
    </w:p>
    <w:p>
      <w:pPr>
        <w:pStyle w:val="0"/>
        <w:jc w:val="center"/>
      </w:pPr>
      <w:r>
        <w:rPr>
          <w:position w:val="-54"/>
        </w:rPr>
        <w:drawing>
          <wp:inline distT="0" distB="0" distL="0" distR="0">
            <wp:extent cx="3798570" cy="8248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
                      <a:extLst>
                        <a:ext uri="{28A0092B-C50C-407E-A947-70E740481C1C}">
                          <a14:useLocalDpi xmlns:a14="http://schemas.microsoft.com/office/drawing/2010/main" val="0"/>
                        </a:ext>
                      </a:extLst>
                    </a:blip>
                    <a:srcRect/>
                    <a:stretch>
                      <a:fillRect/>
                    </a:stretch>
                  </pic:blipFill>
                  <pic:spPr bwMode="auto">
                    <a:xfrm>
                      <a:off x="0" y="0"/>
                      <a:ext cx="3798570" cy="82486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&lt;*&gt; Без учета объема инвестиций г. Москвы в объеме инвестиций ЦФО</w:t>
      </w:r>
    </w:p>
    <w:p>
      <w:pPr>
        <w:pStyle w:val="0"/>
        <w:jc w:val="both"/>
      </w:pPr>
      <w:r>
        <w:rPr>
          <w:sz w:val="20"/>
        </w:rPr>
      </w:r>
    </w:p>
    <w:p>
      <w:pPr>
        <w:pStyle w:val="0"/>
        <w:ind w:firstLine="540"/>
        <w:jc w:val="both"/>
      </w:pPr>
      <w:r>
        <w:rPr>
          <w:sz w:val="20"/>
        </w:rPr>
        <w:t xml:space="preserve">Источник: Росстат, аналитика LC-AV</w:t>
      </w:r>
    </w:p>
    <w:p>
      <w:pPr>
        <w:pStyle w:val="0"/>
        <w:jc w:val="both"/>
      </w:pPr>
      <w:r>
        <w:rPr>
          <w:sz w:val="20"/>
        </w:rPr>
      </w:r>
    </w:p>
    <w:p>
      <w:pPr>
        <w:pStyle w:val="0"/>
        <w:ind w:firstLine="540"/>
        <w:jc w:val="both"/>
      </w:pPr>
      <w:r>
        <w:rPr>
          <w:sz w:val="20"/>
        </w:rPr>
        <w:t xml:space="preserve">Рост инвестиций в значительной мере сегодня зависит от крупных и средних предприятий. Малый бизнес после 2017 г. снижает объемы инвестиций (доля снизилась с 44% до 34%). Ключевые приоритеты инвестиционного развития: прямая работа с крупными инвесторами и проектами, системная поддержка инвестиций малого бизнеса (создание условий долгосрочной стабильности и эффективности МСП).</w:t>
      </w:r>
    </w:p>
    <w:p>
      <w:pPr>
        <w:pStyle w:val="0"/>
        <w:spacing w:before="200" w:line-rule="auto"/>
        <w:ind w:firstLine="540"/>
        <w:jc w:val="both"/>
      </w:pPr>
      <w:r>
        <w:rPr>
          <w:sz w:val="20"/>
        </w:rPr>
        <w:t xml:space="preserve">По привлечению инвестиций в основной капитал лидируют крупные и средние предприятия. Инвестиции крупных и средних предприятий за период 2012-2020 гг. постоянно растут, и это является основным драйвером роста инвестиций. В 2020 г. составили 110,5 млрд. руб. (выросли в 2 раза). При этом объем инвестиций субъектов малого предпринимательства вырос в 1,5 раза (+18,7 млрд. руб.). На долю инвестиций крупных и средних предприятий приходится до 66% всего объема инвестиций в основной капитал.</w:t>
      </w:r>
    </w:p>
    <w:p>
      <w:pPr>
        <w:pStyle w:val="0"/>
        <w:jc w:val="both"/>
      </w:pPr>
      <w:r>
        <w:rPr>
          <w:sz w:val="20"/>
        </w:rPr>
      </w:r>
    </w:p>
    <w:p>
      <w:pPr>
        <w:pStyle w:val="0"/>
        <w:ind w:firstLine="540"/>
        <w:jc w:val="both"/>
      </w:pPr>
      <w:r>
        <w:rPr>
          <w:sz w:val="20"/>
        </w:rPr>
        <w:t xml:space="preserve">Рисунок 63 - Динамика и структура инвестиций в основной капитал, млрд. руб.</w:t>
      </w:r>
    </w:p>
    <w:p>
      <w:pPr>
        <w:pStyle w:val="0"/>
        <w:jc w:val="both"/>
      </w:pPr>
      <w:r>
        <w:rPr>
          <w:sz w:val="20"/>
        </w:rPr>
      </w:r>
    </w:p>
    <w:p>
      <w:pPr>
        <w:pStyle w:val="0"/>
        <w:jc w:val="center"/>
      </w:pPr>
      <w:r>
        <w:rPr>
          <w:position w:val="-90"/>
        </w:rPr>
        <w:drawing>
          <wp:inline distT="0" distB="0" distL="0" distR="0">
            <wp:extent cx="3761105" cy="1280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
                      <a:extLst>
                        <a:ext uri="{28A0092B-C50C-407E-A947-70E740481C1C}">
                          <a14:useLocalDpi xmlns:a14="http://schemas.microsoft.com/office/drawing/2010/main" val="0"/>
                        </a:ext>
                      </a:extLst>
                    </a:blip>
                    <a:srcRect/>
                    <a:stretch>
                      <a:fillRect/>
                    </a:stretch>
                  </pic:blipFill>
                  <pic:spPr bwMode="auto">
                    <a:xfrm>
                      <a:off x="0" y="0"/>
                      <a:ext cx="3761105" cy="128016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Источник: Липецкстат, Росстат, аналитика LC-AV</w:t>
      </w:r>
    </w:p>
    <w:p>
      <w:pPr>
        <w:pStyle w:val="0"/>
        <w:spacing w:before="200" w:line-rule="auto"/>
        <w:ind w:firstLine="540"/>
        <w:jc w:val="both"/>
      </w:pPr>
      <w:r>
        <w:rPr>
          <w:sz w:val="20"/>
        </w:rPr>
        <w:t xml:space="preserve">Эффективность инвестиций (отношение прироста отгруженной продукции к объему накопленных инвестиций) в Липецкой области выше среднего по России, но отстает от среднего уровня среди регионов ЦФО. Эффективность инвестиций за период 2012 - 2020 гг. в 1,5 раза выше, чем за 2017 - 2020 гг. по уровню эффективности инвестиций Липецкая область находится на 5 месте среди регионов сравнения.</w:t>
      </w:r>
    </w:p>
    <w:p>
      <w:pPr>
        <w:pStyle w:val="0"/>
        <w:jc w:val="both"/>
      </w:pPr>
      <w:r>
        <w:rPr>
          <w:sz w:val="20"/>
        </w:rPr>
      </w:r>
    </w:p>
    <w:p>
      <w:pPr>
        <w:pStyle w:val="0"/>
        <w:ind w:firstLine="540"/>
        <w:jc w:val="both"/>
      </w:pPr>
      <w:r>
        <w:rPr>
          <w:sz w:val="20"/>
        </w:rPr>
        <w:t xml:space="preserve">Рисунок 64</w:t>
      </w:r>
    </w:p>
    <w:p>
      <w:pPr>
        <w:pStyle w:val="0"/>
        <w:jc w:val="both"/>
      </w:pPr>
      <w:r>
        <w:rPr>
          <w:sz w:val="20"/>
        </w:rPr>
      </w:r>
    </w:p>
    <w:p>
      <w:pPr>
        <w:pStyle w:val="0"/>
        <w:jc w:val="center"/>
      </w:pPr>
      <w:r>
        <w:rPr>
          <w:position w:val="-182"/>
        </w:rPr>
        <w:drawing>
          <wp:inline distT="0" distB="0" distL="0" distR="0">
            <wp:extent cx="3919220" cy="2450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
                      <a:extLst>
                        <a:ext uri="{28A0092B-C50C-407E-A947-70E740481C1C}">
                          <a14:useLocalDpi xmlns:a14="http://schemas.microsoft.com/office/drawing/2010/main" val="0"/>
                        </a:ext>
                      </a:extLst>
                    </a:blip>
                    <a:srcRect/>
                    <a:stretch>
                      <a:fillRect/>
                    </a:stretch>
                  </pic:blipFill>
                  <pic:spPr bwMode="auto">
                    <a:xfrm>
                      <a:off x="0" y="0"/>
                      <a:ext cx="3919220" cy="245046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Рисунок 65</w:t>
      </w:r>
    </w:p>
    <w:p>
      <w:pPr>
        <w:pStyle w:val="0"/>
        <w:jc w:val="both"/>
      </w:pPr>
      <w:r>
        <w:rPr>
          <w:sz w:val="20"/>
        </w:rPr>
      </w:r>
    </w:p>
    <w:p>
      <w:pPr>
        <w:pStyle w:val="0"/>
        <w:jc w:val="center"/>
      </w:pPr>
      <w:r>
        <w:rPr>
          <w:position w:val="-182"/>
        </w:rPr>
        <w:drawing>
          <wp:inline distT="0" distB="0" distL="0" distR="0">
            <wp:extent cx="3919220" cy="2450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a:extLst>
                        <a:ext uri="{28A0092B-C50C-407E-A947-70E740481C1C}">
                          <a14:useLocalDpi xmlns:a14="http://schemas.microsoft.com/office/drawing/2010/main" val="0"/>
                        </a:ext>
                      </a:extLst>
                    </a:blip>
                    <a:srcRect/>
                    <a:stretch>
                      <a:fillRect/>
                    </a:stretch>
                  </pic:blipFill>
                  <pic:spPr bwMode="auto">
                    <a:xfrm>
                      <a:off x="0" y="0"/>
                      <a:ext cx="3919220" cy="245046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Источник: Росстат, Аналитика LC-AV</w:t>
      </w:r>
    </w:p>
    <w:p>
      <w:pPr>
        <w:pStyle w:val="0"/>
        <w:spacing w:before="200" w:line-rule="auto"/>
        <w:ind w:firstLine="540"/>
        <w:jc w:val="both"/>
      </w:pPr>
      <w:r>
        <w:rPr>
          <w:sz w:val="20"/>
        </w:rPr>
        <w:t xml:space="preserve">По видовой структуре накопленных инвестиций Липецкой области 37,9% приходится на инвестиции в машины и оборудование и по 59,5% приходится инвестиции в здания и сооружения, включая жилые помещения. Среди регионов группы сравнения, так же значительный объем инвестиций приходится на машины, оборудования (кроме Республики Татарстан (28%), Тамбовской области (25,5%).</w:t>
      </w:r>
    </w:p>
    <w:p>
      <w:pPr>
        <w:pStyle w:val="0"/>
        <w:spacing w:before="200" w:line-rule="auto"/>
        <w:ind w:firstLine="540"/>
        <w:jc w:val="both"/>
      </w:pPr>
      <w:r>
        <w:rPr>
          <w:sz w:val="20"/>
        </w:rPr>
        <w:t xml:space="preserve">Инвестиции в Липецкой области осуществляются за счет собственных средств (65,5%). Доля инвестиций за счет собственных средств с 2012 г. увеличилась на 3,7%. В 2012 г. по этому показателю Липецкая область лидировала в группе сравнения, в 2019 г. ключевые регионы достигли такого же уровня. В остальных регионах сравнения доля инвестиций за счет собственных средств изменилась более значительно. Например, в Нижегородской области доля инвестиций за счет собственных средств увеличилась на 28,8% и достигла 69%. По привлеченным средствам стоит отметить низкий уровень бюджетных средств в источниках финансирования инвестиций (9,5%).</w:t>
      </w:r>
    </w:p>
    <w:p>
      <w:pPr>
        <w:pStyle w:val="0"/>
        <w:jc w:val="both"/>
      </w:pPr>
      <w:r>
        <w:rPr>
          <w:sz w:val="20"/>
        </w:rPr>
      </w:r>
    </w:p>
    <w:p>
      <w:pPr>
        <w:pStyle w:val="0"/>
        <w:ind w:firstLine="540"/>
        <w:jc w:val="both"/>
      </w:pPr>
      <w:r>
        <w:rPr>
          <w:sz w:val="20"/>
        </w:rPr>
        <w:t xml:space="preserve">Таблица 36 - Сравнение структуры инвестиций в ОК по источникам финансирования по организациям, не относящимся к субъектам малого предпринимательства, %</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93"/>
        <w:gridCol w:w="907"/>
        <w:gridCol w:w="907"/>
        <w:gridCol w:w="948"/>
        <w:gridCol w:w="948"/>
        <w:gridCol w:w="964"/>
        <w:gridCol w:w="1020"/>
        <w:gridCol w:w="1020"/>
        <w:gridCol w:w="964"/>
      </w:tblGrid>
      <w:tr>
        <w:tc>
          <w:tcPr>
            <w:tcW w:w="2693" w:type="dxa"/>
            <w:vMerge w:val="restart"/>
          </w:tcPr>
          <w:p>
            <w:pPr>
              <w:pStyle w:val="0"/>
              <w:jc w:val="center"/>
            </w:pPr>
            <w:r>
              <w:rPr>
                <w:sz w:val="20"/>
              </w:rPr>
              <w:t xml:space="preserve">Регион</w:t>
            </w:r>
          </w:p>
        </w:tc>
        <w:tc>
          <w:tcPr>
            <w:gridSpan w:val="2"/>
            <w:tcW w:w="1814" w:type="dxa"/>
            <w:vMerge w:val="restart"/>
          </w:tcPr>
          <w:p>
            <w:pPr>
              <w:pStyle w:val="0"/>
              <w:jc w:val="center"/>
            </w:pPr>
            <w:r>
              <w:rPr>
                <w:sz w:val="20"/>
              </w:rPr>
              <w:t xml:space="preserve">Собственные средства</w:t>
            </w:r>
          </w:p>
        </w:tc>
        <w:tc>
          <w:tcPr>
            <w:gridSpan w:val="2"/>
            <w:tcW w:w="1896" w:type="dxa"/>
            <w:vMerge w:val="restart"/>
          </w:tcPr>
          <w:p>
            <w:pPr>
              <w:pStyle w:val="0"/>
              <w:jc w:val="center"/>
            </w:pPr>
            <w:r>
              <w:rPr>
                <w:sz w:val="20"/>
              </w:rPr>
              <w:t xml:space="preserve">Привлеченные средства</w:t>
            </w:r>
          </w:p>
        </w:tc>
        <w:tc>
          <w:tcPr>
            <w:gridSpan w:val="4"/>
            <w:tcW w:w="3968" w:type="dxa"/>
          </w:tcPr>
          <w:p>
            <w:pPr>
              <w:pStyle w:val="0"/>
              <w:jc w:val="center"/>
            </w:pPr>
            <w:r>
              <w:rPr>
                <w:sz w:val="20"/>
              </w:rPr>
              <w:t xml:space="preserve">в том числе:</w:t>
            </w:r>
          </w:p>
        </w:tc>
      </w:tr>
      <w:tr>
        <w:tc>
          <w:tcPr>
            <w:vMerge w:val="continue"/>
          </w:tcPr>
          <w:p/>
        </w:tc>
        <w:tc>
          <w:tcPr>
            <w:gridSpan w:val="2"/>
            <w:vMerge w:val="continue"/>
          </w:tcPr>
          <w:p/>
        </w:tc>
        <w:tc>
          <w:tcPr>
            <w:gridSpan w:val="2"/>
            <w:vMerge w:val="continue"/>
          </w:tcPr>
          <w:p/>
        </w:tc>
        <w:tc>
          <w:tcPr>
            <w:gridSpan w:val="2"/>
            <w:tcW w:w="1984" w:type="dxa"/>
          </w:tcPr>
          <w:p>
            <w:pPr>
              <w:pStyle w:val="0"/>
              <w:jc w:val="center"/>
            </w:pPr>
            <w:r>
              <w:rPr>
                <w:sz w:val="20"/>
              </w:rPr>
              <w:t xml:space="preserve">кредиты банков</w:t>
            </w:r>
          </w:p>
        </w:tc>
        <w:tc>
          <w:tcPr>
            <w:gridSpan w:val="2"/>
            <w:tcW w:w="1984" w:type="dxa"/>
          </w:tcPr>
          <w:p>
            <w:pPr>
              <w:pStyle w:val="0"/>
              <w:jc w:val="center"/>
            </w:pPr>
            <w:r>
              <w:rPr>
                <w:sz w:val="20"/>
              </w:rPr>
              <w:t xml:space="preserve">бюджетные средства</w:t>
            </w:r>
          </w:p>
        </w:tc>
      </w:tr>
      <w:tr>
        <w:tc>
          <w:tcPr>
            <w:vMerge w:val="continue"/>
          </w:tcPr>
          <w:p/>
        </w:tc>
        <w:tc>
          <w:tcPr>
            <w:tcW w:w="907" w:type="dxa"/>
          </w:tcPr>
          <w:p>
            <w:pPr>
              <w:pStyle w:val="0"/>
              <w:jc w:val="center"/>
            </w:pPr>
            <w:r>
              <w:rPr>
                <w:sz w:val="20"/>
              </w:rPr>
              <w:t xml:space="preserve">2012</w:t>
            </w:r>
          </w:p>
        </w:tc>
        <w:tc>
          <w:tcPr>
            <w:tcW w:w="907" w:type="dxa"/>
          </w:tcPr>
          <w:p>
            <w:pPr>
              <w:pStyle w:val="0"/>
              <w:jc w:val="center"/>
            </w:pPr>
            <w:r>
              <w:rPr>
                <w:sz w:val="20"/>
              </w:rPr>
              <w:t xml:space="preserve">2019</w:t>
            </w:r>
          </w:p>
        </w:tc>
        <w:tc>
          <w:tcPr>
            <w:tcW w:w="948" w:type="dxa"/>
          </w:tcPr>
          <w:p>
            <w:pPr>
              <w:pStyle w:val="0"/>
              <w:jc w:val="center"/>
            </w:pPr>
            <w:r>
              <w:rPr>
                <w:sz w:val="20"/>
              </w:rPr>
              <w:t xml:space="preserve">2012</w:t>
            </w:r>
          </w:p>
        </w:tc>
        <w:tc>
          <w:tcPr>
            <w:tcW w:w="948" w:type="dxa"/>
          </w:tcPr>
          <w:p>
            <w:pPr>
              <w:pStyle w:val="0"/>
              <w:jc w:val="center"/>
            </w:pPr>
            <w:r>
              <w:rPr>
                <w:sz w:val="20"/>
              </w:rPr>
              <w:t xml:space="preserve">2019</w:t>
            </w:r>
          </w:p>
        </w:tc>
        <w:tc>
          <w:tcPr>
            <w:tcW w:w="964" w:type="dxa"/>
          </w:tcPr>
          <w:p>
            <w:pPr>
              <w:pStyle w:val="0"/>
              <w:jc w:val="center"/>
            </w:pPr>
            <w:r>
              <w:rPr>
                <w:sz w:val="20"/>
              </w:rPr>
              <w:t xml:space="preserve">2012</w:t>
            </w:r>
          </w:p>
        </w:tc>
        <w:tc>
          <w:tcPr>
            <w:tcW w:w="1020" w:type="dxa"/>
          </w:tcPr>
          <w:p>
            <w:pPr>
              <w:pStyle w:val="0"/>
              <w:jc w:val="center"/>
            </w:pPr>
            <w:r>
              <w:rPr>
                <w:sz w:val="20"/>
              </w:rPr>
              <w:t xml:space="preserve">2019</w:t>
            </w:r>
          </w:p>
        </w:tc>
        <w:tc>
          <w:tcPr>
            <w:tcW w:w="1020" w:type="dxa"/>
          </w:tcPr>
          <w:p>
            <w:pPr>
              <w:pStyle w:val="0"/>
              <w:jc w:val="center"/>
            </w:pPr>
            <w:r>
              <w:rPr>
                <w:sz w:val="20"/>
              </w:rPr>
              <w:t xml:space="preserve">2012</w:t>
            </w:r>
          </w:p>
        </w:tc>
        <w:tc>
          <w:tcPr>
            <w:tcW w:w="964" w:type="dxa"/>
          </w:tcPr>
          <w:p>
            <w:pPr>
              <w:pStyle w:val="0"/>
              <w:jc w:val="center"/>
            </w:pPr>
            <w:r>
              <w:rPr>
                <w:sz w:val="20"/>
              </w:rPr>
              <w:t xml:space="preserve">2019</w:t>
            </w:r>
          </w:p>
        </w:tc>
      </w:tr>
      <w:tr>
        <w:tc>
          <w:tcPr>
            <w:tcW w:w="2693" w:type="dxa"/>
          </w:tcPr>
          <w:p>
            <w:pPr>
              <w:pStyle w:val="0"/>
            </w:pPr>
            <w:r>
              <w:rPr>
                <w:sz w:val="20"/>
              </w:rPr>
              <w:t xml:space="preserve">Российская Федерация</w:t>
            </w:r>
          </w:p>
        </w:tc>
        <w:tc>
          <w:tcPr>
            <w:tcW w:w="907" w:type="dxa"/>
          </w:tcPr>
          <w:p>
            <w:pPr>
              <w:pStyle w:val="0"/>
              <w:jc w:val="center"/>
            </w:pPr>
            <w:r>
              <w:rPr>
                <w:sz w:val="20"/>
              </w:rPr>
              <w:t xml:space="preserve">44,5</w:t>
            </w:r>
          </w:p>
        </w:tc>
        <w:tc>
          <w:tcPr>
            <w:tcW w:w="907" w:type="dxa"/>
          </w:tcPr>
          <w:p>
            <w:pPr>
              <w:pStyle w:val="0"/>
              <w:jc w:val="center"/>
            </w:pPr>
            <w:r>
              <w:rPr>
                <w:sz w:val="20"/>
              </w:rPr>
              <w:t xml:space="preserve">55,1</w:t>
            </w:r>
          </w:p>
        </w:tc>
        <w:tc>
          <w:tcPr>
            <w:tcW w:w="948" w:type="dxa"/>
          </w:tcPr>
          <w:p>
            <w:pPr>
              <w:pStyle w:val="0"/>
              <w:jc w:val="center"/>
            </w:pPr>
            <w:r>
              <w:rPr>
                <w:sz w:val="20"/>
              </w:rPr>
              <w:t xml:space="preserve">55,5</w:t>
            </w:r>
          </w:p>
        </w:tc>
        <w:tc>
          <w:tcPr>
            <w:tcW w:w="948" w:type="dxa"/>
          </w:tcPr>
          <w:p>
            <w:pPr>
              <w:pStyle w:val="0"/>
              <w:jc w:val="center"/>
            </w:pPr>
            <w:r>
              <w:rPr>
                <w:sz w:val="20"/>
              </w:rPr>
              <w:t xml:space="preserve">44,9</w:t>
            </w:r>
          </w:p>
        </w:tc>
        <w:tc>
          <w:tcPr>
            <w:tcW w:w="964" w:type="dxa"/>
          </w:tcPr>
          <w:p>
            <w:pPr>
              <w:pStyle w:val="0"/>
              <w:jc w:val="center"/>
            </w:pPr>
            <w:r>
              <w:rPr>
                <w:sz w:val="20"/>
              </w:rPr>
              <w:t xml:space="preserve">8,4</w:t>
            </w:r>
          </w:p>
        </w:tc>
        <w:tc>
          <w:tcPr>
            <w:tcW w:w="1020" w:type="dxa"/>
          </w:tcPr>
          <w:p>
            <w:pPr>
              <w:pStyle w:val="0"/>
              <w:jc w:val="center"/>
            </w:pPr>
            <w:r>
              <w:rPr>
                <w:sz w:val="20"/>
              </w:rPr>
              <w:t xml:space="preserve">9,7</w:t>
            </w:r>
          </w:p>
        </w:tc>
        <w:tc>
          <w:tcPr>
            <w:tcW w:w="1020" w:type="dxa"/>
          </w:tcPr>
          <w:p>
            <w:pPr>
              <w:pStyle w:val="0"/>
              <w:jc w:val="center"/>
            </w:pPr>
            <w:r>
              <w:rPr>
                <w:sz w:val="20"/>
              </w:rPr>
              <w:t xml:space="preserve">17,9</w:t>
            </w:r>
          </w:p>
        </w:tc>
        <w:tc>
          <w:tcPr>
            <w:tcW w:w="964" w:type="dxa"/>
          </w:tcPr>
          <w:p>
            <w:pPr>
              <w:pStyle w:val="0"/>
              <w:jc w:val="center"/>
            </w:pPr>
            <w:r>
              <w:rPr>
                <w:sz w:val="20"/>
              </w:rPr>
              <w:t xml:space="preserve">16,1</w:t>
            </w:r>
          </w:p>
        </w:tc>
      </w:tr>
      <w:tr>
        <w:tc>
          <w:tcPr>
            <w:tcW w:w="2693" w:type="dxa"/>
          </w:tcPr>
          <w:p>
            <w:pPr>
              <w:pStyle w:val="0"/>
            </w:pPr>
            <w:r>
              <w:rPr>
                <w:sz w:val="20"/>
              </w:rPr>
              <w:t xml:space="preserve">ЦФО</w:t>
            </w:r>
          </w:p>
        </w:tc>
        <w:tc>
          <w:tcPr>
            <w:tcW w:w="907" w:type="dxa"/>
          </w:tcPr>
          <w:p>
            <w:pPr>
              <w:pStyle w:val="0"/>
              <w:jc w:val="center"/>
            </w:pPr>
            <w:r>
              <w:rPr>
                <w:sz w:val="20"/>
              </w:rPr>
              <w:t xml:space="preserve">46,9</w:t>
            </w:r>
          </w:p>
        </w:tc>
        <w:tc>
          <w:tcPr>
            <w:tcW w:w="907" w:type="dxa"/>
          </w:tcPr>
          <w:p>
            <w:pPr>
              <w:pStyle w:val="0"/>
              <w:jc w:val="center"/>
            </w:pPr>
            <w:r>
              <w:rPr>
                <w:sz w:val="20"/>
              </w:rPr>
              <w:t xml:space="preserve">50,5</w:t>
            </w:r>
          </w:p>
        </w:tc>
        <w:tc>
          <w:tcPr>
            <w:tcW w:w="948" w:type="dxa"/>
          </w:tcPr>
          <w:p>
            <w:pPr>
              <w:pStyle w:val="0"/>
              <w:jc w:val="center"/>
            </w:pPr>
            <w:r>
              <w:rPr>
                <w:sz w:val="20"/>
              </w:rPr>
              <w:t xml:space="preserve">53,1</w:t>
            </w:r>
          </w:p>
        </w:tc>
        <w:tc>
          <w:tcPr>
            <w:tcW w:w="948" w:type="dxa"/>
          </w:tcPr>
          <w:p>
            <w:pPr>
              <w:pStyle w:val="0"/>
              <w:jc w:val="center"/>
            </w:pPr>
            <w:r>
              <w:rPr>
                <w:sz w:val="20"/>
              </w:rPr>
              <w:t xml:space="preserve">49,5</w:t>
            </w:r>
          </w:p>
        </w:tc>
        <w:tc>
          <w:tcPr>
            <w:tcW w:w="964" w:type="dxa"/>
          </w:tcPr>
          <w:p>
            <w:pPr>
              <w:pStyle w:val="0"/>
              <w:jc w:val="center"/>
            </w:pPr>
            <w:r>
              <w:rPr>
                <w:sz w:val="20"/>
              </w:rPr>
              <w:t xml:space="preserve">10,6</w:t>
            </w:r>
          </w:p>
        </w:tc>
        <w:tc>
          <w:tcPr>
            <w:tcW w:w="1020" w:type="dxa"/>
          </w:tcPr>
          <w:p>
            <w:pPr>
              <w:pStyle w:val="0"/>
              <w:jc w:val="center"/>
            </w:pPr>
            <w:r>
              <w:rPr>
                <w:sz w:val="20"/>
              </w:rPr>
              <w:t xml:space="preserve">11,4</w:t>
            </w:r>
          </w:p>
        </w:tc>
        <w:tc>
          <w:tcPr>
            <w:tcW w:w="1020" w:type="dxa"/>
          </w:tcPr>
          <w:p>
            <w:pPr>
              <w:pStyle w:val="0"/>
              <w:jc w:val="center"/>
            </w:pPr>
            <w:r>
              <w:rPr>
                <w:sz w:val="20"/>
              </w:rPr>
              <w:t xml:space="preserve">20,6</w:t>
            </w:r>
          </w:p>
        </w:tc>
        <w:tc>
          <w:tcPr>
            <w:tcW w:w="964" w:type="dxa"/>
          </w:tcPr>
          <w:p>
            <w:pPr>
              <w:pStyle w:val="0"/>
              <w:jc w:val="center"/>
            </w:pPr>
            <w:r>
              <w:rPr>
                <w:sz w:val="20"/>
              </w:rPr>
              <w:t xml:space="preserve">19,9</w:t>
            </w:r>
          </w:p>
        </w:tc>
      </w:tr>
      <w:tr>
        <w:tc>
          <w:tcPr>
            <w:tcW w:w="2693" w:type="dxa"/>
          </w:tcPr>
          <w:p>
            <w:pPr>
              <w:pStyle w:val="0"/>
            </w:pPr>
            <w:r>
              <w:rPr>
                <w:sz w:val="20"/>
              </w:rPr>
              <w:t xml:space="preserve">Нижегородская область</w:t>
            </w:r>
          </w:p>
        </w:tc>
        <w:tc>
          <w:tcPr>
            <w:tcW w:w="907" w:type="dxa"/>
          </w:tcPr>
          <w:p>
            <w:pPr>
              <w:pStyle w:val="0"/>
              <w:jc w:val="center"/>
            </w:pPr>
            <w:r>
              <w:rPr>
                <w:sz w:val="20"/>
              </w:rPr>
              <w:t xml:space="preserve">40,2</w:t>
            </w:r>
          </w:p>
        </w:tc>
        <w:tc>
          <w:tcPr>
            <w:tcW w:w="907" w:type="dxa"/>
          </w:tcPr>
          <w:p>
            <w:pPr>
              <w:pStyle w:val="0"/>
              <w:jc w:val="center"/>
            </w:pPr>
            <w:r>
              <w:rPr>
                <w:sz w:val="20"/>
              </w:rPr>
              <w:t xml:space="preserve">69,0</w:t>
            </w:r>
          </w:p>
        </w:tc>
        <w:tc>
          <w:tcPr>
            <w:tcW w:w="948" w:type="dxa"/>
          </w:tcPr>
          <w:p>
            <w:pPr>
              <w:pStyle w:val="0"/>
              <w:jc w:val="center"/>
            </w:pPr>
            <w:r>
              <w:rPr>
                <w:sz w:val="20"/>
              </w:rPr>
              <w:t xml:space="preserve">59,8</w:t>
            </w:r>
          </w:p>
        </w:tc>
        <w:tc>
          <w:tcPr>
            <w:tcW w:w="948" w:type="dxa"/>
          </w:tcPr>
          <w:p>
            <w:pPr>
              <w:pStyle w:val="0"/>
              <w:jc w:val="center"/>
            </w:pPr>
            <w:r>
              <w:rPr>
                <w:sz w:val="20"/>
              </w:rPr>
              <w:t xml:space="preserve">31,0</w:t>
            </w:r>
          </w:p>
        </w:tc>
        <w:tc>
          <w:tcPr>
            <w:tcW w:w="964" w:type="dxa"/>
          </w:tcPr>
          <w:p>
            <w:pPr>
              <w:pStyle w:val="0"/>
              <w:jc w:val="center"/>
            </w:pPr>
            <w:r>
              <w:rPr>
                <w:sz w:val="20"/>
              </w:rPr>
              <w:t xml:space="preserve">20,4</w:t>
            </w:r>
          </w:p>
        </w:tc>
        <w:tc>
          <w:tcPr>
            <w:tcW w:w="1020" w:type="dxa"/>
          </w:tcPr>
          <w:p>
            <w:pPr>
              <w:pStyle w:val="0"/>
              <w:jc w:val="center"/>
            </w:pPr>
            <w:r>
              <w:rPr>
                <w:sz w:val="20"/>
              </w:rPr>
              <w:t xml:space="preserve">5,4</w:t>
            </w:r>
          </w:p>
        </w:tc>
        <w:tc>
          <w:tcPr>
            <w:tcW w:w="1020" w:type="dxa"/>
          </w:tcPr>
          <w:p>
            <w:pPr>
              <w:pStyle w:val="0"/>
              <w:jc w:val="center"/>
            </w:pPr>
            <w:r>
              <w:rPr>
                <w:sz w:val="20"/>
              </w:rPr>
              <w:t xml:space="preserve">20,7</w:t>
            </w:r>
          </w:p>
        </w:tc>
        <w:tc>
          <w:tcPr>
            <w:tcW w:w="964" w:type="dxa"/>
          </w:tcPr>
          <w:p>
            <w:pPr>
              <w:pStyle w:val="0"/>
              <w:jc w:val="center"/>
            </w:pPr>
            <w:r>
              <w:rPr>
                <w:sz w:val="20"/>
              </w:rPr>
              <w:t xml:space="preserve">17,3</w:t>
            </w:r>
          </w:p>
        </w:tc>
      </w:tr>
      <w:tr>
        <w:tc>
          <w:tcPr>
            <w:tcW w:w="2693" w:type="dxa"/>
          </w:tcPr>
          <w:p>
            <w:pPr>
              <w:pStyle w:val="0"/>
            </w:pPr>
            <w:r>
              <w:rPr>
                <w:sz w:val="20"/>
              </w:rPr>
              <w:t xml:space="preserve">Липецкая область</w:t>
            </w:r>
          </w:p>
        </w:tc>
        <w:tc>
          <w:tcPr>
            <w:tcW w:w="907" w:type="dxa"/>
          </w:tcPr>
          <w:p>
            <w:pPr>
              <w:pStyle w:val="0"/>
              <w:jc w:val="center"/>
            </w:pPr>
            <w:r>
              <w:rPr>
                <w:sz w:val="20"/>
              </w:rPr>
              <w:t xml:space="preserve">61,8</w:t>
            </w:r>
          </w:p>
        </w:tc>
        <w:tc>
          <w:tcPr>
            <w:tcW w:w="907" w:type="dxa"/>
          </w:tcPr>
          <w:p>
            <w:pPr>
              <w:pStyle w:val="0"/>
              <w:jc w:val="center"/>
            </w:pPr>
            <w:r>
              <w:rPr>
                <w:sz w:val="20"/>
              </w:rPr>
              <w:t xml:space="preserve">65,5</w:t>
            </w:r>
          </w:p>
        </w:tc>
        <w:tc>
          <w:tcPr>
            <w:tcW w:w="948" w:type="dxa"/>
          </w:tcPr>
          <w:p>
            <w:pPr>
              <w:pStyle w:val="0"/>
              <w:jc w:val="center"/>
            </w:pPr>
            <w:r>
              <w:rPr>
                <w:sz w:val="20"/>
              </w:rPr>
              <w:t xml:space="preserve">38,2</w:t>
            </w:r>
          </w:p>
        </w:tc>
        <w:tc>
          <w:tcPr>
            <w:tcW w:w="948" w:type="dxa"/>
          </w:tcPr>
          <w:p>
            <w:pPr>
              <w:pStyle w:val="0"/>
              <w:jc w:val="center"/>
            </w:pPr>
            <w:r>
              <w:rPr>
                <w:sz w:val="20"/>
              </w:rPr>
              <w:t xml:space="preserve">34,5</w:t>
            </w:r>
          </w:p>
        </w:tc>
        <w:tc>
          <w:tcPr>
            <w:tcW w:w="964" w:type="dxa"/>
          </w:tcPr>
          <w:p>
            <w:pPr>
              <w:pStyle w:val="0"/>
              <w:jc w:val="center"/>
            </w:pPr>
            <w:r>
              <w:rPr>
                <w:sz w:val="20"/>
              </w:rPr>
              <w:t xml:space="preserve">15,8</w:t>
            </w:r>
          </w:p>
        </w:tc>
        <w:tc>
          <w:tcPr>
            <w:tcW w:w="1020" w:type="dxa"/>
          </w:tcPr>
          <w:p>
            <w:pPr>
              <w:pStyle w:val="0"/>
              <w:jc w:val="center"/>
            </w:pPr>
            <w:r>
              <w:rPr>
                <w:sz w:val="20"/>
              </w:rPr>
              <w:t xml:space="preserve">14,5</w:t>
            </w:r>
          </w:p>
        </w:tc>
        <w:tc>
          <w:tcPr>
            <w:tcW w:w="1020" w:type="dxa"/>
          </w:tcPr>
          <w:p>
            <w:pPr>
              <w:pStyle w:val="0"/>
              <w:jc w:val="center"/>
            </w:pPr>
            <w:r>
              <w:rPr>
                <w:sz w:val="20"/>
              </w:rPr>
              <w:t xml:space="preserve">11,3</w:t>
            </w:r>
          </w:p>
        </w:tc>
        <w:tc>
          <w:tcPr>
            <w:tcW w:w="964" w:type="dxa"/>
          </w:tcPr>
          <w:p>
            <w:pPr>
              <w:pStyle w:val="0"/>
              <w:jc w:val="center"/>
            </w:pPr>
            <w:r>
              <w:rPr>
                <w:sz w:val="20"/>
              </w:rPr>
              <w:t xml:space="preserve">9,5</w:t>
            </w:r>
          </w:p>
        </w:tc>
      </w:tr>
      <w:tr>
        <w:tc>
          <w:tcPr>
            <w:tcW w:w="2693" w:type="dxa"/>
          </w:tcPr>
          <w:p>
            <w:pPr>
              <w:pStyle w:val="0"/>
            </w:pPr>
            <w:r>
              <w:rPr>
                <w:sz w:val="20"/>
              </w:rPr>
              <w:t xml:space="preserve">Рязанская область</w:t>
            </w:r>
          </w:p>
        </w:tc>
        <w:tc>
          <w:tcPr>
            <w:tcW w:w="907" w:type="dxa"/>
          </w:tcPr>
          <w:p>
            <w:pPr>
              <w:pStyle w:val="0"/>
              <w:jc w:val="center"/>
            </w:pPr>
            <w:r>
              <w:rPr>
                <w:sz w:val="20"/>
              </w:rPr>
              <w:t xml:space="preserve">48,7</w:t>
            </w:r>
          </w:p>
        </w:tc>
        <w:tc>
          <w:tcPr>
            <w:tcW w:w="907" w:type="dxa"/>
          </w:tcPr>
          <w:p>
            <w:pPr>
              <w:pStyle w:val="0"/>
              <w:jc w:val="center"/>
            </w:pPr>
            <w:r>
              <w:rPr>
                <w:sz w:val="20"/>
              </w:rPr>
              <w:t xml:space="preserve">62,2</w:t>
            </w:r>
          </w:p>
        </w:tc>
        <w:tc>
          <w:tcPr>
            <w:tcW w:w="948" w:type="dxa"/>
          </w:tcPr>
          <w:p>
            <w:pPr>
              <w:pStyle w:val="0"/>
              <w:jc w:val="center"/>
            </w:pPr>
            <w:r>
              <w:rPr>
                <w:sz w:val="20"/>
              </w:rPr>
              <w:t xml:space="preserve">51,3</w:t>
            </w:r>
          </w:p>
        </w:tc>
        <w:tc>
          <w:tcPr>
            <w:tcW w:w="948" w:type="dxa"/>
          </w:tcPr>
          <w:p>
            <w:pPr>
              <w:pStyle w:val="0"/>
              <w:jc w:val="center"/>
            </w:pPr>
            <w:r>
              <w:rPr>
                <w:sz w:val="20"/>
              </w:rPr>
              <w:t xml:space="preserve">37,8</w:t>
            </w:r>
          </w:p>
        </w:tc>
        <w:tc>
          <w:tcPr>
            <w:tcW w:w="964" w:type="dxa"/>
          </w:tcPr>
          <w:p>
            <w:pPr>
              <w:pStyle w:val="0"/>
              <w:jc w:val="center"/>
            </w:pPr>
            <w:r>
              <w:rPr>
                <w:sz w:val="20"/>
              </w:rPr>
              <w:t xml:space="preserve">12,3</w:t>
            </w:r>
          </w:p>
        </w:tc>
        <w:tc>
          <w:tcPr>
            <w:tcW w:w="1020" w:type="dxa"/>
          </w:tcPr>
          <w:p>
            <w:pPr>
              <w:pStyle w:val="0"/>
              <w:jc w:val="center"/>
            </w:pPr>
            <w:r>
              <w:rPr>
                <w:sz w:val="20"/>
              </w:rPr>
              <w:t xml:space="preserve">7,6</w:t>
            </w:r>
          </w:p>
        </w:tc>
        <w:tc>
          <w:tcPr>
            <w:tcW w:w="1020" w:type="dxa"/>
          </w:tcPr>
          <w:p>
            <w:pPr>
              <w:pStyle w:val="0"/>
              <w:jc w:val="center"/>
            </w:pPr>
            <w:r>
              <w:rPr>
                <w:sz w:val="20"/>
              </w:rPr>
              <w:t xml:space="preserve">18,5</w:t>
            </w:r>
          </w:p>
        </w:tc>
        <w:tc>
          <w:tcPr>
            <w:tcW w:w="964" w:type="dxa"/>
          </w:tcPr>
          <w:p>
            <w:pPr>
              <w:pStyle w:val="0"/>
              <w:jc w:val="center"/>
            </w:pPr>
            <w:r>
              <w:rPr>
                <w:sz w:val="20"/>
              </w:rPr>
              <w:t xml:space="preserve">15,0</w:t>
            </w:r>
          </w:p>
        </w:tc>
      </w:tr>
      <w:tr>
        <w:tc>
          <w:tcPr>
            <w:tcW w:w="2693" w:type="dxa"/>
          </w:tcPr>
          <w:p>
            <w:pPr>
              <w:pStyle w:val="0"/>
            </w:pPr>
            <w:r>
              <w:rPr>
                <w:sz w:val="20"/>
              </w:rPr>
              <w:t xml:space="preserve">Республика Татарстан</w:t>
            </w:r>
          </w:p>
        </w:tc>
        <w:tc>
          <w:tcPr>
            <w:tcW w:w="907" w:type="dxa"/>
          </w:tcPr>
          <w:p>
            <w:pPr>
              <w:pStyle w:val="0"/>
              <w:jc w:val="center"/>
            </w:pPr>
            <w:r>
              <w:rPr>
                <w:sz w:val="20"/>
              </w:rPr>
              <w:t xml:space="preserve">47,5</w:t>
            </w:r>
          </w:p>
        </w:tc>
        <w:tc>
          <w:tcPr>
            <w:tcW w:w="907" w:type="dxa"/>
          </w:tcPr>
          <w:p>
            <w:pPr>
              <w:pStyle w:val="0"/>
              <w:jc w:val="center"/>
            </w:pPr>
            <w:r>
              <w:rPr>
                <w:sz w:val="20"/>
              </w:rPr>
              <w:t xml:space="preserve">61,6</w:t>
            </w:r>
          </w:p>
        </w:tc>
        <w:tc>
          <w:tcPr>
            <w:tcW w:w="948" w:type="dxa"/>
          </w:tcPr>
          <w:p>
            <w:pPr>
              <w:pStyle w:val="0"/>
              <w:jc w:val="center"/>
            </w:pPr>
            <w:r>
              <w:rPr>
                <w:sz w:val="20"/>
              </w:rPr>
              <w:t xml:space="preserve">52,5</w:t>
            </w:r>
          </w:p>
        </w:tc>
        <w:tc>
          <w:tcPr>
            <w:tcW w:w="948" w:type="dxa"/>
          </w:tcPr>
          <w:p>
            <w:pPr>
              <w:pStyle w:val="0"/>
              <w:jc w:val="center"/>
            </w:pPr>
            <w:r>
              <w:rPr>
                <w:sz w:val="20"/>
              </w:rPr>
              <w:t xml:space="preserve">38,4</w:t>
            </w:r>
          </w:p>
        </w:tc>
        <w:tc>
          <w:tcPr>
            <w:tcW w:w="964" w:type="dxa"/>
          </w:tcPr>
          <w:p>
            <w:pPr>
              <w:pStyle w:val="0"/>
              <w:jc w:val="center"/>
            </w:pPr>
            <w:r>
              <w:rPr>
                <w:sz w:val="20"/>
              </w:rPr>
              <w:t xml:space="preserve">9,5</w:t>
            </w:r>
          </w:p>
        </w:tc>
        <w:tc>
          <w:tcPr>
            <w:tcW w:w="1020" w:type="dxa"/>
          </w:tcPr>
          <w:p>
            <w:pPr>
              <w:pStyle w:val="0"/>
              <w:jc w:val="center"/>
            </w:pPr>
            <w:r>
              <w:rPr>
                <w:sz w:val="20"/>
              </w:rPr>
              <w:t xml:space="preserve">8,6</w:t>
            </w:r>
          </w:p>
        </w:tc>
        <w:tc>
          <w:tcPr>
            <w:tcW w:w="1020" w:type="dxa"/>
          </w:tcPr>
          <w:p>
            <w:pPr>
              <w:pStyle w:val="0"/>
              <w:jc w:val="center"/>
            </w:pPr>
            <w:r>
              <w:rPr>
                <w:sz w:val="20"/>
              </w:rPr>
              <w:t xml:space="preserve">23,7</w:t>
            </w:r>
          </w:p>
        </w:tc>
        <w:tc>
          <w:tcPr>
            <w:tcW w:w="964" w:type="dxa"/>
          </w:tcPr>
          <w:p>
            <w:pPr>
              <w:pStyle w:val="0"/>
              <w:jc w:val="center"/>
            </w:pPr>
            <w:r>
              <w:rPr>
                <w:sz w:val="20"/>
              </w:rPr>
              <w:t xml:space="preserve">13,7</w:t>
            </w:r>
          </w:p>
        </w:tc>
      </w:tr>
      <w:tr>
        <w:tc>
          <w:tcPr>
            <w:tcW w:w="2693" w:type="dxa"/>
          </w:tcPr>
          <w:p>
            <w:pPr>
              <w:pStyle w:val="0"/>
            </w:pPr>
            <w:r>
              <w:rPr>
                <w:sz w:val="20"/>
              </w:rPr>
              <w:t xml:space="preserve">Белгородская область</w:t>
            </w:r>
          </w:p>
        </w:tc>
        <w:tc>
          <w:tcPr>
            <w:tcW w:w="907" w:type="dxa"/>
          </w:tcPr>
          <w:p>
            <w:pPr>
              <w:pStyle w:val="0"/>
              <w:jc w:val="center"/>
            </w:pPr>
            <w:r>
              <w:rPr>
                <w:sz w:val="20"/>
              </w:rPr>
              <w:t xml:space="preserve">40,9</w:t>
            </w:r>
          </w:p>
        </w:tc>
        <w:tc>
          <w:tcPr>
            <w:tcW w:w="907" w:type="dxa"/>
          </w:tcPr>
          <w:p>
            <w:pPr>
              <w:pStyle w:val="0"/>
              <w:jc w:val="center"/>
            </w:pPr>
            <w:r>
              <w:rPr>
                <w:sz w:val="20"/>
              </w:rPr>
              <w:t xml:space="preserve">60,4</w:t>
            </w:r>
          </w:p>
        </w:tc>
        <w:tc>
          <w:tcPr>
            <w:tcW w:w="948" w:type="dxa"/>
          </w:tcPr>
          <w:p>
            <w:pPr>
              <w:pStyle w:val="0"/>
              <w:jc w:val="center"/>
            </w:pPr>
            <w:r>
              <w:rPr>
                <w:sz w:val="20"/>
              </w:rPr>
              <w:t xml:space="preserve">59,1</w:t>
            </w:r>
          </w:p>
        </w:tc>
        <w:tc>
          <w:tcPr>
            <w:tcW w:w="948" w:type="dxa"/>
          </w:tcPr>
          <w:p>
            <w:pPr>
              <w:pStyle w:val="0"/>
              <w:jc w:val="center"/>
            </w:pPr>
            <w:r>
              <w:rPr>
                <w:sz w:val="20"/>
              </w:rPr>
              <w:t xml:space="preserve">39,6</w:t>
            </w:r>
          </w:p>
        </w:tc>
        <w:tc>
          <w:tcPr>
            <w:tcW w:w="964" w:type="dxa"/>
          </w:tcPr>
          <w:p>
            <w:pPr>
              <w:pStyle w:val="0"/>
              <w:jc w:val="center"/>
            </w:pPr>
            <w:r>
              <w:rPr>
                <w:sz w:val="20"/>
              </w:rPr>
              <w:t xml:space="preserve">22,9</w:t>
            </w:r>
          </w:p>
        </w:tc>
        <w:tc>
          <w:tcPr>
            <w:tcW w:w="1020" w:type="dxa"/>
          </w:tcPr>
          <w:p>
            <w:pPr>
              <w:pStyle w:val="0"/>
              <w:jc w:val="center"/>
            </w:pPr>
            <w:r>
              <w:rPr>
                <w:sz w:val="20"/>
              </w:rPr>
              <w:t xml:space="preserve">8,6</w:t>
            </w:r>
          </w:p>
        </w:tc>
        <w:tc>
          <w:tcPr>
            <w:tcW w:w="1020" w:type="dxa"/>
          </w:tcPr>
          <w:p>
            <w:pPr>
              <w:pStyle w:val="0"/>
              <w:jc w:val="center"/>
            </w:pPr>
            <w:r>
              <w:rPr>
                <w:sz w:val="20"/>
              </w:rPr>
              <w:t xml:space="preserve">17,0</w:t>
            </w:r>
          </w:p>
        </w:tc>
        <w:tc>
          <w:tcPr>
            <w:tcW w:w="964" w:type="dxa"/>
          </w:tcPr>
          <w:p>
            <w:pPr>
              <w:pStyle w:val="0"/>
              <w:jc w:val="center"/>
            </w:pPr>
            <w:r>
              <w:rPr>
                <w:sz w:val="20"/>
              </w:rPr>
              <w:t xml:space="preserve">19,1</w:t>
            </w:r>
          </w:p>
        </w:tc>
      </w:tr>
      <w:tr>
        <w:tc>
          <w:tcPr>
            <w:tcW w:w="2693" w:type="dxa"/>
          </w:tcPr>
          <w:p>
            <w:pPr>
              <w:pStyle w:val="0"/>
            </w:pPr>
            <w:r>
              <w:rPr>
                <w:sz w:val="20"/>
              </w:rPr>
              <w:t xml:space="preserve">Калужская область</w:t>
            </w:r>
          </w:p>
        </w:tc>
        <w:tc>
          <w:tcPr>
            <w:tcW w:w="907" w:type="dxa"/>
          </w:tcPr>
          <w:p>
            <w:pPr>
              <w:pStyle w:val="0"/>
              <w:jc w:val="center"/>
            </w:pPr>
            <w:r>
              <w:rPr>
                <w:sz w:val="20"/>
              </w:rPr>
              <w:t xml:space="preserve">33,0</w:t>
            </w:r>
          </w:p>
        </w:tc>
        <w:tc>
          <w:tcPr>
            <w:tcW w:w="907" w:type="dxa"/>
          </w:tcPr>
          <w:p>
            <w:pPr>
              <w:pStyle w:val="0"/>
              <w:jc w:val="center"/>
            </w:pPr>
            <w:r>
              <w:rPr>
                <w:sz w:val="20"/>
              </w:rPr>
              <w:t xml:space="preserve">58,0</w:t>
            </w:r>
          </w:p>
        </w:tc>
        <w:tc>
          <w:tcPr>
            <w:tcW w:w="948" w:type="dxa"/>
          </w:tcPr>
          <w:p>
            <w:pPr>
              <w:pStyle w:val="0"/>
              <w:jc w:val="center"/>
            </w:pPr>
            <w:r>
              <w:rPr>
                <w:sz w:val="20"/>
              </w:rPr>
              <w:t xml:space="preserve">67,0</w:t>
            </w:r>
          </w:p>
        </w:tc>
        <w:tc>
          <w:tcPr>
            <w:tcW w:w="948" w:type="dxa"/>
          </w:tcPr>
          <w:p>
            <w:pPr>
              <w:pStyle w:val="0"/>
              <w:jc w:val="center"/>
            </w:pPr>
            <w:r>
              <w:rPr>
                <w:sz w:val="20"/>
              </w:rPr>
              <w:t xml:space="preserve">42,0</w:t>
            </w:r>
          </w:p>
        </w:tc>
        <w:tc>
          <w:tcPr>
            <w:tcW w:w="964" w:type="dxa"/>
          </w:tcPr>
          <w:p>
            <w:pPr>
              <w:pStyle w:val="0"/>
              <w:jc w:val="center"/>
            </w:pPr>
            <w:r>
              <w:rPr>
                <w:sz w:val="20"/>
              </w:rPr>
              <w:t xml:space="preserve">14,6</w:t>
            </w:r>
          </w:p>
        </w:tc>
        <w:tc>
          <w:tcPr>
            <w:tcW w:w="1020" w:type="dxa"/>
          </w:tcPr>
          <w:p>
            <w:pPr>
              <w:pStyle w:val="0"/>
              <w:jc w:val="center"/>
            </w:pPr>
            <w:r>
              <w:rPr>
                <w:sz w:val="20"/>
              </w:rPr>
              <w:t xml:space="preserve">17,4</w:t>
            </w:r>
          </w:p>
        </w:tc>
        <w:tc>
          <w:tcPr>
            <w:tcW w:w="1020" w:type="dxa"/>
          </w:tcPr>
          <w:p>
            <w:pPr>
              <w:pStyle w:val="0"/>
              <w:jc w:val="center"/>
            </w:pPr>
            <w:r>
              <w:rPr>
                <w:sz w:val="20"/>
              </w:rPr>
              <w:t xml:space="preserve">10,6</w:t>
            </w:r>
          </w:p>
        </w:tc>
        <w:tc>
          <w:tcPr>
            <w:tcW w:w="964" w:type="dxa"/>
          </w:tcPr>
          <w:p>
            <w:pPr>
              <w:pStyle w:val="0"/>
              <w:jc w:val="center"/>
            </w:pPr>
            <w:r>
              <w:rPr>
                <w:sz w:val="20"/>
              </w:rPr>
              <w:t xml:space="preserve">12,8</w:t>
            </w:r>
          </w:p>
        </w:tc>
      </w:tr>
      <w:tr>
        <w:tc>
          <w:tcPr>
            <w:tcW w:w="2693" w:type="dxa"/>
          </w:tcPr>
          <w:p>
            <w:pPr>
              <w:pStyle w:val="0"/>
            </w:pPr>
            <w:r>
              <w:rPr>
                <w:sz w:val="20"/>
              </w:rPr>
              <w:t xml:space="preserve">Воронежская область</w:t>
            </w:r>
          </w:p>
        </w:tc>
        <w:tc>
          <w:tcPr>
            <w:tcW w:w="907" w:type="dxa"/>
          </w:tcPr>
          <w:p>
            <w:pPr>
              <w:pStyle w:val="0"/>
              <w:jc w:val="center"/>
            </w:pPr>
            <w:r>
              <w:rPr>
                <w:sz w:val="20"/>
              </w:rPr>
              <w:t xml:space="preserve">24,3</w:t>
            </w:r>
          </w:p>
        </w:tc>
        <w:tc>
          <w:tcPr>
            <w:tcW w:w="907" w:type="dxa"/>
          </w:tcPr>
          <w:p>
            <w:pPr>
              <w:pStyle w:val="0"/>
              <w:jc w:val="center"/>
            </w:pPr>
            <w:r>
              <w:rPr>
                <w:sz w:val="20"/>
              </w:rPr>
              <w:t xml:space="preserve">47,2</w:t>
            </w:r>
          </w:p>
        </w:tc>
        <w:tc>
          <w:tcPr>
            <w:tcW w:w="948" w:type="dxa"/>
          </w:tcPr>
          <w:p>
            <w:pPr>
              <w:pStyle w:val="0"/>
              <w:jc w:val="center"/>
            </w:pPr>
            <w:r>
              <w:rPr>
                <w:sz w:val="20"/>
              </w:rPr>
              <w:t xml:space="preserve">75,7</w:t>
            </w:r>
          </w:p>
        </w:tc>
        <w:tc>
          <w:tcPr>
            <w:tcW w:w="948" w:type="dxa"/>
          </w:tcPr>
          <w:p>
            <w:pPr>
              <w:pStyle w:val="0"/>
              <w:jc w:val="center"/>
            </w:pPr>
            <w:r>
              <w:rPr>
                <w:sz w:val="20"/>
              </w:rPr>
              <w:t xml:space="preserve">52,8</w:t>
            </w:r>
          </w:p>
        </w:tc>
        <w:tc>
          <w:tcPr>
            <w:tcW w:w="964" w:type="dxa"/>
          </w:tcPr>
          <w:p>
            <w:pPr>
              <w:pStyle w:val="0"/>
              <w:jc w:val="center"/>
            </w:pPr>
            <w:r>
              <w:rPr>
                <w:sz w:val="20"/>
              </w:rPr>
              <w:t xml:space="preserve">16,1</w:t>
            </w:r>
          </w:p>
        </w:tc>
        <w:tc>
          <w:tcPr>
            <w:tcW w:w="1020" w:type="dxa"/>
          </w:tcPr>
          <w:p>
            <w:pPr>
              <w:pStyle w:val="0"/>
              <w:jc w:val="center"/>
            </w:pPr>
            <w:r>
              <w:rPr>
                <w:sz w:val="20"/>
              </w:rPr>
              <w:t xml:space="preserve">12,4</w:t>
            </w:r>
          </w:p>
        </w:tc>
        <w:tc>
          <w:tcPr>
            <w:tcW w:w="1020" w:type="dxa"/>
          </w:tcPr>
          <w:p>
            <w:pPr>
              <w:pStyle w:val="0"/>
              <w:jc w:val="center"/>
            </w:pPr>
            <w:r>
              <w:rPr>
                <w:sz w:val="20"/>
              </w:rPr>
              <w:t xml:space="preserve">24,4</w:t>
            </w:r>
          </w:p>
        </w:tc>
        <w:tc>
          <w:tcPr>
            <w:tcW w:w="964" w:type="dxa"/>
          </w:tcPr>
          <w:p>
            <w:pPr>
              <w:pStyle w:val="0"/>
              <w:jc w:val="center"/>
            </w:pPr>
            <w:r>
              <w:rPr>
                <w:sz w:val="20"/>
              </w:rPr>
              <w:t xml:space="preserve">25,3</w:t>
            </w:r>
          </w:p>
        </w:tc>
      </w:tr>
      <w:tr>
        <w:tc>
          <w:tcPr>
            <w:tcW w:w="2693" w:type="dxa"/>
          </w:tcPr>
          <w:p>
            <w:pPr>
              <w:pStyle w:val="0"/>
            </w:pPr>
            <w:r>
              <w:rPr>
                <w:sz w:val="20"/>
              </w:rPr>
              <w:t xml:space="preserve">Курская область</w:t>
            </w:r>
          </w:p>
        </w:tc>
        <w:tc>
          <w:tcPr>
            <w:tcW w:w="907" w:type="dxa"/>
          </w:tcPr>
          <w:p>
            <w:pPr>
              <w:pStyle w:val="0"/>
              <w:jc w:val="center"/>
            </w:pPr>
            <w:r>
              <w:rPr>
                <w:sz w:val="20"/>
              </w:rPr>
              <w:t xml:space="preserve">35,6</w:t>
            </w:r>
          </w:p>
        </w:tc>
        <w:tc>
          <w:tcPr>
            <w:tcW w:w="907" w:type="dxa"/>
          </w:tcPr>
          <w:p>
            <w:pPr>
              <w:pStyle w:val="0"/>
              <w:jc w:val="center"/>
            </w:pPr>
            <w:r>
              <w:rPr>
                <w:sz w:val="20"/>
              </w:rPr>
              <w:t xml:space="preserve">46,4</w:t>
            </w:r>
          </w:p>
        </w:tc>
        <w:tc>
          <w:tcPr>
            <w:tcW w:w="948" w:type="dxa"/>
          </w:tcPr>
          <w:p>
            <w:pPr>
              <w:pStyle w:val="0"/>
              <w:jc w:val="center"/>
            </w:pPr>
            <w:r>
              <w:rPr>
                <w:sz w:val="20"/>
              </w:rPr>
              <w:t xml:space="preserve">64,4</w:t>
            </w:r>
          </w:p>
        </w:tc>
        <w:tc>
          <w:tcPr>
            <w:tcW w:w="948" w:type="dxa"/>
          </w:tcPr>
          <w:p>
            <w:pPr>
              <w:pStyle w:val="0"/>
              <w:jc w:val="center"/>
            </w:pPr>
            <w:r>
              <w:rPr>
                <w:sz w:val="20"/>
              </w:rPr>
              <w:t xml:space="preserve">53,6</w:t>
            </w:r>
          </w:p>
        </w:tc>
        <w:tc>
          <w:tcPr>
            <w:tcW w:w="964" w:type="dxa"/>
          </w:tcPr>
          <w:p>
            <w:pPr>
              <w:pStyle w:val="0"/>
              <w:jc w:val="center"/>
            </w:pPr>
            <w:r>
              <w:rPr>
                <w:sz w:val="20"/>
              </w:rPr>
              <w:t xml:space="preserve">22,1</w:t>
            </w:r>
          </w:p>
        </w:tc>
        <w:tc>
          <w:tcPr>
            <w:tcW w:w="1020" w:type="dxa"/>
          </w:tcPr>
          <w:p>
            <w:pPr>
              <w:pStyle w:val="0"/>
              <w:jc w:val="center"/>
            </w:pPr>
            <w:r>
              <w:rPr>
                <w:sz w:val="20"/>
              </w:rPr>
              <w:t xml:space="preserve">26,2</w:t>
            </w:r>
          </w:p>
        </w:tc>
        <w:tc>
          <w:tcPr>
            <w:tcW w:w="1020" w:type="dxa"/>
          </w:tcPr>
          <w:p>
            <w:pPr>
              <w:pStyle w:val="0"/>
              <w:jc w:val="center"/>
            </w:pPr>
            <w:r>
              <w:rPr>
                <w:sz w:val="20"/>
              </w:rPr>
              <w:t xml:space="preserve">11,6</w:t>
            </w:r>
          </w:p>
        </w:tc>
        <w:tc>
          <w:tcPr>
            <w:tcW w:w="964" w:type="dxa"/>
          </w:tcPr>
          <w:p>
            <w:pPr>
              <w:pStyle w:val="0"/>
              <w:jc w:val="center"/>
            </w:pPr>
            <w:r>
              <w:rPr>
                <w:sz w:val="20"/>
              </w:rPr>
              <w:t xml:space="preserve">8,1</w:t>
            </w:r>
          </w:p>
        </w:tc>
      </w:tr>
      <w:tr>
        <w:tc>
          <w:tcPr>
            <w:tcW w:w="2693" w:type="dxa"/>
          </w:tcPr>
          <w:p>
            <w:pPr>
              <w:pStyle w:val="0"/>
            </w:pPr>
            <w:r>
              <w:rPr>
                <w:sz w:val="20"/>
              </w:rPr>
              <w:t xml:space="preserve">Тульская область</w:t>
            </w:r>
          </w:p>
        </w:tc>
        <w:tc>
          <w:tcPr>
            <w:tcW w:w="907" w:type="dxa"/>
          </w:tcPr>
          <w:p>
            <w:pPr>
              <w:pStyle w:val="0"/>
              <w:jc w:val="center"/>
            </w:pPr>
            <w:r>
              <w:rPr>
                <w:sz w:val="20"/>
              </w:rPr>
              <w:t xml:space="preserve">50,9</w:t>
            </w:r>
          </w:p>
        </w:tc>
        <w:tc>
          <w:tcPr>
            <w:tcW w:w="907" w:type="dxa"/>
          </w:tcPr>
          <w:p>
            <w:pPr>
              <w:pStyle w:val="0"/>
              <w:jc w:val="center"/>
            </w:pPr>
            <w:r>
              <w:rPr>
                <w:sz w:val="20"/>
              </w:rPr>
              <w:t xml:space="preserve">42,8</w:t>
            </w:r>
          </w:p>
        </w:tc>
        <w:tc>
          <w:tcPr>
            <w:tcW w:w="948" w:type="dxa"/>
          </w:tcPr>
          <w:p>
            <w:pPr>
              <w:pStyle w:val="0"/>
              <w:jc w:val="center"/>
            </w:pPr>
            <w:r>
              <w:rPr>
                <w:sz w:val="20"/>
              </w:rPr>
              <w:t xml:space="preserve">49,1</w:t>
            </w:r>
          </w:p>
        </w:tc>
        <w:tc>
          <w:tcPr>
            <w:tcW w:w="948" w:type="dxa"/>
          </w:tcPr>
          <w:p>
            <w:pPr>
              <w:pStyle w:val="0"/>
              <w:jc w:val="center"/>
            </w:pPr>
            <w:r>
              <w:rPr>
                <w:sz w:val="20"/>
              </w:rPr>
              <w:t xml:space="preserve">57,2</w:t>
            </w:r>
          </w:p>
        </w:tc>
        <w:tc>
          <w:tcPr>
            <w:tcW w:w="964" w:type="dxa"/>
          </w:tcPr>
          <w:p>
            <w:pPr>
              <w:pStyle w:val="0"/>
              <w:jc w:val="center"/>
            </w:pPr>
            <w:r>
              <w:rPr>
                <w:sz w:val="20"/>
              </w:rPr>
              <w:t xml:space="preserve">18,9</w:t>
            </w:r>
          </w:p>
        </w:tc>
        <w:tc>
          <w:tcPr>
            <w:tcW w:w="1020" w:type="dxa"/>
          </w:tcPr>
          <w:p>
            <w:pPr>
              <w:pStyle w:val="0"/>
              <w:jc w:val="center"/>
            </w:pPr>
            <w:r>
              <w:rPr>
                <w:sz w:val="20"/>
              </w:rPr>
              <w:t xml:space="preserve">31,2</w:t>
            </w:r>
          </w:p>
        </w:tc>
        <w:tc>
          <w:tcPr>
            <w:tcW w:w="1020" w:type="dxa"/>
          </w:tcPr>
          <w:p>
            <w:pPr>
              <w:pStyle w:val="0"/>
              <w:jc w:val="center"/>
            </w:pPr>
            <w:r>
              <w:rPr>
                <w:sz w:val="20"/>
              </w:rPr>
              <w:t xml:space="preserve">11,8</w:t>
            </w:r>
          </w:p>
        </w:tc>
        <w:tc>
          <w:tcPr>
            <w:tcW w:w="964" w:type="dxa"/>
          </w:tcPr>
          <w:p>
            <w:pPr>
              <w:pStyle w:val="0"/>
              <w:jc w:val="center"/>
            </w:pPr>
            <w:r>
              <w:rPr>
                <w:sz w:val="20"/>
              </w:rPr>
              <w:t xml:space="preserve">9,9</w:t>
            </w:r>
          </w:p>
        </w:tc>
      </w:tr>
      <w:tr>
        <w:tc>
          <w:tcPr>
            <w:tcW w:w="2693" w:type="dxa"/>
          </w:tcPr>
          <w:p>
            <w:pPr>
              <w:pStyle w:val="0"/>
            </w:pPr>
            <w:r>
              <w:rPr>
                <w:sz w:val="20"/>
              </w:rPr>
              <w:t xml:space="preserve">Орловская область</w:t>
            </w:r>
          </w:p>
        </w:tc>
        <w:tc>
          <w:tcPr>
            <w:tcW w:w="907" w:type="dxa"/>
          </w:tcPr>
          <w:p>
            <w:pPr>
              <w:pStyle w:val="0"/>
              <w:jc w:val="center"/>
            </w:pPr>
            <w:r>
              <w:rPr>
                <w:sz w:val="20"/>
              </w:rPr>
              <w:t xml:space="preserve">48,1</w:t>
            </w:r>
          </w:p>
        </w:tc>
        <w:tc>
          <w:tcPr>
            <w:tcW w:w="907" w:type="dxa"/>
          </w:tcPr>
          <w:p>
            <w:pPr>
              <w:pStyle w:val="0"/>
              <w:jc w:val="center"/>
            </w:pPr>
            <w:r>
              <w:rPr>
                <w:sz w:val="20"/>
              </w:rPr>
              <w:t xml:space="preserve">42,5</w:t>
            </w:r>
          </w:p>
        </w:tc>
        <w:tc>
          <w:tcPr>
            <w:tcW w:w="948" w:type="dxa"/>
          </w:tcPr>
          <w:p>
            <w:pPr>
              <w:pStyle w:val="0"/>
              <w:jc w:val="center"/>
            </w:pPr>
            <w:r>
              <w:rPr>
                <w:sz w:val="20"/>
              </w:rPr>
              <w:t xml:space="preserve">51,9</w:t>
            </w:r>
          </w:p>
        </w:tc>
        <w:tc>
          <w:tcPr>
            <w:tcW w:w="948" w:type="dxa"/>
          </w:tcPr>
          <w:p>
            <w:pPr>
              <w:pStyle w:val="0"/>
              <w:jc w:val="center"/>
            </w:pPr>
            <w:r>
              <w:rPr>
                <w:sz w:val="20"/>
              </w:rPr>
              <w:t xml:space="preserve">57,5</w:t>
            </w:r>
          </w:p>
        </w:tc>
        <w:tc>
          <w:tcPr>
            <w:tcW w:w="964" w:type="dxa"/>
          </w:tcPr>
          <w:p>
            <w:pPr>
              <w:pStyle w:val="0"/>
              <w:jc w:val="center"/>
            </w:pPr>
            <w:r>
              <w:rPr>
                <w:sz w:val="20"/>
              </w:rPr>
              <w:t xml:space="preserve">14,4</w:t>
            </w:r>
          </w:p>
        </w:tc>
        <w:tc>
          <w:tcPr>
            <w:tcW w:w="1020" w:type="dxa"/>
          </w:tcPr>
          <w:p>
            <w:pPr>
              <w:pStyle w:val="0"/>
              <w:jc w:val="center"/>
            </w:pPr>
            <w:r>
              <w:rPr>
                <w:sz w:val="20"/>
              </w:rPr>
              <w:t xml:space="preserve">30,9</w:t>
            </w:r>
          </w:p>
        </w:tc>
        <w:tc>
          <w:tcPr>
            <w:tcW w:w="1020" w:type="dxa"/>
          </w:tcPr>
          <w:p>
            <w:pPr>
              <w:pStyle w:val="0"/>
              <w:jc w:val="center"/>
            </w:pPr>
            <w:r>
              <w:rPr>
                <w:sz w:val="20"/>
              </w:rPr>
              <w:t xml:space="preserve">22,6</w:t>
            </w:r>
          </w:p>
        </w:tc>
        <w:tc>
          <w:tcPr>
            <w:tcW w:w="964" w:type="dxa"/>
          </w:tcPr>
          <w:p>
            <w:pPr>
              <w:pStyle w:val="0"/>
              <w:jc w:val="center"/>
            </w:pPr>
            <w:r>
              <w:rPr>
                <w:sz w:val="20"/>
              </w:rPr>
              <w:t xml:space="preserve">13,4</w:t>
            </w:r>
          </w:p>
        </w:tc>
      </w:tr>
      <w:tr>
        <w:tc>
          <w:tcPr>
            <w:tcW w:w="2693" w:type="dxa"/>
          </w:tcPr>
          <w:p>
            <w:pPr>
              <w:pStyle w:val="0"/>
            </w:pPr>
            <w:r>
              <w:rPr>
                <w:sz w:val="20"/>
              </w:rPr>
              <w:t xml:space="preserve">Тамбовская область</w:t>
            </w:r>
          </w:p>
        </w:tc>
        <w:tc>
          <w:tcPr>
            <w:tcW w:w="907" w:type="dxa"/>
          </w:tcPr>
          <w:p>
            <w:pPr>
              <w:pStyle w:val="0"/>
              <w:jc w:val="center"/>
            </w:pPr>
            <w:r>
              <w:rPr>
                <w:sz w:val="20"/>
              </w:rPr>
              <w:t xml:space="preserve">19,6</w:t>
            </w:r>
          </w:p>
        </w:tc>
        <w:tc>
          <w:tcPr>
            <w:tcW w:w="907" w:type="dxa"/>
          </w:tcPr>
          <w:p>
            <w:pPr>
              <w:pStyle w:val="0"/>
              <w:jc w:val="center"/>
            </w:pPr>
            <w:r>
              <w:rPr>
                <w:sz w:val="20"/>
              </w:rPr>
              <w:t xml:space="preserve">40,5</w:t>
            </w:r>
          </w:p>
        </w:tc>
        <w:tc>
          <w:tcPr>
            <w:tcW w:w="948" w:type="dxa"/>
          </w:tcPr>
          <w:p>
            <w:pPr>
              <w:pStyle w:val="0"/>
              <w:jc w:val="center"/>
            </w:pPr>
            <w:r>
              <w:rPr>
                <w:sz w:val="20"/>
              </w:rPr>
              <w:t xml:space="preserve">80,4</w:t>
            </w:r>
          </w:p>
        </w:tc>
        <w:tc>
          <w:tcPr>
            <w:tcW w:w="948" w:type="dxa"/>
          </w:tcPr>
          <w:p>
            <w:pPr>
              <w:pStyle w:val="0"/>
              <w:jc w:val="center"/>
            </w:pPr>
            <w:r>
              <w:rPr>
                <w:sz w:val="20"/>
              </w:rPr>
              <w:t xml:space="preserve">59,5</w:t>
            </w:r>
          </w:p>
        </w:tc>
        <w:tc>
          <w:tcPr>
            <w:tcW w:w="964" w:type="dxa"/>
          </w:tcPr>
          <w:p>
            <w:pPr>
              <w:pStyle w:val="0"/>
              <w:jc w:val="center"/>
            </w:pPr>
            <w:r>
              <w:rPr>
                <w:sz w:val="20"/>
              </w:rPr>
              <w:t xml:space="preserve">20,8</w:t>
            </w:r>
          </w:p>
        </w:tc>
        <w:tc>
          <w:tcPr>
            <w:tcW w:w="1020" w:type="dxa"/>
          </w:tcPr>
          <w:p>
            <w:pPr>
              <w:pStyle w:val="0"/>
              <w:jc w:val="center"/>
            </w:pPr>
            <w:r>
              <w:rPr>
                <w:sz w:val="20"/>
              </w:rPr>
              <w:t xml:space="preserve">19,8</w:t>
            </w:r>
          </w:p>
        </w:tc>
        <w:tc>
          <w:tcPr>
            <w:tcW w:w="1020" w:type="dxa"/>
          </w:tcPr>
          <w:p>
            <w:pPr>
              <w:pStyle w:val="0"/>
              <w:jc w:val="center"/>
            </w:pPr>
            <w:r>
              <w:rPr>
                <w:sz w:val="20"/>
              </w:rPr>
              <w:t xml:space="preserve">33,9</w:t>
            </w:r>
          </w:p>
        </w:tc>
        <w:tc>
          <w:tcPr>
            <w:tcW w:w="964" w:type="dxa"/>
          </w:tcPr>
          <w:p>
            <w:pPr>
              <w:pStyle w:val="0"/>
              <w:jc w:val="center"/>
            </w:pPr>
            <w:r>
              <w:rPr>
                <w:sz w:val="20"/>
              </w:rPr>
              <w:t xml:space="preserve">15,6</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Источник: Федстат.</w:t>
      </w:r>
    </w:p>
    <w:p>
      <w:pPr>
        <w:pStyle w:val="0"/>
        <w:jc w:val="both"/>
      </w:pPr>
      <w:r>
        <w:rPr>
          <w:sz w:val="20"/>
        </w:rPr>
      </w:r>
    </w:p>
    <w:p>
      <w:pPr>
        <w:pStyle w:val="0"/>
        <w:ind w:firstLine="540"/>
        <w:jc w:val="both"/>
      </w:pPr>
      <w:r>
        <w:rPr>
          <w:sz w:val="20"/>
        </w:rPr>
        <w:t xml:space="preserve">Инвестиционная политика Липецкой области направлена на создание благоприятного инвестиционного климата, на стимулирование привлечения частного капитала, а также на улучшение социально-экономического положения региона.</w:t>
      </w:r>
    </w:p>
    <w:p>
      <w:pPr>
        <w:pStyle w:val="0"/>
        <w:spacing w:before="200" w:line-rule="auto"/>
        <w:ind w:firstLine="540"/>
        <w:jc w:val="both"/>
      </w:pPr>
      <w:r>
        <w:rPr>
          <w:sz w:val="20"/>
        </w:rPr>
        <w:t xml:space="preserve">Инвестиционная политика строится на принципах:</w:t>
      </w:r>
    </w:p>
    <w:p>
      <w:pPr>
        <w:pStyle w:val="0"/>
        <w:spacing w:before="200" w:line-rule="auto"/>
        <w:ind w:firstLine="540"/>
        <w:jc w:val="both"/>
      </w:pPr>
      <w:r>
        <w:rPr>
          <w:sz w:val="20"/>
        </w:rPr>
        <w:t xml:space="preserve">- защиты инвестиций, все участники инвестиционного процесса защищены на законодательном уровне;</w:t>
      </w:r>
    </w:p>
    <w:p>
      <w:pPr>
        <w:pStyle w:val="0"/>
        <w:spacing w:before="200" w:line-rule="auto"/>
        <w:ind w:firstLine="540"/>
        <w:jc w:val="both"/>
      </w:pPr>
      <w:r>
        <w:rPr>
          <w:sz w:val="20"/>
        </w:rPr>
        <w:t xml:space="preserve">- свободы выбора объекта инвестиций;</w:t>
      </w:r>
    </w:p>
    <w:p>
      <w:pPr>
        <w:pStyle w:val="0"/>
        <w:spacing w:before="200" w:line-rule="auto"/>
        <w:ind w:firstLine="540"/>
        <w:jc w:val="both"/>
      </w:pPr>
      <w:r>
        <w:rPr>
          <w:sz w:val="20"/>
        </w:rPr>
        <w:t xml:space="preserve">- приоритетности, позволяет инвестору выбирать стратегическую направленность инвестиций;</w:t>
      </w:r>
    </w:p>
    <w:p>
      <w:pPr>
        <w:pStyle w:val="0"/>
        <w:spacing w:before="200" w:line-rule="auto"/>
        <w:ind w:firstLine="540"/>
        <w:jc w:val="both"/>
      </w:pPr>
      <w:r>
        <w:rPr>
          <w:sz w:val="20"/>
        </w:rPr>
        <w:t xml:space="preserve">- максимизации эффективности, предполагает выбор самых эффективных мер по улучшению от эффекта инвестиционной деятельности;</w:t>
      </w:r>
    </w:p>
    <w:p>
      <w:pPr>
        <w:pStyle w:val="0"/>
        <w:spacing w:before="200" w:line-rule="auto"/>
        <w:ind w:firstLine="540"/>
        <w:jc w:val="both"/>
      </w:pPr>
      <w:r>
        <w:rPr>
          <w:sz w:val="20"/>
        </w:rPr>
        <w:t xml:space="preserve">- принцип контроля, для регулярного анализа и контроля инвестиционной политики.</w:t>
      </w:r>
    </w:p>
    <w:p>
      <w:pPr>
        <w:pStyle w:val="0"/>
        <w:spacing w:before="200" w:line-rule="auto"/>
        <w:ind w:firstLine="540"/>
        <w:jc w:val="both"/>
      </w:pPr>
      <w:r>
        <w:rPr>
          <w:sz w:val="20"/>
        </w:rPr>
        <w:t xml:space="preserve">Приоритетные для инвестирования отрасли:</w:t>
      </w:r>
    </w:p>
    <w:p>
      <w:pPr>
        <w:pStyle w:val="0"/>
        <w:spacing w:before="200" w:line-rule="auto"/>
        <w:ind w:firstLine="540"/>
        <w:jc w:val="both"/>
      </w:pPr>
      <w:r>
        <w:rPr>
          <w:sz w:val="20"/>
        </w:rPr>
        <w:t xml:space="preserve">- Промышленность. Обновление основных фондов промышленности. Производство конкурентной продукции с низкими затратами.</w:t>
      </w:r>
    </w:p>
    <w:p>
      <w:pPr>
        <w:pStyle w:val="0"/>
        <w:spacing w:before="200" w:line-rule="auto"/>
        <w:ind w:firstLine="540"/>
        <w:jc w:val="both"/>
      </w:pPr>
      <w:r>
        <w:rPr>
          <w:sz w:val="20"/>
        </w:rPr>
        <w:t xml:space="preserve">- Энергетика. Повышение надежности электроснабжения потребителей, обеспечение нового строительства линий электропередач, трансформаторных подстанции, создание благоприятных условий для подключения новых потребителей электроэнергии.</w:t>
      </w:r>
    </w:p>
    <w:p>
      <w:pPr>
        <w:pStyle w:val="0"/>
        <w:spacing w:before="200" w:line-rule="auto"/>
        <w:ind w:firstLine="540"/>
        <w:jc w:val="both"/>
      </w:pPr>
      <w:r>
        <w:rPr>
          <w:sz w:val="20"/>
        </w:rPr>
        <w:t xml:space="preserve">- Транспорт (Логистика). Транспортные перевозки. Обеспечение качества и безопасности транспортных перевозок.</w:t>
      </w:r>
    </w:p>
    <w:p>
      <w:pPr>
        <w:pStyle w:val="0"/>
        <w:spacing w:before="200" w:line-rule="auto"/>
        <w:ind w:firstLine="540"/>
        <w:jc w:val="both"/>
      </w:pPr>
      <w:r>
        <w:rPr>
          <w:sz w:val="20"/>
        </w:rPr>
        <w:t xml:space="preserve">- Агропромышленный комплекс. Обеспечение населения качественными и безопасными продуктами питания. Диверсификация производства. Производство продукции АПК с высокой добавленной стоимостью. Повышение конкурентоспособности продукции, производимой в агропромышленном комплексе; повышение финансовой устойчивости сельскохозяйственных товаропроизводителей; воспроизводство и повышение эффективности использования земельных, водных, трудовых и сырьевых ресурсов.</w:t>
      </w:r>
    </w:p>
    <w:p>
      <w:pPr>
        <w:pStyle w:val="0"/>
        <w:spacing w:before="200" w:line-rule="auto"/>
        <w:ind w:firstLine="540"/>
        <w:jc w:val="both"/>
      </w:pPr>
      <w:r>
        <w:rPr>
          <w:sz w:val="20"/>
        </w:rPr>
        <w:t xml:space="preserve">- Производство современных строительных материалов в объемах, удовлетворяющих потребности не только Липецкой области, но и соседних регионов.</w:t>
      </w:r>
    </w:p>
    <w:p>
      <w:pPr>
        <w:pStyle w:val="0"/>
        <w:jc w:val="both"/>
      </w:pPr>
      <w:r>
        <w:rPr>
          <w:sz w:val="20"/>
        </w:rPr>
      </w:r>
    </w:p>
    <w:p>
      <w:pPr>
        <w:pStyle w:val="2"/>
        <w:outlineLvl w:val="5"/>
        <w:ind w:firstLine="540"/>
        <w:jc w:val="both"/>
      </w:pPr>
      <w:r>
        <w:rPr>
          <w:sz w:val="20"/>
        </w:rPr>
        <w:t xml:space="preserve">Применение механизма государственно-частного партнерства</w:t>
      </w:r>
    </w:p>
    <w:p>
      <w:pPr>
        <w:pStyle w:val="0"/>
        <w:jc w:val="both"/>
      </w:pPr>
      <w:r>
        <w:rPr>
          <w:sz w:val="20"/>
        </w:rPr>
      </w:r>
    </w:p>
    <w:p>
      <w:pPr>
        <w:pStyle w:val="0"/>
        <w:ind w:firstLine="540"/>
        <w:jc w:val="both"/>
      </w:pPr>
      <w:r>
        <w:rPr>
          <w:sz w:val="20"/>
        </w:rPr>
        <w:t xml:space="preserve">Перспективным механизмом обеспечения реализации приоритетных проектов развития Липецкой области, направленных на достижение целей Стратегии является государственно-частное партнерство (ГЧП) как совокупность форм средне- и долгосрочного взаимовыгодного сотрудничества между областью и хозяйствующими субъектами.</w:t>
      </w:r>
    </w:p>
    <w:p>
      <w:pPr>
        <w:pStyle w:val="0"/>
        <w:spacing w:before="200" w:line-rule="auto"/>
        <w:ind w:firstLine="540"/>
        <w:jc w:val="both"/>
      </w:pPr>
      <w:r>
        <w:rPr>
          <w:sz w:val="20"/>
        </w:rPr>
        <w:t xml:space="preserve">Целью ГЧП в Липецкой области является повышение качества услуг, предоставляемых населению и гостям региона, реализация общественно значимых проектов в интересах населения.</w:t>
      </w:r>
    </w:p>
    <w:p>
      <w:pPr>
        <w:pStyle w:val="0"/>
        <w:spacing w:before="200" w:line-rule="auto"/>
        <w:ind w:firstLine="540"/>
        <w:jc w:val="both"/>
      </w:pPr>
      <w:r>
        <w:rPr>
          <w:sz w:val="20"/>
        </w:rPr>
        <w:t xml:space="preserve">Задачами государственно-частного партнерства являются:</w:t>
      </w:r>
    </w:p>
    <w:p>
      <w:pPr>
        <w:pStyle w:val="0"/>
        <w:spacing w:before="200" w:line-rule="auto"/>
        <w:ind w:firstLine="540"/>
        <w:jc w:val="both"/>
      </w:pPr>
      <w:r>
        <w:rPr>
          <w:sz w:val="20"/>
        </w:rPr>
        <w:t xml:space="preserve">- привлечение частных инвестиций в экономику и социальную;</w:t>
      </w:r>
    </w:p>
    <w:p>
      <w:pPr>
        <w:pStyle w:val="0"/>
        <w:spacing w:before="200" w:line-rule="auto"/>
        <w:ind w:firstLine="540"/>
        <w:jc w:val="both"/>
      </w:pPr>
      <w:r>
        <w:rPr>
          <w:sz w:val="20"/>
        </w:rPr>
        <w:t xml:space="preserve">- обеспечение эффективного использования имущества, находящегося в государственной собственности;</w:t>
      </w:r>
    </w:p>
    <w:p>
      <w:pPr>
        <w:pStyle w:val="0"/>
        <w:spacing w:before="200" w:line-rule="auto"/>
        <w:ind w:firstLine="540"/>
        <w:jc w:val="both"/>
      </w:pPr>
      <w:r>
        <w:rPr>
          <w:sz w:val="20"/>
        </w:rPr>
        <w:t xml:space="preserve">- создание и развитие общественно значимых объектов;</w:t>
      </w:r>
    </w:p>
    <w:p>
      <w:pPr>
        <w:pStyle w:val="0"/>
        <w:spacing w:before="200" w:line-rule="auto"/>
        <w:ind w:firstLine="540"/>
        <w:jc w:val="both"/>
      </w:pPr>
      <w:r>
        <w:rPr>
          <w:sz w:val="20"/>
        </w:rPr>
        <w:t xml:space="preserve">- повышение конкурентоспособности продукции и услуг приоритетных отраслей экономики Липецкой области;</w:t>
      </w:r>
    </w:p>
    <w:p>
      <w:pPr>
        <w:pStyle w:val="0"/>
        <w:spacing w:before="200" w:line-rule="auto"/>
        <w:ind w:firstLine="540"/>
        <w:jc w:val="both"/>
      </w:pPr>
      <w:r>
        <w:rPr>
          <w:sz w:val="20"/>
        </w:rPr>
        <w:t xml:space="preserve">- создание легальных рабочих мест.</w:t>
      </w:r>
    </w:p>
    <w:p>
      <w:pPr>
        <w:pStyle w:val="0"/>
        <w:spacing w:before="200" w:line-rule="auto"/>
        <w:ind w:firstLine="540"/>
        <w:jc w:val="both"/>
      </w:pPr>
      <w:r>
        <w:rPr>
          <w:sz w:val="20"/>
        </w:rPr>
        <w:t xml:space="preserve">Организационно-правовые формы государственно-частного партнерства:</w:t>
      </w:r>
    </w:p>
    <w:p>
      <w:pPr>
        <w:pStyle w:val="0"/>
        <w:spacing w:before="200" w:line-rule="auto"/>
        <w:ind w:firstLine="540"/>
        <w:jc w:val="both"/>
      </w:pPr>
      <w:r>
        <w:rPr>
          <w:sz w:val="20"/>
        </w:rPr>
        <w:t xml:space="preserve">- концессия;</w:t>
      </w:r>
    </w:p>
    <w:p>
      <w:pPr>
        <w:pStyle w:val="0"/>
        <w:spacing w:before="200" w:line-rule="auto"/>
        <w:ind w:firstLine="540"/>
        <w:jc w:val="both"/>
      </w:pPr>
      <w:r>
        <w:rPr>
          <w:sz w:val="20"/>
        </w:rPr>
        <w:t xml:space="preserve">- инвестиционный договор (соглашение);</w:t>
      </w:r>
    </w:p>
    <w:p>
      <w:pPr>
        <w:pStyle w:val="0"/>
        <w:spacing w:before="200" w:line-rule="auto"/>
        <w:ind w:firstLine="540"/>
        <w:jc w:val="both"/>
      </w:pPr>
      <w:r>
        <w:rPr>
          <w:sz w:val="20"/>
        </w:rPr>
        <w:t xml:space="preserve">- аренда имущества, находящегося в государственной собственности;</w:t>
      </w:r>
    </w:p>
    <w:p>
      <w:pPr>
        <w:pStyle w:val="0"/>
        <w:spacing w:before="200" w:line-rule="auto"/>
        <w:ind w:firstLine="540"/>
        <w:jc w:val="both"/>
      </w:pPr>
      <w:r>
        <w:rPr>
          <w:sz w:val="20"/>
        </w:rPr>
        <w:t xml:space="preserve">- прочие имущественные, финансовые и иные формы участия в ГЧП в соответствии с законодательством Российской Федерации, законодательством Липецкой области.</w:t>
      </w:r>
    </w:p>
    <w:p>
      <w:pPr>
        <w:pStyle w:val="0"/>
        <w:spacing w:before="200" w:line-rule="auto"/>
        <w:ind w:firstLine="540"/>
        <w:jc w:val="both"/>
      </w:pPr>
      <w:r>
        <w:rPr>
          <w:sz w:val="20"/>
        </w:rPr>
        <w:t xml:space="preserve">Перспективные направления разработки и реализации проектов ГЧП в Липецкой области:</w:t>
      </w:r>
    </w:p>
    <w:p>
      <w:pPr>
        <w:pStyle w:val="0"/>
        <w:spacing w:before="200" w:line-rule="auto"/>
        <w:ind w:firstLine="540"/>
        <w:jc w:val="both"/>
      </w:pPr>
      <w:r>
        <w:rPr>
          <w:sz w:val="20"/>
        </w:rPr>
        <w:t xml:space="preserve">- туризм (строительство и реконструкция объектов туристской инфраструктуры, объектов досуга и развлечения);</w:t>
      </w:r>
    </w:p>
    <w:p>
      <w:pPr>
        <w:pStyle w:val="0"/>
        <w:spacing w:before="200" w:line-rule="auto"/>
        <w:ind w:firstLine="540"/>
        <w:jc w:val="both"/>
      </w:pPr>
      <w:r>
        <w:rPr>
          <w:sz w:val="20"/>
        </w:rPr>
        <w:t xml:space="preserve">- социальная сфера: образование, здравоохранение, физическая культура и спорт, социальное обслуживание населения (реконструкция и строительство социальных объектов);</w:t>
      </w:r>
    </w:p>
    <w:p>
      <w:pPr>
        <w:pStyle w:val="0"/>
        <w:spacing w:before="200" w:line-rule="auto"/>
        <w:ind w:firstLine="540"/>
        <w:jc w:val="both"/>
      </w:pPr>
      <w:r>
        <w:rPr>
          <w:sz w:val="20"/>
        </w:rPr>
        <w:t xml:space="preserve">- жилищно-коммунальное хозяйство (организация водоснабжения, водоотведения, теплоснабжения и пр.);</w:t>
      </w:r>
    </w:p>
    <w:p>
      <w:pPr>
        <w:pStyle w:val="0"/>
        <w:spacing w:before="200" w:line-rule="auto"/>
        <w:ind w:firstLine="540"/>
        <w:jc w:val="both"/>
      </w:pPr>
      <w:r>
        <w:rPr>
          <w:sz w:val="20"/>
        </w:rPr>
        <w:t xml:space="preserve">- дорожное хозяйство;</w:t>
      </w:r>
    </w:p>
    <w:p>
      <w:pPr>
        <w:pStyle w:val="0"/>
        <w:spacing w:before="200" w:line-rule="auto"/>
        <w:ind w:firstLine="540"/>
        <w:jc w:val="both"/>
      </w:pPr>
      <w:r>
        <w:rPr>
          <w:sz w:val="20"/>
        </w:rPr>
        <w:t xml:space="preserve">- энергосбережение;</w:t>
      </w:r>
    </w:p>
    <w:p>
      <w:pPr>
        <w:pStyle w:val="0"/>
        <w:spacing w:before="200" w:line-rule="auto"/>
        <w:ind w:firstLine="540"/>
        <w:jc w:val="both"/>
      </w:pPr>
      <w:r>
        <w:rPr>
          <w:sz w:val="20"/>
        </w:rPr>
        <w:t xml:space="preserve">- благоустройство территории.</w:t>
      </w:r>
    </w:p>
    <w:p>
      <w:pPr>
        <w:pStyle w:val="0"/>
        <w:spacing w:before="200" w:line-rule="auto"/>
        <w:ind w:firstLine="540"/>
        <w:jc w:val="both"/>
      </w:pPr>
      <w:r>
        <w:rPr>
          <w:sz w:val="20"/>
        </w:rPr>
        <w:t xml:space="preserve">В Липецкой области создается и совершенствуется институциональная и нормативно-правовая среда в сфере ГЧП. Уполномоченным органом в сфере ГЧП в Липецкой области является управление инвестиций и инноваций Липецкой области.</w:t>
      </w:r>
    </w:p>
    <w:p>
      <w:pPr>
        <w:pStyle w:val="0"/>
        <w:spacing w:before="200" w:line-rule="auto"/>
        <w:ind w:firstLine="540"/>
        <w:jc w:val="both"/>
      </w:pPr>
      <w:r>
        <w:rPr>
          <w:sz w:val="20"/>
        </w:rPr>
        <w:t xml:space="preserve">Порядок межведомственного взаимодействия и координации деятельности исполнительных органов государственной власти Липецкой области при подготовке и запуске проектов ГЧП утвержден </w:t>
      </w:r>
      <w:hyperlink w:history="0" r:id="rId163" w:tooltip="Распоряжение администрации Липецкой области от 10.10.2016 N 499-р &quot;Об утверждении порядков межведомственного взаимодействия и координации деятельности исполнительных органов государственной власти Липецкой области при подготовке и запуске проектов на основе государственно-частного партнерства и концессионных соглашений&quot; (вместе с Порядками &quot;Взаимодействия исполнительных органов государственной власти Липецкой области при подготовке проекта государственно-частного партнерства, принятии решения о реализации п ------------ Утратил силу или отменен {КонсультантПлюс}">
        <w:r>
          <w:rPr>
            <w:sz w:val="20"/>
            <w:color w:val="0000ff"/>
          </w:rPr>
          <w:t xml:space="preserve">распоряжением</w:t>
        </w:r>
      </w:hyperlink>
      <w:r>
        <w:rPr>
          <w:sz w:val="20"/>
        </w:rPr>
        <w:t xml:space="preserve"> администрации Липецкой области от 10 октября 2016 г. N 499-р.</w:t>
      </w:r>
    </w:p>
    <w:p>
      <w:pPr>
        <w:pStyle w:val="0"/>
        <w:spacing w:before="200" w:line-rule="auto"/>
        <w:ind w:firstLine="540"/>
        <w:jc w:val="both"/>
      </w:pPr>
      <w:r>
        <w:rPr>
          <w:sz w:val="20"/>
        </w:rPr>
        <w:t xml:space="preserve">Порядок контроля за исполнением соглашения о государственно-частном партнерстве и концессионных соглашений, мониторинга их реализации и ведения реестра соглашений о государственно-частном партнерстве определен распоряжением администрации Липецкой области от 23 декабря 2016 г. N 634.</w:t>
      </w:r>
    </w:p>
    <w:p>
      <w:pPr>
        <w:pStyle w:val="0"/>
        <w:spacing w:before="200" w:line-rule="auto"/>
        <w:ind w:firstLine="540"/>
        <w:jc w:val="both"/>
      </w:pPr>
      <w:hyperlink w:history="0" r:id="rId164" w:tooltip="Постановление администрации Липецкой области от 29.10.2014 N 467 (ред. от 31.03.2020) &quot;Об утверждении Порядка принятия решений о заключении государственных контрактов на поставку товаров, выполнение работ, оказание услуг для обеспечения нужд Липецкой области, соглашений о государственно-частном партнерстве и концессионных соглашений на срок, превышающий срок действия утвержденных лимитов бюджетных обязательств&quot; {КонсультантПлюс}">
        <w:r>
          <w:rPr>
            <w:sz w:val="20"/>
            <w:color w:val="0000ff"/>
          </w:rPr>
          <w:t xml:space="preserve">Порядок</w:t>
        </w:r>
      </w:hyperlink>
      <w:r>
        <w:rPr>
          <w:sz w:val="20"/>
        </w:rPr>
        <w:t xml:space="preserve"> принятия решений о заключении соглашений о государственно-частном партнерстве и концессионных соглашений на срок, превышающий срок действия утвержденных лимитов бюджетных обязательств, определен постановлением администрации Липецкой области от 29 октября 2014 г. N 467.</w:t>
      </w:r>
    </w:p>
    <w:p>
      <w:pPr>
        <w:pStyle w:val="0"/>
        <w:spacing w:before="200" w:line-rule="auto"/>
        <w:ind w:firstLine="540"/>
        <w:jc w:val="both"/>
      </w:pPr>
      <w:r>
        <w:rPr>
          <w:sz w:val="20"/>
        </w:rPr>
        <w:t xml:space="preserve">Для организации работы по привлечению инвестиций в экономику муниципальных образований через механизмы ГЧП подготовлен и постоянно актуализируется перечень объектов, в отношении которых планируется заключение концессионных соглашений от имени Липецкой области, и размещается на официальном сайте РФ о проведении торгов - </w:t>
      </w:r>
      <w:r>
        <w:rPr>
          <w:sz w:val="20"/>
        </w:rPr>
        <w:t xml:space="preserve">www.torgi.gov.ru</w:t>
      </w:r>
      <w:r>
        <w:rPr>
          <w:sz w:val="20"/>
        </w:rPr>
        <w:t xml:space="preserve">.</w:t>
      </w:r>
    </w:p>
    <w:p>
      <w:pPr>
        <w:pStyle w:val="0"/>
        <w:jc w:val="both"/>
      </w:pPr>
      <w:r>
        <w:rPr>
          <w:sz w:val="20"/>
        </w:rPr>
      </w:r>
    </w:p>
    <w:p>
      <w:pPr>
        <w:pStyle w:val="2"/>
        <w:outlineLvl w:val="5"/>
        <w:ind w:firstLine="540"/>
        <w:jc w:val="both"/>
      </w:pPr>
      <w:r>
        <w:rPr>
          <w:sz w:val="20"/>
        </w:rPr>
        <w:t xml:space="preserve">Инвестиционно-инновационная инфраструктура</w:t>
      </w:r>
    </w:p>
    <w:p>
      <w:pPr>
        <w:pStyle w:val="0"/>
        <w:jc w:val="both"/>
      </w:pPr>
      <w:r>
        <w:rPr>
          <w:sz w:val="20"/>
        </w:rPr>
      </w:r>
    </w:p>
    <w:p>
      <w:pPr>
        <w:pStyle w:val="0"/>
        <w:ind w:firstLine="540"/>
        <w:jc w:val="both"/>
      </w:pPr>
      <w:r>
        <w:rPr>
          <w:sz w:val="20"/>
        </w:rPr>
        <w:t xml:space="preserve">Липецкая область успешно развивает инвестиционно-инновационную инфраструктуру поддержки, являясь в этом отношении одним из российских регионов-лидеров. В Липецкой области наработана хорошая практика привлечения инвесторов на созданные площадки.</w:t>
      </w:r>
    </w:p>
    <w:p>
      <w:pPr>
        <w:pStyle w:val="0"/>
        <w:spacing w:before="200" w:line-rule="auto"/>
        <w:ind w:firstLine="540"/>
        <w:jc w:val="both"/>
      </w:pPr>
      <w:r>
        <w:rPr>
          <w:sz w:val="20"/>
        </w:rPr>
        <w:t xml:space="preserve">Успешным примером развития инвестиционно-инновационной инфраструктуры являются "ОЭЗ ППТ "Липецк". ОЭЗ расположена на 2 площадках на территории Грязинского и Елецкого муниципальных районов Липецкой области. На ОЭЗ привлечено 67 резидентов с суммарным объемом заявленных инвестиций 178,9 млрд. руб. и с 16,7 тыс. заявленных рабочих мест. Управляющая компания (ОАО "ОЭЗ ППТ "Липецк") - управляет как ОЭЗ, так и занимается вопросами сопровождения инвесторов на территории Липецкой области в целом через Агентство инвестиционного развития Липецкой области.</w:t>
      </w:r>
    </w:p>
    <w:p>
      <w:pPr>
        <w:pStyle w:val="0"/>
        <w:spacing w:before="200" w:line-rule="auto"/>
        <w:ind w:firstLine="540"/>
        <w:jc w:val="both"/>
      </w:pPr>
      <w:r>
        <w:rPr>
          <w:sz w:val="20"/>
        </w:rPr>
        <w:t xml:space="preserve">Стимулирование привлечения инвестиций в экономику Липецкой области целесообразно и далее вести на основе формирования и управления специализированными объектами инновационно-инвестиционной инфраструктуры, такими как особая экономическая зона, индустриальный парк ("гринфилд" и "браунфилд"), технопарк, технопарк в сфере высоких технологий, бизнес-инкубатор, инжиниринговый центр (обычно включающий центр коммерциализации технологий, центр испытаний и сертификации продукции, опытно-конструкторский полигон).</w:t>
      </w:r>
    </w:p>
    <w:p>
      <w:pPr>
        <w:pStyle w:val="0"/>
        <w:spacing w:before="200" w:line-rule="auto"/>
        <w:ind w:firstLine="540"/>
        <w:jc w:val="both"/>
      </w:pPr>
      <w:r>
        <w:rPr>
          <w:sz w:val="20"/>
        </w:rPr>
        <w:t xml:space="preserve">Обеспечение высокого качества и доступности инвестиционной инфраструктуры и фондов:</w:t>
      </w:r>
    </w:p>
    <w:p>
      <w:pPr>
        <w:pStyle w:val="0"/>
        <w:spacing w:before="200" w:line-rule="auto"/>
        <w:ind w:firstLine="540"/>
        <w:jc w:val="both"/>
      </w:pPr>
      <w:r>
        <w:rPr>
          <w:sz w:val="20"/>
        </w:rPr>
        <w:t xml:space="preserve">- развитие инфраструктуры оказания финансовых, инвестиционных и профессиональных услуг;</w:t>
      </w:r>
    </w:p>
    <w:p>
      <w:pPr>
        <w:pStyle w:val="0"/>
        <w:spacing w:before="200" w:line-rule="auto"/>
        <w:ind w:firstLine="540"/>
        <w:jc w:val="both"/>
      </w:pPr>
      <w:r>
        <w:rPr>
          <w:sz w:val="20"/>
        </w:rPr>
        <w:t xml:space="preserve">- обеспечение эффективного управления объектами инновационно-инвестиционной инфраструктуры;</w:t>
      </w:r>
    </w:p>
    <w:p>
      <w:pPr>
        <w:pStyle w:val="0"/>
        <w:spacing w:before="200" w:line-rule="auto"/>
        <w:ind w:firstLine="540"/>
        <w:jc w:val="both"/>
      </w:pPr>
      <w:r>
        <w:rPr>
          <w:sz w:val="20"/>
        </w:rPr>
        <w:t xml:space="preserve">- стимулирование развития бизнеса в рамках объектов инновационно-инвестиционной инфраструктуры.</w:t>
      </w:r>
    </w:p>
    <w:p>
      <w:pPr>
        <w:pStyle w:val="0"/>
        <w:spacing w:before="200" w:line-rule="auto"/>
        <w:ind w:firstLine="540"/>
        <w:jc w:val="both"/>
      </w:pPr>
      <w:r>
        <w:rPr>
          <w:sz w:val="20"/>
        </w:rPr>
        <w:t xml:space="preserve">Стратегическая линия заключается в более акцентированном стимулировании управляющих компаний (зачастую являющихся частными), занимающихся управлением и развитием объектов инновационно-инвестиционной инфраструктуры и оказанием услуг резидентам. Конкурентоспособность управляющей компании повышается при наличии у нее права распоряжаться имуществом объекта инновационно-инвестиционной инфраструктуры. Это позволяет предоставлять не только базовую инфраструктуру, но и полноценный портфель оказываемых услуг (лучшие мировые образцы оказывают более 100 видов услуг: консалтинговые услуги, предоставление и обслуживание НИОКР инфраструктуры, бытовые сервисы, хранение, транспортировку и утилизацию промышленных отходов, обслуживание инфраструктуры, транспортные и логистические услуги и многое другое). Важным элементом является качественная стратегия развития объекта инновационно-инвестиционной инфраструктуры (включающая бизнес-план, план маркетинга, план инвестиций и привлечения резидентов, план управления объектом и так далее).</w:t>
      </w:r>
    </w:p>
    <w:p>
      <w:pPr>
        <w:pStyle w:val="0"/>
        <w:jc w:val="both"/>
      </w:pPr>
      <w:r>
        <w:rPr>
          <w:sz w:val="20"/>
        </w:rPr>
      </w:r>
    </w:p>
    <w:p>
      <w:pPr>
        <w:pStyle w:val="0"/>
        <w:ind w:firstLine="540"/>
        <w:jc w:val="both"/>
      </w:pPr>
      <w:r>
        <w:rPr>
          <w:sz w:val="20"/>
        </w:rPr>
        <w:t xml:space="preserve">Рисунок 66 - Инвестиционно-инновационная инфраструктура Липецкой области</w:t>
      </w:r>
    </w:p>
    <w:p>
      <w:pPr>
        <w:pStyle w:val="0"/>
        <w:jc w:val="both"/>
      </w:pPr>
      <w:r>
        <w:rPr>
          <w:sz w:val="20"/>
        </w:rPr>
      </w:r>
    </w:p>
    <w:p>
      <w:pPr>
        <w:pStyle w:val="0"/>
        <w:jc w:val="center"/>
      </w:pPr>
      <w:r>
        <w:rPr>
          <w:position w:val="-146"/>
        </w:rPr>
        <w:drawing>
          <wp:inline distT="0" distB="0" distL="0" distR="0">
            <wp:extent cx="3913505" cy="19932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
                      <a:extLst>
                        <a:ext uri="{28A0092B-C50C-407E-A947-70E740481C1C}">
                          <a14:useLocalDpi xmlns:a14="http://schemas.microsoft.com/office/drawing/2010/main" val="0"/>
                        </a:ext>
                      </a:extLst>
                    </a:blip>
                    <a:srcRect/>
                    <a:stretch>
                      <a:fillRect/>
                    </a:stretch>
                  </pic:blipFill>
                  <pic:spPr bwMode="auto">
                    <a:xfrm>
                      <a:off x="0" y="0"/>
                      <a:ext cx="3913505" cy="199326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Источник: данные управления инвестиций и инноваций Липецкой области</w:t>
      </w:r>
    </w:p>
    <w:p>
      <w:pPr>
        <w:pStyle w:val="0"/>
        <w:jc w:val="both"/>
      </w:pPr>
      <w:r>
        <w:rPr>
          <w:sz w:val="20"/>
        </w:rPr>
      </w:r>
    </w:p>
    <w:p>
      <w:pPr>
        <w:pStyle w:val="2"/>
        <w:outlineLvl w:val="5"/>
        <w:ind w:firstLine="540"/>
        <w:jc w:val="both"/>
      </w:pPr>
      <w:r>
        <w:rPr>
          <w:sz w:val="20"/>
        </w:rPr>
        <w:t xml:space="preserve">Инновационная деятельность</w:t>
      </w:r>
    </w:p>
    <w:p>
      <w:pPr>
        <w:pStyle w:val="0"/>
        <w:jc w:val="both"/>
      </w:pPr>
      <w:r>
        <w:rPr>
          <w:sz w:val="20"/>
        </w:rPr>
      </w:r>
    </w:p>
    <w:p>
      <w:pPr>
        <w:pStyle w:val="0"/>
        <w:ind w:firstLine="540"/>
        <w:jc w:val="both"/>
      </w:pPr>
      <w:r>
        <w:rPr>
          <w:sz w:val="20"/>
        </w:rPr>
        <w:t xml:space="preserve">Доля инновационных товаров и услуг в общем объеме отгруженных товаров, выполненных работ и услуг организациями всех видов деятельности составила в 2020 г. 6,2%, в том числе по промышленным организациям - 5,9%.</w:t>
      </w:r>
    </w:p>
    <w:p>
      <w:pPr>
        <w:pStyle w:val="0"/>
        <w:spacing w:before="200" w:line-rule="auto"/>
        <w:ind w:firstLine="540"/>
        <w:jc w:val="both"/>
      </w:pPr>
      <w:r>
        <w:rPr>
          <w:sz w:val="20"/>
        </w:rPr>
        <w:t xml:space="preserve">В 2020 г. инновационная деятельность осуществлялась в 12 муниципальных образованиях Липецкой области: г. Липецке, г. Ельце, Грязинском, Данковском, Елецком, Задонском, Лебедянском, Липецком, Становлянском, Тербунском, Усманском и Хлевенском районах.</w:t>
      </w:r>
    </w:p>
    <w:p>
      <w:pPr>
        <w:pStyle w:val="0"/>
        <w:spacing w:before="200" w:line-rule="auto"/>
        <w:ind w:firstLine="540"/>
        <w:jc w:val="both"/>
      </w:pPr>
      <w:r>
        <w:rPr>
          <w:sz w:val="20"/>
        </w:rPr>
        <w:t xml:space="preserve">Среди муниципальных образований наибольшая доля инновационных товаров и услуг в общем объеме отгруженных товаров, выполненных работ и услуг зафиксирована в Задонском (25,8%), Тербунском (16,2%) и Лебедянском (11,5%) районах.</w:t>
      </w:r>
    </w:p>
    <w:p>
      <w:pPr>
        <w:pStyle w:val="0"/>
        <w:spacing w:before="200" w:line-rule="auto"/>
        <w:ind w:firstLine="540"/>
        <w:jc w:val="both"/>
      </w:pPr>
      <w:r>
        <w:rPr>
          <w:sz w:val="20"/>
        </w:rPr>
        <w:t xml:space="preserve">В 8-ми муниципальных образованиях инновационная деятельность не осуществлялась.</w:t>
      </w:r>
    </w:p>
    <w:p>
      <w:pPr>
        <w:pStyle w:val="0"/>
        <w:spacing w:before="200" w:line-rule="auto"/>
        <w:ind w:firstLine="540"/>
        <w:jc w:val="both"/>
      </w:pPr>
      <w:r>
        <w:rPr>
          <w:sz w:val="20"/>
        </w:rPr>
        <w:t xml:space="preserve">Среди регионов - лидеров по инновационной деятельности только Москва вошла в состав топ-5 субъектов Российской Федерации, формирующих первую и вторую группы по ИИД-2. В столице каждая десятая компания малого бизнеса осуществляла разработку и внедрение технологических нововведений (3-е место среди регионов России). Во многом это объясняется наличием в городе развитой инфраструктуры, обеспечивающей условия для инновационного развития, высокого ресурсного потенциала и кооперационных связей, необходимых для проведения ИиР. В топ-5 по доле малых предприятий, осуществлявших технологические инновации, также попали Ненецкий автономный округ (1-е место), Алтайский край (2-е), Липецкая область (4-е) и Кабардино-Балкарская Республика (5-е) &lt;23&gt;.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&lt;23&gt; Рейтинг инновационного развития субъектов Российской Федерации. Выпуск 7 / под ред. Л.М. Гохберга. - М.: НИУ ВШЭ, 2021. С. 47.</w:t>
      </w:r>
    </w:p>
    <w:p>
      <w:pPr>
        <w:pStyle w:val="0"/>
        <w:jc w:val="both"/>
      </w:pPr>
      <w:r>
        <w:rPr>
          <w:sz w:val="20"/>
        </w:rPr>
      </w:r>
    </w:p>
    <w:p>
      <w:pPr>
        <w:pStyle w:val="0"/>
        <w:ind w:firstLine="540"/>
        <w:jc w:val="both"/>
      </w:pPr>
      <w:r>
        <w:rPr>
          <w:sz w:val="20"/>
        </w:rPr>
        <w:t xml:space="preserve">По удельному объему несырьевого экспорта Липецкая область - абсолютный лидер по результатам двух лет; прирост - 17,8%. В ЦФО Липецкая область занимает 3-е место по экспорту товаров.</w:t>
      </w:r>
    </w:p>
    <w:p>
      <w:pPr>
        <w:pStyle w:val="0"/>
        <w:spacing w:before="200" w:line-rule="auto"/>
        <w:ind w:firstLine="540"/>
        <w:jc w:val="both"/>
      </w:pPr>
      <w:r>
        <w:rPr>
          <w:sz w:val="20"/>
        </w:rPr>
        <w:t xml:space="preserve">Одним из ключевых инструментов инновационного развития является кластерная политика. На данный момент в Липецкой области сформировано 3 инновационных кластера:</w:t>
      </w:r>
    </w:p>
    <w:p>
      <w:pPr>
        <w:pStyle w:val="0"/>
        <w:spacing w:before="200" w:line-rule="auto"/>
        <w:ind w:firstLine="540"/>
        <w:jc w:val="both"/>
      </w:pPr>
      <w:r>
        <w:rPr>
          <w:sz w:val="20"/>
        </w:rPr>
        <w:t xml:space="preserve">- инновационный территориальный кластер машиностроения и металлообработки Липецкой области "Долина машиностроения" (образован в 2016 г., включен в реестр инновационных кластеров Минэкономразвития России);</w:t>
      </w:r>
    </w:p>
    <w:p>
      <w:pPr>
        <w:pStyle w:val="0"/>
        <w:spacing w:before="200" w:line-rule="auto"/>
        <w:ind w:firstLine="540"/>
        <w:jc w:val="both"/>
      </w:pPr>
      <w:r>
        <w:rPr>
          <w:sz w:val="20"/>
        </w:rPr>
        <w:t xml:space="preserve">- промышленный инновационный территориальный кластер белой техники (образован в 2015 г.);</w:t>
      </w:r>
    </w:p>
    <w:p>
      <w:pPr>
        <w:pStyle w:val="0"/>
        <w:spacing w:before="200" w:line-rule="auto"/>
        <w:ind w:firstLine="540"/>
        <w:jc w:val="both"/>
      </w:pPr>
      <w:r>
        <w:rPr>
          <w:sz w:val="20"/>
        </w:rPr>
        <w:t xml:space="preserve">- промышленный инновационный территориальный кластер композитных материалов и изделий из них (образован в 2014 г.).</w:t>
      </w:r>
    </w:p>
    <w:p>
      <w:pPr>
        <w:pStyle w:val="0"/>
        <w:spacing w:before="200" w:line-rule="auto"/>
        <w:ind w:firstLine="540"/>
        <w:jc w:val="both"/>
      </w:pPr>
      <w:r>
        <w:rPr>
          <w:sz w:val="20"/>
        </w:rPr>
        <w:t xml:space="preserve">Функции разработки кластерной политики области и координации ее реализации осуществляют управление инвестиций и инноваций Липецкой области совместно с Фондом развития промышленности Липецкой области, а также управление экономического развития Липецкой области во взаимодействии с Региональным центром инжиниринга и кластерного развития (структурное подразделение АНО "ЦПЭ Липецкой области"). Отсутствие управляющей и координирующей инстанции сдерживает формирование перспективных кластеров и развитие инновационной деятельности на территории области.</w:t>
      </w:r>
    </w:p>
    <w:p>
      <w:pPr>
        <w:pStyle w:val="0"/>
        <w:spacing w:before="200" w:line-rule="auto"/>
        <w:ind w:firstLine="540"/>
        <w:jc w:val="both"/>
      </w:pPr>
      <w:r>
        <w:rPr>
          <w:sz w:val="20"/>
        </w:rPr>
        <w:t xml:space="preserve">В целях более полной реализации инновационного потенциала Липецкой области и повышения качества инвестиций ведется подготовка к запуску Флагманского проекта "Промышленно-технологический кластер Липецкой области (на основе ESG принципов)".</w:t>
      </w:r>
    </w:p>
    <w:p>
      <w:pPr>
        <w:pStyle w:val="0"/>
        <w:spacing w:before="200" w:line-rule="auto"/>
        <w:ind w:firstLine="540"/>
        <w:jc w:val="both"/>
      </w:pPr>
      <w:r>
        <w:rPr>
          <w:sz w:val="20"/>
        </w:rPr>
        <w:t xml:space="preserve">Инновационная инфраструктура Липецкой области включает 15 объектов. В 2021 г. совместно с Фондом инфраструктурных и образовательных программ при Роснано началась реализация проекта по созданию Регионального центра нормативно-технической поддержки инноваций в структуре МБУ "Технопарк-Липецк".</w:t>
      </w:r>
    </w:p>
    <w:p>
      <w:pPr>
        <w:pStyle w:val="0"/>
        <w:jc w:val="both"/>
      </w:pPr>
      <w:r>
        <w:rPr>
          <w:sz w:val="20"/>
        </w:rPr>
      </w:r>
    </w:p>
    <w:p>
      <w:pPr>
        <w:pStyle w:val="0"/>
        <w:ind w:firstLine="540"/>
        <w:jc w:val="both"/>
      </w:pPr>
      <w:r>
        <w:rPr>
          <w:sz w:val="20"/>
        </w:rPr>
        <w:t xml:space="preserve">Конкурентные преимущества:</w:t>
      </w:r>
    </w:p>
    <w:p>
      <w:pPr>
        <w:pStyle w:val="0"/>
        <w:spacing w:before="200" w:line-rule="auto"/>
        <w:ind w:firstLine="540"/>
        <w:jc w:val="both"/>
      </w:pPr>
      <w:r>
        <w:rPr>
          <w:sz w:val="20"/>
        </w:rPr>
        <w:t xml:space="preserve">- Выгодное географическое положение на пересечении транспортных коридоров в центре европейской части России и развитая система транспортной логистики, включая аэропорт с возможностью принимать международные рейсы (в пределах 2-часовой доступности на самолете находятся рынки общей емкостью более 140 млн. чел.).</w:t>
      </w:r>
    </w:p>
    <w:p>
      <w:pPr>
        <w:pStyle w:val="0"/>
        <w:spacing w:before="200" w:line-rule="auto"/>
        <w:ind w:firstLine="540"/>
        <w:jc w:val="both"/>
      </w:pPr>
      <w:r>
        <w:rPr>
          <w:sz w:val="20"/>
        </w:rPr>
        <w:t xml:space="preserve">- Развитая сеть и наличие возможности доступа к мощностям производственной инфраструктуры (электроэнергия, тепло, газ), в том числе развитая территория ОЭЗ с инфраструктурой, имеющая собственный таможенный пост и резервы для размещения новых резидентов.</w:t>
      </w:r>
    </w:p>
    <w:p>
      <w:pPr>
        <w:pStyle w:val="0"/>
        <w:spacing w:before="200" w:line-rule="auto"/>
        <w:ind w:firstLine="540"/>
        <w:jc w:val="both"/>
      </w:pPr>
      <w:r>
        <w:rPr>
          <w:sz w:val="20"/>
        </w:rPr>
        <w:t xml:space="preserve">- Крупные предприятия с большой долей инновационной продукции на территории региона (металлургия, сельское хозяйство) - в частности, ПАО "НЛМК" является отраслевым лидером в области устойчивого развития (Sustainability Champion по итогам 2020 г. согласно оценке Всемирной ассоциация производителей стали World Steel), определяющим спрос на инновации.</w:t>
      </w:r>
    </w:p>
    <w:p>
      <w:pPr>
        <w:pStyle w:val="0"/>
        <w:spacing w:before="200" w:line-rule="auto"/>
        <w:ind w:firstLine="540"/>
        <w:jc w:val="both"/>
      </w:pPr>
      <w:r>
        <w:rPr>
          <w:sz w:val="20"/>
        </w:rPr>
        <w:t xml:space="preserve">- Высокий уровень компетенций специалистов по инновационному развитию региона (Липецкая область вошла в топ регионов по обучению в программе "КЛИК", в команду инновационного развития региона входят специалисты, прошедшие обучение в Университете 20.35, на платформе НТИ, в АСИ и др.).</w:t>
      </w:r>
    </w:p>
    <w:p>
      <w:pPr>
        <w:pStyle w:val="0"/>
        <w:spacing w:before="200" w:line-rule="auto"/>
        <w:ind w:firstLine="540"/>
        <w:jc w:val="both"/>
      </w:pPr>
      <w:r>
        <w:rPr>
          <w:sz w:val="20"/>
        </w:rPr>
        <w:t xml:space="preserve">- Наличие автоматизированной информационной системы мониторинга и прогнозирования потребности в кадрах.</w:t>
      </w:r>
    </w:p>
    <w:p>
      <w:pPr>
        <w:pStyle w:val="0"/>
        <w:spacing w:before="200" w:line-rule="auto"/>
        <w:ind w:firstLine="540"/>
        <w:jc w:val="both"/>
      </w:pPr>
      <w:r>
        <w:rPr>
          <w:sz w:val="20"/>
        </w:rPr>
        <w:t xml:space="preserve">- Высокая доля инвестиций в открытие предприятий, производящих инновационную продукцию или использующие инновационные технологии (2 место в Российской Федерации по доле инновационной продукции, новой для рынка).</w:t>
      </w:r>
    </w:p>
    <w:p>
      <w:pPr>
        <w:pStyle w:val="0"/>
        <w:spacing w:before="200" w:line-rule="auto"/>
        <w:ind w:firstLine="540"/>
        <w:jc w:val="both"/>
      </w:pPr>
      <w:r>
        <w:rPr>
          <w:sz w:val="20"/>
        </w:rPr>
        <w:t xml:space="preserve">- Заделы и потенциал инновационного развития на площадках ОЭЗ, сложившаяся практика привлечения инвестиции, прочные контакты с корпоративными инвесторами (Липецкая область вошла в группу лидеров по наличию готовых технологических решений, разработанных собственными силами &lt;24&gt;).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&lt;24&gt; Рейтинг инновационного развития субъектов Российской Федерации. С. 45.</w:t>
      </w:r>
    </w:p>
    <w:p>
      <w:pPr>
        <w:pStyle w:val="0"/>
        <w:jc w:val="both"/>
      </w:pPr>
      <w:r>
        <w:rPr>
          <w:sz w:val="20"/>
        </w:rPr>
      </w:r>
    </w:p>
    <w:p>
      <w:pPr>
        <w:pStyle w:val="0"/>
        <w:ind w:firstLine="540"/>
        <w:jc w:val="both"/>
      </w:pPr>
      <w:r>
        <w:rPr>
          <w:sz w:val="20"/>
        </w:rPr>
        <w:t xml:space="preserve">- Высокий уровень компетенций в сфере продвижения инновационной продукции на зарубежные рынки (Липецкая область занимает 3 место в Российской Федерации в региональном рейтинге экспортной активности и абсолютным лидером последних двух лет по приросту несырьевого экспорта - 17,8%) &lt;25&gt;.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&lt;25&gt; Там же. С. 50.</w:t>
      </w:r>
    </w:p>
    <w:p>
      <w:pPr>
        <w:pStyle w:val="0"/>
        <w:jc w:val="both"/>
      </w:pPr>
      <w:r>
        <w:rPr>
          <w:sz w:val="20"/>
        </w:rPr>
      </w:r>
    </w:p>
    <w:p>
      <w:pPr>
        <w:pStyle w:val="0"/>
        <w:ind w:firstLine="540"/>
        <w:jc w:val="both"/>
      </w:pPr>
      <w:r>
        <w:rPr>
          <w:sz w:val="20"/>
        </w:rPr>
        <w:t xml:space="preserve">- Наличие эффективной экосистемы инновационной инфраструктуры (ОЭЗ, технопарки и др.) и государственной поддержки развития инновационных проектов (финансы, консультирование, обучение и т.д.), а также системы поддержки инновационной деятельности по всем уровням готовности технологий от TRL 1 до TRL 9.</w:t>
      </w:r>
    </w:p>
    <w:p>
      <w:pPr>
        <w:pStyle w:val="0"/>
        <w:spacing w:before="200" w:line-rule="auto"/>
        <w:ind w:firstLine="540"/>
        <w:jc w:val="both"/>
      </w:pPr>
      <w:r>
        <w:rPr>
          <w:sz w:val="20"/>
        </w:rPr>
        <w:t xml:space="preserve">Ключевые проблемы:</w:t>
      </w:r>
    </w:p>
    <w:p>
      <w:pPr>
        <w:pStyle w:val="0"/>
        <w:spacing w:before="200" w:line-rule="auto"/>
        <w:ind w:firstLine="540"/>
        <w:jc w:val="both"/>
      </w:pPr>
      <w:r>
        <w:rPr>
          <w:sz w:val="20"/>
        </w:rPr>
        <w:t xml:space="preserve">- Низкая диверсификация рынков, имеющих спрос на инновационную продукцию (значительную долю инновационной продукции составляет продукция отрасли металлургического производства).</w:t>
      </w:r>
    </w:p>
    <w:p>
      <w:pPr>
        <w:pStyle w:val="0"/>
        <w:spacing w:before="200" w:line-rule="auto"/>
        <w:ind w:firstLine="540"/>
        <w:jc w:val="both"/>
      </w:pPr>
      <w:r>
        <w:rPr>
          <w:sz w:val="20"/>
        </w:rPr>
        <w:t xml:space="preserve">- Низкая доля инвестиций в инновации со стороны малого и среднего бизнеса.</w:t>
      </w:r>
    </w:p>
    <w:p>
      <w:pPr>
        <w:pStyle w:val="0"/>
        <w:spacing w:before="200" w:line-rule="auto"/>
        <w:ind w:firstLine="540"/>
        <w:jc w:val="both"/>
      </w:pPr>
      <w:r>
        <w:rPr>
          <w:sz w:val="20"/>
        </w:rPr>
        <w:t xml:space="preserve">- Отсутствие развитых инновационных компаний - представителей рынков Национальной технологической инициативы (НТИ) на территории региона.</w:t>
      </w:r>
    </w:p>
    <w:p>
      <w:pPr>
        <w:pStyle w:val="0"/>
        <w:spacing w:before="200" w:line-rule="auto"/>
        <w:ind w:firstLine="540"/>
        <w:jc w:val="both"/>
      </w:pPr>
      <w:r>
        <w:rPr>
          <w:sz w:val="20"/>
        </w:rPr>
        <w:t xml:space="preserve">- Отсутствие проектного офиса сопровождения проектов Национальной технологической инициативы, иных инновационных проектов, обеспечивающих взаимодействие институтов развития, реализующих "бесшовную" акселерацию инновационных проектов.</w:t>
      </w:r>
    </w:p>
    <w:p>
      <w:pPr>
        <w:pStyle w:val="0"/>
        <w:spacing w:before="200" w:line-rule="auto"/>
        <w:ind w:firstLine="540"/>
        <w:jc w:val="both"/>
      </w:pPr>
      <w:r>
        <w:rPr>
          <w:sz w:val="20"/>
        </w:rPr>
        <w:t xml:space="preserve">- Отсутствие представителей корпораций, участвующих в движении High tech skills, Digital skills WSR.</w:t>
      </w:r>
    </w:p>
    <w:p>
      <w:pPr>
        <w:pStyle w:val="0"/>
        <w:spacing w:before="200" w:line-rule="auto"/>
        <w:ind w:firstLine="540"/>
        <w:jc w:val="both"/>
      </w:pPr>
      <w:r>
        <w:rPr>
          <w:sz w:val="20"/>
        </w:rPr>
        <w:t xml:space="preserve">- Относительно низкий потенциал цифровизации (53 место в Российской Федерации &lt;26&gt;).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&lt;26&gt; Рейтинг инновационного развития субъектов Российской Федерации.</w:t>
      </w:r>
    </w:p>
    <w:p>
      <w:pPr>
        <w:pStyle w:val="0"/>
        <w:jc w:val="both"/>
      </w:pPr>
      <w:r>
        <w:rPr>
          <w:sz w:val="20"/>
        </w:rPr>
      </w:r>
    </w:p>
    <w:p>
      <w:pPr>
        <w:pStyle w:val="0"/>
        <w:ind w:firstLine="540"/>
        <w:jc w:val="both"/>
      </w:pPr>
      <w:r>
        <w:rPr>
          <w:sz w:val="20"/>
        </w:rPr>
        <w:t xml:space="preserve">- Высокий уровень загрязнения вследствие наличия крупных промышленных предприятий (Липецкая область характеризуется наибольшим среди регионов ЦФО объемом выбросов загрязнителей в атмосферу - 24% от всей совокупности промышленных выбросов в атмосферу ЦФО &lt;27&gt;).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&lt;27&gt; Источник: данные портала www.dishisvobodno.ru</w:t>
      </w:r>
    </w:p>
    <w:p>
      <w:pPr>
        <w:pStyle w:val="0"/>
        <w:jc w:val="both"/>
      </w:pPr>
      <w:r>
        <w:rPr>
          <w:sz w:val="20"/>
        </w:rPr>
      </w:r>
    </w:p>
    <w:p>
      <w:pPr>
        <w:pStyle w:val="0"/>
        <w:ind w:firstLine="540"/>
        <w:jc w:val="both"/>
      </w:pPr>
      <w:r>
        <w:rPr>
          <w:sz w:val="20"/>
        </w:rPr>
        <w:t xml:space="preserve">- Слабое развитие венчурного предпринимательства, в том числе возможностей привлечения венчурных инвестиций.</w:t>
      </w:r>
    </w:p>
    <w:p>
      <w:pPr>
        <w:pStyle w:val="0"/>
        <w:spacing w:before="200" w:line-rule="auto"/>
        <w:ind w:firstLine="540"/>
        <w:jc w:val="both"/>
      </w:pPr>
      <w:r>
        <w:rPr>
          <w:sz w:val="20"/>
        </w:rPr>
        <w:t xml:space="preserve">- Относительно низкий уровень привлечения инвестиций в инновационные проекты через Фонд содействия инновациям, АО "РВК", РФРИТ, гранты Фонда "Сколково" &lt;28&gt;.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&lt;28&gt; Источник: Фонд содействия инновациям.</w:t>
      </w:r>
    </w:p>
    <w:p>
      <w:pPr>
        <w:pStyle w:val="0"/>
        <w:jc w:val="both"/>
      </w:pPr>
      <w:r>
        <w:rPr>
          <w:sz w:val="20"/>
        </w:rPr>
      </w:r>
    </w:p>
    <w:p>
      <w:pPr>
        <w:pStyle w:val="0"/>
        <w:ind w:firstLine="540"/>
        <w:jc w:val="both"/>
      </w:pPr>
      <w:r>
        <w:rPr>
          <w:sz w:val="20"/>
        </w:rPr>
        <w:t xml:space="preserve">Стратегические вызовы:</w:t>
      </w:r>
    </w:p>
    <w:p>
      <w:pPr>
        <w:pStyle w:val="0"/>
        <w:spacing w:before="200" w:line-rule="auto"/>
        <w:ind w:firstLine="540"/>
        <w:jc w:val="both"/>
      </w:pPr>
      <w:r>
        <w:rPr>
          <w:sz w:val="20"/>
        </w:rPr>
        <w:t xml:space="preserve">- Обеспечение инновационного качества растущему потоку инвестиций в Липецкую область.</w:t>
      </w:r>
    </w:p>
    <w:p>
      <w:pPr>
        <w:pStyle w:val="0"/>
        <w:spacing w:before="200" w:line-rule="auto"/>
        <w:ind w:firstLine="540"/>
        <w:jc w:val="both"/>
      </w:pPr>
      <w:r>
        <w:rPr>
          <w:sz w:val="20"/>
        </w:rPr>
        <w:t xml:space="preserve">- Создание инновационного ESG-кластера.</w:t>
      </w:r>
    </w:p>
    <w:p>
      <w:pPr>
        <w:pStyle w:val="0"/>
        <w:spacing w:before="200" w:line-rule="auto"/>
        <w:ind w:firstLine="540"/>
        <w:jc w:val="both"/>
      </w:pPr>
      <w:r>
        <w:rPr>
          <w:sz w:val="20"/>
        </w:rPr>
        <w:t xml:space="preserve">Риски:</w:t>
      </w:r>
    </w:p>
    <w:p>
      <w:pPr>
        <w:pStyle w:val="0"/>
        <w:spacing w:before="200" w:line-rule="auto"/>
        <w:ind w:firstLine="540"/>
        <w:jc w:val="both"/>
      </w:pPr>
      <w:r>
        <w:rPr>
          <w:sz w:val="20"/>
        </w:rPr>
        <w:t xml:space="preserve">- Дефицит квалифицированных кадров, необходимых для разработки передовых производственных технологий в рамках развития рынков НТИ.</w:t>
      </w:r>
    </w:p>
    <w:p>
      <w:pPr>
        <w:pStyle w:val="0"/>
        <w:spacing w:before="200" w:line-rule="auto"/>
        <w:ind w:firstLine="540"/>
        <w:jc w:val="both"/>
      </w:pPr>
      <w:r>
        <w:rPr>
          <w:sz w:val="20"/>
        </w:rPr>
        <w:t xml:space="preserve">- Усиление дефицита трудовых ресурсов за счет дальнейшего ухудшения демографической ситуации.</w:t>
      </w:r>
    </w:p>
    <w:p>
      <w:pPr>
        <w:pStyle w:val="0"/>
        <w:spacing w:before="200" w:line-rule="auto"/>
        <w:ind w:firstLine="540"/>
        <w:jc w:val="both"/>
      </w:pPr>
      <w:r>
        <w:rPr>
          <w:sz w:val="20"/>
        </w:rPr>
        <w:t xml:space="preserve">- Потеря рынка инновационной продукции в результате усиления взаимодействия крупных корпораций Липецкой области с инновационными предприятиями других регионов.</w:t>
      </w:r>
    </w:p>
    <w:p>
      <w:pPr>
        <w:pStyle w:val="0"/>
        <w:spacing w:before="200" w:line-rule="auto"/>
        <w:ind w:firstLine="540"/>
        <w:jc w:val="both"/>
      </w:pPr>
      <w:r>
        <w:rPr>
          <w:sz w:val="20"/>
        </w:rPr>
        <w:t xml:space="preserve">- Снижение конкурентоспособности региона в привлечении инвестиций за счет открытия ОЭЗ в других регионах.</w:t>
      </w:r>
    </w:p>
    <w:p>
      <w:pPr>
        <w:pStyle w:val="0"/>
        <w:spacing w:before="200" w:line-rule="auto"/>
        <w:ind w:firstLine="540"/>
        <w:jc w:val="both"/>
      </w:pPr>
      <w:r>
        <w:rPr>
          <w:sz w:val="20"/>
        </w:rPr>
        <w:t xml:space="preserve">- Снижение числа предприятий, осуществляющих инновационную деятельность, за счет их оттока в другие регионы с более привлекательной инновационной средой (в частности, в Москву).</w:t>
      </w:r>
    </w:p>
    <w:p>
      <w:pPr>
        <w:pStyle w:val="0"/>
        <w:spacing w:before="200" w:line-rule="auto"/>
        <w:ind w:firstLine="540"/>
        <w:jc w:val="both"/>
      </w:pPr>
      <w:r>
        <w:rPr>
          <w:sz w:val="20"/>
        </w:rPr>
        <w:t xml:space="preserve">- Снижение конкурентоспособности продукции за счет сохранения ее высокой энергоемкости.</w:t>
      </w:r>
    </w:p>
    <w:p>
      <w:pPr>
        <w:pStyle w:val="0"/>
        <w:spacing w:before="200" w:line-rule="auto"/>
        <w:ind w:firstLine="540"/>
        <w:jc w:val="both"/>
      </w:pPr>
      <w:r>
        <w:rPr>
          <w:sz w:val="20"/>
        </w:rPr>
        <w:t xml:space="preserve">- Снижение инвестиций в высокорисковые/инновационные проекты вследствие экономической турбулентности, порождаемой пандемией COVID-19 и иными факторами (например, повышение пошлин на металлопродукцию изымает потенциальные инвестиции в инновационные проекты).</w:t>
      </w:r>
    </w:p>
    <w:p>
      <w:pPr>
        <w:pStyle w:val="0"/>
        <w:spacing w:before="200" w:line-rule="auto"/>
        <w:ind w:firstLine="540"/>
        <w:jc w:val="both"/>
      </w:pPr>
      <w:r>
        <w:rPr>
          <w:sz w:val="20"/>
        </w:rPr>
        <w:t xml:space="preserve">- Высокая доля импортируемого оборудования и программного обеспечения негативно сказывается на финансовой устойчивости участников рынка.</w:t>
      </w:r>
    </w:p>
    <w:p>
      <w:pPr>
        <w:pStyle w:val="0"/>
        <w:spacing w:before="200" w:line-rule="auto"/>
        <w:ind w:firstLine="540"/>
        <w:jc w:val="both"/>
      </w:pPr>
      <w:r>
        <w:rPr>
          <w:sz w:val="20"/>
        </w:rPr>
        <w:t xml:space="preserve">- Превращение кластерных инициатив в административные структуры, поддерживаемые за счет бюджета.</w:t>
      </w:r>
    </w:p>
    <w:p>
      <w:pPr>
        <w:pStyle w:val="0"/>
        <w:jc w:val="both"/>
      </w:pPr>
      <w:r>
        <w:rPr>
          <w:sz w:val="20"/>
        </w:rPr>
      </w:r>
    </w:p>
    <w:p>
      <w:pPr>
        <w:pStyle w:val="2"/>
        <w:outlineLvl w:val="4"/>
        <w:ind w:firstLine="540"/>
        <w:jc w:val="both"/>
      </w:pPr>
      <w:r>
        <w:rPr>
          <w:sz w:val="20"/>
        </w:rPr>
        <w:t xml:space="preserve">5.4.3.2. Приоритетные направления инвестиционного и развития научно-инновационного комплекса (инвестиционная политика и политика в сфере инноваций)</w:t>
      </w:r>
    </w:p>
    <w:p>
      <w:pPr>
        <w:pStyle w:val="0"/>
        <w:jc w:val="both"/>
      </w:pPr>
      <w:r>
        <w:rPr>
          <w:sz w:val="20"/>
        </w:rPr>
      </w:r>
    </w:p>
    <w:p>
      <w:pPr>
        <w:pStyle w:val="0"/>
        <w:ind w:firstLine="540"/>
        <w:jc w:val="both"/>
      </w:pPr>
      <w:r>
        <w:rPr>
          <w:sz w:val="20"/>
        </w:rPr>
        <w:t xml:space="preserve">Цель:</w:t>
      </w:r>
    </w:p>
    <w:p>
      <w:pPr>
        <w:pStyle w:val="0"/>
        <w:spacing w:before="200" w:line-rule="auto"/>
        <w:ind w:firstLine="540"/>
        <w:jc w:val="both"/>
      </w:pPr>
      <w:r>
        <w:rPr>
          <w:sz w:val="20"/>
        </w:rPr>
        <w:t xml:space="preserve">Ц 4.8. Липецкая область - регион с высоким уровнем инвестиционной привлекательности и развития инноваций.</w:t>
      </w:r>
    </w:p>
    <w:p>
      <w:pPr>
        <w:pStyle w:val="0"/>
        <w:jc w:val="both"/>
      </w:pPr>
      <w:r>
        <w:rPr>
          <w:sz w:val="20"/>
        </w:rPr>
      </w:r>
    </w:p>
    <w:p>
      <w:pPr>
        <w:pStyle w:val="0"/>
        <w:ind w:firstLine="540"/>
        <w:jc w:val="both"/>
      </w:pPr>
      <w:r>
        <w:rPr>
          <w:sz w:val="20"/>
        </w:rPr>
        <w:t xml:space="preserve">ПЦ 4.8.1. Липецкая область - один из наиболее привлекательных для инвестиций (в том числе иностранных) субъектов Российской Федерации, лидеры промышленно-технологического кластера инвестиционно привлекательны на мировом уровне.</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4.8.1.1. Формирование благоприятных условий для привлечения инвестиций в экономику области.</w:t>
      </w:r>
    </w:p>
    <w:p>
      <w:pPr>
        <w:pStyle w:val="0"/>
        <w:spacing w:before="200" w:line-rule="auto"/>
        <w:ind w:firstLine="540"/>
        <w:jc w:val="both"/>
      </w:pPr>
      <w:r>
        <w:rPr>
          <w:sz w:val="20"/>
        </w:rPr>
        <w:t xml:space="preserve">З 4.8.1.2. Внедрение целевых моделей регулирования и правоприменения по приоритетным направлениям улучшения инвестиционного климата области.</w:t>
      </w:r>
    </w:p>
    <w:p>
      <w:pPr>
        <w:pStyle w:val="0"/>
        <w:spacing w:before="200" w:line-rule="auto"/>
        <w:ind w:firstLine="540"/>
        <w:jc w:val="both"/>
      </w:pPr>
      <w:r>
        <w:rPr>
          <w:sz w:val="20"/>
        </w:rPr>
        <w:t xml:space="preserve">З 4.8.1.3. Внедрение институтов и инструментов поддержки инвестиционной деятельности промышленных предприятий.</w:t>
      </w:r>
    </w:p>
    <w:p>
      <w:pPr>
        <w:pStyle w:val="0"/>
        <w:spacing w:before="200" w:line-rule="auto"/>
        <w:ind w:firstLine="540"/>
        <w:jc w:val="both"/>
      </w:pPr>
      <w:r>
        <w:rPr>
          <w:sz w:val="20"/>
        </w:rPr>
        <w:t xml:space="preserve">З 4.8.1.4. Развитие механизмов государственно-частного партнерства на территории области.</w:t>
      </w:r>
    </w:p>
    <w:p>
      <w:pPr>
        <w:pStyle w:val="0"/>
        <w:spacing w:before="200" w:line-rule="auto"/>
        <w:ind w:firstLine="540"/>
        <w:jc w:val="both"/>
      </w:pPr>
      <w:r>
        <w:rPr>
          <w:sz w:val="20"/>
        </w:rPr>
        <w:t xml:space="preserve">З 4.8.1.5. Обеспечение высокого качества и доступности инвестиционной инфраструктуры и фондов. Содействие развитию особых экономических зон, индустриальных (промышленных) парков, промышленных технопарков, агропромышленных парков, ИТ-парков и других видов парков и технопарков. Эффективное развитие инфраструктуры особых экономических зон.</w:t>
      </w:r>
    </w:p>
    <w:p>
      <w:pPr>
        <w:pStyle w:val="0"/>
        <w:spacing w:before="200" w:line-rule="auto"/>
        <w:ind w:firstLine="540"/>
        <w:jc w:val="both"/>
      </w:pPr>
      <w:r>
        <w:rPr>
          <w:sz w:val="20"/>
        </w:rPr>
        <w:t xml:space="preserve">З 4.8.1.6. Стимулирование участников инвестиционного процесса, реализующих приоритетные инвестиционные проекты, за счет качественных эффективных инструментов государственной финансовой поддержки.</w:t>
      </w:r>
    </w:p>
    <w:p>
      <w:pPr>
        <w:pStyle w:val="0"/>
        <w:jc w:val="both"/>
      </w:pPr>
      <w:r>
        <w:rPr>
          <w:sz w:val="20"/>
        </w:rPr>
      </w:r>
    </w:p>
    <w:p>
      <w:pPr>
        <w:pStyle w:val="0"/>
        <w:ind w:firstLine="540"/>
        <w:jc w:val="both"/>
      </w:pPr>
      <w:r>
        <w:rPr>
          <w:sz w:val="20"/>
        </w:rPr>
        <w:t xml:space="preserve">ПЦ 4.8.2. Липецкая область - регион инноваций, высокого "инновационного качества" инвестиций, улучшающих позиции Липецкой области в международном разделении труда и повышающих качество жизни населения.</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4.8.2.1. Эффективная реализация политики поддержки инновационной деятельности и повышения "инновационного качества" инвестиций:</w:t>
      </w:r>
    </w:p>
    <w:p>
      <w:pPr>
        <w:pStyle w:val="0"/>
        <w:spacing w:before="200" w:line-rule="auto"/>
        <w:ind w:firstLine="540"/>
        <w:jc w:val="both"/>
      </w:pPr>
      <w:r>
        <w:rPr>
          <w:sz w:val="20"/>
        </w:rPr>
        <w:t xml:space="preserve">- Проведение экономической политики, направленной на поддержку диверсификации рынков и повышение спроса на инновационную продукцию.</w:t>
      </w:r>
    </w:p>
    <w:p>
      <w:pPr>
        <w:pStyle w:val="0"/>
        <w:spacing w:before="200" w:line-rule="auto"/>
        <w:ind w:firstLine="540"/>
        <w:jc w:val="both"/>
      </w:pPr>
      <w:r>
        <w:rPr>
          <w:sz w:val="20"/>
        </w:rPr>
        <w:t xml:space="preserve">- Стимулирование инвестиций в инновации со стороны малого и среднего бизнеса.</w:t>
      </w:r>
    </w:p>
    <w:p>
      <w:pPr>
        <w:pStyle w:val="0"/>
        <w:spacing w:before="200" w:line-rule="auto"/>
        <w:ind w:firstLine="540"/>
        <w:jc w:val="both"/>
      </w:pPr>
      <w:r>
        <w:rPr>
          <w:sz w:val="20"/>
        </w:rPr>
        <w:t xml:space="preserve">- Привлечение на территорию Липецкой области развитых инновационных компаний - представителей рынков Национальной технологической инициативы (НТИ) на территории региона.</w:t>
      </w:r>
    </w:p>
    <w:p>
      <w:pPr>
        <w:pStyle w:val="0"/>
        <w:spacing w:before="200" w:line-rule="auto"/>
        <w:ind w:firstLine="540"/>
        <w:jc w:val="both"/>
      </w:pPr>
      <w:r>
        <w:rPr>
          <w:sz w:val="20"/>
        </w:rPr>
        <w:t xml:space="preserve">- Стимулирование участия предприятий и организаций Липецкой области в научной кооперации.</w:t>
      </w:r>
    </w:p>
    <w:p>
      <w:pPr>
        <w:pStyle w:val="0"/>
        <w:spacing w:before="200" w:line-rule="auto"/>
        <w:ind w:firstLine="540"/>
        <w:jc w:val="both"/>
      </w:pPr>
      <w:r>
        <w:rPr>
          <w:sz w:val="20"/>
        </w:rPr>
        <w:t xml:space="preserve">- Стимулирование развития венчурного предпринимательства, поддержка привлечения венчурных инвестиций.</w:t>
      </w:r>
    </w:p>
    <w:p>
      <w:pPr>
        <w:pStyle w:val="0"/>
        <w:spacing w:before="200" w:line-rule="auto"/>
        <w:ind w:firstLine="540"/>
        <w:jc w:val="both"/>
      </w:pPr>
      <w:r>
        <w:rPr>
          <w:sz w:val="20"/>
        </w:rPr>
        <w:t xml:space="preserve">- Содействие привлечению инвестиций в инновационные проекты через Фонд содействия инновациям, АО "РВК", РФРИТ, гранты Фонда "Сколково".</w:t>
      </w:r>
    </w:p>
    <w:p>
      <w:pPr>
        <w:pStyle w:val="0"/>
        <w:spacing w:before="200" w:line-rule="auto"/>
        <w:ind w:firstLine="540"/>
        <w:jc w:val="both"/>
      </w:pPr>
      <w:r>
        <w:rPr>
          <w:sz w:val="20"/>
        </w:rPr>
        <w:t xml:space="preserve">- Разработка и реализация проектов по созданию новых или развитию существующих объектов инновационной инфраструктуры, привлечение для этого частных инвестиций и федерального софинансирования.</w:t>
      </w:r>
    </w:p>
    <w:p>
      <w:pPr>
        <w:pStyle w:val="0"/>
        <w:spacing w:before="200" w:line-rule="auto"/>
        <w:ind w:firstLine="540"/>
        <w:jc w:val="both"/>
      </w:pPr>
      <w:r>
        <w:rPr>
          <w:sz w:val="20"/>
        </w:rPr>
        <w:t xml:space="preserve">З 4.8.2.2. Обеспечение высокого качества системы сопровождения инновационного развития:</w:t>
      </w:r>
    </w:p>
    <w:p>
      <w:pPr>
        <w:pStyle w:val="0"/>
        <w:spacing w:before="200" w:line-rule="auto"/>
        <w:ind w:firstLine="540"/>
        <w:jc w:val="both"/>
      </w:pPr>
      <w:r>
        <w:rPr>
          <w:sz w:val="20"/>
        </w:rPr>
        <w:t xml:space="preserve">- Создание проектного офиса сопровождения проектов Национальной технологической инициативы, иных инновационных проектов, обеспечивающих взаимодействие институтов развития, реализующих "бесшовную" акселерацию инновационных проектов.</w:t>
      </w:r>
    </w:p>
    <w:p>
      <w:pPr>
        <w:pStyle w:val="0"/>
        <w:spacing w:before="200" w:line-rule="auto"/>
        <w:ind w:firstLine="540"/>
        <w:jc w:val="both"/>
      </w:pPr>
      <w:r>
        <w:rPr>
          <w:sz w:val="20"/>
        </w:rPr>
        <w:t xml:space="preserve">З 4.8.2.3. Развитие государственной политики в сфере интеллектуальной собственности, совершенствование управления правами на результаты интеллектуальной деятельности (РИД), обеспечение трансфера технологий и стимулирование изобретательской деятельности:</w:t>
      </w:r>
    </w:p>
    <w:p>
      <w:pPr>
        <w:pStyle w:val="0"/>
        <w:spacing w:before="200" w:line-rule="auto"/>
        <w:ind w:firstLine="540"/>
        <w:jc w:val="both"/>
      </w:pPr>
      <w:r>
        <w:rPr>
          <w:sz w:val="20"/>
        </w:rPr>
        <w:t xml:space="preserve">- Выработка и реализация направлений стратегического развития в сфере интеллектуальной собственности в Липецкой области (разработка и реализация профильной государственной программы Липецкой области или подпрограммы государственной программы Липецкой области).</w:t>
      </w:r>
    </w:p>
    <w:p>
      <w:pPr>
        <w:pStyle w:val="0"/>
        <w:spacing w:before="200" w:line-rule="auto"/>
        <w:ind w:firstLine="540"/>
        <w:jc w:val="both"/>
      </w:pPr>
      <w:r>
        <w:rPr>
          <w:sz w:val="20"/>
        </w:rPr>
        <w:t xml:space="preserve">- Формирование нормативной правовой базы Липецкой области в сфере интеллектуальной собственности и нормативно-правового регулирования в соответствующей сфере.</w:t>
      </w:r>
    </w:p>
    <w:p>
      <w:pPr>
        <w:pStyle w:val="0"/>
        <w:spacing w:before="200" w:line-rule="auto"/>
        <w:ind w:firstLine="540"/>
        <w:jc w:val="both"/>
      </w:pPr>
      <w:r>
        <w:rPr>
          <w:sz w:val="20"/>
        </w:rPr>
        <w:t xml:space="preserve">- Управление правами на РИД, принадлежащими региону, обеспечение учета прав на РИД.</w:t>
      </w:r>
    </w:p>
    <w:p>
      <w:pPr>
        <w:pStyle w:val="0"/>
        <w:spacing w:before="200" w:line-rule="auto"/>
        <w:ind w:firstLine="540"/>
        <w:jc w:val="both"/>
      </w:pPr>
      <w:r>
        <w:rPr>
          <w:sz w:val="20"/>
        </w:rPr>
        <w:t xml:space="preserve">- Государственная поддержка на уровне Липецкой области в отношении сферы интеллектуальной собственности, развития изобретательства и рационализаторства.</w:t>
      </w:r>
    </w:p>
    <w:p>
      <w:pPr>
        <w:pStyle w:val="0"/>
        <w:spacing w:before="200" w:line-rule="auto"/>
        <w:ind w:firstLine="540"/>
        <w:jc w:val="both"/>
      </w:pPr>
      <w:r>
        <w:rPr>
          <w:sz w:val="20"/>
        </w:rPr>
        <w:t xml:space="preserve">- Развитие образования в сфере интеллектуальной собственности.</w:t>
      </w:r>
    </w:p>
    <w:p>
      <w:pPr>
        <w:pStyle w:val="0"/>
        <w:spacing w:before="200" w:line-rule="auto"/>
        <w:ind w:firstLine="540"/>
        <w:jc w:val="both"/>
      </w:pPr>
      <w:r>
        <w:rPr>
          <w:sz w:val="20"/>
        </w:rPr>
        <w:t xml:space="preserve">- Поддержка деятельности научных и образовательных организаций в сфере интеллектуальной собственности.</w:t>
      </w:r>
    </w:p>
    <w:p>
      <w:pPr>
        <w:pStyle w:val="0"/>
        <w:spacing w:before="200" w:line-rule="auto"/>
        <w:ind w:firstLine="540"/>
        <w:jc w:val="both"/>
      </w:pPr>
      <w:r>
        <w:rPr>
          <w:sz w:val="20"/>
        </w:rPr>
        <w:t xml:space="preserve">- Взаимодействие с управляющими структурами инновационных кластеров региона в целях систематизации деятельности и выработке единых подходов по управлению правами на РИД.</w:t>
      </w:r>
    </w:p>
    <w:p>
      <w:pPr>
        <w:pStyle w:val="0"/>
        <w:spacing w:before="200" w:line-rule="auto"/>
        <w:ind w:firstLine="540"/>
        <w:jc w:val="both"/>
      </w:pPr>
      <w:r>
        <w:rPr>
          <w:sz w:val="20"/>
        </w:rPr>
        <w:t xml:space="preserve">- Стимулирование наиболее эффективного использования средств индивидуализации на уровне региона.</w:t>
      </w:r>
    </w:p>
    <w:p>
      <w:pPr>
        <w:pStyle w:val="0"/>
        <w:spacing w:before="200" w:line-rule="auto"/>
        <w:ind w:firstLine="540"/>
        <w:jc w:val="both"/>
      </w:pPr>
      <w:r>
        <w:rPr>
          <w:sz w:val="20"/>
        </w:rPr>
        <w:t xml:space="preserve">- Популяризация деятельности в сфере интеллектуальной собственности.</w:t>
      </w:r>
    </w:p>
    <w:p>
      <w:pPr>
        <w:pStyle w:val="0"/>
        <w:jc w:val="both"/>
      </w:pPr>
      <w:r>
        <w:rPr>
          <w:sz w:val="20"/>
        </w:rPr>
      </w:r>
    </w:p>
    <w:p>
      <w:pPr>
        <w:pStyle w:val="0"/>
        <w:ind w:firstLine="540"/>
        <w:jc w:val="both"/>
      </w:pPr>
      <w:r>
        <w:rPr>
          <w:sz w:val="20"/>
        </w:rPr>
        <w:t xml:space="preserve">Таблица 37. Ключевые индикаторы стратегической Цели 4.8.</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Цель</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Объем инвестиций в основной капитал, млрд. руб.</w:t>
            </w:r>
          </w:p>
        </w:tc>
        <w:tc>
          <w:tcPr>
            <w:tcW w:w="850" w:type="dxa"/>
          </w:tcPr>
          <w:p>
            <w:pPr>
              <w:pStyle w:val="0"/>
              <w:jc w:val="both"/>
            </w:pPr>
            <w:r>
              <w:rPr>
                <w:sz w:val="20"/>
              </w:rPr>
              <w:t xml:space="preserve">ПЦ 4.8.1.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167,0</w:t>
            </w:r>
          </w:p>
        </w:tc>
        <w:tc>
          <w:tcPr>
            <w:tcW w:w="907" w:type="dxa"/>
          </w:tcPr>
          <w:p>
            <w:pPr>
              <w:pStyle w:val="0"/>
              <w:jc w:val="center"/>
            </w:pPr>
            <w:r>
              <w:rPr>
                <w:sz w:val="20"/>
              </w:rPr>
              <w:t xml:space="preserve">177,0</w:t>
            </w:r>
          </w:p>
        </w:tc>
        <w:tc>
          <w:tcPr>
            <w:tcW w:w="907" w:type="dxa"/>
          </w:tcPr>
          <w:p>
            <w:pPr>
              <w:pStyle w:val="0"/>
              <w:jc w:val="center"/>
            </w:pPr>
            <w:r>
              <w:rPr>
                <w:sz w:val="20"/>
              </w:rPr>
              <w:t xml:space="preserve">201,0</w:t>
            </w:r>
          </w:p>
        </w:tc>
        <w:tc>
          <w:tcPr>
            <w:tcW w:w="907" w:type="dxa"/>
          </w:tcPr>
          <w:p>
            <w:pPr>
              <w:pStyle w:val="0"/>
              <w:jc w:val="center"/>
            </w:pPr>
            <w:r>
              <w:rPr>
                <w:sz w:val="20"/>
              </w:rPr>
              <w:t xml:space="preserve">215,0</w:t>
            </w:r>
          </w:p>
        </w:tc>
        <w:tc>
          <w:tcPr>
            <w:tcW w:w="907" w:type="dxa"/>
          </w:tcPr>
          <w:p>
            <w:pPr>
              <w:pStyle w:val="0"/>
              <w:jc w:val="center"/>
            </w:pPr>
            <w:r>
              <w:rPr>
                <w:sz w:val="20"/>
              </w:rPr>
              <w:t xml:space="preserve">232,0</w:t>
            </w:r>
          </w:p>
        </w:tc>
        <w:tc>
          <w:tcPr>
            <w:tcW w:w="907" w:type="dxa"/>
          </w:tcPr>
          <w:p>
            <w:pPr>
              <w:pStyle w:val="0"/>
              <w:jc w:val="center"/>
            </w:pPr>
            <w:r>
              <w:rPr>
                <w:sz w:val="20"/>
              </w:rPr>
              <w:t xml:space="preserve">249,0</w:t>
            </w:r>
          </w:p>
        </w:tc>
        <w:tc>
          <w:tcPr>
            <w:tcW w:w="907" w:type="dxa"/>
          </w:tcPr>
          <w:p>
            <w:pPr>
              <w:pStyle w:val="0"/>
              <w:jc w:val="center"/>
            </w:pPr>
            <w:r>
              <w:rPr>
                <w:sz w:val="20"/>
              </w:rPr>
              <w:t xml:space="preserve">266,0</w:t>
            </w:r>
          </w:p>
        </w:tc>
        <w:tc>
          <w:tcPr>
            <w:tcW w:w="907" w:type="dxa"/>
          </w:tcPr>
          <w:p>
            <w:pPr>
              <w:pStyle w:val="0"/>
              <w:jc w:val="center"/>
            </w:pPr>
            <w:r>
              <w:rPr>
                <w:sz w:val="20"/>
              </w:rPr>
              <w:t xml:space="preserve">281,0</w:t>
            </w:r>
          </w:p>
        </w:tc>
        <w:tc>
          <w:tcPr>
            <w:tcW w:w="907" w:type="dxa"/>
          </w:tcPr>
          <w:p>
            <w:pPr>
              <w:pStyle w:val="0"/>
              <w:jc w:val="center"/>
            </w:pPr>
            <w:r>
              <w:rPr>
                <w:sz w:val="20"/>
              </w:rPr>
              <w:t xml:space="preserve">300,0</w:t>
            </w:r>
          </w:p>
        </w:tc>
        <w:tc>
          <w:tcPr>
            <w:tcW w:w="907" w:type="dxa"/>
          </w:tcPr>
          <w:p>
            <w:pPr>
              <w:pStyle w:val="0"/>
              <w:jc w:val="center"/>
            </w:pPr>
            <w:r>
              <w:rPr>
                <w:sz w:val="20"/>
              </w:rPr>
              <w:t xml:space="preserve">320,0</w:t>
            </w:r>
          </w:p>
        </w:tc>
        <w:tc>
          <w:tcPr>
            <w:tcW w:w="907" w:type="dxa"/>
          </w:tcPr>
          <w:p>
            <w:pPr>
              <w:pStyle w:val="0"/>
              <w:jc w:val="center"/>
            </w:pPr>
            <w:r>
              <w:rPr>
                <w:sz w:val="20"/>
              </w:rPr>
              <w:t xml:space="preserve">350,0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167,0</w:t>
            </w:r>
          </w:p>
        </w:tc>
        <w:tc>
          <w:tcPr>
            <w:tcW w:w="907" w:type="dxa"/>
          </w:tcPr>
          <w:p>
            <w:pPr>
              <w:pStyle w:val="0"/>
              <w:jc w:val="center"/>
            </w:pPr>
            <w:r>
              <w:rPr>
                <w:sz w:val="20"/>
              </w:rPr>
              <w:t xml:space="preserve">177,0</w:t>
            </w:r>
          </w:p>
        </w:tc>
        <w:tc>
          <w:tcPr>
            <w:tcW w:w="907" w:type="dxa"/>
          </w:tcPr>
          <w:p>
            <w:pPr>
              <w:pStyle w:val="0"/>
              <w:jc w:val="center"/>
            </w:pPr>
            <w:r>
              <w:rPr>
                <w:sz w:val="20"/>
              </w:rPr>
              <w:t xml:space="preserve">205,0</w:t>
            </w:r>
          </w:p>
        </w:tc>
        <w:tc>
          <w:tcPr>
            <w:tcW w:w="907" w:type="dxa"/>
          </w:tcPr>
          <w:p>
            <w:pPr>
              <w:pStyle w:val="0"/>
              <w:jc w:val="center"/>
            </w:pPr>
            <w:r>
              <w:rPr>
                <w:sz w:val="20"/>
              </w:rPr>
              <w:t xml:space="preserve">220,0</w:t>
            </w:r>
          </w:p>
        </w:tc>
        <w:tc>
          <w:tcPr>
            <w:tcW w:w="907" w:type="dxa"/>
          </w:tcPr>
          <w:p>
            <w:pPr>
              <w:pStyle w:val="0"/>
              <w:jc w:val="center"/>
            </w:pPr>
            <w:r>
              <w:rPr>
                <w:sz w:val="20"/>
              </w:rPr>
              <w:t xml:space="preserve">236,0</w:t>
            </w:r>
          </w:p>
        </w:tc>
        <w:tc>
          <w:tcPr>
            <w:tcW w:w="907" w:type="dxa"/>
          </w:tcPr>
          <w:p>
            <w:pPr>
              <w:pStyle w:val="0"/>
              <w:jc w:val="center"/>
            </w:pPr>
            <w:r>
              <w:rPr>
                <w:sz w:val="20"/>
              </w:rPr>
              <w:t xml:space="preserve">263,3</w:t>
            </w:r>
          </w:p>
        </w:tc>
        <w:tc>
          <w:tcPr>
            <w:tcW w:w="907" w:type="dxa"/>
          </w:tcPr>
          <w:p>
            <w:pPr>
              <w:pStyle w:val="0"/>
              <w:jc w:val="center"/>
            </w:pPr>
            <w:r>
              <w:rPr>
                <w:sz w:val="20"/>
              </w:rPr>
              <w:t xml:space="preserve">284,4</w:t>
            </w:r>
          </w:p>
        </w:tc>
        <w:tc>
          <w:tcPr>
            <w:tcW w:w="907" w:type="dxa"/>
          </w:tcPr>
          <w:p>
            <w:pPr>
              <w:pStyle w:val="0"/>
              <w:jc w:val="center"/>
            </w:pPr>
            <w:r>
              <w:rPr>
                <w:sz w:val="20"/>
              </w:rPr>
              <w:t xml:space="preserve">307,8</w:t>
            </w:r>
          </w:p>
        </w:tc>
        <w:tc>
          <w:tcPr>
            <w:tcW w:w="907" w:type="dxa"/>
          </w:tcPr>
          <w:p>
            <w:pPr>
              <w:pStyle w:val="0"/>
              <w:jc w:val="center"/>
            </w:pPr>
            <w:r>
              <w:rPr>
                <w:sz w:val="20"/>
              </w:rPr>
              <w:t xml:space="preserve">331,9</w:t>
            </w:r>
          </w:p>
        </w:tc>
        <w:tc>
          <w:tcPr>
            <w:tcW w:w="907" w:type="dxa"/>
          </w:tcPr>
          <w:p>
            <w:pPr>
              <w:pStyle w:val="0"/>
              <w:jc w:val="center"/>
            </w:pPr>
            <w:r>
              <w:rPr>
                <w:sz w:val="20"/>
              </w:rPr>
              <w:t xml:space="preserve">366,7</w:t>
            </w:r>
          </w:p>
        </w:tc>
        <w:tc>
          <w:tcPr>
            <w:tcW w:w="907" w:type="dxa"/>
          </w:tcPr>
          <w:p>
            <w:pPr>
              <w:pStyle w:val="0"/>
              <w:jc w:val="center"/>
            </w:pPr>
            <w:r>
              <w:rPr>
                <w:sz w:val="20"/>
              </w:rPr>
              <w:t xml:space="preserve">407,2</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167,0</w:t>
            </w:r>
          </w:p>
        </w:tc>
        <w:tc>
          <w:tcPr>
            <w:tcW w:w="907" w:type="dxa"/>
          </w:tcPr>
          <w:p>
            <w:pPr>
              <w:pStyle w:val="0"/>
              <w:jc w:val="center"/>
            </w:pPr>
            <w:r>
              <w:rPr>
                <w:sz w:val="20"/>
              </w:rPr>
              <w:t xml:space="preserve">177,0</w:t>
            </w:r>
          </w:p>
        </w:tc>
        <w:tc>
          <w:tcPr>
            <w:tcW w:w="907" w:type="dxa"/>
          </w:tcPr>
          <w:p>
            <w:pPr>
              <w:pStyle w:val="0"/>
              <w:jc w:val="center"/>
            </w:pPr>
            <w:r>
              <w:rPr>
                <w:sz w:val="20"/>
              </w:rPr>
              <w:t xml:space="preserve">207,0</w:t>
            </w:r>
          </w:p>
        </w:tc>
        <w:tc>
          <w:tcPr>
            <w:tcW w:w="907" w:type="dxa"/>
          </w:tcPr>
          <w:p>
            <w:pPr>
              <w:pStyle w:val="0"/>
              <w:jc w:val="center"/>
            </w:pPr>
            <w:r>
              <w:rPr>
                <w:sz w:val="20"/>
              </w:rPr>
              <w:t xml:space="preserve">224,4</w:t>
            </w:r>
          </w:p>
        </w:tc>
        <w:tc>
          <w:tcPr>
            <w:tcW w:w="907" w:type="dxa"/>
          </w:tcPr>
          <w:p>
            <w:pPr>
              <w:pStyle w:val="0"/>
              <w:jc w:val="center"/>
            </w:pPr>
            <w:r>
              <w:rPr>
                <w:sz w:val="20"/>
              </w:rPr>
              <w:t xml:space="preserve">244,0</w:t>
            </w:r>
          </w:p>
        </w:tc>
        <w:tc>
          <w:tcPr>
            <w:tcW w:w="907" w:type="dxa"/>
          </w:tcPr>
          <w:p>
            <w:pPr>
              <w:pStyle w:val="0"/>
              <w:jc w:val="center"/>
            </w:pPr>
            <w:r>
              <w:rPr>
                <w:sz w:val="20"/>
              </w:rPr>
              <w:t xml:space="preserve">268,0</w:t>
            </w:r>
          </w:p>
        </w:tc>
        <w:tc>
          <w:tcPr>
            <w:tcW w:w="907" w:type="dxa"/>
          </w:tcPr>
          <w:p>
            <w:pPr>
              <w:pStyle w:val="0"/>
              <w:jc w:val="center"/>
            </w:pPr>
            <w:r>
              <w:rPr>
                <w:sz w:val="20"/>
              </w:rPr>
              <w:t xml:space="preserve">298,0</w:t>
            </w:r>
          </w:p>
        </w:tc>
        <w:tc>
          <w:tcPr>
            <w:tcW w:w="907" w:type="dxa"/>
          </w:tcPr>
          <w:p>
            <w:pPr>
              <w:pStyle w:val="0"/>
              <w:jc w:val="center"/>
            </w:pPr>
            <w:r>
              <w:rPr>
                <w:sz w:val="20"/>
              </w:rPr>
              <w:t xml:space="preserve">325,0</w:t>
            </w:r>
          </w:p>
        </w:tc>
        <w:tc>
          <w:tcPr>
            <w:tcW w:w="907" w:type="dxa"/>
          </w:tcPr>
          <w:p>
            <w:pPr>
              <w:pStyle w:val="0"/>
              <w:jc w:val="center"/>
            </w:pPr>
            <w:r>
              <w:rPr>
                <w:sz w:val="20"/>
              </w:rPr>
              <w:t xml:space="preserve">359,0</w:t>
            </w:r>
          </w:p>
        </w:tc>
        <w:tc>
          <w:tcPr>
            <w:tcW w:w="907" w:type="dxa"/>
          </w:tcPr>
          <w:p>
            <w:pPr>
              <w:pStyle w:val="0"/>
              <w:jc w:val="center"/>
            </w:pPr>
            <w:r>
              <w:rPr>
                <w:sz w:val="20"/>
              </w:rPr>
              <w:t xml:space="preserve">393,0</w:t>
            </w:r>
          </w:p>
        </w:tc>
        <w:tc>
          <w:tcPr>
            <w:tcW w:w="907" w:type="dxa"/>
          </w:tcPr>
          <w:p>
            <w:pPr>
              <w:pStyle w:val="0"/>
              <w:jc w:val="center"/>
            </w:pPr>
            <w:r>
              <w:rPr>
                <w:sz w:val="20"/>
              </w:rPr>
              <w:t xml:space="preserve">433,0</w:t>
            </w:r>
          </w:p>
        </w:tc>
      </w:tr>
      <w:tr>
        <w:tc>
          <w:tcPr>
            <w:tcW w:w="2778" w:type="dxa"/>
          </w:tcPr>
          <w:p>
            <w:pPr>
              <w:pStyle w:val="0"/>
            </w:pPr>
            <w:r>
              <w:rPr>
                <w:sz w:val="20"/>
              </w:rPr>
              <w:t xml:space="preserve">Темп роста (индекс роста) физического объема инвестиций в основной капитал, за исключением инвестиций инфраструктурных монополий (федеральные проекты) и бюджетных ассигнований федерального бюджета, % к 2020 году</w:t>
            </w:r>
          </w:p>
        </w:tc>
        <w:tc>
          <w:tcPr>
            <w:tcW w:w="850" w:type="dxa"/>
          </w:tcPr>
          <w:p>
            <w:pPr>
              <w:pStyle w:val="0"/>
              <w:jc w:val="both"/>
            </w:pPr>
            <w:r>
              <w:rPr>
                <w:sz w:val="20"/>
              </w:rPr>
              <w:t xml:space="preserve">ПЦ 4.8.1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100,0</w:t>
            </w:r>
          </w:p>
        </w:tc>
        <w:tc>
          <w:tcPr>
            <w:tcW w:w="907" w:type="dxa"/>
          </w:tcPr>
          <w:p>
            <w:pPr>
              <w:pStyle w:val="0"/>
              <w:jc w:val="center"/>
            </w:pPr>
            <w:r>
              <w:rPr>
                <w:sz w:val="20"/>
              </w:rPr>
              <w:t xml:space="preserve">103,6</w:t>
            </w:r>
          </w:p>
        </w:tc>
        <w:tc>
          <w:tcPr>
            <w:tcW w:w="907" w:type="dxa"/>
          </w:tcPr>
          <w:p>
            <w:pPr>
              <w:pStyle w:val="0"/>
              <w:jc w:val="center"/>
            </w:pPr>
            <w:r>
              <w:rPr>
                <w:sz w:val="20"/>
              </w:rPr>
              <w:t xml:space="preserve">108,0</w:t>
            </w:r>
          </w:p>
        </w:tc>
        <w:tc>
          <w:tcPr>
            <w:tcW w:w="907" w:type="dxa"/>
          </w:tcPr>
          <w:p>
            <w:pPr>
              <w:pStyle w:val="0"/>
              <w:jc w:val="center"/>
            </w:pPr>
            <w:r>
              <w:rPr>
                <w:sz w:val="20"/>
              </w:rPr>
              <w:t xml:space="preserve">112,5</w:t>
            </w:r>
          </w:p>
        </w:tc>
        <w:tc>
          <w:tcPr>
            <w:tcW w:w="907" w:type="dxa"/>
          </w:tcPr>
          <w:p>
            <w:pPr>
              <w:pStyle w:val="0"/>
              <w:jc w:val="center"/>
            </w:pPr>
            <w:r>
              <w:rPr>
                <w:sz w:val="20"/>
              </w:rPr>
              <w:t xml:space="preserve">117,2</w:t>
            </w:r>
          </w:p>
        </w:tc>
        <w:tc>
          <w:tcPr>
            <w:tcW w:w="907" w:type="dxa"/>
          </w:tcPr>
          <w:p>
            <w:pPr>
              <w:pStyle w:val="0"/>
              <w:jc w:val="center"/>
            </w:pPr>
            <w:r>
              <w:rPr>
                <w:sz w:val="20"/>
              </w:rPr>
              <w:t xml:space="preserve">122,8</w:t>
            </w:r>
          </w:p>
        </w:tc>
        <w:tc>
          <w:tcPr>
            <w:tcW w:w="907" w:type="dxa"/>
          </w:tcPr>
          <w:p>
            <w:pPr>
              <w:pStyle w:val="0"/>
              <w:jc w:val="center"/>
            </w:pPr>
            <w:r>
              <w:rPr>
                <w:sz w:val="20"/>
              </w:rPr>
              <w:t xml:space="preserve">128,3</w:t>
            </w:r>
          </w:p>
        </w:tc>
        <w:tc>
          <w:tcPr>
            <w:tcW w:w="907" w:type="dxa"/>
          </w:tcPr>
          <w:p>
            <w:pPr>
              <w:pStyle w:val="0"/>
              <w:jc w:val="center"/>
            </w:pPr>
            <w:r>
              <w:rPr>
                <w:sz w:val="20"/>
              </w:rPr>
              <w:t xml:space="preserve">134,1</w:t>
            </w:r>
          </w:p>
        </w:tc>
        <w:tc>
          <w:tcPr>
            <w:tcW w:w="907" w:type="dxa"/>
          </w:tcPr>
          <w:p>
            <w:pPr>
              <w:pStyle w:val="0"/>
              <w:jc w:val="center"/>
            </w:pPr>
            <w:r>
              <w:rPr>
                <w:sz w:val="20"/>
              </w:rPr>
              <w:t xml:space="preserve">140,1</w:t>
            </w:r>
          </w:p>
        </w:tc>
        <w:tc>
          <w:tcPr>
            <w:tcW w:w="907" w:type="dxa"/>
          </w:tcPr>
          <w:p>
            <w:pPr>
              <w:pStyle w:val="0"/>
              <w:jc w:val="center"/>
            </w:pPr>
            <w:r>
              <w:rPr>
                <w:sz w:val="20"/>
              </w:rPr>
              <w:t xml:space="preserve">146,4</w:t>
            </w:r>
          </w:p>
        </w:tc>
        <w:tc>
          <w:tcPr>
            <w:tcW w:w="907" w:type="dxa"/>
          </w:tcPr>
          <w:p>
            <w:pPr>
              <w:pStyle w:val="0"/>
              <w:jc w:val="center"/>
            </w:pPr>
            <w:r>
              <w:rPr>
                <w:sz w:val="20"/>
              </w:rPr>
              <w:t xml:space="preserve">153,0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100,0</w:t>
            </w:r>
          </w:p>
        </w:tc>
        <w:tc>
          <w:tcPr>
            <w:tcW w:w="907" w:type="dxa"/>
          </w:tcPr>
          <w:p>
            <w:pPr>
              <w:pStyle w:val="0"/>
              <w:jc w:val="center"/>
            </w:pPr>
            <w:r>
              <w:rPr>
                <w:sz w:val="20"/>
              </w:rPr>
              <w:t xml:space="preserve">103,6</w:t>
            </w:r>
          </w:p>
        </w:tc>
        <w:tc>
          <w:tcPr>
            <w:tcW w:w="907" w:type="dxa"/>
          </w:tcPr>
          <w:p>
            <w:pPr>
              <w:pStyle w:val="0"/>
              <w:jc w:val="center"/>
            </w:pPr>
            <w:r>
              <w:rPr>
                <w:sz w:val="20"/>
              </w:rPr>
              <w:t xml:space="preserve">109,3</w:t>
            </w:r>
          </w:p>
        </w:tc>
        <w:tc>
          <w:tcPr>
            <w:tcW w:w="907" w:type="dxa"/>
          </w:tcPr>
          <w:p>
            <w:pPr>
              <w:pStyle w:val="0"/>
              <w:jc w:val="center"/>
            </w:pPr>
            <w:r>
              <w:rPr>
                <w:sz w:val="20"/>
              </w:rPr>
              <w:t xml:space="preserve">114,6</w:t>
            </w:r>
          </w:p>
        </w:tc>
        <w:tc>
          <w:tcPr>
            <w:tcW w:w="907" w:type="dxa"/>
          </w:tcPr>
          <w:p>
            <w:pPr>
              <w:pStyle w:val="0"/>
              <w:jc w:val="center"/>
            </w:pPr>
            <w:r>
              <w:rPr>
                <w:sz w:val="20"/>
              </w:rPr>
              <w:t xml:space="preserve">120,3</w:t>
            </w:r>
          </w:p>
        </w:tc>
        <w:tc>
          <w:tcPr>
            <w:tcW w:w="907" w:type="dxa"/>
          </w:tcPr>
          <w:p>
            <w:pPr>
              <w:pStyle w:val="0"/>
              <w:jc w:val="center"/>
            </w:pPr>
            <w:r>
              <w:rPr>
                <w:sz w:val="20"/>
              </w:rPr>
              <w:t xml:space="preserve">127,5</w:t>
            </w:r>
          </w:p>
        </w:tc>
        <w:tc>
          <w:tcPr>
            <w:tcW w:w="907" w:type="dxa"/>
          </w:tcPr>
          <w:p>
            <w:pPr>
              <w:pStyle w:val="0"/>
              <w:jc w:val="center"/>
            </w:pPr>
            <w:r>
              <w:rPr>
                <w:sz w:val="20"/>
              </w:rPr>
              <w:t xml:space="preserve">134,6</w:t>
            </w:r>
          </w:p>
        </w:tc>
        <w:tc>
          <w:tcPr>
            <w:tcW w:w="907" w:type="dxa"/>
          </w:tcPr>
          <w:p>
            <w:pPr>
              <w:pStyle w:val="0"/>
              <w:jc w:val="center"/>
            </w:pPr>
            <w:r>
              <w:rPr>
                <w:sz w:val="20"/>
              </w:rPr>
              <w:t xml:space="preserve">142,7</w:t>
            </w:r>
          </w:p>
        </w:tc>
        <w:tc>
          <w:tcPr>
            <w:tcW w:w="907" w:type="dxa"/>
          </w:tcPr>
          <w:p>
            <w:pPr>
              <w:pStyle w:val="0"/>
              <w:jc w:val="center"/>
            </w:pPr>
            <w:r>
              <w:rPr>
                <w:sz w:val="20"/>
              </w:rPr>
              <w:t xml:space="preserve">151,3</w:t>
            </w:r>
          </w:p>
        </w:tc>
        <w:tc>
          <w:tcPr>
            <w:tcW w:w="907" w:type="dxa"/>
          </w:tcPr>
          <w:p>
            <w:pPr>
              <w:pStyle w:val="0"/>
              <w:jc w:val="center"/>
            </w:pPr>
            <w:r>
              <w:rPr>
                <w:sz w:val="20"/>
              </w:rPr>
              <w:t xml:space="preserve">160,4</w:t>
            </w:r>
          </w:p>
        </w:tc>
        <w:tc>
          <w:tcPr>
            <w:tcW w:w="907" w:type="dxa"/>
          </w:tcPr>
          <w:p>
            <w:pPr>
              <w:pStyle w:val="0"/>
              <w:jc w:val="center"/>
            </w:pPr>
            <w:r>
              <w:rPr>
                <w:sz w:val="20"/>
              </w:rPr>
              <w:t xml:space="preserve">170,0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100,0</w:t>
            </w:r>
          </w:p>
        </w:tc>
        <w:tc>
          <w:tcPr>
            <w:tcW w:w="907" w:type="dxa"/>
          </w:tcPr>
          <w:p>
            <w:pPr>
              <w:pStyle w:val="0"/>
              <w:jc w:val="center"/>
            </w:pPr>
            <w:r>
              <w:rPr>
                <w:sz w:val="20"/>
              </w:rPr>
              <w:t xml:space="preserve">103,6</w:t>
            </w:r>
          </w:p>
        </w:tc>
        <w:tc>
          <w:tcPr>
            <w:tcW w:w="907" w:type="dxa"/>
          </w:tcPr>
          <w:p>
            <w:pPr>
              <w:pStyle w:val="0"/>
              <w:jc w:val="center"/>
            </w:pPr>
            <w:r>
              <w:rPr>
                <w:sz w:val="20"/>
              </w:rPr>
              <w:t xml:space="preserve">109,6</w:t>
            </w:r>
          </w:p>
        </w:tc>
        <w:tc>
          <w:tcPr>
            <w:tcW w:w="907" w:type="dxa"/>
          </w:tcPr>
          <w:p>
            <w:pPr>
              <w:pStyle w:val="0"/>
              <w:jc w:val="center"/>
            </w:pPr>
            <w:r>
              <w:rPr>
                <w:sz w:val="20"/>
              </w:rPr>
              <w:t xml:space="preserve">115,3</w:t>
            </w:r>
          </w:p>
        </w:tc>
        <w:tc>
          <w:tcPr>
            <w:tcW w:w="907" w:type="dxa"/>
          </w:tcPr>
          <w:p>
            <w:pPr>
              <w:pStyle w:val="0"/>
              <w:jc w:val="center"/>
            </w:pPr>
            <w:r>
              <w:rPr>
                <w:sz w:val="20"/>
              </w:rPr>
              <w:t xml:space="preserve">122,1</w:t>
            </w:r>
          </w:p>
        </w:tc>
        <w:tc>
          <w:tcPr>
            <w:tcW w:w="907" w:type="dxa"/>
          </w:tcPr>
          <w:p>
            <w:pPr>
              <w:pStyle w:val="0"/>
              <w:jc w:val="center"/>
            </w:pPr>
            <w:r>
              <w:rPr>
                <w:sz w:val="20"/>
              </w:rPr>
              <w:t xml:space="preserve">129,4</w:t>
            </w:r>
          </w:p>
        </w:tc>
        <w:tc>
          <w:tcPr>
            <w:tcW w:w="907" w:type="dxa"/>
          </w:tcPr>
          <w:p>
            <w:pPr>
              <w:pStyle w:val="0"/>
              <w:jc w:val="center"/>
            </w:pPr>
            <w:r>
              <w:rPr>
                <w:sz w:val="20"/>
              </w:rPr>
              <w:t xml:space="preserve">136,9</w:t>
            </w:r>
          </w:p>
        </w:tc>
        <w:tc>
          <w:tcPr>
            <w:tcW w:w="907" w:type="dxa"/>
          </w:tcPr>
          <w:p>
            <w:pPr>
              <w:pStyle w:val="0"/>
              <w:jc w:val="center"/>
            </w:pPr>
            <w:r>
              <w:rPr>
                <w:sz w:val="20"/>
              </w:rPr>
              <w:t xml:space="preserve">145,5</w:t>
            </w:r>
          </w:p>
        </w:tc>
        <w:tc>
          <w:tcPr>
            <w:tcW w:w="907" w:type="dxa"/>
          </w:tcPr>
          <w:p>
            <w:pPr>
              <w:pStyle w:val="0"/>
              <w:jc w:val="center"/>
            </w:pPr>
            <w:r>
              <w:rPr>
                <w:sz w:val="20"/>
              </w:rPr>
              <w:t xml:space="preserve">154,2</w:t>
            </w:r>
          </w:p>
        </w:tc>
        <w:tc>
          <w:tcPr>
            <w:tcW w:w="907" w:type="dxa"/>
          </w:tcPr>
          <w:p>
            <w:pPr>
              <w:pStyle w:val="0"/>
              <w:jc w:val="center"/>
            </w:pPr>
            <w:r>
              <w:rPr>
                <w:sz w:val="20"/>
              </w:rPr>
              <w:t xml:space="preserve">163,8</w:t>
            </w:r>
          </w:p>
        </w:tc>
        <w:tc>
          <w:tcPr>
            <w:tcW w:w="907" w:type="dxa"/>
          </w:tcPr>
          <w:p>
            <w:pPr>
              <w:pStyle w:val="0"/>
              <w:jc w:val="center"/>
            </w:pPr>
            <w:r>
              <w:rPr>
                <w:sz w:val="20"/>
              </w:rPr>
              <w:t xml:space="preserve">174,0</w:t>
            </w:r>
          </w:p>
        </w:tc>
      </w:tr>
      <w:tr>
        <w:tc>
          <w:tcPr>
            <w:tcW w:w="2778" w:type="dxa"/>
          </w:tcPr>
          <w:p>
            <w:pPr>
              <w:pStyle w:val="0"/>
            </w:pPr>
            <w:r>
              <w:rPr>
                <w:sz w:val="20"/>
              </w:rPr>
              <w:t xml:space="preserve">Рост объема инвестиций в основной капитал (за исключением бюджетных средств), %</w:t>
            </w:r>
          </w:p>
        </w:tc>
        <w:tc>
          <w:tcPr>
            <w:tcW w:w="850" w:type="dxa"/>
          </w:tcPr>
          <w:p>
            <w:pPr>
              <w:pStyle w:val="0"/>
              <w:jc w:val="both"/>
            </w:pPr>
            <w:r>
              <w:rPr>
                <w:sz w:val="20"/>
              </w:rPr>
              <w:t xml:space="preserve">ПЦ 4.8.1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7,7</w:t>
            </w:r>
          </w:p>
        </w:tc>
        <w:tc>
          <w:tcPr>
            <w:tcW w:w="907" w:type="dxa"/>
          </w:tcPr>
          <w:p>
            <w:pPr>
              <w:pStyle w:val="0"/>
              <w:jc w:val="center"/>
            </w:pPr>
            <w:r>
              <w:rPr>
                <w:sz w:val="20"/>
              </w:rPr>
              <w:t xml:space="preserve">6,0</w:t>
            </w:r>
          </w:p>
        </w:tc>
        <w:tc>
          <w:tcPr>
            <w:tcW w:w="907" w:type="dxa"/>
          </w:tcPr>
          <w:p>
            <w:pPr>
              <w:pStyle w:val="0"/>
              <w:jc w:val="center"/>
            </w:pPr>
            <w:r>
              <w:rPr>
                <w:sz w:val="20"/>
              </w:rPr>
              <w:t xml:space="preserve">8,5</w:t>
            </w:r>
          </w:p>
        </w:tc>
        <w:tc>
          <w:tcPr>
            <w:tcW w:w="907" w:type="dxa"/>
          </w:tcPr>
          <w:p>
            <w:pPr>
              <w:pStyle w:val="0"/>
              <w:jc w:val="center"/>
            </w:pPr>
            <w:r>
              <w:rPr>
                <w:sz w:val="20"/>
              </w:rPr>
              <w:t xml:space="preserve">9,0</w:t>
            </w:r>
          </w:p>
        </w:tc>
        <w:tc>
          <w:tcPr>
            <w:tcW w:w="907" w:type="dxa"/>
          </w:tcPr>
          <w:p>
            <w:pPr>
              <w:pStyle w:val="0"/>
              <w:jc w:val="center"/>
            </w:pPr>
            <w:r>
              <w:rPr>
                <w:sz w:val="20"/>
              </w:rPr>
              <w:t xml:space="preserve">8,5</w:t>
            </w:r>
          </w:p>
        </w:tc>
        <w:tc>
          <w:tcPr>
            <w:tcW w:w="907" w:type="dxa"/>
          </w:tcPr>
          <w:p>
            <w:pPr>
              <w:pStyle w:val="0"/>
              <w:jc w:val="center"/>
            </w:pPr>
            <w:r>
              <w:rPr>
                <w:sz w:val="20"/>
              </w:rPr>
              <w:t xml:space="preserve">9,0</w:t>
            </w:r>
          </w:p>
        </w:tc>
        <w:tc>
          <w:tcPr>
            <w:tcW w:w="907" w:type="dxa"/>
          </w:tcPr>
          <w:p>
            <w:pPr>
              <w:pStyle w:val="0"/>
              <w:jc w:val="center"/>
            </w:pPr>
            <w:r>
              <w:rPr>
                <w:sz w:val="20"/>
              </w:rPr>
              <w:t xml:space="preserve">9,4</w:t>
            </w:r>
          </w:p>
        </w:tc>
        <w:tc>
          <w:tcPr>
            <w:tcW w:w="907" w:type="dxa"/>
          </w:tcPr>
          <w:p>
            <w:pPr>
              <w:pStyle w:val="0"/>
              <w:jc w:val="center"/>
            </w:pPr>
            <w:r>
              <w:rPr>
                <w:sz w:val="20"/>
              </w:rPr>
              <w:t xml:space="preserve">9,1</w:t>
            </w:r>
          </w:p>
        </w:tc>
        <w:tc>
          <w:tcPr>
            <w:tcW w:w="907" w:type="dxa"/>
          </w:tcPr>
          <w:p>
            <w:pPr>
              <w:pStyle w:val="0"/>
              <w:jc w:val="center"/>
            </w:pPr>
            <w:r>
              <w:rPr>
                <w:sz w:val="20"/>
              </w:rPr>
              <w:t xml:space="preserve">9,1</w:t>
            </w:r>
          </w:p>
        </w:tc>
        <w:tc>
          <w:tcPr>
            <w:tcW w:w="907" w:type="dxa"/>
          </w:tcPr>
          <w:p>
            <w:pPr>
              <w:pStyle w:val="0"/>
              <w:jc w:val="center"/>
            </w:pPr>
            <w:r>
              <w:rPr>
                <w:sz w:val="20"/>
              </w:rPr>
              <w:t xml:space="preserve">9,0</w:t>
            </w:r>
          </w:p>
        </w:tc>
        <w:tc>
          <w:tcPr>
            <w:tcW w:w="907" w:type="dxa"/>
          </w:tcPr>
          <w:p>
            <w:pPr>
              <w:pStyle w:val="0"/>
              <w:jc w:val="center"/>
            </w:pPr>
            <w:r>
              <w:rPr>
                <w:sz w:val="20"/>
              </w:rPr>
              <w:t xml:space="preserve">9,5</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7,7</w:t>
            </w:r>
          </w:p>
        </w:tc>
        <w:tc>
          <w:tcPr>
            <w:tcW w:w="907" w:type="dxa"/>
          </w:tcPr>
          <w:p>
            <w:pPr>
              <w:pStyle w:val="0"/>
              <w:jc w:val="center"/>
            </w:pPr>
            <w:r>
              <w:rPr>
                <w:sz w:val="20"/>
              </w:rPr>
              <w:t xml:space="preserve">6,0</w:t>
            </w:r>
          </w:p>
        </w:tc>
        <w:tc>
          <w:tcPr>
            <w:tcW w:w="907" w:type="dxa"/>
          </w:tcPr>
          <w:p>
            <w:pPr>
              <w:pStyle w:val="0"/>
              <w:jc w:val="center"/>
            </w:pPr>
            <w:r>
              <w:rPr>
                <w:sz w:val="20"/>
              </w:rPr>
              <w:t xml:space="preserve">8,5</w:t>
            </w:r>
          </w:p>
        </w:tc>
        <w:tc>
          <w:tcPr>
            <w:tcW w:w="907" w:type="dxa"/>
          </w:tcPr>
          <w:p>
            <w:pPr>
              <w:pStyle w:val="0"/>
              <w:jc w:val="center"/>
            </w:pPr>
            <w:r>
              <w:rPr>
                <w:sz w:val="20"/>
              </w:rPr>
              <w:t xml:space="preserve">9,1</w:t>
            </w:r>
          </w:p>
        </w:tc>
        <w:tc>
          <w:tcPr>
            <w:tcW w:w="907" w:type="dxa"/>
          </w:tcPr>
          <w:p>
            <w:pPr>
              <w:pStyle w:val="0"/>
              <w:jc w:val="center"/>
            </w:pPr>
            <w:r>
              <w:rPr>
                <w:sz w:val="20"/>
              </w:rPr>
              <w:t xml:space="preserve">9,1</w:t>
            </w:r>
          </w:p>
        </w:tc>
        <w:tc>
          <w:tcPr>
            <w:tcW w:w="907" w:type="dxa"/>
          </w:tcPr>
          <w:p>
            <w:pPr>
              <w:pStyle w:val="0"/>
              <w:jc w:val="center"/>
            </w:pPr>
            <w:r>
              <w:rPr>
                <w:sz w:val="20"/>
              </w:rPr>
              <w:t xml:space="preserve">9,3</w:t>
            </w:r>
          </w:p>
        </w:tc>
        <w:tc>
          <w:tcPr>
            <w:tcW w:w="907" w:type="dxa"/>
          </w:tcPr>
          <w:p>
            <w:pPr>
              <w:pStyle w:val="0"/>
              <w:jc w:val="center"/>
            </w:pPr>
            <w:r>
              <w:rPr>
                <w:sz w:val="20"/>
              </w:rPr>
              <w:t xml:space="preserve">9,5</w:t>
            </w:r>
          </w:p>
        </w:tc>
        <w:tc>
          <w:tcPr>
            <w:tcW w:w="907" w:type="dxa"/>
          </w:tcPr>
          <w:p>
            <w:pPr>
              <w:pStyle w:val="0"/>
              <w:jc w:val="center"/>
            </w:pPr>
            <w:r>
              <w:rPr>
                <w:sz w:val="20"/>
              </w:rPr>
              <w:t xml:space="preserve">9,7</w:t>
            </w:r>
          </w:p>
        </w:tc>
        <w:tc>
          <w:tcPr>
            <w:tcW w:w="907" w:type="dxa"/>
          </w:tcPr>
          <w:p>
            <w:pPr>
              <w:pStyle w:val="0"/>
              <w:jc w:val="center"/>
            </w:pPr>
            <w:r>
              <w:rPr>
                <w:sz w:val="20"/>
              </w:rPr>
              <w:t xml:space="preserve">9,9</w:t>
            </w:r>
          </w:p>
        </w:tc>
        <w:tc>
          <w:tcPr>
            <w:tcW w:w="907" w:type="dxa"/>
          </w:tcPr>
          <w:p>
            <w:pPr>
              <w:pStyle w:val="0"/>
              <w:jc w:val="center"/>
            </w:pPr>
            <w:r>
              <w:rPr>
                <w:sz w:val="20"/>
              </w:rPr>
              <w:t xml:space="preserve">10,1</w:t>
            </w:r>
          </w:p>
        </w:tc>
        <w:tc>
          <w:tcPr>
            <w:tcW w:w="907" w:type="dxa"/>
          </w:tcPr>
          <w:p>
            <w:pPr>
              <w:pStyle w:val="0"/>
              <w:jc w:val="center"/>
            </w:pPr>
            <w:r>
              <w:rPr>
                <w:sz w:val="20"/>
              </w:rPr>
              <w:t xml:space="preserve">10,4</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7,7</w:t>
            </w:r>
          </w:p>
        </w:tc>
        <w:tc>
          <w:tcPr>
            <w:tcW w:w="907" w:type="dxa"/>
          </w:tcPr>
          <w:p>
            <w:pPr>
              <w:pStyle w:val="0"/>
              <w:jc w:val="center"/>
            </w:pPr>
            <w:r>
              <w:rPr>
                <w:sz w:val="20"/>
              </w:rPr>
              <w:t xml:space="preserve">6,0</w:t>
            </w:r>
          </w:p>
        </w:tc>
        <w:tc>
          <w:tcPr>
            <w:tcW w:w="907" w:type="dxa"/>
          </w:tcPr>
          <w:p>
            <w:pPr>
              <w:pStyle w:val="0"/>
              <w:jc w:val="center"/>
            </w:pPr>
            <w:r>
              <w:rPr>
                <w:sz w:val="20"/>
              </w:rPr>
              <w:t xml:space="preserve">8,5</w:t>
            </w:r>
          </w:p>
        </w:tc>
        <w:tc>
          <w:tcPr>
            <w:tcW w:w="907" w:type="dxa"/>
          </w:tcPr>
          <w:p>
            <w:pPr>
              <w:pStyle w:val="0"/>
              <w:jc w:val="center"/>
            </w:pPr>
            <w:r>
              <w:rPr>
                <w:sz w:val="20"/>
              </w:rPr>
              <w:t xml:space="preserve">10,3</w:t>
            </w:r>
          </w:p>
        </w:tc>
        <w:tc>
          <w:tcPr>
            <w:tcW w:w="907" w:type="dxa"/>
          </w:tcPr>
          <w:p>
            <w:pPr>
              <w:pStyle w:val="0"/>
              <w:jc w:val="center"/>
            </w:pPr>
            <w:r>
              <w:rPr>
                <w:sz w:val="20"/>
              </w:rPr>
              <w:t xml:space="preserve">10,2</w:t>
            </w:r>
          </w:p>
        </w:tc>
        <w:tc>
          <w:tcPr>
            <w:tcW w:w="907" w:type="dxa"/>
          </w:tcPr>
          <w:p>
            <w:pPr>
              <w:pStyle w:val="0"/>
              <w:jc w:val="center"/>
            </w:pPr>
            <w:r>
              <w:rPr>
                <w:sz w:val="20"/>
              </w:rPr>
              <w:t xml:space="preserve">10,5</w:t>
            </w:r>
          </w:p>
        </w:tc>
        <w:tc>
          <w:tcPr>
            <w:tcW w:w="907" w:type="dxa"/>
          </w:tcPr>
          <w:p>
            <w:pPr>
              <w:pStyle w:val="0"/>
              <w:jc w:val="center"/>
            </w:pPr>
            <w:r>
              <w:rPr>
                <w:sz w:val="20"/>
              </w:rPr>
              <w:t xml:space="preserve">10,7</w:t>
            </w:r>
          </w:p>
        </w:tc>
        <w:tc>
          <w:tcPr>
            <w:tcW w:w="907" w:type="dxa"/>
          </w:tcPr>
          <w:p>
            <w:pPr>
              <w:pStyle w:val="0"/>
              <w:jc w:val="center"/>
            </w:pPr>
            <w:r>
              <w:rPr>
                <w:sz w:val="20"/>
              </w:rPr>
              <w:t xml:space="preserve">10,9</w:t>
            </w:r>
          </w:p>
        </w:tc>
        <w:tc>
          <w:tcPr>
            <w:tcW w:w="907" w:type="dxa"/>
          </w:tcPr>
          <w:p>
            <w:pPr>
              <w:pStyle w:val="0"/>
              <w:jc w:val="center"/>
            </w:pPr>
            <w:r>
              <w:rPr>
                <w:sz w:val="20"/>
              </w:rPr>
              <w:t xml:space="preserve">11,1</w:t>
            </w:r>
          </w:p>
        </w:tc>
        <w:tc>
          <w:tcPr>
            <w:tcW w:w="907" w:type="dxa"/>
          </w:tcPr>
          <w:p>
            <w:pPr>
              <w:pStyle w:val="0"/>
              <w:jc w:val="center"/>
            </w:pPr>
            <w:r>
              <w:rPr>
                <w:sz w:val="20"/>
              </w:rPr>
              <w:t xml:space="preserve">11,3</w:t>
            </w:r>
          </w:p>
        </w:tc>
        <w:tc>
          <w:tcPr>
            <w:tcW w:w="907" w:type="dxa"/>
          </w:tcPr>
          <w:p>
            <w:pPr>
              <w:pStyle w:val="0"/>
              <w:jc w:val="center"/>
            </w:pPr>
            <w:r>
              <w:rPr>
                <w:sz w:val="20"/>
              </w:rPr>
              <w:t xml:space="preserve">11,5</w:t>
            </w:r>
          </w:p>
        </w:tc>
      </w:tr>
      <w:tr>
        <w:tc>
          <w:tcPr>
            <w:tcW w:w="2778" w:type="dxa"/>
          </w:tcPr>
          <w:p>
            <w:pPr>
              <w:pStyle w:val="0"/>
            </w:pPr>
            <w:r>
              <w:rPr>
                <w:sz w:val="20"/>
              </w:rPr>
              <w:t xml:space="preserve">Количество вновь зарегистрированных предприятий-резидентов и участников ОЭЗ федерального уровня, ед.</w:t>
            </w:r>
          </w:p>
        </w:tc>
        <w:tc>
          <w:tcPr>
            <w:tcW w:w="850" w:type="dxa"/>
          </w:tcPr>
          <w:p>
            <w:pPr>
              <w:pStyle w:val="0"/>
              <w:jc w:val="both"/>
            </w:pPr>
            <w:r>
              <w:rPr>
                <w:sz w:val="20"/>
              </w:rPr>
              <w:t xml:space="preserve">ПЦ 4.8.1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5</w:t>
            </w:r>
          </w:p>
        </w:tc>
        <w:tc>
          <w:tcPr>
            <w:tcW w:w="907" w:type="dxa"/>
          </w:tcPr>
          <w:p>
            <w:pPr>
              <w:pStyle w:val="0"/>
              <w:jc w:val="center"/>
            </w:pPr>
            <w:r>
              <w:rPr>
                <w:sz w:val="20"/>
              </w:rPr>
              <w:t xml:space="preserve">2</w:t>
            </w:r>
          </w:p>
        </w:tc>
        <w:tc>
          <w:tcPr>
            <w:tcW w:w="907" w:type="dxa"/>
          </w:tcPr>
          <w:p>
            <w:pPr>
              <w:pStyle w:val="0"/>
              <w:jc w:val="center"/>
            </w:pPr>
            <w:r>
              <w:rPr>
                <w:sz w:val="20"/>
              </w:rPr>
              <w:t xml:space="preserve">3</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5</w:t>
            </w:r>
          </w:p>
        </w:tc>
        <w:tc>
          <w:tcPr>
            <w:tcW w:w="907" w:type="dxa"/>
          </w:tcPr>
          <w:p>
            <w:pPr>
              <w:pStyle w:val="0"/>
              <w:jc w:val="center"/>
            </w:pPr>
            <w:r>
              <w:rPr>
                <w:sz w:val="20"/>
              </w:rPr>
              <w:t xml:space="preserve">2</w:t>
            </w:r>
          </w:p>
        </w:tc>
        <w:tc>
          <w:tcPr>
            <w:tcW w:w="907" w:type="dxa"/>
          </w:tcPr>
          <w:p>
            <w:pPr>
              <w:pStyle w:val="0"/>
              <w:jc w:val="center"/>
            </w:pPr>
            <w:r>
              <w:rPr>
                <w:sz w:val="20"/>
              </w:rPr>
              <w:t xml:space="preserve">6</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5</w:t>
            </w:r>
          </w:p>
        </w:tc>
        <w:tc>
          <w:tcPr>
            <w:tcW w:w="907" w:type="dxa"/>
          </w:tcPr>
          <w:p>
            <w:pPr>
              <w:pStyle w:val="0"/>
              <w:jc w:val="center"/>
            </w:pPr>
            <w:r>
              <w:rPr>
                <w:sz w:val="20"/>
              </w:rPr>
              <w:t xml:space="preserve">2</w:t>
            </w:r>
          </w:p>
        </w:tc>
        <w:tc>
          <w:tcPr>
            <w:tcW w:w="907" w:type="dxa"/>
          </w:tcPr>
          <w:p>
            <w:pPr>
              <w:pStyle w:val="0"/>
              <w:jc w:val="center"/>
            </w:pPr>
            <w:r>
              <w:rPr>
                <w:sz w:val="20"/>
              </w:rPr>
              <w:t xml:space="preserve">8</w:t>
            </w:r>
          </w:p>
        </w:tc>
        <w:tc>
          <w:tcPr>
            <w:tcW w:w="907" w:type="dxa"/>
          </w:tcPr>
          <w:p>
            <w:pPr>
              <w:pStyle w:val="0"/>
              <w:jc w:val="center"/>
            </w:pPr>
            <w:r>
              <w:rPr>
                <w:sz w:val="20"/>
              </w:rPr>
              <w:t xml:space="preserve">6</w:t>
            </w:r>
          </w:p>
        </w:tc>
        <w:tc>
          <w:tcPr>
            <w:tcW w:w="907" w:type="dxa"/>
          </w:tcPr>
          <w:p>
            <w:pPr>
              <w:pStyle w:val="0"/>
              <w:jc w:val="center"/>
            </w:pPr>
            <w:r>
              <w:rPr>
                <w:sz w:val="20"/>
              </w:rPr>
              <w:t xml:space="preserve">6</w:t>
            </w:r>
          </w:p>
        </w:tc>
        <w:tc>
          <w:tcPr>
            <w:tcW w:w="907" w:type="dxa"/>
          </w:tcPr>
          <w:p>
            <w:pPr>
              <w:pStyle w:val="0"/>
              <w:jc w:val="center"/>
            </w:pPr>
            <w:r>
              <w:rPr>
                <w:sz w:val="20"/>
              </w:rPr>
              <w:t xml:space="preserve">6</w:t>
            </w:r>
          </w:p>
        </w:tc>
        <w:tc>
          <w:tcPr>
            <w:tcW w:w="907" w:type="dxa"/>
          </w:tcPr>
          <w:p>
            <w:pPr>
              <w:pStyle w:val="0"/>
              <w:jc w:val="center"/>
            </w:pPr>
            <w:r>
              <w:rPr>
                <w:sz w:val="20"/>
              </w:rPr>
              <w:t xml:space="preserve">6</w:t>
            </w:r>
          </w:p>
        </w:tc>
        <w:tc>
          <w:tcPr>
            <w:tcW w:w="907" w:type="dxa"/>
          </w:tcPr>
          <w:p>
            <w:pPr>
              <w:pStyle w:val="0"/>
              <w:jc w:val="center"/>
            </w:pPr>
            <w:r>
              <w:rPr>
                <w:sz w:val="20"/>
              </w:rPr>
              <w:t xml:space="preserve">6</w:t>
            </w:r>
          </w:p>
        </w:tc>
        <w:tc>
          <w:tcPr>
            <w:tcW w:w="907" w:type="dxa"/>
          </w:tcPr>
          <w:p>
            <w:pPr>
              <w:pStyle w:val="0"/>
              <w:jc w:val="center"/>
            </w:pPr>
            <w:r>
              <w:rPr>
                <w:sz w:val="20"/>
              </w:rPr>
              <w:t xml:space="preserve">6</w:t>
            </w:r>
          </w:p>
        </w:tc>
        <w:tc>
          <w:tcPr>
            <w:tcW w:w="907" w:type="dxa"/>
          </w:tcPr>
          <w:p>
            <w:pPr>
              <w:pStyle w:val="0"/>
              <w:jc w:val="center"/>
            </w:pPr>
            <w:r>
              <w:rPr>
                <w:sz w:val="20"/>
              </w:rPr>
              <w:t xml:space="preserve">6</w:t>
            </w:r>
          </w:p>
        </w:tc>
        <w:tc>
          <w:tcPr>
            <w:tcW w:w="907" w:type="dxa"/>
          </w:tcPr>
          <w:p>
            <w:pPr>
              <w:pStyle w:val="0"/>
              <w:jc w:val="center"/>
            </w:pPr>
            <w:r>
              <w:rPr>
                <w:sz w:val="20"/>
              </w:rPr>
              <w:t xml:space="preserve">6</w:t>
            </w:r>
          </w:p>
        </w:tc>
      </w:tr>
      <w:tr>
        <w:tc>
          <w:tcPr>
            <w:tcW w:w="2778" w:type="dxa"/>
          </w:tcPr>
          <w:p>
            <w:pPr>
              <w:pStyle w:val="0"/>
            </w:pPr>
            <w:r>
              <w:rPr>
                <w:sz w:val="20"/>
              </w:rPr>
              <w:t xml:space="preserve">Объем инвестиций в основной капитал с иностранной собственностью в расчете на 1 жителя Липецкой области, руб.</w:t>
            </w:r>
          </w:p>
        </w:tc>
        <w:tc>
          <w:tcPr>
            <w:tcW w:w="850" w:type="dxa"/>
          </w:tcPr>
          <w:p>
            <w:pPr>
              <w:pStyle w:val="0"/>
              <w:jc w:val="both"/>
            </w:pPr>
            <w:r>
              <w:rPr>
                <w:sz w:val="20"/>
              </w:rPr>
              <w:t xml:space="preserve">ПЦ 4.8.1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3 830</w:t>
            </w:r>
          </w:p>
        </w:tc>
        <w:tc>
          <w:tcPr>
            <w:tcW w:w="907" w:type="dxa"/>
          </w:tcPr>
          <w:p>
            <w:pPr>
              <w:pStyle w:val="0"/>
              <w:jc w:val="center"/>
            </w:pPr>
            <w:r>
              <w:rPr>
                <w:sz w:val="20"/>
              </w:rPr>
              <w:t xml:space="preserve">4 105</w:t>
            </w:r>
          </w:p>
        </w:tc>
        <w:tc>
          <w:tcPr>
            <w:tcW w:w="907" w:type="dxa"/>
          </w:tcPr>
          <w:p>
            <w:pPr>
              <w:pStyle w:val="0"/>
              <w:jc w:val="center"/>
            </w:pPr>
            <w:r>
              <w:rPr>
                <w:sz w:val="20"/>
              </w:rPr>
              <w:t xml:space="preserve">4 329</w:t>
            </w:r>
          </w:p>
        </w:tc>
        <w:tc>
          <w:tcPr>
            <w:tcW w:w="907" w:type="dxa"/>
          </w:tcPr>
          <w:p>
            <w:pPr>
              <w:pStyle w:val="0"/>
              <w:jc w:val="center"/>
            </w:pPr>
            <w:r>
              <w:rPr>
                <w:sz w:val="20"/>
              </w:rPr>
              <w:t xml:space="preserve">4 690</w:t>
            </w:r>
          </w:p>
        </w:tc>
        <w:tc>
          <w:tcPr>
            <w:tcW w:w="907" w:type="dxa"/>
          </w:tcPr>
          <w:p>
            <w:pPr>
              <w:pStyle w:val="0"/>
              <w:jc w:val="center"/>
            </w:pPr>
            <w:r>
              <w:rPr>
                <w:sz w:val="20"/>
              </w:rPr>
              <w:t xml:space="preserve">4 882</w:t>
            </w:r>
          </w:p>
        </w:tc>
        <w:tc>
          <w:tcPr>
            <w:tcW w:w="907" w:type="dxa"/>
          </w:tcPr>
          <w:p>
            <w:pPr>
              <w:pStyle w:val="0"/>
              <w:jc w:val="center"/>
            </w:pPr>
            <w:r>
              <w:rPr>
                <w:sz w:val="20"/>
              </w:rPr>
              <w:t xml:space="preserve">5 209</w:t>
            </w:r>
          </w:p>
        </w:tc>
        <w:tc>
          <w:tcPr>
            <w:tcW w:w="907" w:type="dxa"/>
          </w:tcPr>
          <w:p>
            <w:pPr>
              <w:pStyle w:val="0"/>
              <w:jc w:val="center"/>
            </w:pPr>
            <w:r>
              <w:rPr>
                <w:sz w:val="20"/>
              </w:rPr>
              <w:t xml:space="preserve">5 593</w:t>
            </w:r>
          </w:p>
        </w:tc>
        <w:tc>
          <w:tcPr>
            <w:tcW w:w="907" w:type="dxa"/>
          </w:tcPr>
          <w:p>
            <w:pPr>
              <w:pStyle w:val="0"/>
              <w:jc w:val="center"/>
            </w:pPr>
            <w:r>
              <w:rPr>
                <w:sz w:val="20"/>
              </w:rPr>
              <w:t xml:space="preserve">6 043</w:t>
            </w:r>
          </w:p>
        </w:tc>
        <w:tc>
          <w:tcPr>
            <w:tcW w:w="907" w:type="dxa"/>
          </w:tcPr>
          <w:p>
            <w:pPr>
              <w:pStyle w:val="0"/>
              <w:jc w:val="center"/>
            </w:pPr>
            <w:r>
              <w:rPr>
                <w:sz w:val="20"/>
              </w:rPr>
              <w:t xml:space="preserve">6 570</w:t>
            </w:r>
          </w:p>
        </w:tc>
        <w:tc>
          <w:tcPr>
            <w:tcW w:w="907" w:type="dxa"/>
          </w:tcPr>
          <w:p>
            <w:pPr>
              <w:pStyle w:val="0"/>
              <w:jc w:val="center"/>
            </w:pPr>
            <w:r>
              <w:rPr>
                <w:sz w:val="20"/>
              </w:rPr>
              <w:t xml:space="preserve">7 190</w:t>
            </w:r>
          </w:p>
        </w:tc>
        <w:tc>
          <w:tcPr>
            <w:tcW w:w="907" w:type="dxa"/>
          </w:tcPr>
          <w:p>
            <w:pPr>
              <w:pStyle w:val="0"/>
              <w:jc w:val="center"/>
            </w:pPr>
            <w:r>
              <w:rPr>
                <w:sz w:val="20"/>
              </w:rPr>
              <w:t xml:space="preserve">7 916</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3 830</w:t>
            </w:r>
          </w:p>
        </w:tc>
        <w:tc>
          <w:tcPr>
            <w:tcW w:w="907" w:type="dxa"/>
          </w:tcPr>
          <w:p>
            <w:pPr>
              <w:pStyle w:val="0"/>
              <w:jc w:val="center"/>
            </w:pPr>
            <w:r>
              <w:rPr>
                <w:sz w:val="20"/>
              </w:rPr>
              <w:t xml:space="preserve">4 105</w:t>
            </w:r>
          </w:p>
        </w:tc>
        <w:tc>
          <w:tcPr>
            <w:tcW w:w="907" w:type="dxa"/>
          </w:tcPr>
          <w:p>
            <w:pPr>
              <w:pStyle w:val="0"/>
              <w:jc w:val="center"/>
            </w:pPr>
            <w:r>
              <w:rPr>
                <w:sz w:val="20"/>
              </w:rPr>
              <w:t xml:space="preserve">4 517</w:t>
            </w:r>
          </w:p>
        </w:tc>
        <w:tc>
          <w:tcPr>
            <w:tcW w:w="907" w:type="dxa"/>
          </w:tcPr>
          <w:p>
            <w:pPr>
              <w:pStyle w:val="0"/>
              <w:jc w:val="center"/>
            </w:pPr>
            <w:r>
              <w:rPr>
                <w:sz w:val="20"/>
              </w:rPr>
              <w:t xml:space="preserve">5 458</w:t>
            </w:r>
          </w:p>
        </w:tc>
        <w:tc>
          <w:tcPr>
            <w:tcW w:w="907" w:type="dxa"/>
          </w:tcPr>
          <w:p>
            <w:pPr>
              <w:pStyle w:val="0"/>
              <w:jc w:val="center"/>
            </w:pPr>
            <w:r>
              <w:rPr>
                <w:sz w:val="20"/>
              </w:rPr>
              <w:t xml:space="preserve">6 159</w:t>
            </w:r>
          </w:p>
        </w:tc>
        <w:tc>
          <w:tcPr>
            <w:tcW w:w="907" w:type="dxa"/>
          </w:tcPr>
          <w:p>
            <w:pPr>
              <w:pStyle w:val="0"/>
              <w:jc w:val="center"/>
            </w:pPr>
            <w:r>
              <w:rPr>
                <w:sz w:val="20"/>
              </w:rPr>
              <w:t xml:space="preserve">6 845</w:t>
            </w:r>
          </w:p>
        </w:tc>
        <w:tc>
          <w:tcPr>
            <w:tcW w:w="907" w:type="dxa"/>
          </w:tcPr>
          <w:p>
            <w:pPr>
              <w:pStyle w:val="0"/>
              <w:jc w:val="center"/>
            </w:pPr>
            <w:r>
              <w:rPr>
                <w:sz w:val="20"/>
              </w:rPr>
              <w:t xml:space="preserve">7 651</w:t>
            </w:r>
          </w:p>
        </w:tc>
        <w:tc>
          <w:tcPr>
            <w:tcW w:w="907" w:type="dxa"/>
          </w:tcPr>
          <w:p>
            <w:pPr>
              <w:pStyle w:val="0"/>
              <w:jc w:val="center"/>
            </w:pPr>
            <w:r>
              <w:rPr>
                <w:sz w:val="20"/>
              </w:rPr>
              <w:t xml:space="preserve">8 611</w:t>
            </w:r>
          </w:p>
        </w:tc>
        <w:tc>
          <w:tcPr>
            <w:tcW w:w="907" w:type="dxa"/>
          </w:tcPr>
          <w:p>
            <w:pPr>
              <w:pStyle w:val="0"/>
              <w:jc w:val="center"/>
            </w:pPr>
            <w:r>
              <w:rPr>
                <w:sz w:val="20"/>
              </w:rPr>
              <w:t xml:space="preserve">9 744</w:t>
            </w:r>
          </w:p>
        </w:tc>
        <w:tc>
          <w:tcPr>
            <w:tcW w:w="907" w:type="dxa"/>
          </w:tcPr>
          <w:p>
            <w:pPr>
              <w:pStyle w:val="0"/>
              <w:jc w:val="center"/>
            </w:pPr>
            <w:r>
              <w:rPr>
                <w:sz w:val="20"/>
              </w:rPr>
              <w:t xml:space="preserve">11 099</w:t>
            </w:r>
          </w:p>
        </w:tc>
        <w:tc>
          <w:tcPr>
            <w:tcW w:w="907" w:type="dxa"/>
          </w:tcPr>
          <w:p>
            <w:pPr>
              <w:pStyle w:val="0"/>
              <w:jc w:val="center"/>
            </w:pPr>
            <w:r>
              <w:rPr>
                <w:sz w:val="20"/>
              </w:rPr>
              <w:t xml:space="preserve">12 715</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3 830</w:t>
            </w:r>
          </w:p>
        </w:tc>
        <w:tc>
          <w:tcPr>
            <w:tcW w:w="907" w:type="dxa"/>
          </w:tcPr>
          <w:p>
            <w:pPr>
              <w:pStyle w:val="0"/>
              <w:jc w:val="center"/>
            </w:pPr>
            <w:r>
              <w:rPr>
                <w:sz w:val="20"/>
              </w:rPr>
              <w:t xml:space="preserve">4 105</w:t>
            </w:r>
          </w:p>
        </w:tc>
        <w:tc>
          <w:tcPr>
            <w:tcW w:w="907" w:type="dxa"/>
          </w:tcPr>
          <w:p>
            <w:pPr>
              <w:pStyle w:val="0"/>
              <w:jc w:val="center"/>
            </w:pPr>
            <w:r>
              <w:rPr>
                <w:sz w:val="20"/>
              </w:rPr>
              <w:t xml:space="preserve">4 540</w:t>
            </w:r>
          </w:p>
        </w:tc>
        <w:tc>
          <w:tcPr>
            <w:tcW w:w="907" w:type="dxa"/>
          </w:tcPr>
          <w:p>
            <w:pPr>
              <w:pStyle w:val="0"/>
              <w:jc w:val="center"/>
            </w:pPr>
            <w:r>
              <w:rPr>
                <w:sz w:val="20"/>
              </w:rPr>
              <w:t xml:space="preserve">5 541</w:t>
            </w:r>
          </w:p>
        </w:tc>
        <w:tc>
          <w:tcPr>
            <w:tcW w:w="907" w:type="dxa"/>
          </w:tcPr>
          <w:p>
            <w:pPr>
              <w:pStyle w:val="0"/>
              <w:jc w:val="center"/>
            </w:pPr>
            <w:r>
              <w:rPr>
                <w:sz w:val="20"/>
              </w:rPr>
              <w:t xml:space="preserve">6 253</w:t>
            </w:r>
          </w:p>
        </w:tc>
        <w:tc>
          <w:tcPr>
            <w:tcW w:w="907" w:type="dxa"/>
          </w:tcPr>
          <w:p>
            <w:pPr>
              <w:pStyle w:val="0"/>
              <w:jc w:val="center"/>
            </w:pPr>
            <w:r>
              <w:rPr>
                <w:sz w:val="20"/>
              </w:rPr>
              <w:t xml:space="preserve">6 949</w:t>
            </w:r>
          </w:p>
        </w:tc>
        <w:tc>
          <w:tcPr>
            <w:tcW w:w="907" w:type="dxa"/>
          </w:tcPr>
          <w:p>
            <w:pPr>
              <w:pStyle w:val="0"/>
              <w:jc w:val="center"/>
            </w:pPr>
            <w:r>
              <w:rPr>
                <w:sz w:val="20"/>
              </w:rPr>
              <w:t xml:space="preserve">7 768</w:t>
            </w:r>
          </w:p>
        </w:tc>
        <w:tc>
          <w:tcPr>
            <w:tcW w:w="907" w:type="dxa"/>
          </w:tcPr>
          <w:p>
            <w:pPr>
              <w:pStyle w:val="0"/>
              <w:jc w:val="center"/>
            </w:pPr>
            <w:r>
              <w:rPr>
                <w:sz w:val="20"/>
              </w:rPr>
              <w:t xml:space="preserve">8 742</w:t>
            </w:r>
          </w:p>
        </w:tc>
        <w:tc>
          <w:tcPr>
            <w:tcW w:w="907" w:type="dxa"/>
          </w:tcPr>
          <w:p>
            <w:pPr>
              <w:pStyle w:val="0"/>
              <w:jc w:val="center"/>
            </w:pPr>
            <w:r>
              <w:rPr>
                <w:sz w:val="20"/>
              </w:rPr>
              <w:t xml:space="preserve">9 893</w:t>
            </w:r>
          </w:p>
        </w:tc>
        <w:tc>
          <w:tcPr>
            <w:tcW w:w="907" w:type="dxa"/>
          </w:tcPr>
          <w:p>
            <w:pPr>
              <w:pStyle w:val="0"/>
              <w:jc w:val="center"/>
            </w:pPr>
            <w:r>
              <w:rPr>
                <w:sz w:val="20"/>
              </w:rPr>
              <w:t xml:space="preserve">11 268</w:t>
            </w:r>
          </w:p>
        </w:tc>
        <w:tc>
          <w:tcPr>
            <w:tcW w:w="907" w:type="dxa"/>
          </w:tcPr>
          <w:p>
            <w:pPr>
              <w:pStyle w:val="0"/>
              <w:jc w:val="center"/>
            </w:pPr>
            <w:r>
              <w:rPr>
                <w:sz w:val="20"/>
              </w:rPr>
              <w:t xml:space="preserve">12 909</w:t>
            </w:r>
          </w:p>
        </w:tc>
      </w:tr>
      <w:tr>
        <w:tc>
          <w:tcPr>
            <w:tcW w:w="2778" w:type="dxa"/>
          </w:tcPr>
          <w:p>
            <w:pPr>
              <w:pStyle w:val="0"/>
            </w:pPr>
            <w:r>
              <w:rPr>
                <w:sz w:val="20"/>
              </w:rPr>
              <w:t xml:space="preserve">Уровень инновационной активности организаций, %</w:t>
            </w:r>
          </w:p>
        </w:tc>
        <w:tc>
          <w:tcPr>
            <w:tcW w:w="850" w:type="dxa"/>
          </w:tcPr>
          <w:p>
            <w:pPr>
              <w:pStyle w:val="0"/>
            </w:pPr>
            <w:r>
              <w:rPr>
                <w:sz w:val="20"/>
              </w:rPr>
              <w:t xml:space="preserve">ПЦ 4.8.2.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11,5</w:t>
            </w:r>
          </w:p>
        </w:tc>
        <w:tc>
          <w:tcPr>
            <w:tcW w:w="907" w:type="dxa"/>
          </w:tcPr>
          <w:p>
            <w:pPr>
              <w:pStyle w:val="0"/>
              <w:jc w:val="center"/>
            </w:pPr>
            <w:r>
              <w:rPr>
                <w:sz w:val="20"/>
              </w:rPr>
              <w:t xml:space="preserve">11,7</w:t>
            </w:r>
          </w:p>
        </w:tc>
        <w:tc>
          <w:tcPr>
            <w:tcW w:w="907" w:type="dxa"/>
          </w:tcPr>
          <w:p>
            <w:pPr>
              <w:pStyle w:val="0"/>
              <w:jc w:val="center"/>
            </w:pPr>
            <w:r>
              <w:rPr>
                <w:sz w:val="20"/>
              </w:rPr>
              <w:t xml:space="preserve">11,9</w:t>
            </w:r>
          </w:p>
        </w:tc>
        <w:tc>
          <w:tcPr>
            <w:tcW w:w="907" w:type="dxa"/>
          </w:tcPr>
          <w:p>
            <w:pPr>
              <w:pStyle w:val="0"/>
              <w:jc w:val="center"/>
            </w:pPr>
            <w:r>
              <w:rPr>
                <w:sz w:val="20"/>
              </w:rPr>
              <w:t xml:space="preserve">12,1</w:t>
            </w:r>
          </w:p>
        </w:tc>
        <w:tc>
          <w:tcPr>
            <w:tcW w:w="907" w:type="dxa"/>
          </w:tcPr>
          <w:p>
            <w:pPr>
              <w:pStyle w:val="0"/>
              <w:jc w:val="center"/>
            </w:pPr>
            <w:r>
              <w:rPr>
                <w:sz w:val="20"/>
              </w:rPr>
              <w:t xml:space="preserve">12,3</w:t>
            </w:r>
          </w:p>
        </w:tc>
        <w:tc>
          <w:tcPr>
            <w:tcW w:w="907" w:type="dxa"/>
          </w:tcPr>
          <w:p>
            <w:pPr>
              <w:pStyle w:val="0"/>
              <w:jc w:val="center"/>
            </w:pPr>
            <w:r>
              <w:rPr>
                <w:sz w:val="20"/>
              </w:rPr>
              <w:t xml:space="preserve">12,6</w:t>
            </w:r>
          </w:p>
        </w:tc>
        <w:tc>
          <w:tcPr>
            <w:tcW w:w="907" w:type="dxa"/>
          </w:tcPr>
          <w:p>
            <w:pPr>
              <w:pStyle w:val="0"/>
              <w:jc w:val="center"/>
            </w:pPr>
            <w:r>
              <w:rPr>
                <w:sz w:val="20"/>
              </w:rPr>
              <w:t xml:space="preserve">12,9</w:t>
            </w:r>
          </w:p>
        </w:tc>
        <w:tc>
          <w:tcPr>
            <w:tcW w:w="907" w:type="dxa"/>
          </w:tcPr>
          <w:p>
            <w:pPr>
              <w:pStyle w:val="0"/>
              <w:jc w:val="center"/>
            </w:pPr>
            <w:r>
              <w:rPr>
                <w:sz w:val="20"/>
              </w:rPr>
              <w:t xml:space="preserve">13,2</w:t>
            </w:r>
          </w:p>
        </w:tc>
        <w:tc>
          <w:tcPr>
            <w:tcW w:w="907" w:type="dxa"/>
          </w:tcPr>
          <w:p>
            <w:pPr>
              <w:pStyle w:val="0"/>
              <w:jc w:val="center"/>
            </w:pPr>
            <w:r>
              <w:rPr>
                <w:sz w:val="20"/>
              </w:rPr>
              <w:t xml:space="preserve">13,5</w:t>
            </w:r>
          </w:p>
        </w:tc>
        <w:tc>
          <w:tcPr>
            <w:tcW w:w="907" w:type="dxa"/>
          </w:tcPr>
          <w:p>
            <w:pPr>
              <w:pStyle w:val="0"/>
              <w:jc w:val="center"/>
            </w:pPr>
            <w:r>
              <w:rPr>
                <w:sz w:val="20"/>
              </w:rPr>
              <w:t xml:space="preserve">13,9</w:t>
            </w:r>
          </w:p>
        </w:tc>
        <w:tc>
          <w:tcPr>
            <w:tcW w:w="907" w:type="dxa"/>
          </w:tcPr>
          <w:p>
            <w:pPr>
              <w:pStyle w:val="0"/>
              <w:jc w:val="center"/>
            </w:pPr>
            <w:r>
              <w:rPr>
                <w:sz w:val="20"/>
              </w:rPr>
              <w:t xml:space="preserve">14,3</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11,5</w:t>
            </w:r>
          </w:p>
        </w:tc>
        <w:tc>
          <w:tcPr>
            <w:tcW w:w="907" w:type="dxa"/>
          </w:tcPr>
          <w:p>
            <w:pPr>
              <w:pStyle w:val="0"/>
              <w:jc w:val="center"/>
            </w:pPr>
            <w:r>
              <w:rPr>
                <w:sz w:val="20"/>
              </w:rPr>
              <w:t xml:space="preserve">11,7</w:t>
            </w:r>
          </w:p>
        </w:tc>
        <w:tc>
          <w:tcPr>
            <w:tcW w:w="907" w:type="dxa"/>
          </w:tcPr>
          <w:p>
            <w:pPr>
              <w:pStyle w:val="0"/>
              <w:jc w:val="center"/>
            </w:pPr>
            <w:r>
              <w:rPr>
                <w:sz w:val="20"/>
              </w:rPr>
              <w:t xml:space="preserve">12,0</w:t>
            </w:r>
          </w:p>
        </w:tc>
        <w:tc>
          <w:tcPr>
            <w:tcW w:w="907" w:type="dxa"/>
          </w:tcPr>
          <w:p>
            <w:pPr>
              <w:pStyle w:val="0"/>
              <w:jc w:val="center"/>
            </w:pPr>
            <w:r>
              <w:rPr>
                <w:sz w:val="20"/>
              </w:rPr>
              <w:t xml:space="preserve">12,3</w:t>
            </w:r>
          </w:p>
        </w:tc>
        <w:tc>
          <w:tcPr>
            <w:tcW w:w="907" w:type="dxa"/>
          </w:tcPr>
          <w:p>
            <w:pPr>
              <w:pStyle w:val="0"/>
              <w:jc w:val="center"/>
            </w:pPr>
            <w:r>
              <w:rPr>
                <w:sz w:val="20"/>
              </w:rPr>
              <w:t xml:space="preserve">12,7</w:t>
            </w:r>
          </w:p>
        </w:tc>
        <w:tc>
          <w:tcPr>
            <w:tcW w:w="907" w:type="dxa"/>
          </w:tcPr>
          <w:p>
            <w:pPr>
              <w:pStyle w:val="0"/>
              <w:jc w:val="center"/>
            </w:pPr>
            <w:r>
              <w:rPr>
                <w:sz w:val="20"/>
              </w:rPr>
              <w:t xml:space="preserve">13,0</w:t>
            </w:r>
          </w:p>
        </w:tc>
        <w:tc>
          <w:tcPr>
            <w:tcW w:w="907" w:type="dxa"/>
          </w:tcPr>
          <w:p>
            <w:pPr>
              <w:pStyle w:val="0"/>
              <w:jc w:val="center"/>
            </w:pPr>
            <w:r>
              <w:rPr>
                <w:sz w:val="20"/>
              </w:rPr>
              <w:t xml:space="preserve">13,4</w:t>
            </w:r>
          </w:p>
        </w:tc>
        <w:tc>
          <w:tcPr>
            <w:tcW w:w="907" w:type="dxa"/>
          </w:tcPr>
          <w:p>
            <w:pPr>
              <w:pStyle w:val="0"/>
              <w:jc w:val="center"/>
            </w:pPr>
            <w:r>
              <w:rPr>
                <w:sz w:val="20"/>
              </w:rPr>
              <w:t xml:space="preserve">13,9</w:t>
            </w:r>
          </w:p>
        </w:tc>
        <w:tc>
          <w:tcPr>
            <w:tcW w:w="907" w:type="dxa"/>
          </w:tcPr>
          <w:p>
            <w:pPr>
              <w:pStyle w:val="0"/>
              <w:jc w:val="center"/>
            </w:pPr>
            <w:r>
              <w:rPr>
                <w:sz w:val="20"/>
              </w:rPr>
              <w:t xml:space="preserve">14,3</w:t>
            </w:r>
          </w:p>
        </w:tc>
        <w:tc>
          <w:tcPr>
            <w:tcW w:w="907" w:type="dxa"/>
          </w:tcPr>
          <w:p>
            <w:pPr>
              <w:pStyle w:val="0"/>
              <w:jc w:val="center"/>
            </w:pPr>
            <w:r>
              <w:rPr>
                <w:sz w:val="20"/>
              </w:rPr>
              <w:t xml:space="preserve">14,8</w:t>
            </w:r>
          </w:p>
        </w:tc>
        <w:tc>
          <w:tcPr>
            <w:tcW w:w="907" w:type="dxa"/>
          </w:tcPr>
          <w:p>
            <w:pPr>
              <w:pStyle w:val="0"/>
              <w:jc w:val="center"/>
            </w:pPr>
            <w:r>
              <w:rPr>
                <w:sz w:val="20"/>
              </w:rPr>
              <w:t xml:space="preserve">15,3</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11,5</w:t>
            </w:r>
          </w:p>
        </w:tc>
        <w:tc>
          <w:tcPr>
            <w:tcW w:w="907" w:type="dxa"/>
          </w:tcPr>
          <w:p>
            <w:pPr>
              <w:pStyle w:val="0"/>
              <w:jc w:val="center"/>
            </w:pPr>
            <w:r>
              <w:rPr>
                <w:sz w:val="20"/>
              </w:rPr>
              <w:t xml:space="preserve">11,7</w:t>
            </w:r>
          </w:p>
        </w:tc>
        <w:tc>
          <w:tcPr>
            <w:tcW w:w="907" w:type="dxa"/>
          </w:tcPr>
          <w:p>
            <w:pPr>
              <w:pStyle w:val="0"/>
              <w:jc w:val="center"/>
            </w:pPr>
            <w:r>
              <w:rPr>
                <w:sz w:val="20"/>
              </w:rPr>
              <w:t xml:space="preserve">12,1</w:t>
            </w:r>
          </w:p>
        </w:tc>
        <w:tc>
          <w:tcPr>
            <w:tcW w:w="907" w:type="dxa"/>
          </w:tcPr>
          <w:p>
            <w:pPr>
              <w:pStyle w:val="0"/>
              <w:jc w:val="center"/>
            </w:pPr>
            <w:r>
              <w:rPr>
                <w:sz w:val="20"/>
              </w:rPr>
              <w:t xml:space="preserve">12,5</w:t>
            </w:r>
          </w:p>
        </w:tc>
        <w:tc>
          <w:tcPr>
            <w:tcW w:w="907" w:type="dxa"/>
          </w:tcPr>
          <w:p>
            <w:pPr>
              <w:pStyle w:val="0"/>
              <w:jc w:val="center"/>
            </w:pPr>
            <w:r>
              <w:rPr>
                <w:sz w:val="20"/>
              </w:rPr>
              <w:t xml:space="preserve">13,1</w:t>
            </w:r>
          </w:p>
        </w:tc>
        <w:tc>
          <w:tcPr>
            <w:tcW w:w="907" w:type="dxa"/>
          </w:tcPr>
          <w:p>
            <w:pPr>
              <w:pStyle w:val="0"/>
              <w:jc w:val="center"/>
            </w:pPr>
            <w:r>
              <w:rPr>
                <w:sz w:val="20"/>
              </w:rPr>
              <w:t xml:space="preserve">13,5</w:t>
            </w:r>
          </w:p>
        </w:tc>
        <w:tc>
          <w:tcPr>
            <w:tcW w:w="907" w:type="dxa"/>
          </w:tcPr>
          <w:p>
            <w:pPr>
              <w:pStyle w:val="0"/>
              <w:jc w:val="center"/>
            </w:pPr>
            <w:r>
              <w:rPr>
                <w:sz w:val="20"/>
              </w:rPr>
              <w:t xml:space="preserve">14,0</w:t>
            </w:r>
          </w:p>
        </w:tc>
        <w:tc>
          <w:tcPr>
            <w:tcW w:w="907" w:type="dxa"/>
          </w:tcPr>
          <w:p>
            <w:pPr>
              <w:pStyle w:val="0"/>
              <w:jc w:val="center"/>
            </w:pPr>
            <w:r>
              <w:rPr>
                <w:sz w:val="20"/>
              </w:rPr>
              <w:t xml:space="preserve">14,6</w:t>
            </w:r>
          </w:p>
        </w:tc>
        <w:tc>
          <w:tcPr>
            <w:tcW w:w="907" w:type="dxa"/>
          </w:tcPr>
          <w:p>
            <w:pPr>
              <w:pStyle w:val="0"/>
              <w:jc w:val="center"/>
            </w:pPr>
            <w:r>
              <w:rPr>
                <w:sz w:val="20"/>
              </w:rPr>
              <w:t xml:space="preserve">15,1</w:t>
            </w:r>
          </w:p>
        </w:tc>
        <w:tc>
          <w:tcPr>
            <w:tcW w:w="907" w:type="dxa"/>
          </w:tcPr>
          <w:p>
            <w:pPr>
              <w:pStyle w:val="0"/>
              <w:jc w:val="center"/>
            </w:pPr>
            <w:r>
              <w:rPr>
                <w:sz w:val="20"/>
              </w:rPr>
              <w:t xml:space="preserve">15,6</w:t>
            </w:r>
          </w:p>
        </w:tc>
        <w:tc>
          <w:tcPr>
            <w:tcW w:w="907" w:type="dxa"/>
          </w:tcPr>
          <w:p>
            <w:pPr>
              <w:pStyle w:val="0"/>
              <w:jc w:val="center"/>
            </w:pPr>
            <w:r>
              <w:rPr>
                <w:sz w:val="20"/>
              </w:rPr>
              <w:t xml:space="preserve">16,3</w:t>
            </w:r>
          </w:p>
        </w:tc>
      </w:tr>
      <w:tr>
        <w:tc>
          <w:tcPr>
            <w:tcW w:w="2778" w:type="dxa"/>
          </w:tcPr>
          <w:p>
            <w:pPr>
              <w:pStyle w:val="0"/>
            </w:pPr>
            <w:r>
              <w:rPr>
                <w:sz w:val="20"/>
              </w:rPr>
              <w:t xml:space="preserve">Удельный вес затрат на инновационную деятельность в общем объеме отгруженных товаров, выполненных работ, услуг, %</w:t>
            </w:r>
          </w:p>
        </w:tc>
        <w:tc>
          <w:tcPr>
            <w:tcW w:w="850" w:type="dxa"/>
          </w:tcPr>
          <w:p>
            <w:pPr>
              <w:pStyle w:val="0"/>
            </w:pPr>
            <w:r>
              <w:rPr>
                <w:sz w:val="20"/>
              </w:rPr>
              <w:t xml:space="preserve">ПЦ 4.8.2.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4,90</w:t>
            </w:r>
          </w:p>
        </w:tc>
        <w:tc>
          <w:tcPr>
            <w:tcW w:w="907" w:type="dxa"/>
          </w:tcPr>
          <w:p>
            <w:pPr>
              <w:pStyle w:val="0"/>
              <w:jc w:val="center"/>
            </w:pPr>
            <w:r>
              <w:rPr>
                <w:sz w:val="20"/>
              </w:rPr>
              <w:t xml:space="preserve">5,00</w:t>
            </w:r>
          </w:p>
        </w:tc>
        <w:tc>
          <w:tcPr>
            <w:tcW w:w="907" w:type="dxa"/>
          </w:tcPr>
          <w:p>
            <w:pPr>
              <w:pStyle w:val="0"/>
              <w:jc w:val="center"/>
            </w:pPr>
            <w:r>
              <w:rPr>
                <w:sz w:val="20"/>
              </w:rPr>
              <w:t xml:space="preserve">5,06</w:t>
            </w:r>
          </w:p>
        </w:tc>
        <w:tc>
          <w:tcPr>
            <w:tcW w:w="907" w:type="dxa"/>
          </w:tcPr>
          <w:p>
            <w:pPr>
              <w:pStyle w:val="0"/>
              <w:jc w:val="center"/>
            </w:pPr>
            <w:r>
              <w:rPr>
                <w:sz w:val="20"/>
              </w:rPr>
              <w:t xml:space="preserve">5,12</w:t>
            </w:r>
          </w:p>
        </w:tc>
        <w:tc>
          <w:tcPr>
            <w:tcW w:w="907" w:type="dxa"/>
          </w:tcPr>
          <w:p>
            <w:pPr>
              <w:pStyle w:val="0"/>
              <w:jc w:val="center"/>
            </w:pPr>
            <w:r>
              <w:rPr>
                <w:sz w:val="20"/>
              </w:rPr>
              <w:t xml:space="preserve">5,20</w:t>
            </w:r>
          </w:p>
        </w:tc>
        <w:tc>
          <w:tcPr>
            <w:tcW w:w="907" w:type="dxa"/>
          </w:tcPr>
          <w:p>
            <w:pPr>
              <w:pStyle w:val="0"/>
              <w:jc w:val="center"/>
            </w:pPr>
            <w:r>
              <w:rPr>
                <w:sz w:val="20"/>
              </w:rPr>
              <w:t xml:space="preserve">5,30</w:t>
            </w:r>
          </w:p>
        </w:tc>
        <w:tc>
          <w:tcPr>
            <w:tcW w:w="907" w:type="dxa"/>
          </w:tcPr>
          <w:p>
            <w:pPr>
              <w:pStyle w:val="0"/>
              <w:jc w:val="center"/>
            </w:pPr>
            <w:r>
              <w:rPr>
                <w:sz w:val="20"/>
              </w:rPr>
              <w:t xml:space="preserve">5,40</w:t>
            </w:r>
          </w:p>
        </w:tc>
        <w:tc>
          <w:tcPr>
            <w:tcW w:w="907" w:type="dxa"/>
          </w:tcPr>
          <w:p>
            <w:pPr>
              <w:pStyle w:val="0"/>
              <w:jc w:val="center"/>
            </w:pPr>
            <w:r>
              <w:rPr>
                <w:sz w:val="20"/>
              </w:rPr>
              <w:t xml:space="preserve">5,50</w:t>
            </w:r>
          </w:p>
        </w:tc>
        <w:tc>
          <w:tcPr>
            <w:tcW w:w="907" w:type="dxa"/>
          </w:tcPr>
          <w:p>
            <w:pPr>
              <w:pStyle w:val="0"/>
              <w:jc w:val="center"/>
            </w:pPr>
            <w:r>
              <w:rPr>
                <w:sz w:val="20"/>
              </w:rPr>
              <w:t xml:space="preserve">5,65</w:t>
            </w:r>
          </w:p>
        </w:tc>
        <w:tc>
          <w:tcPr>
            <w:tcW w:w="907" w:type="dxa"/>
          </w:tcPr>
          <w:p>
            <w:pPr>
              <w:pStyle w:val="0"/>
              <w:jc w:val="center"/>
            </w:pPr>
            <w:r>
              <w:rPr>
                <w:sz w:val="20"/>
              </w:rPr>
              <w:t xml:space="preserve">5,80</w:t>
            </w:r>
          </w:p>
        </w:tc>
        <w:tc>
          <w:tcPr>
            <w:tcW w:w="907" w:type="dxa"/>
          </w:tcPr>
          <w:p>
            <w:pPr>
              <w:pStyle w:val="0"/>
              <w:jc w:val="center"/>
            </w:pPr>
            <w:r>
              <w:rPr>
                <w:sz w:val="20"/>
              </w:rPr>
              <w:t xml:space="preserve">6,00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4,90</w:t>
            </w:r>
          </w:p>
        </w:tc>
        <w:tc>
          <w:tcPr>
            <w:tcW w:w="907" w:type="dxa"/>
          </w:tcPr>
          <w:p>
            <w:pPr>
              <w:pStyle w:val="0"/>
              <w:jc w:val="center"/>
            </w:pPr>
            <w:r>
              <w:rPr>
                <w:sz w:val="20"/>
              </w:rPr>
              <w:t xml:space="preserve">5,00</w:t>
            </w:r>
          </w:p>
        </w:tc>
        <w:tc>
          <w:tcPr>
            <w:tcW w:w="907" w:type="dxa"/>
          </w:tcPr>
          <w:p>
            <w:pPr>
              <w:pStyle w:val="0"/>
              <w:jc w:val="center"/>
            </w:pPr>
            <w:r>
              <w:rPr>
                <w:sz w:val="20"/>
              </w:rPr>
              <w:t xml:space="preserve">5,10</w:t>
            </w:r>
          </w:p>
        </w:tc>
        <w:tc>
          <w:tcPr>
            <w:tcW w:w="907" w:type="dxa"/>
          </w:tcPr>
          <w:p>
            <w:pPr>
              <w:pStyle w:val="0"/>
              <w:jc w:val="center"/>
            </w:pPr>
            <w:r>
              <w:rPr>
                <w:sz w:val="20"/>
              </w:rPr>
              <w:t xml:space="preserve">5,20</w:t>
            </w:r>
          </w:p>
        </w:tc>
        <w:tc>
          <w:tcPr>
            <w:tcW w:w="907" w:type="dxa"/>
          </w:tcPr>
          <w:p>
            <w:pPr>
              <w:pStyle w:val="0"/>
              <w:jc w:val="center"/>
            </w:pPr>
            <w:r>
              <w:rPr>
                <w:sz w:val="20"/>
              </w:rPr>
              <w:t xml:space="preserve">5,30</w:t>
            </w:r>
          </w:p>
        </w:tc>
        <w:tc>
          <w:tcPr>
            <w:tcW w:w="907" w:type="dxa"/>
          </w:tcPr>
          <w:p>
            <w:pPr>
              <w:pStyle w:val="0"/>
              <w:jc w:val="center"/>
            </w:pPr>
            <w:r>
              <w:rPr>
                <w:sz w:val="20"/>
              </w:rPr>
              <w:t xml:space="preserve">5,40</w:t>
            </w:r>
          </w:p>
        </w:tc>
        <w:tc>
          <w:tcPr>
            <w:tcW w:w="907" w:type="dxa"/>
          </w:tcPr>
          <w:p>
            <w:pPr>
              <w:pStyle w:val="0"/>
              <w:jc w:val="center"/>
            </w:pPr>
            <w:r>
              <w:rPr>
                <w:sz w:val="20"/>
              </w:rPr>
              <w:t xml:space="preserve">5,50</w:t>
            </w:r>
          </w:p>
        </w:tc>
        <w:tc>
          <w:tcPr>
            <w:tcW w:w="907" w:type="dxa"/>
          </w:tcPr>
          <w:p>
            <w:pPr>
              <w:pStyle w:val="0"/>
              <w:jc w:val="center"/>
            </w:pPr>
            <w:r>
              <w:rPr>
                <w:sz w:val="20"/>
              </w:rPr>
              <w:t xml:space="preserve">5,70</w:t>
            </w:r>
          </w:p>
        </w:tc>
        <w:tc>
          <w:tcPr>
            <w:tcW w:w="907" w:type="dxa"/>
          </w:tcPr>
          <w:p>
            <w:pPr>
              <w:pStyle w:val="0"/>
              <w:jc w:val="center"/>
            </w:pPr>
            <w:r>
              <w:rPr>
                <w:sz w:val="20"/>
              </w:rPr>
              <w:t xml:space="preserve">5,90</w:t>
            </w:r>
          </w:p>
        </w:tc>
        <w:tc>
          <w:tcPr>
            <w:tcW w:w="907" w:type="dxa"/>
          </w:tcPr>
          <w:p>
            <w:pPr>
              <w:pStyle w:val="0"/>
              <w:jc w:val="center"/>
            </w:pPr>
            <w:r>
              <w:rPr>
                <w:sz w:val="20"/>
              </w:rPr>
              <w:t xml:space="preserve">6,10</w:t>
            </w:r>
          </w:p>
        </w:tc>
        <w:tc>
          <w:tcPr>
            <w:tcW w:w="907" w:type="dxa"/>
          </w:tcPr>
          <w:p>
            <w:pPr>
              <w:pStyle w:val="0"/>
              <w:jc w:val="center"/>
            </w:pPr>
            <w:r>
              <w:rPr>
                <w:sz w:val="20"/>
              </w:rPr>
              <w:t xml:space="preserve">6,30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4,90</w:t>
            </w:r>
          </w:p>
        </w:tc>
        <w:tc>
          <w:tcPr>
            <w:tcW w:w="907" w:type="dxa"/>
          </w:tcPr>
          <w:p>
            <w:pPr>
              <w:pStyle w:val="0"/>
              <w:jc w:val="center"/>
            </w:pPr>
            <w:r>
              <w:rPr>
                <w:sz w:val="20"/>
              </w:rPr>
              <w:t xml:space="preserve">5,00</w:t>
            </w:r>
          </w:p>
        </w:tc>
        <w:tc>
          <w:tcPr>
            <w:tcW w:w="907" w:type="dxa"/>
          </w:tcPr>
          <w:p>
            <w:pPr>
              <w:pStyle w:val="0"/>
              <w:jc w:val="center"/>
            </w:pPr>
            <w:r>
              <w:rPr>
                <w:sz w:val="20"/>
              </w:rPr>
              <w:t xml:space="preserve">5,20</w:t>
            </w:r>
          </w:p>
        </w:tc>
        <w:tc>
          <w:tcPr>
            <w:tcW w:w="907" w:type="dxa"/>
          </w:tcPr>
          <w:p>
            <w:pPr>
              <w:pStyle w:val="0"/>
              <w:jc w:val="center"/>
            </w:pPr>
            <w:r>
              <w:rPr>
                <w:sz w:val="20"/>
              </w:rPr>
              <w:t xml:space="preserve">5,30</w:t>
            </w:r>
          </w:p>
        </w:tc>
        <w:tc>
          <w:tcPr>
            <w:tcW w:w="907" w:type="dxa"/>
          </w:tcPr>
          <w:p>
            <w:pPr>
              <w:pStyle w:val="0"/>
              <w:jc w:val="center"/>
            </w:pPr>
            <w:r>
              <w:rPr>
                <w:sz w:val="20"/>
              </w:rPr>
              <w:t xml:space="preserve">5,40</w:t>
            </w:r>
          </w:p>
        </w:tc>
        <w:tc>
          <w:tcPr>
            <w:tcW w:w="907" w:type="dxa"/>
          </w:tcPr>
          <w:p>
            <w:pPr>
              <w:pStyle w:val="0"/>
              <w:jc w:val="center"/>
            </w:pPr>
            <w:r>
              <w:rPr>
                <w:sz w:val="20"/>
              </w:rPr>
              <w:t xml:space="preserve">5,57</w:t>
            </w:r>
          </w:p>
        </w:tc>
        <w:tc>
          <w:tcPr>
            <w:tcW w:w="907" w:type="dxa"/>
          </w:tcPr>
          <w:p>
            <w:pPr>
              <w:pStyle w:val="0"/>
              <w:jc w:val="center"/>
            </w:pPr>
            <w:r>
              <w:rPr>
                <w:sz w:val="20"/>
              </w:rPr>
              <w:t xml:space="preserve">5,77</w:t>
            </w:r>
          </w:p>
        </w:tc>
        <w:tc>
          <w:tcPr>
            <w:tcW w:w="907" w:type="dxa"/>
          </w:tcPr>
          <w:p>
            <w:pPr>
              <w:pStyle w:val="0"/>
              <w:jc w:val="center"/>
            </w:pPr>
            <w:r>
              <w:rPr>
                <w:sz w:val="20"/>
              </w:rPr>
              <w:t xml:space="preserve">5,90</w:t>
            </w:r>
          </w:p>
        </w:tc>
        <w:tc>
          <w:tcPr>
            <w:tcW w:w="907" w:type="dxa"/>
          </w:tcPr>
          <w:p>
            <w:pPr>
              <w:pStyle w:val="0"/>
              <w:jc w:val="center"/>
            </w:pPr>
            <w:r>
              <w:rPr>
                <w:sz w:val="20"/>
              </w:rPr>
              <w:t xml:space="preserve">6,14</w:t>
            </w:r>
          </w:p>
        </w:tc>
        <w:tc>
          <w:tcPr>
            <w:tcW w:w="907" w:type="dxa"/>
          </w:tcPr>
          <w:p>
            <w:pPr>
              <w:pStyle w:val="0"/>
              <w:jc w:val="center"/>
            </w:pPr>
            <w:r>
              <w:rPr>
                <w:sz w:val="20"/>
              </w:rPr>
              <w:t xml:space="preserve">6,37</w:t>
            </w:r>
          </w:p>
        </w:tc>
        <w:tc>
          <w:tcPr>
            <w:tcW w:w="907" w:type="dxa"/>
          </w:tcPr>
          <w:p>
            <w:pPr>
              <w:pStyle w:val="0"/>
              <w:jc w:val="center"/>
            </w:pPr>
            <w:r>
              <w:rPr>
                <w:sz w:val="20"/>
              </w:rPr>
              <w:t xml:space="preserve">6,60</w:t>
            </w:r>
          </w:p>
        </w:tc>
      </w:tr>
      <w:tr>
        <w:tc>
          <w:tcPr>
            <w:tcW w:w="2778" w:type="dxa"/>
          </w:tcPr>
          <w:p>
            <w:pPr>
              <w:pStyle w:val="0"/>
            </w:pPr>
            <w:r>
              <w:rPr>
                <w:sz w:val="20"/>
              </w:rPr>
              <w:t xml:space="preserve">Удельный вес организаций, осуществлявших технологические инновации, в общем числе обследованных организаций, %</w:t>
            </w:r>
          </w:p>
        </w:tc>
        <w:tc>
          <w:tcPr>
            <w:tcW w:w="850" w:type="dxa"/>
          </w:tcPr>
          <w:p>
            <w:pPr>
              <w:pStyle w:val="0"/>
              <w:jc w:val="right"/>
            </w:pPr>
            <w:r>
              <w:rPr>
                <w:sz w:val="20"/>
              </w:rPr>
              <w:t xml:space="preserve">ПЦ 4.8.2.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24,9</w:t>
            </w:r>
          </w:p>
        </w:tc>
        <w:tc>
          <w:tcPr>
            <w:tcW w:w="907" w:type="dxa"/>
          </w:tcPr>
          <w:p>
            <w:pPr>
              <w:pStyle w:val="0"/>
              <w:jc w:val="center"/>
            </w:pPr>
            <w:r>
              <w:rPr>
                <w:sz w:val="20"/>
              </w:rPr>
              <w:t xml:space="preserve">25,0</w:t>
            </w:r>
          </w:p>
        </w:tc>
        <w:tc>
          <w:tcPr>
            <w:tcW w:w="907" w:type="dxa"/>
          </w:tcPr>
          <w:p>
            <w:pPr>
              <w:pStyle w:val="0"/>
              <w:jc w:val="center"/>
            </w:pPr>
            <w:r>
              <w:rPr>
                <w:sz w:val="20"/>
              </w:rPr>
              <w:t xml:space="preserve">25,3</w:t>
            </w:r>
          </w:p>
        </w:tc>
        <w:tc>
          <w:tcPr>
            <w:tcW w:w="907" w:type="dxa"/>
          </w:tcPr>
          <w:p>
            <w:pPr>
              <w:pStyle w:val="0"/>
              <w:jc w:val="center"/>
            </w:pPr>
            <w:r>
              <w:rPr>
                <w:sz w:val="20"/>
              </w:rPr>
              <w:t xml:space="preserve">25,9</w:t>
            </w:r>
          </w:p>
        </w:tc>
        <w:tc>
          <w:tcPr>
            <w:tcW w:w="907" w:type="dxa"/>
          </w:tcPr>
          <w:p>
            <w:pPr>
              <w:pStyle w:val="0"/>
              <w:jc w:val="center"/>
            </w:pPr>
            <w:r>
              <w:rPr>
                <w:sz w:val="20"/>
              </w:rPr>
              <w:t xml:space="preserve">27,0</w:t>
            </w:r>
          </w:p>
        </w:tc>
        <w:tc>
          <w:tcPr>
            <w:tcW w:w="907" w:type="dxa"/>
          </w:tcPr>
          <w:p>
            <w:pPr>
              <w:pStyle w:val="0"/>
              <w:jc w:val="center"/>
            </w:pPr>
            <w:r>
              <w:rPr>
                <w:sz w:val="20"/>
              </w:rPr>
              <w:t xml:space="preserve">27,6</w:t>
            </w:r>
          </w:p>
        </w:tc>
        <w:tc>
          <w:tcPr>
            <w:tcW w:w="907" w:type="dxa"/>
          </w:tcPr>
          <w:p>
            <w:pPr>
              <w:pStyle w:val="0"/>
              <w:jc w:val="center"/>
            </w:pPr>
            <w:r>
              <w:rPr>
                <w:sz w:val="20"/>
              </w:rPr>
              <w:t xml:space="preserve">28,3</w:t>
            </w:r>
          </w:p>
        </w:tc>
        <w:tc>
          <w:tcPr>
            <w:tcW w:w="907" w:type="dxa"/>
          </w:tcPr>
          <w:p>
            <w:pPr>
              <w:pStyle w:val="0"/>
              <w:jc w:val="center"/>
            </w:pPr>
            <w:r>
              <w:rPr>
                <w:sz w:val="20"/>
              </w:rPr>
              <w:t xml:space="preserve">29,0</w:t>
            </w:r>
          </w:p>
        </w:tc>
        <w:tc>
          <w:tcPr>
            <w:tcW w:w="907" w:type="dxa"/>
          </w:tcPr>
          <w:p>
            <w:pPr>
              <w:pStyle w:val="0"/>
              <w:jc w:val="center"/>
            </w:pPr>
            <w:r>
              <w:rPr>
                <w:sz w:val="20"/>
              </w:rPr>
              <w:t xml:space="preserve">30,0</w:t>
            </w:r>
          </w:p>
        </w:tc>
        <w:tc>
          <w:tcPr>
            <w:tcW w:w="907" w:type="dxa"/>
          </w:tcPr>
          <w:p>
            <w:pPr>
              <w:pStyle w:val="0"/>
              <w:jc w:val="center"/>
            </w:pPr>
            <w:r>
              <w:rPr>
                <w:sz w:val="20"/>
              </w:rPr>
              <w:t xml:space="preserve">31,0</w:t>
            </w:r>
          </w:p>
        </w:tc>
        <w:tc>
          <w:tcPr>
            <w:tcW w:w="907" w:type="dxa"/>
          </w:tcPr>
          <w:p>
            <w:pPr>
              <w:pStyle w:val="0"/>
              <w:jc w:val="center"/>
            </w:pPr>
            <w:r>
              <w:rPr>
                <w:sz w:val="20"/>
              </w:rPr>
              <w:t xml:space="preserve">32,0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24,9</w:t>
            </w:r>
          </w:p>
        </w:tc>
        <w:tc>
          <w:tcPr>
            <w:tcW w:w="907" w:type="dxa"/>
          </w:tcPr>
          <w:p>
            <w:pPr>
              <w:pStyle w:val="0"/>
              <w:jc w:val="center"/>
            </w:pPr>
            <w:r>
              <w:rPr>
                <w:sz w:val="20"/>
              </w:rPr>
              <w:t xml:space="preserve">25,0</w:t>
            </w:r>
          </w:p>
        </w:tc>
        <w:tc>
          <w:tcPr>
            <w:tcW w:w="907" w:type="dxa"/>
          </w:tcPr>
          <w:p>
            <w:pPr>
              <w:pStyle w:val="0"/>
              <w:jc w:val="center"/>
            </w:pPr>
            <w:r>
              <w:rPr>
                <w:sz w:val="20"/>
              </w:rPr>
              <w:t xml:space="preserve">26,0</w:t>
            </w:r>
          </w:p>
        </w:tc>
        <w:tc>
          <w:tcPr>
            <w:tcW w:w="907" w:type="dxa"/>
          </w:tcPr>
          <w:p>
            <w:pPr>
              <w:pStyle w:val="0"/>
              <w:jc w:val="center"/>
            </w:pPr>
            <w:r>
              <w:rPr>
                <w:sz w:val="20"/>
              </w:rPr>
              <w:t xml:space="preserve">27,0</w:t>
            </w:r>
          </w:p>
        </w:tc>
        <w:tc>
          <w:tcPr>
            <w:tcW w:w="907" w:type="dxa"/>
          </w:tcPr>
          <w:p>
            <w:pPr>
              <w:pStyle w:val="0"/>
              <w:jc w:val="center"/>
            </w:pPr>
            <w:r>
              <w:rPr>
                <w:sz w:val="20"/>
              </w:rPr>
              <w:t xml:space="preserve">28,0</w:t>
            </w:r>
          </w:p>
        </w:tc>
        <w:tc>
          <w:tcPr>
            <w:tcW w:w="907" w:type="dxa"/>
          </w:tcPr>
          <w:p>
            <w:pPr>
              <w:pStyle w:val="0"/>
              <w:jc w:val="center"/>
            </w:pPr>
            <w:r>
              <w:rPr>
                <w:sz w:val="20"/>
              </w:rPr>
              <w:t xml:space="preserve">29,0</w:t>
            </w:r>
          </w:p>
        </w:tc>
        <w:tc>
          <w:tcPr>
            <w:tcW w:w="907" w:type="dxa"/>
          </w:tcPr>
          <w:p>
            <w:pPr>
              <w:pStyle w:val="0"/>
              <w:jc w:val="center"/>
            </w:pPr>
            <w:r>
              <w:rPr>
                <w:sz w:val="20"/>
              </w:rPr>
              <w:t xml:space="preserve">30,0</w:t>
            </w:r>
          </w:p>
        </w:tc>
        <w:tc>
          <w:tcPr>
            <w:tcW w:w="907" w:type="dxa"/>
          </w:tcPr>
          <w:p>
            <w:pPr>
              <w:pStyle w:val="0"/>
              <w:jc w:val="center"/>
            </w:pPr>
            <w:r>
              <w:rPr>
                <w:sz w:val="20"/>
              </w:rPr>
              <w:t xml:space="preserve">31,0</w:t>
            </w:r>
          </w:p>
        </w:tc>
        <w:tc>
          <w:tcPr>
            <w:tcW w:w="907" w:type="dxa"/>
          </w:tcPr>
          <w:p>
            <w:pPr>
              <w:pStyle w:val="0"/>
              <w:jc w:val="center"/>
            </w:pPr>
            <w:r>
              <w:rPr>
                <w:sz w:val="20"/>
              </w:rPr>
              <w:t xml:space="preserve">31,9</w:t>
            </w:r>
          </w:p>
        </w:tc>
        <w:tc>
          <w:tcPr>
            <w:tcW w:w="907" w:type="dxa"/>
          </w:tcPr>
          <w:p>
            <w:pPr>
              <w:pStyle w:val="0"/>
              <w:jc w:val="center"/>
            </w:pPr>
            <w:r>
              <w:rPr>
                <w:sz w:val="20"/>
              </w:rPr>
              <w:t xml:space="preserve">33,2</w:t>
            </w:r>
          </w:p>
        </w:tc>
        <w:tc>
          <w:tcPr>
            <w:tcW w:w="907" w:type="dxa"/>
          </w:tcPr>
          <w:p>
            <w:pPr>
              <w:pStyle w:val="0"/>
              <w:jc w:val="center"/>
            </w:pPr>
            <w:r>
              <w:rPr>
                <w:sz w:val="20"/>
              </w:rPr>
              <w:t xml:space="preserve">35,0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24,9</w:t>
            </w:r>
          </w:p>
        </w:tc>
        <w:tc>
          <w:tcPr>
            <w:tcW w:w="907" w:type="dxa"/>
          </w:tcPr>
          <w:p>
            <w:pPr>
              <w:pStyle w:val="0"/>
              <w:jc w:val="center"/>
            </w:pPr>
            <w:r>
              <w:rPr>
                <w:sz w:val="20"/>
              </w:rPr>
              <w:t xml:space="preserve">25,0</w:t>
            </w:r>
          </w:p>
        </w:tc>
        <w:tc>
          <w:tcPr>
            <w:tcW w:w="907" w:type="dxa"/>
          </w:tcPr>
          <w:p>
            <w:pPr>
              <w:pStyle w:val="0"/>
              <w:jc w:val="center"/>
            </w:pPr>
            <w:r>
              <w:rPr>
                <w:sz w:val="20"/>
              </w:rPr>
              <w:t xml:space="preserve">26,3</w:t>
            </w:r>
          </w:p>
        </w:tc>
        <w:tc>
          <w:tcPr>
            <w:tcW w:w="907" w:type="dxa"/>
          </w:tcPr>
          <w:p>
            <w:pPr>
              <w:pStyle w:val="0"/>
              <w:jc w:val="center"/>
            </w:pPr>
            <w:r>
              <w:rPr>
                <w:sz w:val="20"/>
              </w:rPr>
              <w:t xml:space="preserve">27,6</w:t>
            </w:r>
          </w:p>
        </w:tc>
        <w:tc>
          <w:tcPr>
            <w:tcW w:w="907" w:type="dxa"/>
          </w:tcPr>
          <w:p>
            <w:pPr>
              <w:pStyle w:val="0"/>
              <w:jc w:val="center"/>
            </w:pPr>
            <w:r>
              <w:rPr>
                <w:sz w:val="20"/>
              </w:rPr>
              <w:t xml:space="preserve">29,0</w:t>
            </w:r>
          </w:p>
        </w:tc>
        <w:tc>
          <w:tcPr>
            <w:tcW w:w="907" w:type="dxa"/>
          </w:tcPr>
          <w:p>
            <w:pPr>
              <w:pStyle w:val="0"/>
              <w:jc w:val="center"/>
            </w:pPr>
            <w:r>
              <w:rPr>
                <w:sz w:val="20"/>
              </w:rPr>
              <w:t xml:space="preserve">29,7</w:t>
            </w:r>
          </w:p>
        </w:tc>
        <w:tc>
          <w:tcPr>
            <w:tcW w:w="907" w:type="dxa"/>
          </w:tcPr>
          <w:p>
            <w:pPr>
              <w:pStyle w:val="0"/>
              <w:jc w:val="center"/>
            </w:pPr>
            <w:r>
              <w:rPr>
                <w:sz w:val="20"/>
              </w:rPr>
              <w:t xml:space="preserve">31,4</w:t>
            </w:r>
          </w:p>
        </w:tc>
        <w:tc>
          <w:tcPr>
            <w:tcW w:w="907" w:type="dxa"/>
          </w:tcPr>
          <w:p>
            <w:pPr>
              <w:pStyle w:val="0"/>
              <w:jc w:val="center"/>
            </w:pPr>
            <w:r>
              <w:rPr>
                <w:sz w:val="20"/>
              </w:rPr>
              <w:t xml:space="preserve">33,0</w:t>
            </w:r>
          </w:p>
        </w:tc>
        <w:tc>
          <w:tcPr>
            <w:tcW w:w="907" w:type="dxa"/>
          </w:tcPr>
          <w:p>
            <w:pPr>
              <w:pStyle w:val="0"/>
              <w:jc w:val="center"/>
            </w:pPr>
            <w:r>
              <w:rPr>
                <w:sz w:val="20"/>
              </w:rPr>
              <w:t xml:space="preserve">33,7</w:t>
            </w:r>
          </w:p>
        </w:tc>
        <w:tc>
          <w:tcPr>
            <w:tcW w:w="907" w:type="dxa"/>
          </w:tcPr>
          <w:p>
            <w:pPr>
              <w:pStyle w:val="0"/>
              <w:jc w:val="center"/>
            </w:pPr>
            <w:r>
              <w:rPr>
                <w:sz w:val="20"/>
              </w:rPr>
              <w:t xml:space="preserve">35,8</w:t>
            </w:r>
          </w:p>
        </w:tc>
        <w:tc>
          <w:tcPr>
            <w:tcW w:w="907" w:type="dxa"/>
          </w:tcPr>
          <w:p>
            <w:pPr>
              <w:pStyle w:val="0"/>
              <w:jc w:val="center"/>
            </w:pPr>
            <w:r>
              <w:rPr>
                <w:sz w:val="20"/>
              </w:rPr>
              <w:t xml:space="preserve">38,0</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bookmarkStart w:id="13407" w:name="P13407"/>
    <w:bookmarkEnd w:id="13407"/>
    <w:p>
      <w:pPr>
        <w:pStyle w:val="2"/>
        <w:outlineLvl w:val="3"/>
        <w:ind w:firstLine="540"/>
        <w:jc w:val="both"/>
      </w:pPr>
      <w:r>
        <w:rPr>
          <w:sz w:val="20"/>
        </w:rPr>
        <w:t xml:space="preserve">5.4.4. Экспортная политика и развитие внешнеэкономических связей</w:t>
      </w:r>
    </w:p>
    <w:p>
      <w:pPr>
        <w:pStyle w:val="0"/>
        <w:jc w:val="both"/>
      </w:pPr>
      <w:r>
        <w:rPr>
          <w:sz w:val="20"/>
        </w:rPr>
      </w:r>
    </w:p>
    <w:p>
      <w:pPr>
        <w:pStyle w:val="2"/>
        <w:outlineLvl w:val="4"/>
        <w:ind w:firstLine="540"/>
        <w:jc w:val="both"/>
      </w:pPr>
      <w:r>
        <w:rPr>
          <w:sz w:val="20"/>
        </w:rPr>
        <w:t xml:space="preserve">5.4.4.1. Текущая ситуация</w:t>
      </w:r>
    </w:p>
    <w:p>
      <w:pPr>
        <w:pStyle w:val="0"/>
        <w:jc w:val="both"/>
      </w:pPr>
      <w:r>
        <w:rPr>
          <w:sz w:val="20"/>
        </w:rPr>
      </w:r>
    </w:p>
    <w:p>
      <w:pPr>
        <w:pStyle w:val="0"/>
        <w:ind w:firstLine="540"/>
        <w:jc w:val="both"/>
      </w:pPr>
      <w:r>
        <w:rPr>
          <w:sz w:val="20"/>
        </w:rPr>
        <w:t xml:space="preserve">Внешнеторговый оборот Липецкой области за 2020 г. составил 4 380,1 млн. долл. США и по сравнению с 2019 г. сократился на 12,3%. Объем экспорта в стоимостном выражении сократился на 15,0% (до 3 203,44 млн. долл. США) за счет сокращения экспортных поставок в страны дальнего зарубежья на 15,7%, в страны СНГ - на 8,9%. Объем импорта в стоимостном выражении по сравнении с 2019 г. сократился на 4,1% и составил 1 176,7 млн. долл. США. По итогам 2020 г. сложилось положительное сальдо торгового баланса (+2 026,7 млн. долл. США).</w:t>
      </w:r>
    </w:p>
    <w:p>
      <w:pPr>
        <w:pStyle w:val="0"/>
        <w:spacing w:before="200" w:line-rule="auto"/>
        <w:ind w:firstLine="540"/>
        <w:jc w:val="both"/>
      </w:pPr>
      <w:r>
        <w:rPr>
          <w:sz w:val="20"/>
        </w:rPr>
        <w:t xml:space="preserve">Экспорт Липецкой области имеет четко выраженную несырьевую направленность: объем несырьевого экспорта Липецкой области в стоимостном выражении в 2020 г. составил 3 186,14 млн. долл. США или 99,46% от совокупного объема экспорта региона (3 203,44 млн. долл. США).</w:t>
      </w:r>
    </w:p>
    <w:p>
      <w:pPr>
        <w:pStyle w:val="0"/>
        <w:spacing w:before="200" w:line-rule="auto"/>
        <w:ind w:firstLine="540"/>
        <w:jc w:val="both"/>
      </w:pPr>
      <w:r>
        <w:rPr>
          <w:sz w:val="20"/>
        </w:rPr>
        <w:t xml:space="preserve">По объему несырьевого неэнергетического экспорта в 2020 г. Липецкая область заняла 15 место среди субъектов Российской Федерации.</w:t>
      </w:r>
    </w:p>
    <w:p>
      <w:pPr>
        <w:pStyle w:val="0"/>
        <w:spacing w:before="200" w:line-rule="auto"/>
        <w:ind w:firstLine="540"/>
        <w:jc w:val="both"/>
      </w:pPr>
      <w:r>
        <w:rPr>
          <w:sz w:val="20"/>
        </w:rPr>
        <w:t xml:space="preserve">Вместе с тем, основную долю экспорта региона - 55,84% составляет экспорт продукции, относящейся к нижнему переделу несырьевого неэнергетического экспорта, в том числе полуфабрикатов нелегированной стали (61,23% от общего объема поставок продукции нижних переделов в 2020 г.), чугуна (24,61%), зерна (6,28%), остатков производства сахара, крахмала и спиртных напитков (2,14%).</w:t>
      </w:r>
    </w:p>
    <w:p>
      <w:pPr>
        <w:pStyle w:val="0"/>
        <w:spacing w:before="200" w:line-rule="auto"/>
        <w:ind w:firstLine="540"/>
        <w:jc w:val="both"/>
      </w:pPr>
      <w:r>
        <w:rPr>
          <w:sz w:val="20"/>
        </w:rPr>
        <w:t xml:space="preserve">Экспорт продукции среднего передела несырьевого неэнергетического экспорта составляет 37,55% от общего объема несырьевого неэнергетического экспорта Липецкой области и включает экспорт листового проката нелегированного горячекатаного (28,69%), листового проката нелегированного холоднокатаного (19,17%), листового проката легированного широкого (17,99%), подсолнечного масла (9,9%), полуфабрикатов легированной стали (5,77%).</w:t>
      </w:r>
    </w:p>
    <w:p>
      <w:pPr>
        <w:pStyle w:val="0"/>
        <w:spacing w:before="200" w:line-rule="auto"/>
        <w:ind w:firstLine="540"/>
        <w:jc w:val="both"/>
      </w:pPr>
      <w:r>
        <w:rPr>
          <w:sz w:val="20"/>
        </w:rPr>
        <w:t xml:space="preserve">Продукция верхнего передела несырьевого неэнергетического экспорта Липецкой области в 2020 г. составляет всего лишь 6,62% от общего объема несырьевого неэнергетического экспорта, большую часть экспорта продукции верхнего предела составляет экспорт механического оборудования и техники, компьютеров (52,22%), безалкогольных напитков (10,81%), плодоовощной продукции (7,46%).</w:t>
      </w:r>
    </w:p>
    <w:p>
      <w:pPr>
        <w:pStyle w:val="0"/>
        <w:spacing w:before="200" w:line-rule="auto"/>
        <w:ind w:firstLine="540"/>
        <w:jc w:val="both"/>
      </w:pPr>
      <w:r>
        <w:rPr>
          <w:sz w:val="20"/>
        </w:rPr>
        <w:t xml:space="preserve">По итогам 2020 г. Липецкая область занимает первое место в России по экспорту черных металлов, доля региона по данной товарной группе составляет 4,32% в экспорте России.</w:t>
      </w:r>
    </w:p>
    <w:p>
      <w:pPr>
        <w:pStyle w:val="0"/>
        <w:spacing w:before="200" w:line-rule="auto"/>
        <w:ind w:firstLine="540"/>
        <w:jc w:val="both"/>
      </w:pPr>
      <w:r>
        <w:rPr>
          <w:sz w:val="20"/>
        </w:rPr>
        <w:t xml:space="preserve">Объем экспорта металлургической продукции в значительной степени подвержен влиянию фактора высокой волатильности мирового рынка заготовки и сортового проката (рост цен и объемов экспорта в 2018 г. с последующим спадом в 2019-2020 гг. и значительным ростом в 2021 г. - до 4 551 млн. долл. США по итогам 9 месяцев 2021 г.). Высокая волатильность спроса и цен на мировом рынке продукции черной металлургии в 2021 г. обусловлены как циклическими колебаниями цен на черные металлы в сочетании с изменением конъюнктуры мирового рынка, так и в значительной степени последствиями пандемии новой коронавирусной инфекции.</w:t>
      </w:r>
    </w:p>
    <w:p>
      <w:pPr>
        <w:pStyle w:val="0"/>
        <w:spacing w:before="200" w:line-rule="auto"/>
        <w:ind w:firstLine="540"/>
        <w:jc w:val="both"/>
      </w:pPr>
      <w:r>
        <w:rPr>
          <w:sz w:val="20"/>
        </w:rPr>
        <w:t xml:space="preserve">В 2020 г. существенно возрос экспорт продукции АПК: на 35,8% по сравнению с предыдущим годом, достигнув показателя в 531,9 млн. долл. США. При этом за период с 2017 г. по 2020 г. экспорт продукции АПК в стоимостном выражении вырос более чем в 4,5 раза.</w:t>
      </w:r>
    </w:p>
    <w:p>
      <w:pPr>
        <w:pStyle w:val="0"/>
        <w:spacing w:before="200" w:line-rule="auto"/>
        <w:ind w:firstLine="540"/>
        <w:jc w:val="both"/>
      </w:pPr>
      <w:r>
        <w:rPr>
          <w:sz w:val="20"/>
        </w:rPr>
        <w:t xml:space="preserve">Основные сельскохозяйственные товары, показавшие наибольший прирост в части экспорта в 2020 г. по сравнению с 2019 г.: маслосемена (прирост +347,5%), сахар и сахаристые изделия (+148,5%). По итогам 2020 г. Липецкая область заняла 4 место по экспорту сахара и сахаристых изделий и 5 место по экспорту воды и напитков среди субъектов Российской Федерации.</w:t>
      </w:r>
    </w:p>
    <w:p>
      <w:pPr>
        <w:pStyle w:val="0"/>
        <w:spacing w:before="200" w:line-rule="auto"/>
        <w:ind w:firstLine="540"/>
        <w:jc w:val="both"/>
      </w:pPr>
      <w:r>
        <w:rPr>
          <w:sz w:val="20"/>
        </w:rPr>
        <w:t xml:space="preserve">На протяжении периода 2018-2020 гг. наблюдается тенденция к снижению объема экспорта машиностроительной продукции, в том числе в 2020 г. снижение на 10% по сравнению с 2019 г.</w:t>
      </w:r>
    </w:p>
    <w:p>
      <w:pPr>
        <w:pStyle w:val="0"/>
        <w:spacing w:before="200" w:line-rule="auto"/>
        <w:ind w:firstLine="540"/>
        <w:jc w:val="both"/>
      </w:pPr>
      <w:r>
        <w:rPr>
          <w:sz w:val="20"/>
        </w:rPr>
        <w:t xml:space="preserve">В 2020 г. экспорт продукции из Липецкой области осуществлялся в 102 страны ближнего и дальнего зарубежья. Основными странами-импортерами продукции предприятий Липецкой области в 2020 г. являлись Турция (30,6% от общего стоимостного объема экспорта региона), Мексика (20,4%), Бельгия (14,1%) - наиболее крупные импортеры металлургической продукции.</w:t>
      </w:r>
    </w:p>
    <w:p>
      <w:pPr>
        <w:pStyle w:val="0"/>
        <w:spacing w:before="200" w:line-rule="auto"/>
        <w:ind w:firstLine="540"/>
        <w:jc w:val="both"/>
      </w:pPr>
      <w:r>
        <w:rPr>
          <w:sz w:val="20"/>
        </w:rPr>
        <w:t xml:space="preserve">Основными торговыми партнерами Липецкой области в 2020 г. были: Турция - 22,9% от всего объема экспорта (в 2019 г. - 16,9%), Мексика - 14,9% (18,2%), Бельгия - 10,9% (17,0%), Китай - 6,3% (5,0%), Беларусь - 4,6% (4,7%), Германия - 4,3% (4,2%), США - 4,1% (2,0%), Дания - 3,1% (5,7%), Италия - 2,9% (2,2%), Польша - 2,2% (1,8%).</w:t>
      </w:r>
    </w:p>
    <w:p>
      <w:pPr>
        <w:pStyle w:val="0"/>
        <w:jc w:val="both"/>
      </w:pPr>
      <w:r>
        <w:rPr>
          <w:sz w:val="20"/>
        </w:rPr>
      </w:r>
    </w:p>
    <w:p>
      <w:pPr>
        <w:pStyle w:val="0"/>
        <w:ind w:firstLine="540"/>
        <w:jc w:val="both"/>
      </w:pPr>
      <w:r>
        <w:rPr>
          <w:sz w:val="20"/>
        </w:rPr>
        <w:t xml:space="preserve">Рисунок 67 - Показатели экспорта / несырьевого неэнергетического экспорта (ННЭ) Липецкой области в 2017 - 2020 гг.</w:t>
      </w:r>
    </w:p>
    <w:p>
      <w:pPr>
        <w:pStyle w:val="0"/>
        <w:jc w:val="both"/>
      </w:pPr>
      <w:r>
        <w:rPr>
          <w:sz w:val="20"/>
        </w:rPr>
      </w:r>
    </w:p>
    <w:p>
      <w:pPr>
        <w:pStyle w:val="0"/>
        <w:jc w:val="center"/>
      </w:pPr>
      <w:r>
        <w:rPr>
          <w:position w:val="-182"/>
        </w:rPr>
        <w:drawing>
          <wp:inline distT="0" distB="0" distL="0" distR="0">
            <wp:extent cx="3913505" cy="24441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
                      <a:extLst>
                        <a:ext uri="{28A0092B-C50C-407E-A947-70E740481C1C}">
                          <a14:useLocalDpi xmlns:a14="http://schemas.microsoft.com/office/drawing/2010/main" val="0"/>
                        </a:ext>
                      </a:extLst>
                    </a:blip>
                    <a:srcRect/>
                    <a:stretch>
                      <a:fillRect/>
                    </a:stretch>
                  </pic:blipFill>
                  <pic:spPr bwMode="auto">
                    <a:xfrm>
                      <a:off x="0" y="0"/>
                      <a:ext cx="3913505" cy="244411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В 2020 г. экспорт услуг региона составил 35,78 млн. долл. США. Снижение экспорта услуг по итогам 2020 г. произошло в основном за счет категории "Поездки" (в 3,6 раза) в связи с карантинными мерами, введенными из-за распространения коронавирусной инфекции. Наибольший удельный вес в структуре экспорта услуг Липецкой области занимают по итогам 2020 г. услуги категории "поездки" (40%), прочие деловые услуги (29%), к которым относятся услуги в области научных исследований и разработок, профессиональные услуги и услуги в области управления, технические и торгово-посреднические услуги, в т.ч. инженерные услуги, услуги по переработке отходов и пр., строительные услуги (14%).</w:t>
      </w:r>
    </w:p>
    <w:p>
      <w:pPr>
        <w:pStyle w:val="0"/>
        <w:spacing w:before="200" w:line-rule="auto"/>
        <w:ind w:firstLine="540"/>
        <w:jc w:val="both"/>
      </w:pPr>
      <w:r>
        <w:rPr>
          <w:sz w:val="20"/>
        </w:rPr>
        <w:t xml:space="preserve">За 9 месяцев 2021 г. совокупный объем экспорта товаров Липецкой области в стоимостном выражении вырос в сравнении с аналогичным периодом 2020 г. более чем в 2 раза (на 104%) до 5 117,6 млн. долл. США (тем самым превысив на 60% объем экспорта за весь 2020 г.) благодаря росту экспорта металлургической продукции в стоимостном выражении за тот же период по сравнению с 9 месяцами 2020 г. на 130% (до 2 576,7 млн. долл. США).</w:t>
      </w:r>
    </w:p>
    <w:p>
      <w:pPr>
        <w:pStyle w:val="0"/>
        <w:spacing w:before="200" w:line-rule="auto"/>
        <w:ind w:firstLine="540"/>
        <w:jc w:val="both"/>
      </w:pPr>
      <w:r>
        <w:rPr>
          <w:sz w:val="20"/>
        </w:rPr>
        <w:t xml:space="preserve">Определяющим фактором значительного роста объемов экспорта продукции черной металлургии в стоимостном выражении является значительное (более, чем на 80%) повышение мировых цен на сталь в 2021 г. из-за образовавшегося на рынке дефицита стали в результате влияния следующих факторов:</w:t>
      </w:r>
    </w:p>
    <w:p>
      <w:pPr>
        <w:pStyle w:val="0"/>
        <w:spacing w:before="200" w:line-rule="auto"/>
        <w:ind w:firstLine="540"/>
        <w:jc w:val="both"/>
      </w:pPr>
      <w:r>
        <w:rPr>
          <w:sz w:val="20"/>
        </w:rPr>
        <w:t xml:space="preserve">- стремительное восстановление экономики Китая после весеннего карантина 2020 г. и быстрое восстановление спроса в других странах, которое не было подкреплено таким же быстрым перезапуском остановленных в локдаун сталелитейных мощностей;</w:t>
      </w:r>
    </w:p>
    <w:p>
      <w:pPr>
        <w:pStyle w:val="0"/>
        <w:spacing w:before="200" w:line-rule="auto"/>
        <w:ind w:firstLine="540"/>
        <w:jc w:val="both"/>
      </w:pPr>
      <w:r>
        <w:rPr>
          <w:sz w:val="20"/>
        </w:rPr>
        <w:t xml:space="preserve">- масштабные меры поддержки экономики и дальнейшего инфраструктурного развития в США, Китае, Европейском союзе;</w:t>
      </w:r>
    </w:p>
    <w:p>
      <w:pPr>
        <w:pStyle w:val="0"/>
        <w:spacing w:before="200" w:line-rule="auto"/>
        <w:ind w:firstLine="540"/>
        <w:jc w:val="both"/>
      </w:pPr>
      <w:r>
        <w:rPr>
          <w:sz w:val="20"/>
        </w:rPr>
        <w:t xml:space="preserve">- перебои в производственно-сбытовых цепочках;</w:t>
      </w:r>
    </w:p>
    <w:p>
      <w:pPr>
        <w:pStyle w:val="0"/>
        <w:spacing w:before="200" w:line-rule="auto"/>
        <w:ind w:firstLine="540"/>
        <w:jc w:val="both"/>
      </w:pPr>
      <w:r>
        <w:rPr>
          <w:sz w:val="20"/>
        </w:rPr>
        <w:t xml:space="preserve">- низкие запасы металла на складах;</w:t>
      </w:r>
    </w:p>
    <w:p>
      <w:pPr>
        <w:pStyle w:val="0"/>
        <w:spacing w:before="200" w:line-rule="auto"/>
        <w:ind w:firstLine="540"/>
        <w:jc w:val="both"/>
      </w:pPr>
      <w:r>
        <w:rPr>
          <w:sz w:val="20"/>
        </w:rPr>
        <w:t xml:space="preserve">- тренд на экологизацию производства и снижение выбросов.</w:t>
      </w:r>
    </w:p>
    <w:p>
      <w:pPr>
        <w:pStyle w:val="0"/>
        <w:spacing w:before="200" w:line-rule="auto"/>
        <w:ind w:firstLine="540"/>
        <w:jc w:val="both"/>
      </w:pPr>
      <w:r>
        <w:rPr>
          <w:sz w:val="20"/>
        </w:rPr>
        <w:t xml:space="preserve">В этих условиях суммарный объем экспорта черных металлов в натуральном выражении увеличился на 34,7% (+1,75 млн. т), что при росте средней за период цены отгрузки более чем на 72,0% в итоге позволило увеличить экспорт черных металлов в стоимостном выражении на 132,0% (+2,57 млрд. долл. США). При этом объем экспорта полуфабрикатов из железа или нелегированной стали вырос в натуральном выражении на 89,7% и в стоимостном выражении - на 216,6% при сокращении объема экспорта прочих продуктовых групп черных металлов в натуральном выражении суммарно на 25,0% с ростом, тем не менее, объема экспорта в стоимостном выражении на 48,2%. Таким образом, на протяжении 9 месяцев 2021 г. наблюдалось изменение структуры экспорта продукции черной металлургии в сторону увеличения доли продукции нижнего передела несырьевого неэнергетического экспорта (с 71,1% до 79,8% в натуральном выражении и с 64,4% до 72,0% в стоимостном выражении - по сравнению с 9 месяцами 2020 г.).</w:t>
      </w:r>
    </w:p>
    <w:p>
      <w:pPr>
        <w:pStyle w:val="0"/>
        <w:spacing w:before="200" w:line-rule="auto"/>
        <w:ind w:firstLine="540"/>
        <w:jc w:val="both"/>
      </w:pPr>
      <w:r>
        <w:rPr>
          <w:sz w:val="20"/>
        </w:rPr>
        <w:t xml:space="preserve">Высокие цены на продукцию черной металлургии могут сохраниться и в 2022 г., в целом их снижение будет привязано к завершению локдаунов и насыщению спроса на металлургическую продукцию на мировом рынке.</w:t>
      </w:r>
    </w:p>
    <w:p>
      <w:pPr>
        <w:pStyle w:val="0"/>
        <w:spacing w:before="200" w:line-rule="auto"/>
        <w:ind w:firstLine="540"/>
        <w:jc w:val="both"/>
      </w:pPr>
      <w:r>
        <w:rPr>
          <w:sz w:val="20"/>
        </w:rPr>
        <w:t xml:space="preserve">За 9 месяцев 2021 г. на 13,2% увеличился (по сравнению с аналогичным периодом прошлого года) объем экспорта продукции машиностроения в стоимостном выражении, при этом увеличение общих стоимостных показателей также в значительной степени связано с повышением цен на продукцию в связи с ростом цен на сырье (металл). В натуральном выражении по ряду позиций наблюдалось снижение объема экспорта (в том числе холодильники и стиральные машины бытовые).</w:t>
      </w:r>
    </w:p>
    <w:p>
      <w:pPr>
        <w:pStyle w:val="0"/>
        <w:spacing w:before="200" w:line-rule="auto"/>
        <w:ind w:firstLine="540"/>
        <w:jc w:val="both"/>
      </w:pPr>
      <w:r>
        <w:rPr>
          <w:sz w:val="20"/>
        </w:rPr>
        <w:t xml:space="preserve">За 9 месяцев 2021 г. на 90,5% увеличился экспорт продукции химической промышленности в стоимостном выражении, в том числе экспорт автомобильных шин в стоимостном выражении вырос на 32,4% (прирост в натуральном выражении составил +51,2%).</w:t>
      </w:r>
    </w:p>
    <w:p>
      <w:pPr>
        <w:pStyle w:val="0"/>
        <w:spacing w:before="200" w:line-rule="auto"/>
        <w:ind w:firstLine="540"/>
        <w:jc w:val="both"/>
      </w:pPr>
      <w:r>
        <w:rPr>
          <w:sz w:val="20"/>
        </w:rPr>
        <w:t xml:space="preserve">Экспорт продукции АПК изменился незначительно (-0,18%); экспорт услуг вырос на 9,1% к уровню 9 месяцев 2020 г.</w:t>
      </w:r>
    </w:p>
    <w:p>
      <w:pPr>
        <w:pStyle w:val="0"/>
        <w:spacing w:before="200" w:line-rule="auto"/>
        <w:ind w:firstLine="540"/>
        <w:jc w:val="both"/>
      </w:pPr>
      <w:r>
        <w:rPr>
          <w:sz w:val="20"/>
        </w:rPr>
        <w:t xml:space="preserve">В рамках национального </w:t>
      </w:r>
      <w:hyperlink w:history="0" r:id="rId167" w:tooltip="&quot;Паспорт национального проекта (программы) &quot;Международная кооперация и экспорт&quot; (утв. президиумом Совета при Президенте РФ по стратегическому развитию и национальным проектам, протокол от 24.12.2018 N 16) {КонсультантПлюс}">
        <w:r>
          <w:rPr>
            <w:sz w:val="20"/>
            <w:color w:val="0000ff"/>
          </w:rPr>
          <w:t xml:space="preserve">проекта</w:t>
        </w:r>
      </w:hyperlink>
      <w:r>
        <w:rPr>
          <w:sz w:val="20"/>
        </w:rPr>
        <w:t xml:space="preserve"> "Международная кооперация и экспорт" в Липецкой области реализуются 3 региональных проекта: "Системные меры развития международной кооперации и экспорта", "Экспорт продукции АПК", "Развитие экспорта медицинских услуг".</w:t>
      </w:r>
    </w:p>
    <w:p>
      <w:pPr>
        <w:pStyle w:val="0"/>
        <w:spacing w:before="200" w:line-rule="auto"/>
        <w:ind w:firstLine="540"/>
        <w:jc w:val="both"/>
      </w:pPr>
      <w:r>
        <w:rPr>
          <w:sz w:val="20"/>
        </w:rPr>
        <w:t xml:space="preserve">С 2017 г. успешно функционирует АНО "Центр поддержки экспорта Липецкой области", обеспечивая доступ предприятий-экспортеров и экспортно ориентированных предприятий к мерам государственной поддержки экспортной деятельности на уровне региона.</w:t>
      </w:r>
    </w:p>
    <w:p>
      <w:pPr>
        <w:pStyle w:val="0"/>
        <w:spacing w:before="200" w:line-rule="auto"/>
        <w:ind w:firstLine="540"/>
        <w:jc w:val="both"/>
      </w:pPr>
      <w:r>
        <w:rPr>
          <w:sz w:val="20"/>
        </w:rPr>
        <w:t xml:space="preserve">За период 2017-2020 гг. в результате деятельности Центра поддержки экспорта Липецкой области количество действующих экспортеров увеличилось на 49 компаний (со 194 до 243 ед.). Количество экспортеров несырьевых неэнергетических товаров в 2020 г. составляло 235 ед. (96,7% от общего количества экспортеров).</w:t>
      </w:r>
    </w:p>
    <w:p>
      <w:pPr>
        <w:pStyle w:val="0"/>
        <w:spacing w:before="200" w:line-rule="auto"/>
        <w:ind w:firstLine="540"/>
        <w:jc w:val="both"/>
      </w:pPr>
      <w:r>
        <w:rPr>
          <w:sz w:val="20"/>
        </w:rPr>
        <w:t xml:space="preserve">Развиваются международные связи Липецкой области: обеспечено присутствие Липецкой области в КНР, в Республике Беларусь; заключены соглашения об осуществлении международных и внешнеэкономических связей с субъектами иностранных федеративных государств в Республике Беларусь, в Итальянской Республике, Федеративной Республике Германия, Китайской Народной Республике. В частности заключено соглашение между правительством провинции Цзилинь Китайской Народной Республики, а также соглашение о породнении между городами Липецк и Аньшань (КНР), подписан протокол о намерениях между регионом Марке Итальянской Республики и Липецкой областью, заключено соглашение о расширении торгово-экономического сотрудничества с Министерством промышленности, торговли и туризма Венгерской Республики и ряд других международных соглашений, создающих в том числе условия для развития экспорта продукции предприятий Липецкой области в соответствующие зарубежные страны.</w:t>
      </w:r>
    </w:p>
    <w:p>
      <w:pPr>
        <w:pStyle w:val="0"/>
        <w:spacing w:before="200" w:line-rule="auto"/>
        <w:ind w:firstLine="540"/>
        <w:jc w:val="both"/>
      </w:pPr>
      <w:r>
        <w:rPr>
          <w:sz w:val="20"/>
        </w:rPr>
        <w:t xml:space="preserve">На протяжении 2020 - 2021 гг. в Липецкой области внедрены и применяются инструменты поддержки экспорта, предусмотренные Региональным экспортным стандартом 2.0.</w:t>
      </w:r>
    </w:p>
    <w:p>
      <w:pPr>
        <w:pStyle w:val="0"/>
        <w:jc w:val="both"/>
      </w:pPr>
      <w:r>
        <w:rPr>
          <w:sz w:val="20"/>
        </w:rPr>
      </w:r>
    </w:p>
    <w:p>
      <w:pPr>
        <w:pStyle w:val="0"/>
        <w:ind w:firstLine="540"/>
        <w:jc w:val="both"/>
      </w:pPr>
      <w:r>
        <w:rPr>
          <w:sz w:val="20"/>
        </w:rPr>
        <w:t xml:space="preserve">Конкурентные преимущества:</w:t>
      </w:r>
    </w:p>
    <w:p>
      <w:pPr>
        <w:pStyle w:val="0"/>
        <w:spacing w:before="200" w:line-rule="auto"/>
        <w:ind w:firstLine="540"/>
        <w:jc w:val="both"/>
      </w:pPr>
      <w:r>
        <w:rPr>
          <w:sz w:val="20"/>
        </w:rPr>
        <w:t xml:space="preserve">- Сильные конкурентные позиции ПАО "НЛМК" на мировом рынке черной металлургии, лидерство в России по производству металлопродукции с высокой добавленной стоимостью.</w:t>
      </w:r>
    </w:p>
    <w:p>
      <w:pPr>
        <w:pStyle w:val="0"/>
        <w:spacing w:before="200" w:line-rule="auto"/>
        <w:ind w:firstLine="540"/>
        <w:jc w:val="both"/>
      </w:pPr>
      <w:r>
        <w:rPr>
          <w:sz w:val="20"/>
        </w:rPr>
        <w:t xml:space="preserve">- Локализация в регионе ряда международных компаний, в т.ч. технологических лидеров в своих сегментах, обладающих конкурентоспособным производством, имеющих доступ к дешевым иностранным займам и современным технологиям (Yokohama, Syngenta, Indesit, пр.).</w:t>
      </w:r>
    </w:p>
    <w:p>
      <w:pPr>
        <w:pStyle w:val="0"/>
        <w:spacing w:before="200" w:line-rule="auto"/>
        <w:ind w:firstLine="540"/>
        <w:jc w:val="both"/>
      </w:pPr>
      <w:r>
        <w:rPr>
          <w:sz w:val="20"/>
        </w:rPr>
        <w:t xml:space="preserve">- Наличие многоуровневой инвестиционно-инновационной инфраструктуры: большое количество инвестиционных площадок для реализации новых экспортно ориентированных проектов, в т.ч. территорий с преференциальными режимами развития (ОЭЗ, индустриальные парки и технопарки).</w:t>
      </w:r>
    </w:p>
    <w:p>
      <w:pPr>
        <w:pStyle w:val="0"/>
        <w:spacing w:before="200" w:line-rule="auto"/>
        <w:ind w:firstLine="540"/>
        <w:jc w:val="both"/>
      </w:pPr>
      <w:r>
        <w:rPr>
          <w:sz w:val="20"/>
        </w:rPr>
        <w:t xml:space="preserve">Ключевые проблемы развития:</w:t>
      </w:r>
    </w:p>
    <w:p>
      <w:pPr>
        <w:pStyle w:val="0"/>
        <w:spacing w:before="200" w:line-rule="auto"/>
        <w:ind w:firstLine="540"/>
        <w:jc w:val="both"/>
      </w:pPr>
      <w:r>
        <w:rPr>
          <w:sz w:val="20"/>
        </w:rPr>
        <w:t xml:space="preserve">- Моноотраслевая направленность несырьевого неэнергетического экспорта: более 76,5% по итогам 2020 г. занимает металлургическая продукция (в основном продукция ПАО "НЛМК").</w:t>
      </w:r>
    </w:p>
    <w:p>
      <w:pPr>
        <w:pStyle w:val="0"/>
        <w:spacing w:before="200" w:line-rule="auto"/>
        <w:ind w:firstLine="540"/>
        <w:jc w:val="both"/>
      </w:pPr>
      <w:r>
        <w:rPr>
          <w:sz w:val="20"/>
        </w:rPr>
        <w:t xml:space="preserve">- Отсутствие интереса к экспортной деятельности у ряда предприятий.</w:t>
      </w:r>
    </w:p>
    <w:p>
      <w:pPr>
        <w:pStyle w:val="0"/>
        <w:spacing w:before="200" w:line-rule="auto"/>
        <w:ind w:firstLine="540"/>
        <w:jc w:val="both"/>
      </w:pPr>
      <w:r>
        <w:rPr>
          <w:sz w:val="20"/>
        </w:rPr>
        <w:t xml:space="preserve">- Недостаточность и неструктурированность информации о потенциальных экспортных рынках сбыта.</w:t>
      </w:r>
    </w:p>
    <w:p>
      <w:pPr>
        <w:pStyle w:val="0"/>
        <w:spacing w:before="200" w:line-rule="auto"/>
        <w:ind w:firstLine="540"/>
        <w:jc w:val="both"/>
      </w:pPr>
      <w:r>
        <w:rPr>
          <w:sz w:val="20"/>
        </w:rPr>
        <w:t xml:space="preserve">- Недостаточная глобальная конкурентоспособность продукции машиностроения (несоответствие качества производимой продукции экспортному спросу). Отсутствие или недостаточная конкурентоспособность отечественной продукции в ряде перспективных высокотехнологичных направлений.</w:t>
      </w:r>
    </w:p>
    <w:p>
      <w:pPr>
        <w:pStyle w:val="0"/>
        <w:spacing w:before="200" w:line-rule="auto"/>
        <w:ind w:firstLine="540"/>
        <w:jc w:val="both"/>
      </w:pPr>
      <w:r>
        <w:rPr>
          <w:sz w:val="20"/>
        </w:rPr>
        <w:t xml:space="preserve">- Нехватка специалистов по ВЭД и международному праву.</w:t>
      </w:r>
    </w:p>
    <w:p>
      <w:pPr>
        <w:pStyle w:val="0"/>
        <w:spacing w:before="200" w:line-rule="auto"/>
        <w:ind w:firstLine="540"/>
        <w:jc w:val="both"/>
      </w:pPr>
      <w:r>
        <w:rPr>
          <w:sz w:val="20"/>
        </w:rPr>
        <w:t xml:space="preserve">- Несовершенство и высокая стоимость логистики для экспортеров.</w:t>
      </w:r>
    </w:p>
    <w:p>
      <w:pPr>
        <w:pStyle w:val="0"/>
        <w:spacing w:before="200" w:line-rule="auto"/>
        <w:ind w:firstLine="540"/>
        <w:jc w:val="both"/>
      </w:pPr>
      <w:r>
        <w:rPr>
          <w:sz w:val="20"/>
        </w:rPr>
        <w:t xml:space="preserve">Стратегические вызовы:</w:t>
      </w:r>
    </w:p>
    <w:p>
      <w:pPr>
        <w:pStyle w:val="0"/>
        <w:spacing w:before="200" w:line-rule="auto"/>
        <w:ind w:firstLine="540"/>
        <w:jc w:val="both"/>
      </w:pPr>
      <w:r>
        <w:rPr>
          <w:sz w:val="20"/>
        </w:rPr>
        <w:t xml:space="preserve">- Рост экономической активности и спроса со стороны развивающихся стран Юго-Восточной Азии, Ближнего Востока, Южной Азии, Латинской Америки и пр.</w:t>
      </w:r>
    </w:p>
    <w:p>
      <w:pPr>
        <w:pStyle w:val="0"/>
        <w:spacing w:before="200" w:line-rule="auto"/>
        <w:ind w:firstLine="540"/>
        <w:jc w:val="both"/>
      </w:pPr>
      <w:r>
        <w:rPr>
          <w:sz w:val="20"/>
        </w:rPr>
        <w:t xml:space="preserve">- Рост мирового рынка новых высокотехнологичных продуктов - электротранспорта и средств индивидуальной мобильности, беспилотников, роботов и промышленных робототехнических комплексов нового поколения, компонентов систем "Умный город", "Умный дом" и пр.</w:t>
      </w:r>
    </w:p>
    <w:p>
      <w:pPr>
        <w:pStyle w:val="0"/>
        <w:spacing w:before="200" w:line-rule="auto"/>
        <w:ind w:firstLine="540"/>
        <w:jc w:val="both"/>
      </w:pPr>
      <w:r>
        <w:rPr>
          <w:sz w:val="20"/>
        </w:rPr>
        <w:t xml:space="preserve">- Растущий спрос на высококачественные марки стали.</w:t>
      </w:r>
    </w:p>
    <w:p>
      <w:pPr>
        <w:pStyle w:val="0"/>
        <w:spacing w:before="200" w:line-rule="auto"/>
        <w:ind w:firstLine="540"/>
        <w:jc w:val="both"/>
      </w:pPr>
      <w:r>
        <w:rPr>
          <w:sz w:val="20"/>
        </w:rPr>
        <w:t xml:space="preserve">- Высокая конкуренция в высокотехнологичных отраслях промышленности на мировом рынке. Наличие сильных международных игроков.</w:t>
      </w:r>
    </w:p>
    <w:p>
      <w:pPr>
        <w:pStyle w:val="0"/>
        <w:spacing w:before="200" w:line-rule="auto"/>
        <w:ind w:firstLine="540"/>
        <w:jc w:val="both"/>
      </w:pPr>
      <w:r>
        <w:rPr>
          <w:sz w:val="20"/>
        </w:rPr>
        <w:t xml:space="preserve">- Усиление роли глобальных цепочек создания стоимости во внешнеэкономической деятельности. Возможность повышения конкурентоспособности региональных производителей за счет интеграции производств в глобальные цепочки создания стоимости.</w:t>
      </w:r>
    </w:p>
    <w:p>
      <w:pPr>
        <w:pStyle w:val="0"/>
        <w:spacing w:before="200" w:line-rule="auto"/>
        <w:ind w:firstLine="540"/>
        <w:jc w:val="both"/>
      </w:pPr>
      <w:r>
        <w:rPr>
          <w:sz w:val="20"/>
        </w:rPr>
        <w:t xml:space="preserve">- Активное развитие международной интернет-торговли (экспортно-импортных операций с использованием каналов электронной торговли).</w:t>
      </w:r>
    </w:p>
    <w:p>
      <w:pPr>
        <w:pStyle w:val="0"/>
        <w:spacing w:before="200" w:line-rule="auto"/>
        <w:ind w:firstLine="540"/>
        <w:jc w:val="both"/>
      </w:pPr>
      <w:r>
        <w:rPr>
          <w:sz w:val="20"/>
        </w:rPr>
        <w:t xml:space="preserve">- Глобальный фокус на повестку устойчивого развития (ЦУР, ESG). Необходимость следования мировым трендам по декарбонизации производства.</w:t>
      </w:r>
    </w:p>
    <w:p>
      <w:pPr>
        <w:pStyle w:val="0"/>
        <w:spacing w:before="200" w:line-rule="auto"/>
        <w:ind w:firstLine="540"/>
        <w:jc w:val="both"/>
      </w:pPr>
      <w:r>
        <w:rPr>
          <w:sz w:val="20"/>
        </w:rPr>
        <w:t xml:space="preserve">- Государственная политика поддержки несырьевого неэнергетического экспорта: система инструментов поддержки и развития несырьевого неэнергетического экспорта в Российской Федерации (ВЭБ.РФ / Группа Российского экспортного центра, Минпромторг России).</w:t>
      </w:r>
    </w:p>
    <w:p>
      <w:pPr>
        <w:pStyle w:val="0"/>
        <w:spacing w:before="200" w:line-rule="auto"/>
        <w:ind w:firstLine="540"/>
        <w:jc w:val="both"/>
      </w:pPr>
      <w:r>
        <w:rPr>
          <w:sz w:val="20"/>
        </w:rPr>
        <w:t xml:space="preserve">Риски:</w:t>
      </w:r>
    </w:p>
    <w:p>
      <w:pPr>
        <w:pStyle w:val="0"/>
        <w:spacing w:before="200" w:line-rule="auto"/>
        <w:ind w:firstLine="540"/>
        <w:jc w:val="both"/>
      </w:pPr>
      <w:r>
        <w:rPr>
          <w:sz w:val="20"/>
        </w:rPr>
        <w:t xml:space="preserve">- Высокая зависимость экспорта металлургической продукции от конъюнктуры глобального рынка черных металлов в условиях избытка производственных мощностей черной металлургии и глобального курса на декарбонизацию и смену технологий производства стали.</w:t>
      </w:r>
    </w:p>
    <w:p>
      <w:pPr>
        <w:pStyle w:val="0"/>
        <w:spacing w:before="200" w:line-rule="auto"/>
        <w:ind w:firstLine="540"/>
        <w:jc w:val="both"/>
      </w:pPr>
      <w:r>
        <w:rPr>
          <w:sz w:val="20"/>
        </w:rPr>
        <w:t xml:space="preserve">- Локализация производства металлургической продукции и закрытие ряда зарубежных рынков для импортного металла.</w:t>
      </w:r>
    </w:p>
    <w:p>
      <w:pPr>
        <w:pStyle w:val="0"/>
        <w:spacing w:before="200" w:line-rule="auto"/>
        <w:ind w:firstLine="540"/>
        <w:jc w:val="both"/>
      </w:pPr>
      <w:r>
        <w:rPr>
          <w:sz w:val="20"/>
        </w:rPr>
        <w:t xml:space="preserve">- Валютные риски: риски изменения курсов валют, а также риски использования пары "евро-доллар" в случае нарастания конфронтации с США и Евросоюзом.</w:t>
      </w:r>
    </w:p>
    <w:p>
      <w:pPr>
        <w:pStyle w:val="0"/>
        <w:spacing w:before="200" w:line-rule="auto"/>
        <w:ind w:firstLine="540"/>
        <w:jc w:val="both"/>
      </w:pPr>
      <w:r>
        <w:rPr>
          <w:sz w:val="20"/>
        </w:rPr>
        <w:t xml:space="preserve">- Санкционная политика США и Евросоюза, в том числе включая вторичные санкции, накладываемые на торговых партнеров российских компаний, включенных в санкционные списки.</w:t>
      </w:r>
    </w:p>
    <w:p>
      <w:pPr>
        <w:pStyle w:val="0"/>
        <w:jc w:val="both"/>
      </w:pPr>
      <w:r>
        <w:rPr>
          <w:sz w:val="20"/>
        </w:rPr>
      </w:r>
    </w:p>
    <w:p>
      <w:pPr>
        <w:pStyle w:val="2"/>
        <w:outlineLvl w:val="4"/>
        <w:ind w:firstLine="540"/>
        <w:jc w:val="both"/>
      </w:pPr>
      <w:r>
        <w:rPr>
          <w:sz w:val="20"/>
        </w:rPr>
        <w:t xml:space="preserve">5.4.4.2. Перспективные зарубежные экспортные рынки</w:t>
      </w:r>
    </w:p>
    <w:p>
      <w:pPr>
        <w:pStyle w:val="0"/>
        <w:jc w:val="both"/>
      </w:pPr>
      <w:r>
        <w:rPr>
          <w:sz w:val="20"/>
        </w:rPr>
      </w:r>
    </w:p>
    <w:p>
      <w:pPr>
        <w:pStyle w:val="2"/>
        <w:outlineLvl w:val="5"/>
        <w:ind w:firstLine="540"/>
        <w:jc w:val="both"/>
      </w:pPr>
      <w:r>
        <w:rPr>
          <w:sz w:val="20"/>
        </w:rPr>
        <w:t xml:space="preserve">Растущие рынки в разрезе макрорегионов и стран</w:t>
      </w:r>
    </w:p>
    <w:p>
      <w:pPr>
        <w:pStyle w:val="0"/>
        <w:jc w:val="both"/>
      </w:pPr>
      <w:r>
        <w:rPr>
          <w:sz w:val="20"/>
        </w:rPr>
      </w:r>
    </w:p>
    <w:p>
      <w:pPr>
        <w:pStyle w:val="0"/>
        <w:ind w:firstLine="540"/>
        <w:jc w:val="both"/>
      </w:pPr>
      <w:r>
        <w:rPr>
          <w:sz w:val="20"/>
        </w:rPr>
        <w:t xml:space="preserve">На основе комплексного анализа динамики показателей "ВВП по ППС", "численность населения", "динамика потребительских расходов" и "динамика потребительских расходов на душу населения" макрорегионов и отдельных стран можно выделить следующие ключевые растущие рынки &lt;29&gt;: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&lt;29&gt; Источник: данные Всемирного банка.</w:t>
      </w:r>
    </w:p>
    <w:p>
      <w:pPr>
        <w:pStyle w:val="0"/>
        <w:jc w:val="both"/>
      </w:pPr>
      <w:r>
        <w:rPr>
          <w:sz w:val="20"/>
        </w:rPr>
      </w:r>
    </w:p>
    <w:p>
      <w:pPr>
        <w:pStyle w:val="0"/>
        <w:ind w:firstLine="540"/>
        <w:jc w:val="both"/>
      </w:pPr>
      <w:r>
        <w:rPr>
          <w:sz w:val="20"/>
        </w:rPr>
        <w:t xml:space="preserve">1. Среди макрорегионов: группа стран "Страны с формирующимся рынком и развивающиеся страны Азии" (в целом).</w:t>
      </w:r>
    </w:p>
    <w:p>
      <w:pPr>
        <w:pStyle w:val="0"/>
        <w:spacing w:before="200" w:line-rule="auto"/>
        <w:ind w:firstLine="540"/>
        <w:jc w:val="both"/>
      </w:pPr>
      <w:r>
        <w:rPr>
          <w:sz w:val="20"/>
        </w:rPr>
        <w:t xml:space="preserve">2. Наиболее динамично растущие национальные рынки: Китай, США, Индия.</w:t>
      </w:r>
    </w:p>
    <w:p>
      <w:pPr>
        <w:pStyle w:val="0"/>
        <w:spacing w:before="200" w:line-rule="auto"/>
        <w:ind w:firstLine="540"/>
        <w:jc w:val="both"/>
      </w:pPr>
      <w:r>
        <w:rPr>
          <w:sz w:val="20"/>
        </w:rPr>
        <w:t xml:space="preserve">3. Также существенным потенциалом роста обладают рынки Германии, Турции, Индонезии, Великобритании, России, Мексики и ряд других.</w:t>
      </w:r>
    </w:p>
    <w:p>
      <w:pPr>
        <w:pStyle w:val="0"/>
        <w:jc w:val="both"/>
      </w:pPr>
      <w:r>
        <w:rPr>
          <w:sz w:val="20"/>
        </w:rPr>
      </w:r>
    </w:p>
    <w:p>
      <w:pPr>
        <w:pStyle w:val="2"/>
        <w:outlineLvl w:val="5"/>
        <w:ind w:firstLine="540"/>
        <w:jc w:val="both"/>
      </w:pPr>
      <w:r>
        <w:rPr>
          <w:sz w:val="20"/>
        </w:rPr>
        <w:t xml:space="preserve">Перспективные страны для экспорта</w:t>
      </w:r>
    </w:p>
    <w:p>
      <w:pPr>
        <w:pStyle w:val="0"/>
        <w:jc w:val="both"/>
      </w:pPr>
      <w:r>
        <w:rPr>
          <w:sz w:val="20"/>
        </w:rPr>
      </w:r>
    </w:p>
    <w:p>
      <w:pPr>
        <w:pStyle w:val="0"/>
        <w:ind w:firstLine="540"/>
        <w:jc w:val="both"/>
      </w:pPr>
      <w:r>
        <w:rPr>
          <w:sz w:val="20"/>
        </w:rPr>
        <w:t xml:space="preserve">В 2021 г. АО "Российский экспортный центр" представил рейтинг перспективности стран для экспорта, отражающего привлекательность зарубежных рынков для несырьевого неэнергетического экспорта из России. Для данного рейтинга были отобраны страны со значительной величиной несырьевого неэнергетического импорта и/или существенным ввозом несырьевых неэнергетических товаров из России (под несырьевыми неэнергетическими товарами понимаются все товары, за исключением минерального сырья, топлива, вторсырья и отходов).</w:t>
      </w:r>
    </w:p>
    <w:p>
      <w:pPr>
        <w:pStyle w:val="0"/>
        <w:spacing w:before="200" w:line-rule="auto"/>
        <w:ind w:firstLine="540"/>
        <w:jc w:val="both"/>
      </w:pPr>
      <w:r>
        <w:rPr>
          <w:sz w:val="20"/>
        </w:rPr>
        <w:t xml:space="preserve">Перечень перспективных стран для экспорта в разрезе ключевых отраслей представлен в таблице (Таблица 38).</w:t>
      </w:r>
    </w:p>
    <w:p>
      <w:pPr>
        <w:pStyle w:val="0"/>
        <w:jc w:val="both"/>
      </w:pPr>
      <w:r>
        <w:rPr>
          <w:sz w:val="20"/>
        </w:rPr>
      </w:r>
    </w:p>
    <w:p>
      <w:pPr>
        <w:pStyle w:val="0"/>
        <w:ind w:firstLine="540"/>
        <w:jc w:val="both"/>
      </w:pPr>
      <w:r>
        <w:rPr>
          <w:sz w:val="20"/>
        </w:rPr>
        <w:t xml:space="preserve">Таблица 38 - Рейтинг перспективности стран для экспорта - 2021</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134"/>
        <w:gridCol w:w="1644"/>
        <w:gridCol w:w="1871"/>
        <w:gridCol w:w="2098"/>
        <w:gridCol w:w="1871"/>
        <w:gridCol w:w="1871"/>
        <w:gridCol w:w="2041"/>
      </w:tblGrid>
      <w:tr>
        <w:tc>
          <w:tcPr>
            <w:tcW w:w="1134" w:type="dxa"/>
          </w:tcPr>
          <w:p>
            <w:pPr>
              <w:pStyle w:val="0"/>
              <w:jc w:val="center"/>
            </w:pPr>
            <w:r>
              <w:rPr>
                <w:sz w:val="20"/>
              </w:rPr>
              <w:t xml:space="preserve">Позиция в рейтинге</w:t>
            </w:r>
          </w:p>
        </w:tc>
        <w:tc>
          <w:tcPr>
            <w:tcW w:w="1644" w:type="dxa"/>
          </w:tcPr>
          <w:p>
            <w:pPr>
              <w:pStyle w:val="0"/>
              <w:jc w:val="center"/>
            </w:pPr>
            <w:r>
              <w:rPr>
                <w:sz w:val="20"/>
              </w:rPr>
              <w:t xml:space="preserve">Сводный рейтинг</w:t>
            </w:r>
          </w:p>
        </w:tc>
        <w:tc>
          <w:tcPr>
            <w:tcW w:w="1871" w:type="dxa"/>
          </w:tcPr>
          <w:p>
            <w:pPr>
              <w:pStyle w:val="0"/>
              <w:jc w:val="center"/>
            </w:pPr>
            <w:r>
              <w:rPr>
                <w:sz w:val="20"/>
              </w:rPr>
              <w:t xml:space="preserve">Металлургия</w:t>
            </w:r>
          </w:p>
        </w:tc>
        <w:tc>
          <w:tcPr>
            <w:tcW w:w="2098" w:type="dxa"/>
          </w:tcPr>
          <w:p>
            <w:pPr>
              <w:pStyle w:val="0"/>
              <w:jc w:val="center"/>
            </w:pPr>
            <w:r>
              <w:rPr>
                <w:sz w:val="20"/>
              </w:rPr>
              <w:t xml:space="preserve">Машиностроение</w:t>
            </w:r>
          </w:p>
        </w:tc>
        <w:tc>
          <w:tcPr>
            <w:tcW w:w="1871" w:type="dxa"/>
          </w:tcPr>
          <w:p>
            <w:pPr>
              <w:pStyle w:val="0"/>
              <w:jc w:val="center"/>
            </w:pPr>
            <w:r>
              <w:rPr>
                <w:sz w:val="20"/>
              </w:rPr>
              <w:t xml:space="preserve">АПК</w:t>
            </w:r>
          </w:p>
        </w:tc>
        <w:tc>
          <w:tcPr>
            <w:tcW w:w="1871" w:type="dxa"/>
          </w:tcPr>
          <w:p>
            <w:pPr>
              <w:pStyle w:val="0"/>
              <w:jc w:val="center"/>
            </w:pPr>
            <w:r>
              <w:rPr>
                <w:sz w:val="20"/>
              </w:rPr>
              <w:t xml:space="preserve">Химическая промышленность</w:t>
            </w:r>
          </w:p>
        </w:tc>
        <w:tc>
          <w:tcPr>
            <w:tcW w:w="2041" w:type="dxa"/>
          </w:tcPr>
          <w:p>
            <w:pPr>
              <w:pStyle w:val="0"/>
              <w:jc w:val="center"/>
            </w:pPr>
            <w:r>
              <w:rPr>
                <w:sz w:val="20"/>
              </w:rPr>
              <w:t xml:space="preserve">ЛПК</w:t>
            </w:r>
          </w:p>
        </w:tc>
      </w:tr>
      <w:tr>
        <w:tc>
          <w:tcPr>
            <w:tcW w:w="1134" w:type="dxa"/>
          </w:tcPr>
          <w:p>
            <w:pPr>
              <w:pStyle w:val="0"/>
              <w:jc w:val="center"/>
            </w:pPr>
            <w:r>
              <w:rPr>
                <w:sz w:val="20"/>
              </w:rPr>
              <w:t xml:space="preserve">1</w:t>
            </w:r>
          </w:p>
        </w:tc>
        <w:tc>
          <w:tcPr>
            <w:tcW w:w="1644" w:type="dxa"/>
          </w:tcPr>
          <w:p>
            <w:pPr>
              <w:pStyle w:val="0"/>
              <w:jc w:val="both"/>
            </w:pPr>
            <w:r>
              <w:rPr>
                <w:sz w:val="20"/>
              </w:rPr>
              <w:t xml:space="preserve">Узбекистан</w:t>
            </w:r>
          </w:p>
        </w:tc>
        <w:tc>
          <w:tcPr>
            <w:tcW w:w="1871" w:type="dxa"/>
          </w:tcPr>
          <w:p>
            <w:pPr>
              <w:pStyle w:val="0"/>
              <w:jc w:val="both"/>
            </w:pPr>
            <w:r>
              <w:rPr>
                <w:sz w:val="20"/>
              </w:rPr>
              <w:t xml:space="preserve">Китай</w:t>
            </w:r>
          </w:p>
        </w:tc>
        <w:tc>
          <w:tcPr>
            <w:tcW w:w="2098" w:type="dxa"/>
          </w:tcPr>
          <w:p>
            <w:pPr>
              <w:pStyle w:val="0"/>
              <w:jc w:val="both"/>
            </w:pPr>
            <w:r>
              <w:rPr>
                <w:sz w:val="20"/>
              </w:rPr>
              <w:t xml:space="preserve">Казахстан</w:t>
            </w:r>
          </w:p>
        </w:tc>
        <w:tc>
          <w:tcPr>
            <w:tcW w:w="1871" w:type="dxa"/>
          </w:tcPr>
          <w:p>
            <w:pPr>
              <w:pStyle w:val="0"/>
              <w:jc w:val="both"/>
            </w:pPr>
            <w:r>
              <w:rPr>
                <w:sz w:val="20"/>
              </w:rPr>
              <w:t xml:space="preserve">Китай</w:t>
            </w:r>
          </w:p>
        </w:tc>
        <w:tc>
          <w:tcPr>
            <w:tcW w:w="1871" w:type="dxa"/>
          </w:tcPr>
          <w:p>
            <w:pPr>
              <w:pStyle w:val="0"/>
              <w:jc w:val="both"/>
            </w:pPr>
            <w:r>
              <w:rPr>
                <w:sz w:val="20"/>
              </w:rPr>
              <w:t xml:space="preserve">Казахстан</w:t>
            </w:r>
          </w:p>
        </w:tc>
        <w:tc>
          <w:tcPr>
            <w:tcW w:w="2041" w:type="dxa"/>
          </w:tcPr>
          <w:p>
            <w:pPr>
              <w:pStyle w:val="0"/>
              <w:jc w:val="both"/>
            </w:pPr>
            <w:r>
              <w:rPr>
                <w:sz w:val="20"/>
              </w:rPr>
              <w:t xml:space="preserve">Узбекистан</w:t>
            </w:r>
          </w:p>
        </w:tc>
      </w:tr>
      <w:tr>
        <w:tc>
          <w:tcPr>
            <w:tcW w:w="1134" w:type="dxa"/>
          </w:tcPr>
          <w:p>
            <w:pPr>
              <w:pStyle w:val="0"/>
              <w:jc w:val="center"/>
            </w:pPr>
            <w:r>
              <w:rPr>
                <w:sz w:val="20"/>
              </w:rPr>
              <w:t xml:space="preserve">2</w:t>
            </w:r>
          </w:p>
        </w:tc>
        <w:tc>
          <w:tcPr>
            <w:tcW w:w="1644" w:type="dxa"/>
          </w:tcPr>
          <w:p>
            <w:pPr>
              <w:pStyle w:val="0"/>
              <w:jc w:val="both"/>
            </w:pPr>
            <w:r>
              <w:rPr>
                <w:sz w:val="20"/>
              </w:rPr>
              <w:t xml:space="preserve">Казахстан</w:t>
            </w:r>
          </w:p>
        </w:tc>
        <w:tc>
          <w:tcPr>
            <w:tcW w:w="1871" w:type="dxa"/>
          </w:tcPr>
          <w:p>
            <w:pPr>
              <w:pStyle w:val="0"/>
              <w:jc w:val="both"/>
            </w:pPr>
            <w:r>
              <w:rPr>
                <w:sz w:val="20"/>
              </w:rPr>
              <w:t xml:space="preserve">Белоруссия</w:t>
            </w:r>
          </w:p>
        </w:tc>
        <w:tc>
          <w:tcPr>
            <w:tcW w:w="2098" w:type="dxa"/>
          </w:tcPr>
          <w:p>
            <w:pPr>
              <w:pStyle w:val="0"/>
              <w:jc w:val="both"/>
            </w:pPr>
            <w:r>
              <w:rPr>
                <w:sz w:val="20"/>
              </w:rPr>
              <w:t xml:space="preserve">Белоруссия</w:t>
            </w:r>
          </w:p>
        </w:tc>
        <w:tc>
          <w:tcPr>
            <w:tcW w:w="1871" w:type="dxa"/>
          </w:tcPr>
          <w:p>
            <w:pPr>
              <w:pStyle w:val="0"/>
              <w:jc w:val="both"/>
            </w:pPr>
            <w:r>
              <w:rPr>
                <w:sz w:val="20"/>
              </w:rPr>
              <w:t xml:space="preserve">Узбекистан</w:t>
            </w:r>
          </w:p>
        </w:tc>
        <w:tc>
          <w:tcPr>
            <w:tcW w:w="1871" w:type="dxa"/>
          </w:tcPr>
          <w:p>
            <w:pPr>
              <w:pStyle w:val="0"/>
              <w:jc w:val="both"/>
            </w:pPr>
            <w:r>
              <w:rPr>
                <w:sz w:val="20"/>
              </w:rPr>
              <w:t xml:space="preserve">Белоруссия</w:t>
            </w:r>
          </w:p>
        </w:tc>
        <w:tc>
          <w:tcPr>
            <w:tcW w:w="2041" w:type="dxa"/>
          </w:tcPr>
          <w:p>
            <w:pPr>
              <w:pStyle w:val="0"/>
              <w:jc w:val="both"/>
            </w:pPr>
            <w:r>
              <w:rPr>
                <w:sz w:val="20"/>
              </w:rPr>
              <w:t xml:space="preserve">Китай</w:t>
            </w:r>
          </w:p>
        </w:tc>
      </w:tr>
      <w:tr>
        <w:tc>
          <w:tcPr>
            <w:tcW w:w="1134" w:type="dxa"/>
          </w:tcPr>
          <w:p>
            <w:pPr>
              <w:pStyle w:val="0"/>
              <w:jc w:val="center"/>
            </w:pPr>
            <w:r>
              <w:rPr>
                <w:sz w:val="20"/>
              </w:rPr>
              <w:t xml:space="preserve">3</w:t>
            </w:r>
          </w:p>
        </w:tc>
        <w:tc>
          <w:tcPr>
            <w:tcW w:w="1644" w:type="dxa"/>
          </w:tcPr>
          <w:p>
            <w:pPr>
              <w:pStyle w:val="0"/>
              <w:jc w:val="both"/>
            </w:pPr>
            <w:r>
              <w:rPr>
                <w:sz w:val="20"/>
              </w:rPr>
              <w:t xml:space="preserve">Китай</w:t>
            </w:r>
          </w:p>
        </w:tc>
        <w:tc>
          <w:tcPr>
            <w:tcW w:w="1871" w:type="dxa"/>
          </w:tcPr>
          <w:p>
            <w:pPr>
              <w:pStyle w:val="0"/>
              <w:jc w:val="both"/>
            </w:pPr>
            <w:r>
              <w:rPr>
                <w:sz w:val="20"/>
              </w:rPr>
              <w:t xml:space="preserve">Узбекистан</w:t>
            </w:r>
          </w:p>
        </w:tc>
        <w:tc>
          <w:tcPr>
            <w:tcW w:w="2098" w:type="dxa"/>
          </w:tcPr>
          <w:p>
            <w:pPr>
              <w:pStyle w:val="0"/>
              <w:jc w:val="both"/>
            </w:pPr>
            <w:r>
              <w:rPr>
                <w:sz w:val="20"/>
              </w:rPr>
              <w:t xml:space="preserve">Узбекистан</w:t>
            </w:r>
          </w:p>
        </w:tc>
        <w:tc>
          <w:tcPr>
            <w:tcW w:w="1871" w:type="dxa"/>
          </w:tcPr>
          <w:p>
            <w:pPr>
              <w:pStyle w:val="0"/>
              <w:jc w:val="both"/>
            </w:pPr>
            <w:r>
              <w:rPr>
                <w:sz w:val="20"/>
              </w:rPr>
              <w:t xml:space="preserve">Казахстан</w:t>
            </w:r>
          </w:p>
        </w:tc>
        <w:tc>
          <w:tcPr>
            <w:tcW w:w="1871" w:type="dxa"/>
          </w:tcPr>
          <w:p>
            <w:pPr>
              <w:pStyle w:val="0"/>
              <w:jc w:val="both"/>
            </w:pPr>
            <w:r>
              <w:rPr>
                <w:sz w:val="20"/>
              </w:rPr>
              <w:t xml:space="preserve">Узбекистан</w:t>
            </w:r>
          </w:p>
        </w:tc>
        <w:tc>
          <w:tcPr>
            <w:tcW w:w="2041" w:type="dxa"/>
          </w:tcPr>
          <w:p>
            <w:pPr>
              <w:pStyle w:val="0"/>
              <w:jc w:val="both"/>
            </w:pPr>
            <w:r>
              <w:rPr>
                <w:sz w:val="20"/>
              </w:rPr>
              <w:t xml:space="preserve">Таджикистан</w:t>
            </w:r>
          </w:p>
        </w:tc>
      </w:tr>
      <w:tr>
        <w:tc>
          <w:tcPr>
            <w:tcW w:w="1134" w:type="dxa"/>
          </w:tcPr>
          <w:p>
            <w:pPr>
              <w:pStyle w:val="0"/>
              <w:jc w:val="center"/>
            </w:pPr>
            <w:r>
              <w:rPr>
                <w:sz w:val="20"/>
              </w:rPr>
              <w:t xml:space="preserve">4</w:t>
            </w:r>
          </w:p>
        </w:tc>
        <w:tc>
          <w:tcPr>
            <w:tcW w:w="1644" w:type="dxa"/>
          </w:tcPr>
          <w:p>
            <w:pPr>
              <w:pStyle w:val="0"/>
              <w:jc w:val="both"/>
            </w:pPr>
            <w:r>
              <w:rPr>
                <w:sz w:val="20"/>
              </w:rPr>
              <w:t xml:space="preserve">Белоруссия</w:t>
            </w:r>
          </w:p>
        </w:tc>
        <w:tc>
          <w:tcPr>
            <w:tcW w:w="1871" w:type="dxa"/>
          </w:tcPr>
          <w:p>
            <w:pPr>
              <w:pStyle w:val="0"/>
              <w:jc w:val="both"/>
            </w:pPr>
            <w:r>
              <w:rPr>
                <w:sz w:val="20"/>
              </w:rPr>
              <w:t xml:space="preserve">Казахстан</w:t>
            </w:r>
          </w:p>
        </w:tc>
        <w:tc>
          <w:tcPr>
            <w:tcW w:w="2098" w:type="dxa"/>
          </w:tcPr>
          <w:p>
            <w:pPr>
              <w:pStyle w:val="0"/>
              <w:jc w:val="both"/>
            </w:pPr>
            <w:r>
              <w:rPr>
                <w:sz w:val="20"/>
              </w:rPr>
              <w:t xml:space="preserve">США</w:t>
            </w:r>
          </w:p>
        </w:tc>
        <w:tc>
          <w:tcPr>
            <w:tcW w:w="1871" w:type="dxa"/>
          </w:tcPr>
          <w:p>
            <w:pPr>
              <w:pStyle w:val="0"/>
              <w:jc w:val="both"/>
            </w:pPr>
            <w:r>
              <w:rPr>
                <w:sz w:val="20"/>
              </w:rPr>
              <w:t xml:space="preserve">Таджикистан</w:t>
            </w:r>
          </w:p>
        </w:tc>
        <w:tc>
          <w:tcPr>
            <w:tcW w:w="1871" w:type="dxa"/>
          </w:tcPr>
          <w:p>
            <w:pPr>
              <w:pStyle w:val="0"/>
              <w:jc w:val="both"/>
            </w:pPr>
            <w:r>
              <w:rPr>
                <w:sz w:val="20"/>
              </w:rPr>
              <w:t xml:space="preserve">Китай</w:t>
            </w:r>
          </w:p>
        </w:tc>
        <w:tc>
          <w:tcPr>
            <w:tcW w:w="2041" w:type="dxa"/>
          </w:tcPr>
          <w:p>
            <w:pPr>
              <w:pStyle w:val="0"/>
              <w:jc w:val="both"/>
            </w:pPr>
            <w:r>
              <w:rPr>
                <w:sz w:val="20"/>
              </w:rPr>
              <w:t xml:space="preserve">Казахстан</w:t>
            </w:r>
          </w:p>
        </w:tc>
      </w:tr>
      <w:tr>
        <w:tc>
          <w:tcPr>
            <w:tcW w:w="1134" w:type="dxa"/>
          </w:tcPr>
          <w:p>
            <w:pPr>
              <w:pStyle w:val="0"/>
              <w:jc w:val="center"/>
            </w:pPr>
            <w:r>
              <w:rPr>
                <w:sz w:val="20"/>
              </w:rPr>
              <w:t xml:space="preserve">5</w:t>
            </w:r>
          </w:p>
        </w:tc>
        <w:tc>
          <w:tcPr>
            <w:tcW w:w="1644" w:type="dxa"/>
          </w:tcPr>
          <w:p>
            <w:pPr>
              <w:pStyle w:val="0"/>
              <w:jc w:val="both"/>
            </w:pPr>
            <w:r>
              <w:rPr>
                <w:sz w:val="20"/>
              </w:rPr>
              <w:t xml:space="preserve">Азербайджан</w:t>
            </w:r>
          </w:p>
        </w:tc>
        <w:tc>
          <w:tcPr>
            <w:tcW w:w="1871" w:type="dxa"/>
          </w:tcPr>
          <w:p>
            <w:pPr>
              <w:pStyle w:val="0"/>
              <w:jc w:val="both"/>
            </w:pPr>
            <w:r>
              <w:rPr>
                <w:sz w:val="20"/>
              </w:rPr>
              <w:t xml:space="preserve">Тайвань (Китай)</w:t>
            </w:r>
          </w:p>
        </w:tc>
        <w:tc>
          <w:tcPr>
            <w:tcW w:w="2098" w:type="dxa"/>
          </w:tcPr>
          <w:p>
            <w:pPr>
              <w:pStyle w:val="0"/>
              <w:jc w:val="both"/>
            </w:pPr>
            <w:r>
              <w:rPr>
                <w:sz w:val="20"/>
              </w:rPr>
              <w:t xml:space="preserve">Армения</w:t>
            </w:r>
          </w:p>
        </w:tc>
        <w:tc>
          <w:tcPr>
            <w:tcW w:w="1871" w:type="dxa"/>
          </w:tcPr>
          <w:p>
            <w:pPr>
              <w:pStyle w:val="0"/>
              <w:jc w:val="both"/>
            </w:pPr>
            <w:r>
              <w:rPr>
                <w:sz w:val="20"/>
              </w:rPr>
              <w:t xml:space="preserve">Белоруссия</w:t>
            </w:r>
          </w:p>
        </w:tc>
        <w:tc>
          <w:tcPr>
            <w:tcW w:w="1871" w:type="dxa"/>
          </w:tcPr>
          <w:p>
            <w:pPr>
              <w:pStyle w:val="0"/>
              <w:jc w:val="both"/>
            </w:pPr>
            <w:r>
              <w:rPr>
                <w:sz w:val="20"/>
              </w:rPr>
              <w:t xml:space="preserve">США</w:t>
            </w:r>
          </w:p>
        </w:tc>
        <w:tc>
          <w:tcPr>
            <w:tcW w:w="2041" w:type="dxa"/>
          </w:tcPr>
          <w:p>
            <w:pPr>
              <w:pStyle w:val="0"/>
              <w:jc w:val="both"/>
            </w:pPr>
            <w:r>
              <w:rPr>
                <w:sz w:val="20"/>
              </w:rPr>
              <w:t xml:space="preserve">Азербайджан</w:t>
            </w:r>
          </w:p>
        </w:tc>
      </w:tr>
      <w:tr>
        <w:tc>
          <w:tcPr>
            <w:tcW w:w="1134" w:type="dxa"/>
          </w:tcPr>
          <w:p>
            <w:pPr>
              <w:pStyle w:val="0"/>
              <w:jc w:val="center"/>
            </w:pPr>
            <w:r>
              <w:rPr>
                <w:sz w:val="20"/>
              </w:rPr>
              <w:t xml:space="preserve">6</w:t>
            </w:r>
          </w:p>
        </w:tc>
        <w:tc>
          <w:tcPr>
            <w:tcW w:w="1644" w:type="dxa"/>
          </w:tcPr>
          <w:p>
            <w:pPr>
              <w:pStyle w:val="0"/>
              <w:jc w:val="both"/>
            </w:pPr>
            <w:r>
              <w:rPr>
                <w:sz w:val="20"/>
              </w:rPr>
              <w:t xml:space="preserve">США</w:t>
            </w:r>
          </w:p>
        </w:tc>
        <w:tc>
          <w:tcPr>
            <w:tcW w:w="1871" w:type="dxa"/>
          </w:tcPr>
          <w:p>
            <w:pPr>
              <w:pStyle w:val="0"/>
              <w:jc w:val="both"/>
            </w:pPr>
            <w:r>
              <w:rPr>
                <w:sz w:val="20"/>
              </w:rPr>
              <w:t xml:space="preserve">Япония</w:t>
            </w:r>
          </w:p>
        </w:tc>
        <w:tc>
          <w:tcPr>
            <w:tcW w:w="2098" w:type="dxa"/>
          </w:tcPr>
          <w:p>
            <w:pPr>
              <w:pStyle w:val="0"/>
              <w:jc w:val="both"/>
            </w:pPr>
            <w:r>
              <w:rPr>
                <w:sz w:val="20"/>
              </w:rPr>
              <w:t xml:space="preserve">Китай</w:t>
            </w:r>
          </w:p>
        </w:tc>
        <w:tc>
          <w:tcPr>
            <w:tcW w:w="1871" w:type="dxa"/>
          </w:tcPr>
          <w:p>
            <w:pPr>
              <w:pStyle w:val="0"/>
              <w:jc w:val="both"/>
            </w:pPr>
            <w:r>
              <w:rPr>
                <w:sz w:val="20"/>
              </w:rPr>
              <w:t xml:space="preserve">Азербайджан</w:t>
            </w:r>
          </w:p>
        </w:tc>
        <w:tc>
          <w:tcPr>
            <w:tcW w:w="1871" w:type="dxa"/>
          </w:tcPr>
          <w:p>
            <w:pPr>
              <w:pStyle w:val="0"/>
              <w:jc w:val="both"/>
            </w:pPr>
            <w:r>
              <w:rPr>
                <w:sz w:val="20"/>
              </w:rPr>
              <w:t xml:space="preserve">Азербайджан</w:t>
            </w:r>
          </w:p>
        </w:tc>
        <w:tc>
          <w:tcPr>
            <w:tcW w:w="2041" w:type="dxa"/>
          </w:tcPr>
          <w:p>
            <w:pPr>
              <w:pStyle w:val="0"/>
              <w:jc w:val="both"/>
            </w:pPr>
            <w:r>
              <w:rPr>
                <w:sz w:val="20"/>
              </w:rPr>
              <w:t xml:space="preserve">Туркмения</w:t>
            </w:r>
          </w:p>
        </w:tc>
      </w:tr>
      <w:tr>
        <w:tc>
          <w:tcPr>
            <w:tcW w:w="1134" w:type="dxa"/>
          </w:tcPr>
          <w:p>
            <w:pPr>
              <w:pStyle w:val="0"/>
              <w:jc w:val="center"/>
            </w:pPr>
            <w:r>
              <w:rPr>
                <w:sz w:val="20"/>
              </w:rPr>
              <w:t xml:space="preserve">7</w:t>
            </w:r>
          </w:p>
        </w:tc>
        <w:tc>
          <w:tcPr>
            <w:tcW w:w="1644" w:type="dxa"/>
          </w:tcPr>
          <w:p>
            <w:pPr>
              <w:pStyle w:val="0"/>
              <w:jc w:val="both"/>
            </w:pPr>
            <w:r>
              <w:rPr>
                <w:sz w:val="20"/>
              </w:rPr>
              <w:t xml:space="preserve">Таджикистан</w:t>
            </w:r>
          </w:p>
        </w:tc>
        <w:tc>
          <w:tcPr>
            <w:tcW w:w="1871" w:type="dxa"/>
          </w:tcPr>
          <w:p>
            <w:pPr>
              <w:pStyle w:val="0"/>
              <w:jc w:val="both"/>
            </w:pPr>
            <w:r>
              <w:rPr>
                <w:sz w:val="20"/>
              </w:rPr>
              <w:t xml:space="preserve">Нидерланды</w:t>
            </w:r>
          </w:p>
        </w:tc>
        <w:tc>
          <w:tcPr>
            <w:tcW w:w="2098" w:type="dxa"/>
          </w:tcPr>
          <w:p>
            <w:pPr>
              <w:pStyle w:val="0"/>
              <w:jc w:val="both"/>
            </w:pPr>
            <w:r>
              <w:rPr>
                <w:sz w:val="20"/>
              </w:rPr>
              <w:t xml:space="preserve">Турция</w:t>
            </w:r>
          </w:p>
        </w:tc>
        <w:tc>
          <w:tcPr>
            <w:tcW w:w="1871" w:type="dxa"/>
          </w:tcPr>
          <w:p>
            <w:pPr>
              <w:pStyle w:val="0"/>
              <w:jc w:val="both"/>
            </w:pPr>
            <w:r>
              <w:rPr>
                <w:sz w:val="20"/>
              </w:rPr>
              <w:t xml:space="preserve">Нигерия</w:t>
            </w:r>
          </w:p>
        </w:tc>
        <w:tc>
          <w:tcPr>
            <w:tcW w:w="1871" w:type="dxa"/>
          </w:tcPr>
          <w:p>
            <w:pPr>
              <w:pStyle w:val="0"/>
              <w:jc w:val="both"/>
            </w:pPr>
            <w:r>
              <w:rPr>
                <w:sz w:val="20"/>
              </w:rPr>
              <w:t xml:space="preserve">Тайвань (Китай)</w:t>
            </w:r>
          </w:p>
        </w:tc>
        <w:tc>
          <w:tcPr>
            <w:tcW w:w="2041" w:type="dxa"/>
          </w:tcPr>
          <w:p>
            <w:pPr>
              <w:pStyle w:val="0"/>
              <w:jc w:val="both"/>
            </w:pPr>
            <w:r>
              <w:rPr>
                <w:sz w:val="20"/>
              </w:rPr>
              <w:t xml:space="preserve">Белоруссия</w:t>
            </w:r>
          </w:p>
        </w:tc>
      </w:tr>
      <w:tr>
        <w:tc>
          <w:tcPr>
            <w:tcW w:w="1134" w:type="dxa"/>
          </w:tcPr>
          <w:p>
            <w:pPr>
              <w:pStyle w:val="0"/>
              <w:jc w:val="center"/>
            </w:pPr>
            <w:r>
              <w:rPr>
                <w:sz w:val="20"/>
              </w:rPr>
              <w:t xml:space="preserve">8</w:t>
            </w:r>
          </w:p>
        </w:tc>
        <w:tc>
          <w:tcPr>
            <w:tcW w:w="1644" w:type="dxa"/>
          </w:tcPr>
          <w:p>
            <w:pPr>
              <w:pStyle w:val="0"/>
              <w:jc w:val="both"/>
            </w:pPr>
            <w:r>
              <w:rPr>
                <w:sz w:val="20"/>
              </w:rPr>
              <w:t xml:space="preserve">Турция</w:t>
            </w:r>
          </w:p>
        </w:tc>
        <w:tc>
          <w:tcPr>
            <w:tcW w:w="1871" w:type="dxa"/>
          </w:tcPr>
          <w:p>
            <w:pPr>
              <w:pStyle w:val="0"/>
              <w:jc w:val="both"/>
            </w:pPr>
            <w:r>
              <w:rPr>
                <w:sz w:val="20"/>
              </w:rPr>
              <w:t xml:space="preserve">Турция</w:t>
            </w:r>
          </w:p>
        </w:tc>
        <w:tc>
          <w:tcPr>
            <w:tcW w:w="2098" w:type="dxa"/>
          </w:tcPr>
          <w:p>
            <w:pPr>
              <w:pStyle w:val="0"/>
              <w:jc w:val="both"/>
            </w:pPr>
            <w:r>
              <w:rPr>
                <w:sz w:val="20"/>
              </w:rPr>
              <w:t xml:space="preserve">Германия</w:t>
            </w:r>
          </w:p>
        </w:tc>
        <w:tc>
          <w:tcPr>
            <w:tcW w:w="1871" w:type="dxa"/>
          </w:tcPr>
          <w:p>
            <w:pPr>
              <w:pStyle w:val="0"/>
              <w:jc w:val="both"/>
            </w:pPr>
            <w:r>
              <w:rPr>
                <w:sz w:val="20"/>
              </w:rPr>
              <w:t xml:space="preserve">Саудовская Аравия</w:t>
            </w:r>
          </w:p>
        </w:tc>
        <w:tc>
          <w:tcPr>
            <w:tcW w:w="1871" w:type="dxa"/>
          </w:tcPr>
          <w:p>
            <w:pPr>
              <w:pStyle w:val="0"/>
              <w:jc w:val="both"/>
            </w:pPr>
            <w:r>
              <w:rPr>
                <w:sz w:val="20"/>
              </w:rPr>
              <w:t xml:space="preserve">Киргизия</w:t>
            </w:r>
          </w:p>
        </w:tc>
        <w:tc>
          <w:tcPr>
            <w:tcW w:w="2041" w:type="dxa"/>
          </w:tcPr>
          <w:p>
            <w:pPr>
              <w:pStyle w:val="0"/>
              <w:jc w:val="both"/>
            </w:pPr>
            <w:r>
              <w:rPr>
                <w:sz w:val="20"/>
              </w:rPr>
              <w:t xml:space="preserve">Киргизия</w:t>
            </w:r>
          </w:p>
        </w:tc>
      </w:tr>
      <w:tr>
        <w:tc>
          <w:tcPr>
            <w:tcW w:w="1134" w:type="dxa"/>
          </w:tcPr>
          <w:p>
            <w:pPr>
              <w:pStyle w:val="0"/>
              <w:jc w:val="center"/>
            </w:pPr>
            <w:r>
              <w:rPr>
                <w:sz w:val="20"/>
              </w:rPr>
              <w:t xml:space="preserve">9</w:t>
            </w:r>
          </w:p>
        </w:tc>
        <w:tc>
          <w:tcPr>
            <w:tcW w:w="1644" w:type="dxa"/>
          </w:tcPr>
          <w:p>
            <w:pPr>
              <w:pStyle w:val="0"/>
              <w:jc w:val="both"/>
            </w:pPr>
            <w:r>
              <w:rPr>
                <w:sz w:val="20"/>
              </w:rPr>
              <w:t xml:space="preserve">Армения</w:t>
            </w:r>
          </w:p>
        </w:tc>
        <w:tc>
          <w:tcPr>
            <w:tcW w:w="1871" w:type="dxa"/>
          </w:tcPr>
          <w:p>
            <w:pPr>
              <w:pStyle w:val="0"/>
              <w:jc w:val="both"/>
            </w:pPr>
            <w:r>
              <w:rPr>
                <w:sz w:val="20"/>
              </w:rPr>
              <w:t xml:space="preserve">Италия</w:t>
            </w:r>
          </w:p>
        </w:tc>
        <w:tc>
          <w:tcPr>
            <w:tcW w:w="2098" w:type="dxa"/>
          </w:tcPr>
          <w:p>
            <w:pPr>
              <w:pStyle w:val="0"/>
              <w:jc w:val="both"/>
            </w:pPr>
            <w:r>
              <w:rPr>
                <w:sz w:val="20"/>
              </w:rPr>
              <w:t xml:space="preserve">Туркмения</w:t>
            </w:r>
          </w:p>
        </w:tc>
        <w:tc>
          <w:tcPr>
            <w:tcW w:w="1871" w:type="dxa"/>
          </w:tcPr>
          <w:p>
            <w:pPr>
              <w:pStyle w:val="0"/>
              <w:jc w:val="both"/>
            </w:pPr>
            <w:r>
              <w:rPr>
                <w:sz w:val="20"/>
              </w:rPr>
              <w:t xml:space="preserve">Армения</w:t>
            </w:r>
          </w:p>
        </w:tc>
        <w:tc>
          <w:tcPr>
            <w:tcW w:w="1871" w:type="dxa"/>
          </w:tcPr>
          <w:p>
            <w:pPr>
              <w:pStyle w:val="0"/>
              <w:jc w:val="both"/>
            </w:pPr>
            <w:r>
              <w:rPr>
                <w:sz w:val="20"/>
              </w:rPr>
              <w:t xml:space="preserve">Турция</w:t>
            </w:r>
          </w:p>
        </w:tc>
        <w:tc>
          <w:tcPr>
            <w:tcW w:w="2041" w:type="dxa"/>
          </w:tcPr>
          <w:p>
            <w:pPr>
              <w:pStyle w:val="0"/>
              <w:jc w:val="both"/>
            </w:pPr>
            <w:r>
              <w:rPr>
                <w:sz w:val="20"/>
              </w:rPr>
              <w:t xml:space="preserve">Германия</w:t>
            </w:r>
          </w:p>
        </w:tc>
      </w:tr>
      <w:tr>
        <w:tc>
          <w:tcPr>
            <w:tcW w:w="1134" w:type="dxa"/>
          </w:tcPr>
          <w:p>
            <w:pPr>
              <w:pStyle w:val="0"/>
              <w:jc w:val="center"/>
            </w:pPr>
            <w:r>
              <w:rPr>
                <w:sz w:val="20"/>
              </w:rPr>
              <w:t xml:space="preserve">10</w:t>
            </w:r>
          </w:p>
        </w:tc>
        <w:tc>
          <w:tcPr>
            <w:tcW w:w="1644" w:type="dxa"/>
          </w:tcPr>
          <w:p>
            <w:pPr>
              <w:pStyle w:val="0"/>
              <w:jc w:val="both"/>
            </w:pPr>
            <w:r>
              <w:rPr>
                <w:sz w:val="20"/>
              </w:rPr>
              <w:t xml:space="preserve">Киргизия</w:t>
            </w:r>
          </w:p>
        </w:tc>
        <w:tc>
          <w:tcPr>
            <w:tcW w:w="1871" w:type="dxa"/>
          </w:tcPr>
          <w:p>
            <w:pPr>
              <w:pStyle w:val="0"/>
              <w:jc w:val="both"/>
            </w:pPr>
            <w:r>
              <w:rPr>
                <w:sz w:val="20"/>
              </w:rPr>
              <w:t xml:space="preserve">Польша</w:t>
            </w:r>
          </w:p>
        </w:tc>
        <w:tc>
          <w:tcPr>
            <w:tcW w:w="2098" w:type="dxa"/>
          </w:tcPr>
          <w:p>
            <w:pPr>
              <w:pStyle w:val="0"/>
              <w:jc w:val="both"/>
            </w:pPr>
            <w:r>
              <w:rPr>
                <w:sz w:val="20"/>
              </w:rPr>
              <w:t xml:space="preserve">Азербайджан</w:t>
            </w:r>
          </w:p>
        </w:tc>
        <w:tc>
          <w:tcPr>
            <w:tcW w:w="1871" w:type="dxa"/>
          </w:tcPr>
          <w:p>
            <w:pPr>
              <w:pStyle w:val="0"/>
              <w:jc w:val="both"/>
            </w:pPr>
            <w:r>
              <w:rPr>
                <w:sz w:val="20"/>
              </w:rPr>
              <w:t xml:space="preserve">США</w:t>
            </w:r>
          </w:p>
        </w:tc>
        <w:tc>
          <w:tcPr>
            <w:tcW w:w="1871" w:type="dxa"/>
          </w:tcPr>
          <w:p>
            <w:pPr>
              <w:pStyle w:val="0"/>
              <w:jc w:val="both"/>
            </w:pPr>
            <w:r>
              <w:rPr>
                <w:sz w:val="20"/>
              </w:rPr>
              <w:t xml:space="preserve">Армения</w:t>
            </w:r>
          </w:p>
        </w:tc>
        <w:tc>
          <w:tcPr>
            <w:tcW w:w="2041" w:type="dxa"/>
          </w:tcPr>
          <w:p>
            <w:pPr>
              <w:pStyle w:val="0"/>
              <w:jc w:val="both"/>
            </w:pPr>
            <w:r>
              <w:rPr>
                <w:sz w:val="20"/>
              </w:rPr>
              <w:t xml:space="preserve">Нидерланды</w:t>
            </w:r>
          </w:p>
        </w:tc>
      </w:tr>
      <w:tr>
        <w:tc>
          <w:tcPr>
            <w:tcW w:w="1134" w:type="dxa"/>
          </w:tcPr>
          <w:p>
            <w:pPr>
              <w:pStyle w:val="0"/>
              <w:jc w:val="center"/>
            </w:pPr>
            <w:r>
              <w:rPr>
                <w:sz w:val="20"/>
              </w:rPr>
              <w:t xml:space="preserve">11</w:t>
            </w:r>
          </w:p>
        </w:tc>
        <w:tc>
          <w:tcPr>
            <w:tcW w:w="1644" w:type="dxa"/>
          </w:tcPr>
          <w:p>
            <w:pPr>
              <w:pStyle w:val="0"/>
              <w:jc w:val="both"/>
            </w:pPr>
            <w:r>
              <w:rPr>
                <w:sz w:val="20"/>
              </w:rPr>
              <w:t xml:space="preserve">Япония</w:t>
            </w:r>
          </w:p>
        </w:tc>
        <w:tc>
          <w:tcPr>
            <w:tcW w:w="1871" w:type="dxa"/>
          </w:tcPr>
          <w:p>
            <w:pPr>
              <w:pStyle w:val="0"/>
              <w:jc w:val="both"/>
            </w:pPr>
            <w:r>
              <w:rPr>
                <w:sz w:val="20"/>
              </w:rPr>
              <w:t xml:space="preserve">Финляндия</w:t>
            </w:r>
          </w:p>
        </w:tc>
        <w:tc>
          <w:tcPr>
            <w:tcW w:w="2098" w:type="dxa"/>
          </w:tcPr>
          <w:p>
            <w:pPr>
              <w:pStyle w:val="0"/>
              <w:jc w:val="both"/>
            </w:pPr>
            <w:r>
              <w:rPr>
                <w:sz w:val="20"/>
              </w:rPr>
              <w:t xml:space="preserve">Польша</w:t>
            </w:r>
          </w:p>
        </w:tc>
        <w:tc>
          <w:tcPr>
            <w:tcW w:w="1871" w:type="dxa"/>
          </w:tcPr>
          <w:p>
            <w:pPr>
              <w:pStyle w:val="0"/>
              <w:jc w:val="both"/>
            </w:pPr>
            <w:r>
              <w:rPr>
                <w:sz w:val="20"/>
              </w:rPr>
              <w:t xml:space="preserve">ОАЭ</w:t>
            </w:r>
          </w:p>
        </w:tc>
        <w:tc>
          <w:tcPr>
            <w:tcW w:w="1871" w:type="dxa"/>
          </w:tcPr>
          <w:p>
            <w:pPr>
              <w:pStyle w:val="0"/>
              <w:jc w:val="both"/>
            </w:pPr>
            <w:r>
              <w:rPr>
                <w:sz w:val="20"/>
              </w:rPr>
              <w:t xml:space="preserve">Таджикистан</w:t>
            </w:r>
          </w:p>
        </w:tc>
        <w:tc>
          <w:tcPr>
            <w:tcW w:w="2041" w:type="dxa"/>
          </w:tcPr>
          <w:p>
            <w:pPr>
              <w:pStyle w:val="0"/>
              <w:jc w:val="both"/>
            </w:pPr>
            <w:r>
              <w:rPr>
                <w:sz w:val="20"/>
              </w:rPr>
              <w:t xml:space="preserve">Япония</w:t>
            </w:r>
          </w:p>
        </w:tc>
      </w:tr>
      <w:tr>
        <w:tc>
          <w:tcPr>
            <w:tcW w:w="1134" w:type="dxa"/>
          </w:tcPr>
          <w:p>
            <w:pPr>
              <w:pStyle w:val="0"/>
              <w:jc w:val="center"/>
            </w:pPr>
            <w:r>
              <w:rPr>
                <w:sz w:val="20"/>
              </w:rPr>
              <w:t xml:space="preserve">12</w:t>
            </w:r>
          </w:p>
        </w:tc>
        <w:tc>
          <w:tcPr>
            <w:tcW w:w="1644" w:type="dxa"/>
          </w:tcPr>
          <w:p>
            <w:pPr>
              <w:pStyle w:val="0"/>
              <w:jc w:val="both"/>
            </w:pPr>
            <w:r>
              <w:rPr>
                <w:sz w:val="20"/>
              </w:rPr>
              <w:t xml:space="preserve">Тайвань (КНР)</w:t>
            </w:r>
          </w:p>
        </w:tc>
        <w:tc>
          <w:tcPr>
            <w:tcW w:w="1871" w:type="dxa"/>
          </w:tcPr>
          <w:p>
            <w:pPr>
              <w:pStyle w:val="0"/>
              <w:jc w:val="both"/>
            </w:pPr>
            <w:r>
              <w:rPr>
                <w:sz w:val="20"/>
              </w:rPr>
              <w:t xml:space="preserve">США</w:t>
            </w:r>
          </w:p>
        </w:tc>
        <w:tc>
          <w:tcPr>
            <w:tcW w:w="2098" w:type="dxa"/>
          </w:tcPr>
          <w:p>
            <w:pPr>
              <w:pStyle w:val="0"/>
              <w:jc w:val="both"/>
            </w:pPr>
            <w:r>
              <w:rPr>
                <w:sz w:val="20"/>
              </w:rPr>
              <w:t xml:space="preserve">Япония</w:t>
            </w:r>
          </w:p>
        </w:tc>
        <w:tc>
          <w:tcPr>
            <w:tcW w:w="1871" w:type="dxa"/>
          </w:tcPr>
          <w:p>
            <w:pPr>
              <w:pStyle w:val="0"/>
              <w:jc w:val="both"/>
            </w:pPr>
            <w:r>
              <w:rPr>
                <w:sz w:val="20"/>
              </w:rPr>
              <w:t xml:space="preserve">Филиппины</w:t>
            </w:r>
          </w:p>
        </w:tc>
        <w:tc>
          <w:tcPr>
            <w:tcW w:w="1871" w:type="dxa"/>
          </w:tcPr>
          <w:p>
            <w:pPr>
              <w:pStyle w:val="0"/>
              <w:jc w:val="both"/>
            </w:pPr>
            <w:r>
              <w:rPr>
                <w:sz w:val="20"/>
              </w:rPr>
              <w:t xml:space="preserve">Бразилия</w:t>
            </w:r>
          </w:p>
        </w:tc>
        <w:tc>
          <w:tcPr>
            <w:tcW w:w="2041" w:type="dxa"/>
          </w:tcPr>
          <w:p>
            <w:pPr>
              <w:pStyle w:val="0"/>
              <w:jc w:val="both"/>
            </w:pPr>
            <w:r>
              <w:rPr>
                <w:sz w:val="20"/>
              </w:rPr>
              <w:t xml:space="preserve">Великобритания</w:t>
            </w:r>
          </w:p>
        </w:tc>
      </w:tr>
      <w:tr>
        <w:tc>
          <w:tcPr>
            <w:tcW w:w="1134" w:type="dxa"/>
          </w:tcPr>
          <w:p>
            <w:pPr>
              <w:pStyle w:val="0"/>
              <w:jc w:val="center"/>
            </w:pPr>
            <w:r>
              <w:rPr>
                <w:sz w:val="20"/>
              </w:rPr>
              <w:t xml:space="preserve">13</w:t>
            </w:r>
          </w:p>
        </w:tc>
        <w:tc>
          <w:tcPr>
            <w:tcW w:w="1644" w:type="dxa"/>
          </w:tcPr>
          <w:p>
            <w:pPr>
              <w:pStyle w:val="0"/>
              <w:jc w:val="both"/>
            </w:pPr>
            <w:r>
              <w:rPr>
                <w:sz w:val="20"/>
              </w:rPr>
              <w:t xml:space="preserve">Германия</w:t>
            </w:r>
          </w:p>
        </w:tc>
        <w:tc>
          <w:tcPr>
            <w:tcW w:w="1871" w:type="dxa"/>
          </w:tcPr>
          <w:p>
            <w:pPr>
              <w:pStyle w:val="0"/>
              <w:jc w:val="both"/>
            </w:pPr>
            <w:r>
              <w:rPr>
                <w:sz w:val="20"/>
              </w:rPr>
              <w:t xml:space="preserve">Вьетнам</w:t>
            </w:r>
          </w:p>
        </w:tc>
        <w:tc>
          <w:tcPr>
            <w:tcW w:w="2098" w:type="dxa"/>
          </w:tcPr>
          <w:p>
            <w:pPr>
              <w:pStyle w:val="0"/>
              <w:jc w:val="both"/>
            </w:pPr>
            <w:r>
              <w:rPr>
                <w:sz w:val="20"/>
              </w:rPr>
              <w:t xml:space="preserve">Франция</w:t>
            </w:r>
          </w:p>
        </w:tc>
        <w:tc>
          <w:tcPr>
            <w:tcW w:w="1871" w:type="dxa"/>
          </w:tcPr>
          <w:p>
            <w:pPr>
              <w:pStyle w:val="0"/>
              <w:jc w:val="both"/>
            </w:pPr>
            <w:r>
              <w:rPr>
                <w:sz w:val="20"/>
              </w:rPr>
              <w:t xml:space="preserve">Киргизия</w:t>
            </w:r>
          </w:p>
        </w:tc>
        <w:tc>
          <w:tcPr>
            <w:tcW w:w="1871" w:type="dxa"/>
          </w:tcPr>
          <w:p>
            <w:pPr>
              <w:pStyle w:val="0"/>
              <w:jc w:val="both"/>
            </w:pPr>
            <w:r>
              <w:rPr>
                <w:sz w:val="20"/>
              </w:rPr>
              <w:t xml:space="preserve">Туркмения</w:t>
            </w:r>
          </w:p>
        </w:tc>
        <w:tc>
          <w:tcPr>
            <w:tcW w:w="2041" w:type="dxa"/>
          </w:tcPr>
          <w:p>
            <w:pPr>
              <w:pStyle w:val="0"/>
              <w:jc w:val="both"/>
            </w:pPr>
            <w:r>
              <w:rPr>
                <w:sz w:val="20"/>
              </w:rPr>
              <w:t xml:space="preserve">Тайвань (Китай)</w:t>
            </w:r>
          </w:p>
        </w:tc>
      </w:tr>
      <w:tr>
        <w:tc>
          <w:tcPr>
            <w:tcW w:w="1134" w:type="dxa"/>
          </w:tcPr>
          <w:p>
            <w:pPr>
              <w:pStyle w:val="0"/>
              <w:jc w:val="center"/>
            </w:pPr>
            <w:r>
              <w:rPr>
                <w:sz w:val="20"/>
              </w:rPr>
              <w:t xml:space="preserve">14</w:t>
            </w:r>
          </w:p>
        </w:tc>
        <w:tc>
          <w:tcPr>
            <w:tcW w:w="1644" w:type="dxa"/>
          </w:tcPr>
          <w:p>
            <w:pPr>
              <w:pStyle w:val="0"/>
              <w:jc w:val="both"/>
            </w:pPr>
            <w:r>
              <w:rPr>
                <w:sz w:val="20"/>
              </w:rPr>
              <w:t xml:space="preserve">Туркмения</w:t>
            </w:r>
          </w:p>
        </w:tc>
        <w:tc>
          <w:tcPr>
            <w:tcW w:w="1871" w:type="dxa"/>
          </w:tcPr>
          <w:p>
            <w:pPr>
              <w:pStyle w:val="0"/>
              <w:jc w:val="both"/>
            </w:pPr>
            <w:r>
              <w:rPr>
                <w:sz w:val="20"/>
              </w:rPr>
              <w:t xml:space="preserve">Армения</w:t>
            </w:r>
          </w:p>
        </w:tc>
        <w:tc>
          <w:tcPr>
            <w:tcW w:w="2098" w:type="dxa"/>
          </w:tcPr>
          <w:p>
            <w:pPr>
              <w:pStyle w:val="0"/>
              <w:jc w:val="both"/>
            </w:pPr>
            <w:r>
              <w:rPr>
                <w:sz w:val="20"/>
              </w:rPr>
              <w:t xml:space="preserve">Сербия</w:t>
            </w:r>
          </w:p>
        </w:tc>
        <w:tc>
          <w:tcPr>
            <w:tcW w:w="1871" w:type="dxa"/>
          </w:tcPr>
          <w:p>
            <w:pPr>
              <w:pStyle w:val="0"/>
              <w:jc w:val="both"/>
            </w:pPr>
            <w:r>
              <w:rPr>
                <w:sz w:val="20"/>
              </w:rPr>
              <w:t xml:space="preserve">Египет</w:t>
            </w:r>
          </w:p>
        </w:tc>
        <w:tc>
          <w:tcPr>
            <w:tcW w:w="1871" w:type="dxa"/>
          </w:tcPr>
          <w:p>
            <w:pPr>
              <w:pStyle w:val="0"/>
              <w:jc w:val="both"/>
            </w:pPr>
            <w:r>
              <w:rPr>
                <w:sz w:val="20"/>
              </w:rPr>
              <w:t xml:space="preserve">Япония</w:t>
            </w:r>
          </w:p>
        </w:tc>
        <w:tc>
          <w:tcPr>
            <w:tcW w:w="2041" w:type="dxa"/>
          </w:tcPr>
          <w:p>
            <w:pPr>
              <w:pStyle w:val="0"/>
              <w:jc w:val="both"/>
            </w:pPr>
            <w:r>
              <w:rPr>
                <w:sz w:val="20"/>
              </w:rPr>
              <w:t xml:space="preserve">Израиль</w:t>
            </w:r>
          </w:p>
        </w:tc>
      </w:tr>
      <w:tr>
        <w:tc>
          <w:tcPr>
            <w:tcW w:w="1134" w:type="dxa"/>
          </w:tcPr>
          <w:p>
            <w:pPr>
              <w:pStyle w:val="0"/>
              <w:jc w:val="center"/>
            </w:pPr>
            <w:r>
              <w:rPr>
                <w:sz w:val="20"/>
              </w:rPr>
              <w:t xml:space="preserve">15</w:t>
            </w:r>
          </w:p>
        </w:tc>
        <w:tc>
          <w:tcPr>
            <w:tcW w:w="1644" w:type="dxa"/>
          </w:tcPr>
          <w:p>
            <w:pPr>
              <w:pStyle w:val="0"/>
              <w:jc w:val="both"/>
            </w:pPr>
            <w:r>
              <w:rPr>
                <w:sz w:val="20"/>
              </w:rPr>
              <w:t xml:space="preserve">Польша</w:t>
            </w:r>
          </w:p>
        </w:tc>
        <w:tc>
          <w:tcPr>
            <w:tcW w:w="1871" w:type="dxa"/>
          </w:tcPr>
          <w:p>
            <w:pPr>
              <w:pStyle w:val="0"/>
              <w:jc w:val="both"/>
            </w:pPr>
            <w:r>
              <w:rPr>
                <w:sz w:val="20"/>
              </w:rPr>
              <w:t xml:space="preserve">Греция</w:t>
            </w:r>
          </w:p>
        </w:tc>
        <w:tc>
          <w:tcPr>
            <w:tcW w:w="2098" w:type="dxa"/>
          </w:tcPr>
          <w:p>
            <w:pPr>
              <w:pStyle w:val="0"/>
              <w:jc w:val="both"/>
            </w:pPr>
            <w:r>
              <w:rPr>
                <w:sz w:val="20"/>
              </w:rPr>
              <w:t xml:space="preserve">Норвегия</w:t>
            </w:r>
          </w:p>
        </w:tc>
        <w:tc>
          <w:tcPr>
            <w:tcW w:w="1871" w:type="dxa"/>
          </w:tcPr>
          <w:p>
            <w:pPr>
              <w:pStyle w:val="0"/>
              <w:jc w:val="both"/>
            </w:pPr>
            <w:r>
              <w:rPr>
                <w:sz w:val="20"/>
              </w:rPr>
              <w:t xml:space="preserve">Турция</w:t>
            </w:r>
          </w:p>
        </w:tc>
        <w:tc>
          <w:tcPr>
            <w:tcW w:w="1871" w:type="dxa"/>
          </w:tcPr>
          <w:p>
            <w:pPr>
              <w:pStyle w:val="0"/>
              <w:jc w:val="both"/>
            </w:pPr>
            <w:r>
              <w:rPr>
                <w:sz w:val="20"/>
              </w:rPr>
              <w:t xml:space="preserve">Вьетнам</w:t>
            </w:r>
          </w:p>
        </w:tc>
        <w:tc>
          <w:tcPr>
            <w:tcW w:w="2041" w:type="dxa"/>
          </w:tcPr>
          <w:p>
            <w:pPr>
              <w:pStyle w:val="0"/>
              <w:jc w:val="both"/>
            </w:pPr>
            <w:r>
              <w:rPr>
                <w:sz w:val="20"/>
              </w:rPr>
              <w:t xml:space="preserve">ОАЭ</w:t>
            </w:r>
          </w:p>
        </w:tc>
      </w:tr>
      <w:tr>
        <w:tc>
          <w:tcPr>
            <w:tcW w:w="1134" w:type="dxa"/>
          </w:tcPr>
          <w:p>
            <w:pPr>
              <w:pStyle w:val="0"/>
              <w:jc w:val="center"/>
            </w:pPr>
            <w:r>
              <w:rPr>
                <w:sz w:val="20"/>
              </w:rPr>
              <w:t xml:space="preserve">16</w:t>
            </w:r>
          </w:p>
        </w:tc>
        <w:tc>
          <w:tcPr>
            <w:tcW w:w="1644" w:type="dxa"/>
          </w:tcPr>
          <w:p>
            <w:pPr>
              <w:pStyle w:val="0"/>
              <w:jc w:val="both"/>
            </w:pPr>
            <w:r>
              <w:rPr>
                <w:sz w:val="20"/>
              </w:rPr>
              <w:t xml:space="preserve">Вьетнам</w:t>
            </w:r>
          </w:p>
        </w:tc>
        <w:tc>
          <w:tcPr>
            <w:tcW w:w="1871" w:type="dxa"/>
          </w:tcPr>
          <w:p>
            <w:pPr>
              <w:pStyle w:val="0"/>
              <w:jc w:val="both"/>
            </w:pPr>
            <w:r>
              <w:rPr>
                <w:sz w:val="20"/>
              </w:rPr>
              <w:t xml:space="preserve">Болгария</w:t>
            </w:r>
          </w:p>
        </w:tc>
        <w:tc>
          <w:tcPr>
            <w:tcW w:w="2098" w:type="dxa"/>
          </w:tcPr>
          <w:p>
            <w:pPr>
              <w:pStyle w:val="0"/>
              <w:jc w:val="both"/>
            </w:pPr>
            <w:r>
              <w:rPr>
                <w:sz w:val="20"/>
              </w:rPr>
              <w:t xml:space="preserve">Киргизия</w:t>
            </w:r>
          </w:p>
        </w:tc>
        <w:tc>
          <w:tcPr>
            <w:tcW w:w="1871" w:type="dxa"/>
          </w:tcPr>
          <w:p>
            <w:pPr>
              <w:pStyle w:val="0"/>
              <w:jc w:val="both"/>
            </w:pPr>
            <w:r>
              <w:rPr>
                <w:sz w:val="20"/>
              </w:rPr>
              <w:t xml:space="preserve">Грузия</w:t>
            </w:r>
          </w:p>
        </w:tc>
        <w:tc>
          <w:tcPr>
            <w:tcW w:w="1871" w:type="dxa"/>
          </w:tcPr>
          <w:p>
            <w:pPr>
              <w:pStyle w:val="0"/>
              <w:jc w:val="both"/>
            </w:pPr>
            <w:r>
              <w:rPr>
                <w:sz w:val="20"/>
              </w:rPr>
              <w:t xml:space="preserve">Индия</w:t>
            </w:r>
          </w:p>
        </w:tc>
        <w:tc>
          <w:tcPr>
            <w:tcW w:w="2041" w:type="dxa"/>
          </w:tcPr>
          <w:p>
            <w:pPr>
              <w:pStyle w:val="0"/>
              <w:jc w:val="both"/>
            </w:pPr>
            <w:r>
              <w:rPr>
                <w:sz w:val="20"/>
              </w:rPr>
              <w:t xml:space="preserve">Саудовская Аравия</w:t>
            </w:r>
          </w:p>
        </w:tc>
      </w:tr>
      <w:tr>
        <w:tc>
          <w:tcPr>
            <w:tcW w:w="1134" w:type="dxa"/>
          </w:tcPr>
          <w:p>
            <w:pPr>
              <w:pStyle w:val="0"/>
              <w:jc w:val="center"/>
            </w:pPr>
            <w:r>
              <w:rPr>
                <w:sz w:val="20"/>
              </w:rPr>
              <w:t xml:space="preserve">17</w:t>
            </w:r>
          </w:p>
        </w:tc>
        <w:tc>
          <w:tcPr>
            <w:tcW w:w="1644" w:type="dxa"/>
          </w:tcPr>
          <w:p>
            <w:pPr>
              <w:pStyle w:val="0"/>
              <w:jc w:val="both"/>
            </w:pPr>
            <w:r>
              <w:rPr>
                <w:sz w:val="20"/>
              </w:rPr>
              <w:t xml:space="preserve">ОАЭ</w:t>
            </w:r>
          </w:p>
        </w:tc>
        <w:tc>
          <w:tcPr>
            <w:tcW w:w="1871" w:type="dxa"/>
          </w:tcPr>
          <w:p>
            <w:pPr>
              <w:pStyle w:val="0"/>
              <w:jc w:val="both"/>
            </w:pPr>
            <w:r>
              <w:rPr>
                <w:sz w:val="20"/>
              </w:rPr>
              <w:t xml:space="preserve">Киргизия</w:t>
            </w:r>
          </w:p>
        </w:tc>
        <w:tc>
          <w:tcPr>
            <w:tcW w:w="2098" w:type="dxa"/>
          </w:tcPr>
          <w:p>
            <w:pPr>
              <w:pStyle w:val="0"/>
              <w:jc w:val="both"/>
            </w:pPr>
            <w:r>
              <w:rPr>
                <w:sz w:val="20"/>
              </w:rPr>
              <w:t xml:space="preserve">Великобритания</w:t>
            </w:r>
          </w:p>
        </w:tc>
        <w:tc>
          <w:tcPr>
            <w:tcW w:w="1871" w:type="dxa"/>
          </w:tcPr>
          <w:p>
            <w:pPr>
              <w:pStyle w:val="0"/>
              <w:jc w:val="both"/>
            </w:pPr>
            <w:r>
              <w:rPr>
                <w:sz w:val="20"/>
              </w:rPr>
              <w:t xml:space="preserve">Вьетнам</w:t>
            </w:r>
          </w:p>
        </w:tc>
        <w:tc>
          <w:tcPr>
            <w:tcW w:w="1871" w:type="dxa"/>
          </w:tcPr>
          <w:p>
            <w:pPr>
              <w:pStyle w:val="0"/>
              <w:jc w:val="both"/>
            </w:pPr>
            <w:r>
              <w:rPr>
                <w:sz w:val="20"/>
              </w:rPr>
              <w:t xml:space="preserve">Германия</w:t>
            </w:r>
          </w:p>
        </w:tc>
        <w:tc>
          <w:tcPr>
            <w:tcW w:w="2041" w:type="dxa"/>
          </w:tcPr>
          <w:p>
            <w:pPr>
              <w:pStyle w:val="0"/>
              <w:jc w:val="both"/>
            </w:pPr>
            <w:r>
              <w:rPr>
                <w:sz w:val="20"/>
              </w:rPr>
              <w:t xml:space="preserve">США</w:t>
            </w:r>
          </w:p>
        </w:tc>
      </w:tr>
      <w:tr>
        <w:tc>
          <w:tcPr>
            <w:tcW w:w="1134" w:type="dxa"/>
          </w:tcPr>
          <w:p>
            <w:pPr>
              <w:pStyle w:val="0"/>
              <w:jc w:val="center"/>
            </w:pPr>
            <w:r>
              <w:rPr>
                <w:sz w:val="20"/>
              </w:rPr>
              <w:t xml:space="preserve">18</w:t>
            </w:r>
          </w:p>
        </w:tc>
        <w:tc>
          <w:tcPr>
            <w:tcW w:w="1644" w:type="dxa"/>
          </w:tcPr>
          <w:p>
            <w:pPr>
              <w:pStyle w:val="0"/>
              <w:jc w:val="both"/>
            </w:pPr>
            <w:r>
              <w:rPr>
                <w:sz w:val="20"/>
              </w:rPr>
              <w:t xml:space="preserve">Нидерланды</w:t>
            </w:r>
          </w:p>
        </w:tc>
        <w:tc>
          <w:tcPr>
            <w:tcW w:w="1871" w:type="dxa"/>
          </w:tcPr>
          <w:p>
            <w:pPr>
              <w:pStyle w:val="0"/>
              <w:jc w:val="both"/>
            </w:pPr>
            <w:r>
              <w:rPr>
                <w:sz w:val="20"/>
              </w:rPr>
              <w:t xml:space="preserve">Чехия</w:t>
            </w:r>
          </w:p>
        </w:tc>
        <w:tc>
          <w:tcPr>
            <w:tcW w:w="2098" w:type="dxa"/>
          </w:tcPr>
          <w:p>
            <w:pPr>
              <w:pStyle w:val="0"/>
              <w:jc w:val="both"/>
            </w:pPr>
            <w:r>
              <w:rPr>
                <w:sz w:val="20"/>
              </w:rPr>
              <w:t xml:space="preserve">Таджикистан</w:t>
            </w:r>
          </w:p>
        </w:tc>
        <w:tc>
          <w:tcPr>
            <w:tcW w:w="1871" w:type="dxa"/>
          </w:tcPr>
          <w:p>
            <w:pPr>
              <w:pStyle w:val="0"/>
              <w:jc w:val="both"/>
            </w:pPr>
            <w:r>
              <w:rPr>
                <w:sz w:val="20"/>
              </w:rPr>
              <w:t xml:space="preserve">Индонезия</w:t>
            </w:r>
          </w:p>
        </w:tc>
        <w:tc>
          <w:tcPr>
            <w:tcW w:w="1871" w:type="dxa"/>
          </w:tcPr>
          <w:p>
            <w:pPr>
              <w:pStyle w:val="0"/>
              <w:jc w:val="both"/>
            </w:pPr>
            <w:r>
              <w:rPr>
                <w:sz w:val="20"/>
              </w:rPr>
              <w:t xml:space="preserve">Канада</w:t>
            </w:r>
          </w:p>
        </w:tc>
        <w:tc>
          <w:tcPr>
            <w:tcW w:w="2041" w:type="dxa"/>
          </w:tcPr>
          <w:p>
            <w:pPr>
              <w:pStyle w:val="0"/>
              <w:jc w:val="both"/>
            </w:pPr>
            <w:r>
              <w:rPr>
                <w:sz w:val="20"/>
              </w:rPr>
              <w:t xml:space="preserve">Турция</w:t>
            </w:r>
          </w:p>
        </w:tc>
      </w:tr>
      <w:tr>
        <w:tc>
          <w:tcPr>
            <w:tcW w:w="1134" w:type="dxa"/>
          </w:tcPr>
          <w:p>
            <w:pPr>
              <w:pStyle w:val="0"/>
              <w:jc w:val="center"/>
            </w:pPr>
            <w:r>
              <w:rPr>
                <w:sz w:val="20"/>
              </w:rPr>
              <w:t xml:space="preserve">19</w:t>
            </w:r>
          </w:p>
        </w:tc>
        <w:tc>
          <w:tcPr>
            <w:tcW w:w="1644" w:type="dxa"/>
          </w:tcPr>
          <w:p>
            <w:pPr>
              <w:pStyle w:val="0"/>
              <w:jc w:val="both"/>
            </w:pPr>
            <w:r>
              <w:rPr>
                <w:sz w:val="20"/>
              </w:rPr>
              <w:t xml:space="preserve">Саудовская Аравия</w:t>
            </w:r>
          </w:p>
        </w:tc>
        <w:tc>
          <w:tcPr>
            <w:tcW w:w="1871" w:type="dxa"/>
          </w:tcPr>
          <w:p>
            <w:pPr>
              <w:pStyle w:val="0"/>
              <w:jc w:val="both"/>
            </w:pPr>
            <w:r>
              <w:rPr>
                <w:sz w:val="20"/>
              </w:rPr>
              <w:t xml:space="preserve">Эстония</w:t>
            </w:r>
          </w:p>
        </w:tc>
        <w:tc>
          <w:tcPr>
            <w:tcW w:w="2098" w:type="dxa"/>
          </w:tcPr>
          <w:p>
            <w:pPr>
              <w:pStyle w:val="0"/>
              <w:jc w:val="both"/>
            </w:pPr>
            <w:r>
              <w:rPr>
                <w:sz w:val="20"/>
              </w:rPr>
              <w:t xml:space="preserve">Молдавия</w:t>
            </w:r>
          </w:p>
        </w:tc>
        <w:tc>
          <w:tcPr>
            <w:tcW w:w="1871" w:type="dxa"/>
          </w:tcPr>
          <w:p>
            <w:pPr>
              <w:pStyle w:val="0"/>
              <w:jc w:val="both"/>
            </w:pPr>
            <w:r>
              <w:rPr>
                <w:sz w:val="20"/>
              </w:rPr>
              <w:t xml:space="preserve">Туркмения</w:t>
            </w:r>
          </w:p>
        </w:tc>
        <w:tc>
          <w:tcPr>
            <w:tcW w:w="1871" w:type="dxa"/>
          </w:tcPr>
          <w:p>
            <w:pPr>
              <w:pStyle w:val="0"/>
              <w:jc w:val="both"/>
            </w:pPr>
            <w:r>
              <w:rPr>
                <w:sz w:val="20"/>
              </w:rPr>
              <w:t xml:space="preserve">Польша</w:t>
            </w:r>
          </w:p>
        </w:tc>
        <w:tc>
          <w:tcPr>
            <w:tcW w:w="2041" w:type="dxa"/>
          </w:tcPr>
          <w:p>
            <w:pPr>
              <w:pStyle w:val="0"/>
              <w:jc w:val="both"/>
            </w:pPr>
            <w:r>
              <w:rPr>
                <w:sz w:val="20"/>
              </w:rPr>
              <w:t xml:space="preserve">Италия</w:t>
            </w:r>
          </w:p>
        </w:tc>
      </w:tr>
      <w:tr>
        <w:tc>
          <w:tcPr>
            <w:tcW w:w="1134" w:type="dxa"/>
          </w:tcPr>
          <w:p>
            <w:pPr>
              <w:pStyle w:val="0"/>
              <w:jc w:val="center"/>
            </w:pPr>
            <w:r>
              <w:rPr>
                <w:sz w:val="20"/>
              </w:rPr>
              <w:t xml:space="preserve">20</w:t>
            </w:r>
          </w:p>
        </w:tc>
        <w:tc>
          <w:tcPr>
            <w:tcW w:w="1644" w:type="dxa"/>
          </w:tcPr>
          <w:p>
            <w:pPr>
              <w:pStyle w:val="0"/>
              <w:jc w:val="both"/>
            </w:pPr>
            <w:r>
              <w:rPr>
                <w:sz w:val="20"/>
              </w:rPr>
              <w:t xml:space="preserve">Индия</w:t>
            </w:r>
          </w:p>
        </w:tc>
        <w:tc>
          <w:tcPr>
            <w:tcW w:w="1871" w:type="dxa"/>
          </w:tcPr>
          <w:p>
            <w:pPr>
              <w:pStyle w:val="0"/>
              <w:jc w:val="both"/>
            </w:pPr>
            <w:r>
              <w:rPr>
                <w:sz w:val="20"/>
              </w:rPr>
              <w:t xml:space="preserve">Азербайджан</w:t>
            </w:r>
          </w:p>
        </w:tc>
        <w:tc>
          <w:tcPr>
            <w:tcW w:w="2098" w:type="dxa"/>
          </w:tcPr>
          <w:p>
            <w:pPr>
              <w:pStyle w:val="0"/>
              <w:jc w:val="both"/>
            </w:pPr>
            <w:r>
              <w:rPr>
                <w:sz w:val="20"/>
              </w:rPr>
              <w:t xml:space="preserve">Румыния</w:t>
            </w:r>
          </w:p>
        </w:tc>
        <w:tc>
          <w:tcPr>
            <w:tcW w:w="1871" w:type="dxa"/>
          </w:tcPr>
          <w:p>
            <w:pPr>
              <w:pStyle w:val="0"/>
              <w:jc w:val="both"/>
            </w:pPr>
            <w:r>
              <w:rPr>
                <w:sz w:val="20"/>
              </w:rPr>
              <w:t xml:space="preserve">Пакистан</w:t>
            </w:r>
          </w:p>
        </w:tc>
        <w:tc>
          <w:tcPr>
            <w:tcW w:w="1871" w:type="dxa"/>
          </w:tcPr>
          <w:p>
            <w:pPr>
              <w:pStyle w:val="0"/>
              <w:jc w:val="both"/>
            </w:pPr>
            <w:r>
              <w:rPr>
                <w:sz w:val="20"/>
              </w:rPr>
              <w:t xml:space="preserve">Сербия</w:t>
            </w:r>
          </w:p>
        </w:tc>
        <w:tc>
          <w:tcPr>
            <w:tcW w:w="2041" w:type="dxa"/>
          </w:tcPr>
          <w:p>
            <w:pPr>
              <w:pStyle w:val="0"/>
              <w:jc w:val="both"/>
            </w:pPr>
            <w:r>
              <w:rPr>
                <w:sz w:val="20"/>
              </w:rPr>
              <w:t xml:space="preserve">Эстония</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Источник: АО "Российский экспортный центр", 2021 г.</w:t>
      </w:r>
    </w:p>
    <w:p>
      <w:pPr>
        <w:pStyle w:val="0"/>
        <w:spacing w:before="200" w:line-rule="auto"/>
        <w:ind w:firstLine="540"/>
        <w:jc w:val="both"/>
      </w:pPr>
      <w:r>
        <w:rPr>
          <w:sz w:val="20"/>
        </w:rPr>
        <w:t xml:space="preserve">Согласно информации, полученной от ряда ключевых машиностроительных предприятий-экспортеров Липецкой области в ходе анкетирования, проведенного в ноябре-декабре 2021 г., с учетом производственной специфики предприятий региона наиболее перспективными рынками для экспорта продукции машиностроения являются страны СНГ, в том числе: Белоруссия, Киргизия, Казахстан, Узбекистан и другие, Китай, страны - члены Европейского Союза (Германия, Нидерланды, Франция, Румыния и пр.), а также Норвегия и Сербия.</w:t>
      </w:r>
    </w:p>
    <w:p>
      <w:pPr>
        <w:pStyle w:val="0"/>
        <w:spacing w:before="200" w:line-rule="auto"/>
        <w:ind w:firstLine="540"/>
        <w:jc w:val="both"/>
      </w:pPr>
      <w:r>
        <w:rPr>
          <w:sz w:val="20"/>
        </w:rPr>
        <w:t xml:space="preserve">При этом на протяжении периода реализации Стратегии существует высокий риск снижения объемов экспорта в страны Евросоюза, Норвегию и ряд других стран в результате ужесточения санкционной политики в отношении российских производителей и формирования негативного образа России в западном обществе в связи с нарастанием системных противоречий между Россией и странами Запада, в том числе на фоне обострения конфликта на Украине.</w:t>
      </w:r>
    </w:p>
    <w:p>
      <w:pPr>
        <w:pStyle w:val="0"/>
        <w:spacing w:before="200" w:line-rule="auto"/>
        <w:ind w:firstLine="540"/>
        <w:jc w:val="both"/>
      </w:pPr>
      <w:r>
        <w:rPr>
          <w:sz w:val="20"/>
        </w:rPr>
        <w:t xml:space="preserve">В этой связи в качестве приоритетных направлений развития экспорта для Липецкой области определено расширение сотрудничества со странами СНГ, ЕАЭС, Китаем, Турцией, Индией, Мексикой, странами Ближнего Востока, а также с другими странами при установлении взаимовыгодного двустороннего сотрудничества.</w:t>
      </w:r>
    </w:p>
    <w:p>
      <w:pPr>
        <w:pStyle w:val="0"/>
        <w:jc w:val="both"/>
      </w:pPr>
      <w:r>
        <w:rPr>
          <w:sz w:val="20"/>
        </w:rPr>
      </w:r>
    </w:p>
    <w:p>
      <w:pPr>
        <w:pStyle w:val="2"/>
        <w:outlineLvl w:val="4"/>
        <w:ind w:firstLine="540"/>
        <w:jc w:val="both"/>
      </w:pPr>
      <w:r>
        <w:rPr>
          <w:sz w:val="20"/>
        </w:rPr>
        <w:t xml:space="preserve">5.4.4.3. "Точки роста" несырьевого неэнергетического экспорта и экспорта услуг</w:t>
      </w:r>
    </w:p>
    <w:p>
      <w:pPr>
        <w:pStyle w:val="0"/>
        <w:jc w:val="both"/>
      </w:pPr>
      <w:r>
        <w:rPr>
          <w:sz w:val="20"/>
        </w:rPr>
      </w:r>
    </w:p>
    <w:p>
      <w:pPr>
        <w:pStyle w:val="0"/>
        <w:ind w:firstLine="540"/>
        <w:jc w:val="both"/>
      </w:pPr>
      <w:r>
        <w:rPr>
          <w:sz w:val="20"/>
        </w:rPr>
        <w:t xml:space="preserve">На основе проведенного анализа выделены новые и растущие глобальные рынки товаров и услуг - потенциальные точки роста несырьевого неэнергетического экспорта и экспорта услуг Липецкой области:</w:t>
      </w:r>
    </w:p>
    <w:p>
      <w:pPr>
        <w:pStyle w:val="0"/>
        <w:spacing w:before="200" w:line-rule="auto"/>
        <w:ind w:firstLine="540"/>
        <w:jc w:val="both"/>
      </w:pPr>
      <w:r>
        <w:rPr>
          <w:sz w:val="20"/>
        </w:rPr>
        <w:t xml:space="preserve">- Продовольствие и сельскохозяйственная продукция и, в том числе, органические продукты питания.</w:t>
      </w:r>
    </w:p>
    <w:p>
      <w:pPr>
        <w:pStyle w:val="0"/>
        <w:spacing w:before="200" w:line-rule="auto"/>
        <w:ind w:firstLine="540"/>
        <w:jc w:val="both"/>
      </w:pPr>
      <w:r>
        <w:rPr>
          <w:sz w:val="20"/>
        </w:rPr>
        <w:t xml:space="preserve">- Высококачественные марки стали.</w:t>
      </w:r>
    </w:p>
    <w:p>
      <w:pPr>
        <w:pStyle w:val="0"/>
        <w:spacing w:before="200" w:line-rule="auto"/>
        <w:ind w:firstLine="540"/>
        <w:jc w:val="both"/>
      </w:pPr>
      <w:r>
        <w:rPr>
          <w:sz w:val="20"/>
        </w:rPr>
        <w:t xml:space="preserve">- Сельскохозяйственная техника и оборудование.</w:t>
      </w:r>
    </w:p>
    <w:p>
      <w:pPr>
        <w:pStyle w:val="0"/>
        <w:spacing w:before="200" w:line-rule="auto"/>
        <w:ind w:firstLine="540"/>
        <w:jc w:val="both"/>
      </w:pPr>
      <w:r>
        <w:rPr>
          <w:sz w:val="20"/>
        </w:rPr>
        <w:t xml:space="preserve">- Металлообрабатывающие станки и промышленные робототехнические комплексы.</w:t>
      </w:r>
    </w:p>
    <w:p>
      <w:pPr>
        <w:pStyle w:val="0"/>
        <w:spacing w:before="200" w:line-rule="auto"/>
        <w:ind w:firstLine="540"/>
        <w:jc w:val="both"/>
      </w:pPr>
      <w:r>
        <w:rPr>
          <w:sz w:val="20"/>
        </w:rPr>
        <w:t xml:space="preserve">- Электрический транспорт, беспилотный / автопилотируемый транспорт и его компоненты.</w:t>
      </w:r>
    </w:p>
    <w:p>
      <w:pPr>
        <w:pStyle w:val="0"/>
        <w:spacing w:before="200" w:line-rule="auto"/>
        <w:ind w:firstLine="540"/>
        <w:jc w:val="both"/>
      </w:pPr>
      <w:r>
        <w:rPr>
          <w:sz w:val="20"/>
        </w:rPr>
        <w:t xml:space="preserve">- Оборудование и технологии, необходимые для использования возобновляемых источников энергии.</w:t>
      </w:r>
    </w:p>
    <w:p>
      <w:pPr>
        <w:pStyle w:val="0"/>
        <w:spacing w:before="200" w:line-rule="auto"/>
        <w:ind w:firstLine="540"/>
        <w:jc w:val="both"/>
      </w:pPr>
      <w:r>
        <w:rPr>
          <w:sz w:val="20"/>
        </w:rPr>
        <w:t xml:space="preserve">- Высокотехнологичное оборудование и технологии для "интернета вещей", систем "умный город", "умный дом" и пр.</w:t>
      </w:r>
    </w:p>
    <w:p>
      <w:pPr>
        <w:pStyle w:val="0"/>
        <w:spacing w:before="200" w:line-rule="auto"/>
        <w:ind w:firstLine="540"/>
        <w:jc w:val="both"/>
      </w:pPr>
      <w:r>
        <w:rPr>
          <w:sz w:val="20"/>
        </w:rPr>
        <w:t xml:space="preserve">- Оборудование, программное обеспечение и сервисы для высокоскоростного мобильного и спутникового интернета.</w:t>
      </w:r>
    </w:p>
    <w:p>
      <w:pPr>
        <w:pStyle w:val="0"/>
        <w:spacing w:before="200" w:line-rule="auto"/>
        <w:ind w:firstLine="540"/>
        <w:jc w:val="both"/>
      </w:pPr>
      <w:r>
        <w:rPr>
          <w:sz w:val="20"/>
        </w:rPr>
        <w:t xml:space="preserve">- Продукция химической промышленности (в том числе сельскохозяйственная химия - пестициды и регуляторы роста).</w:t>
      </w:r>
    </w:p>
    <w:p>
      <w:pPr>
        <w:pStyle w:val="0"/>
        <w:spacing w:before="200" w:line-rule="auto"/>
        <w:ind w:firstLine="540"/>
        <w:jc w:val="both"/>
      </w:pPr>
      <w:r>
        <w:rPr>
          <w:sz w:val="20"/>
        </w:rPr>
        <w:t xml:space="preserve">- Фармацевтическая продукция.</w:t>
      </w:r>
    </w:p>
    <w:p>
      <w:pPr>
        <w:pStyle w:val="0"/>
        <w:spacing w:before="200" w:line-rule="auto"/>
        <w:ind w:firstLine="540"/>
        <w:jc w:val="both"/>
      </w:pPr>
      <w:r>
        <w:rPr>
          <w:sz w:val="20"/>
        </w:rPr>
        <w:t xml:space="preserve">- Водород.</w:t>
      </w:r>
    </w:p>
    <w:p>
      <w:pPr>
        <w:pStyle w:val="0"/>
        <w:spacing w:before="200" w:line-rule="auto"/>
        <w:ind w:firstLine="540"/>
        <w:jc w:val="both"/>
      </w:pPr>
      <w:r>
        <w:rPr>
          <w:sz w:val="20"/>
        </w:rPr>
        <w:t xml:space="preserve">- Услуги онлайн-образования.</w:t>
      </w:r>
    </w:p>
    <w:p>
      <w:pPr>
        <w:pStyle w:val="0"/>
        <w:spacing w:before="200" w:line-rule="auto"/>
        <w:ind w:firstLine="540"/>
        <w:jc w:val="both"/>
      </w:pPr>
      <w:r>
        <w:rPr>
          <w:sz w:val="20"/>
        </w:rPr>
        <w:t xml:space="preserve">- Медицинские услуги.</w:t>
      </w:r>
    </w:p>
    <w:p>
      <w:pPr>
        <w:pStyle w:val="0"/>
        <w:spacing w:before="200" w:line-rule="auto"/>
        <w:ind w:firstLine="540"/>
        <w:jc w:val="both"/>
      </w:pPr>
      <w:r>
        <w:rPr>
          <w:sz w:val="20"/>
        </w:rPr>
        <w:t xml:space="preserve">- Информационно-технологические товары и услуги.</w:t>
      </w:r>
    </w:p>
    <w:p>
      <w:pPr>
        <w:pStyle w:val="0"/>
        <w:jc w:val="both"/>
      </w:pPr>
      <w:r>
        <w:rPr>
          <w:sz w:val="20"/>
        </w:rPr>
      </w:r>
    </w:p>
    <w:p>
      <w:pPr>
        <w:pStyle w:val="2"/>
        <w:outlineLvl w:val="4"/>
        <w:ind w:firstLine="540"/>
        <w:jc w:val="both"/>
      </w:pPr>
      <w:r>
        <w:rPr>
          <w:sz w:val="20"/>
        </w:rPr>
        <w:t xml:space="preserve">5.4.4.4. Основные внутренние и внешние барьеры, с которыми сталкиваются экспортеры, и механизмы их преодоления</w:t>
      </w:r>
    </w:p>
    <w:p>
      <w:pPr>
        <w:pStyle w:val="0"/>
        <w:jc w:val="both"/>
      </w:pPr>
      <w:r>
        <w:rPr>
          <w:sz w:val="20"/>
        </w:rPr>
      </w:r>
    </w:p>
    <w:p>
      <w:pPr>
        <w:pStyle w:val="0"/>
        <w:ind w:firstLine="540"/>
        <w:jc w:val="both"/>
      </w:pPr>
      <w:r>
        <w:rPr>
          <w:sz w:val="20"/>
        </w:rPr>
        <w:t xml:space="preserve">Согласно данным исследования, проведенного АО "Российский экспортный центр" среди компаний-экспортеров и экспертов, выявлены следующие ключевые барьеры на пути развития экспорта и международной кооперации.</w:t>
      </w:r>
    </w:p>
    <w:p>
      <w:pPr>
        <w:pStyle w:val="0"/>
        <w:spacing w:before="200" w:line-rule="auto"/>
        <w:ind w:firstLine="540"/>
        <w:jc w:val="both"/>
      </w:pPr>
      <w:r>
        <w:rPr>
          <w:sz w:val="20"/>
        </w:rPr>
        <w:t xml:space="preserve">Внутренние (внутрироссийские) барьеры для развития экспортной деятельности:</w:t>
      </w:r>
    </w:p>
    <w:p>
      <w:pPr>
        <w:pStyle w:val="0"/>
        <w:spacing w:before="200" w:line-rule="auto"/>
        <w:ind w:firstLine="540"/>
        <w:jc w:val="both"/>
      </w:pPr>
      <w:r>
        <w:rPr>
          <w:sz w:val="20"/>
        </w:rPr>
        <w:t xml:space="preserve">- Ограничения, связанные с разработкой и производством экспортной продукции/услуг в России:</w:t>
      </w:r>
    </w:p>
    <w:p>
      <w:pPr>
        <w:pStyle w:val="0"/>
        <w:spacing w:before="200" w:line-rule="auto"/>
        <w:ind w:firstLine="540"/>
        <w:jc w:val="both"/>
      </w:pPr>
      <w:r>
        <w:rPr>
          <w:sz w:val="20"/>
        </w:rPr>
        <w:t xml:space="preserve">- Недостаток/отсутствие финансовых ресурсов у компании.</w:t>
      </w:r>
    </w:p>
    <w:p>
      <w:pPr>
        <w:pStyle w:val="0"/>
        <w:spacing w:before="200" w:line-rule="auto"/>
        <w:ind w:firstLine="540"/>
        <w:jc w:val="both"/>
      </w:pPr>
      <w:r>
        <w:rPr>
          <w:sz w:val="20"/>
        </w:rPr>
        <w:t xml:space="preserve">- Высокие тарифы естественных монополий (электроэнергия, газ, водоснабжение и т.д.).</w:t>
      </w:r>
    </w:p>
    <w:p>
      <w:pPr>
        <w:pStyle w:val="0"/>
        <w:spacing w:before="200" w:line-rule="auto"/>
        <w:ind w:firstLine="540"/>
        <w:jc w:val="both"/>
      </w:pPr>
      <w:r>
        <w:rPr>
          <w:sz w:val="20"/>
        </w:rPr>
        <w:t xml:space="preserve">- Высокая стоимость / отсутствие необходимых комплектующих и технологий.</w:t>
      </w:r>
    </w:p>
    <w:p>
      <w:pPr>
        <w:pStyle w:val="0"/>
        <w:spacing w:before="200" w:line-rule="auto"/>
        <w:ind w:firstLine="540"/>
        <w:jc w:val="both"/>
      </w:pPr>
      <w:r>
        <w:rPr>
          <w:sz w:val="20"/>
        </w:rPr>
        <w:t xml:space="preserve">- Низкая квалификация персонала/отсутствие кадров.</w:t>
      </w:r>
    </w:p>
    <w:p>
      <w:pPr>
        <w:pStyle w:val="0"/>
        <w:spacing w:before="200" w:line-rule="auto"/>
        <w:ind w:firstLine="540"/>
        <w:jc w:val="both"/>
      </w:pPr>
      <w:r>
        <w:rPr>
          <w:sz w:val="20"/>
        </w:rPr>
        <w:t xml:space="preserve">- Сложная и дорогая логистика внутри России.</w:t>
      </w:r>
    </w:p>
    <w:p>
      <w:pPr>
        <w:pStyle w:val="0"/>
        <w:spacing w:before="200" w:line-rule="auto"/>
        <w:ind w:firstLine="540"/>
        <w:jc w:val="both"/>
      </w:pPr>
      <w:r>
        <w:rPr>
          <w:sz w:val="20"/>
        </w:rPr>
        <w:t xml:space="preserve">- Сложная и дорогая логистика за пределами России.</w:t>
      </w:r>
    </w:p>
    <w:p>
      <w:pPr>
        <w:pStyle w:val="0"/>
        <w:spacing w:before="200" w:line-rule="auto"/>
        <w:ind w:firstLine="540"/>
        <w:jc w:val="both"/>
      </w:pPr>
      <w:r>
        <w:rPr>
          <w:sz w:val="20"/>
        </w:rPr>
        <w:t xml:space="preserve">- Недостаток компетенций в области ВЭД (специалисты по таможенному оформлению / по валютным операциям и т.д.).</w:t>
      </w:r>
    </w:p>
    <w:p>
      <w:pPr>
        <w:pStyle w:val="0"/>
        <w:spacing w:before="200" w:line-rule="auto"/>
        <w:ind w:firstLine="540"/>
        <w:jc w:val="both"/>
      </w:pPr>
      <w:r>
        <w:rPr>
          <w:sz w:val="20"/>
        </w:rPr>
        <w:t xml:space="preserve">- Высокая стоимость аренды / отсутствие требуемых объектов недвижимости.</w:t>
      </w:r>
    </w:p>
    <w:p>
      <w:pPr>
        <w:pStyle w:val="0"/>
        <w:spacing w:before="200" w:line-rule="auto"/>
        <w:ind w:firstLine="540"/>
        <w:jc w:val="both"/>
      </w:pPr>
      <w:r>
        <w:rPr>
          <w:sz w:val="20"/>
        </w:rPr>
        <w:t xml:space="preserve">- Административные ограничения и сложности:</w:t>
      </w:r>
    </w:p>
    <w:p>
      <w:pPr>
        <w:pStyle w:val="0"/>
        <w:spacing w:before="200" w:line-rule="auto"/>
        <w:ind w:firstLine="540"/>
        <w:jc w:val="both"/>
      </w:pPr>
      <w:r>
        <w:rPr>
          <w:sz w:val="20"/>
        </w:rPr>
        <w:t xml:space="preserve">- Сложность налогового администрирования сделок (возмещение НДС, акцизов и т.д.).</w:t>
      </w:r>
    </w:p>
    <w:p>
      <w:pPr>
        <w:pStyle w:val="0"/>
        <w:spacing w:before="200" w:line-rule="auto"/>
        <w:ind w:firstLine="540"/>
        <w:jc w:val="both"/>
      </w:pPr>
      <w:r>
        <w:rPr>
          <w:sz w:val="20"/>
        </w:rPr>
        <w:t xml:space="preserve">- Сложность процедур получения разрешительных документов (ФСТЭК, ФСВТС, Минкультуры России, фитосанитарные службы и др.).</w:t>
      </w:r>
    </w:p>
    <w:p>
      <w:pPr>
        <w:pStyle w:val="0"/>
        <w:spacing w:before="200" w:line-rule="auto"/>
        <w:ind w:firstLine="540"/>
        <w:jc w:val="both"/>
      </w:pPr>
      <w:r>
        <w:rPr>
          <w:sz w:val="20"/>
        </w:rPr>
        <w:t xml:space="preserve">- Сложная и длительная процедура валютного контроля.</w:t>
      </w:r>
    </w:p>
    <w:p>
      <w:pPr>
        <w:pStyle w:val="0"/>
        <w:spacing w:before="200" w:line-rule="auto"/>
        <w:ind w:firstLine="540"/>
        <w:jc w:val="both"/>
      </w:pPr>
      <w:r>
        <w:rPr>
          <w:sz w:val="20"/>
        </w:rPr>
        <w:t xml:space="preserve">- Сложность таможенного администрирования экспортных сделок (таможенное оформление, информирование и т.д.).</w:t>
      </w:r>
    </w:p>
    <w:p>
      <w:pPr>
        <w:pStyle w:val="0"/>
        <w:spacing w:before="200" w:line-rule="auto"/>
        <w:ind w:firstLine="540"/>
        <w:jc w:val="both"/>
      </w:pPr>
      <w:r>
        <w:rPr>
          <w:sz w:val="20"/>
        </w:rPr>
        <w:t xml:space="preserve">- Продвижение продукции/услуг на внешних рынках:</w:t>
      </w:r>
    </w:p>
    <w:p>
      <w:pPr>
        <w:pStyle w:val="0"/>
        <w:spacing w:before="200" w:line-rule="auto"/>
        <w:ind w:firstLine="540"/>
        <w:jc w:val="both"/>
      </w:pPr>
      <w:r>
        <w:rPr>
          <w:sz w:val="20"/>
        </w:rPr>
        <w:t xml:space="preserve">- Доступность информации о внешних рынках и потенциальных партнерах.</w:t>
      </w:r>
    </w:p>
    <w:p>
      <w:pPr>
        <w:pStyle w:val="0"/>
        <w:spacing w:before="200" w:line-rule="auto"/>
        <w:ind w:firstLine="540"/>
        <w:jc w:val="both"/>
      </w:pPr>
      <w:r>
        <w:rPr>
          <w:sz w:val="20"/>
        </w:rPr>
        <w:t xml:space="preserve">- Сложность и высокая стоимость оценки соответствия (сертификация, декларирование соответствия, испытания, регистрация и др.).</w:t>
      </w:r>
    </w:p>
    <w:p>
      <w:pPr>
        <w:pStyle w:val="0"/>
        <w:spacing w:before="200" w:line-rule="auto"/>
        <w:ind w:firstLine="540"/>
        <w:jc w:val="both"/>
      </w:pPr>
      <w:r>
        <w:rPr>
          <w:sz w:val="20"/>
        </w:rPr>
        <w:t xml:space="preserve">- Незнание нормативно-правовых особенностей законодательства зарубежных стран.</w:t>
      </w:r>
    </w:p>
    <w:p>
      <w:pPr>
        <w:pStyle w:val="0"/>
        <w:spacing w:before="200" w:line-rule="auto"/>
        <w:ind w:firstLine="540"/>
        <w:jc w:val="both"/>
      </w:pPr>
      <w:r>
        <w:rPr>
          <w:sz w:val="20"/>
        </w:rPr>
        <w:t xml:space="preserve">- Недостаточная известность / недостаточный уровень репутации торговой марки продукции на внешних рынках.</w:t>
      </w:r>
    </w:p>
    <w:p>
      <w:pPr>
        <w:pStyle w:val="0"/>
        <w:spacing w:before="200" w:line-rule="auto"/>
        <w:ind w:firstLine="540"/>
        <w:jc w:val="both"/>
      </w:pPr>
      <w:r>
        <w:rPr>
          <w:sz w:val="20"/>
        </w:rPr>
        <w:t xml:space="preserve">- Коммуникационные проблемы (ввиду незнания языка и культурных различий).</w:t>
      </w:r>
    </w:p>
    <w:p>
      <w:pPr>
        <w:pStyle w:val="0"/>
        <w:spacing w:before="200" w:line-rule="auto"/>
        <w:ind w:firstLine="540"/>
        <w:jc w:val="both"/>
      </w:pPr>
      <w:r>
        <w:rPr>
          <w:sz w:val="20"/>
        </w:rPr>
        <w:t xml:space="preserve">- Внутренние ограничения, связанные с пандемией COVID-19.</w:t>
      </w:r>
    </w:p>
    <w:p>
      <w:pPr>
        <w:pStyle w:val="0"/>
        <w:spacing w:before="200" w:line-rule="auto"/>
        <w:ind w:firstLine="540"/>
        <w:jc w:val="both"/>
      </w:pPr>
      <w:r>
        <w:rPr>
          <w:sz w:val="20"/>
        </w:rPr>
        <w:t xml:space="preserve">Внешние барьеры (барьеры на зарубежных рынках) для развития экспортной деятельности:</w:t>
      </w:r>
    </w:p>
    <w:p>
      <w:pPr>
        <w:pStyle w:val="0"/>
        <w:spacing w:before="200" w:line-rule="auto"/>
        <w:ind w:firstLine="540"/>
        <w:jc w:val="both"/>
      </w:pPr>
      <w:r>
        <w:rPr>
          <w:sz w:val="20"/>
        </w:rPr>
        <w:t xml:space="preserve">- Конкуренция и действия других компаний.</w:t>
      </w:r>
    </w:p>
    <w:p>
      <w:pPr>
        <w:pStyle w:val="0"/>
        <w:spacing w:before="200" w:line-rule="auto"/>
        <w:ind w:firstLine="540"/>
        <w:jc w:val="both"/>
      </w:pPr>
      <w:r>
        <w:rPr>
          <w:sz w:val="20"/>
        </w:rPr>
        <w:t xml:space="preserve">- Недостаточный объем государственной поддержки отечественных экспортеров на территории иностранного государства (содействие в организации и продвижении деятельности).</w:t>
      </w:r>
    </w:p>
    <w:p>
      <w:pPr>
        <w:pStyle w:val="0"/>
        <w:spacing w:before="200" w:line-rule="auto"/>
        <w:ind w:firstLine="540"/>
        <w:jc w:val="both"/>
      </w:pPr>
      <w:r>
        <w:rPr>
          <w:sz w:val="20"/>
        </w:rPr>
        <w:t xml:space="preserve">- Регистрация продукции в соответствии с требованиями внешних рынков.</w:t>
      </w:r>
    </w:p>
    <w:p>
      <w:pPr>
        <w:pStyle w:val="0"/>
        <w:spacing w:before="200" w:line-rule="auto"/>
        <w:ind w:firstLine="540"/>
        <w:jc w:val="both"/>
      </w:pPr>
      <w:r>
        <w:rPr>
          <w:sz w:val="20"/>
        </w:rPr>
        <w:t xml:space="preserve">- Недостаточная поддержка международных проектов на уровне руководства страны.</w:t>
      </w:r>
    </w:p>
    <w:p>
      <w:pPr>
        <w:pStyle w:val="0"/>
        <w:spacing w:before="200" w:line-rule="auto"/>
        <w:ind w:firstLine="540"/>
        <w:jc w:val="both"/>
      </w:pPr>
      <w:r>
        <w:rPr>
          <w:sz w:val="20"/>
        </w:rPr>
        <w:t xml:space="preserve">- Технические барьеры (требования к продукции) в странах-импортерах.</w:t>
      </w:r>
    </w:p>
    <w:p>
      <w:pPr>
        <w:pStyle w:val="0"/>
        <w:spacing w:before="200" w:line-rule="auto"/>
        <w:ind w:firstLine="540"/>
        <w:jc w:val="both"/>
      </w:pPr>
      <w:r>
        <w:rPr>
          <w:sz w:val="20"/>
        </w:rPr>
        <w:t xml:space="preserve">- Недостаточный объем государственной поддержки участия на международных выставках и в бизнес-миссиях.</w:t>
      </w:r>
    </w:p>
    <w:p>
      <w:pPr>
        <w:pStyle w:val="0"/>
        <w:spacing w:before="200" w:line-rule="auto"/>
        <w:ind w:firstLine="540"/>
        <w:jc w:val="both"/>
      </w:pPr>
      <w:r>
        <w:rPr>
          <w:sz w:val="20"/>
        </w:rPr>
        <w:t xml:space="preserve">- Отсутствие внешнеторгового посредника (торговые дома и др.).</w:t>
      </w:r>
    </w:p>
    <w:p>
      <w:pPr>
        <w:pStyle w:val="0"/>
        <w:spacing w:before="200" w:line-rule="auto"/>
        <w:ind w:firstLine="540"/>
        <w:jc w:val="both"/>
      </w:pPr>
      <w:r>
        <w:rPr>
          <w:sz w:val="20"/>
        </w:rPr>
        <w:t xml:space="preserve">- Таможенно-тарифные барьеры в странах-импортерах.</w:t>
      </w:r>
    </w:p>
    <w:p>
      <w:pPr>
        <w:pStyle w:val="0"/>
        <w:spacing w:before="200" w:line-rule="auto"/>
        <w:ind w:firstLine="540"/>
        <w:jc w:val="both"/>
      </w:pPr>
      <w:r>
        <w:rPr>
          <w:sz w:val="20"/>
        </w:rPr>
        <w:t xml:space="preserve">- Организация защиты интеллектуальной собственности.</w:t>
      </w:r>
    </w:p>
    <w:p>
      <w:pPr>
        <w:pStyle w:val="0"/>
        <w:spacing w:before="200" w:line-rule="auto"/>
        <w:ind w:firstLine="540"/>
        <w:jc w:val="both"/>
      </w:pPr>
      <w:r>
        <w:rPr>
          <w:sz w:val="20"/>
        </w:rPr>
        <w:t xml:space="preserve">- Недобросовестные действия других компаний на внешнем рынке.</w:t>
      </w:r>
    </w:p>
    <w:p>
      <w:pPr>
        <w:pStyle w:val="0"/>
        <w:spacing w:before="200" w:line-rule="auto"/>
        <w:ind w:firstLine="540"/>
        <w:jc w:val="both"/>
      </w:pPr>
      <w:r>
        <w:rPr>
          <w:sz w:val="20"/>
        </w:rPr>
        <w:t xml:space="preserve">- Санитарные и фитосанитарные меры в странах-импортерах.</w:t>
      </w:r>
    </w:p>
    <w:p>
      <w:pPr>
        <w:pStyle w:val="0"/>
        <w:spacing w:before="200" w:line-rule="auto"/>
        <w:ind w:firstLine="540"/>
        <w:jc w:val="both"/>
      </w:pPr>
      <w:r>
        <w:rPr>
          <w:sz w:val="20"/>
        </w:rPr>
        <w:t xml:space="preserve">- Административные меры, запреты и количественные ограничения в странах-импортерах.</w:t>
      </w:r>
    </w:p>
    <w:p>
      <w:pPr>
        <w:pStyle w:val="0"/>
        <w:spacing w:before="200" w:line-rule="auto"/>
        <w:ind w:firstLine="540"/>
        <w:jc w:val="both"/>
      </w:pPr>
      <w:r>
        <w:rPr>
          <w:sz w:val="20"/>
        </w:rPr>
        <w:t xml:space="preserve">- Плохая репутация российской продукции и бренда "Сделано в России".</w:t>
      </w:r>
    </w:p>
    <w:p>
      <w:pPr>
        <w:pStyle w:val="0"/>
        <w:spacing w:before="200" w:line-rule="auto"/>
        <w:ind w:firstLine="540"/>
        <w:jc w:val="both"/>
      </w:pPr>
      <w:r>
        <w:rPr>
          <w:sz w:val="20"/>
        </w:rPr>
        <w:t xml:space="preserve">- Антидемпинговые и специальные защитные меры в странах-импортерах.</w:t>
      </w:r>
    </w:p>
    <w:p>
      <w:pPr>
        <w:pStyle w:val="0"/>
        <w:spacing w:before="200" w:line-rule="auto"/>
        <w:ind w:firstLine="540"/>
        <w:jc w:val="both"/>
      </w:pPr>
      <w:r>
        <w:rPr>
          <w:sz w:val="20"/>
        </w:rPr>
        <w:t xml:space="preserve">- Ограничения в международной торговле, связанные с пандемией COVID-19.</w:t>
      </w:r>
    </w:p>
    <w:p>
      <w:pPr>
        <w:pStyle w:val="0"/>
        <w:spacing w:before="200" w:line-rule="auto"/>
        <w:ind w:firstLine="540"/>
        <w:jc w:val="both"/>
      </w:pPr>
      <w:r>
        <w:rPr>
          <w:sz w:val="20"/>
        </w:rPr>
        <w:t xml:space="preserve">Согласно информации, полученной от ряда ключевых предприятий-экспортеров Липецкой области в ходе проведенного анкетирования, наиболее значимыми препятствиями для развития экспортной деятельности в настоящее время являются следующие ограничения (в порядке убывания значимости):</w:t>
      </w:r>
    </w:p>
    <w:p>
      <w:pPr>
        <w:pStyle w:val="0"/>
        <w:spacing w:before="200" w:line-rule="auto"/>
        <w:ind w:firstLine="540"/>
        <w:jc w:val="both"/>
      </w:pPr>
      <w:r>
        <w:rPr>
          <w:sz w:val="20"/>
        </w:rPr>
        <w:t xml:space="preserve">- Внутренние (внутрироссийские) барьеры:</w:t>
      </w:r>
    </w:p>
    <w:p>
      <w:pPr>
        <w:pStyle w:val="0"/>
        <w:spacing w:before="200" w:line-rule="auto"/>
        <w:ind w:firstLine="540"/>
        <w:jc w:val="both"/>
      </w:pPr>
      <w:r>
        <w:rPr>
          <w:sz w:val="20"/>
        </w:rPr>
        <w:t xml:space="preserve">- Высокие тарифы естественных монополий (электроэнергия, газ, водоснабжение и т.д.).</w:t>
      </w:r>
    </w:p>
    <w:p>
      <w:pPr>
        <w:pStyle w:val="0"/>
        <w:spacing w:before="200" w:line-rule="auto"/>
        <w:ind w:firstLine="540"/>
        <w:jc w:val="both"/>
      </w:pPr>
      <w:r>
        <w:rPr>
          <w:sz w:val="20"/>
        </w:rPr>
        <w:t xml:space="preserve">- Высокая стоимость / отсутствие необходимых комплектующих и технологий.</w:t>
      </w:r>
    </w:p>
    <w:p>
      <w:pPr>
        <w:pStyle w:val="0"/>
        <w:spacing w:before="200" w:line-rule="auto"/>
        <w:ind w:firstLine="540"/>
        <w:jc w:val="both"/>
      </w:pPr>
      <w:r>
        <w:rPr>
          <w:sz w:val="20"/>
        </w:rPr>
        <w:t xml:space="preserve">- Низкая квалификация персонала/отсутствие кадров.</w:t>
      </w:r>
    </w:p>
    <w:p>
      <w:pPr>
        <w:pStyle w:val="0"/>
        <w:spacing w:before="200" w:line-rule="auto"/>
        <w:ind w:firstLine="540"/>
        <w:jc w:val="both"/>
      </w:pPr>
      <w:r>
        <w:rPr>
          <w:sz w:val="20"/>
        </w:rPr>
        <w:t xml:space="preserve">- Сложная и дорогая логистика внутри России.</w:t>
      </w:r>
    </w:p>
    <w:p>
      <w:pPr>
        <w:pStyle w:val="0"/>
        <w:spacing w:before="200" w:line-rule="auto"/>
        <w:ind w:firstLine="540"/>
        <w:jc w:val="both"/>
      </w:pPr>
      <w:r>
        <w:rPr>
          <w:sz w:val="20"/>
        </w:rPr>
        <w:t xml:space="preserve">- Доступность информации о внешних рынках и потенциальных партнерах.</w:t>
      </w:r>
    </w:p>
    <w:p>
      <w:pPr>
        <w:pStyle w:val="0"/>
        <w:spacing w:before="200" w:line-rule="auto"/>
        <w:ind w:firstLine="540"/>
        <w:jc w:val="both"/>
      </w:pPr>
      <w:r>
        <w:rPr>
          <w:sz w:val="20"/>
        </w:rPr>
        <w:t xml:space="preserve">- Сложность и высокая стоимость оценки соответствия (сертификация, декларирование соответствия, испытания, регистрация и др.).</w:t>
      </w:r>
    </w:p>
    <w:p>
      <w:pPr>
        <w:pStyle w:val="0"/>
        <w:spacing w:before="200" w:line-rule="auto"/>
        <w:ind w:firstLine="540"/>
        <w:jc w:val="both"/>
      </w:pPr>
      <w:r>
        <w:rPr>
          <w:sz w:val="20"/>
        </w:rPr>
        <w:t xml:space="preserve">- Недостаточная известность / недостаточный уровень репутации торговой марки продукции на внешних рынках.</w:t>
      </w:r>
    </w:p>
    <w:p>
      <w:pPr>
        <w:pStyle w:val="0"/>
        <w:spacing w:before="200" w:line-rule="auto"/>
        <w:ind w:firstLine="540"/>
        <w:jc w:val="both"/>
      </w:pPr>
      <w:r>
        <w:rPr>
          <w:sz w:val="20"/>
        </w:rPr>
        <w:t xml:space="preserve">- Сложная и дорогая логистика за пределами России.</w:t>
      </w:r>
    </w:p>
    <w:p>
      <w:pPr>
        <w:pStyle w:val="0"/>
        <w:spacing w:before="200" w:line-rule="auto"/>
        <w:ind w:firstLine="540"/>
        <w:jc w:val="both"/>
      </w:pPr>
      <w:r>
        <w:rPr>
          <w:sz w:val="20"/>
        </w:rPr>
        <w:t xml:space="preserve">- Незнание нормативно-правовых особенностей законодательства зарубежных стран.</w:t>
      </w:r>
    </w:p>
    <w:p>
      <w:pPr>
        <w:pStyle w:val="0"/>
        <w:spacing w:before="200" w:line-rule="auto"/>
        <w:ind w:firstLine="540"/>
        <w:jc w:val="both"/>
      </w:pPr>
      <w:r>
        <w:rPr>
          <w:sz w:val="20"/>
        </w:rPr>
        <w:t xml:space="preserve">- Внутренние ограничения, связанные с пандемией COVID-19.</w:t>
      </w:r>
    </w:p>
    <w:p>
      <w:pPr>
        <w:pStyle w:val="0"/>
        <w:spacing w:before="200" w:line-rule="auto"/>
        <w:ind w:firstLine="540"/>
        <w:jc w:val="both"/>
      </w:pPr>
      <w:r>
        <w:rPr>
          <w:sz w:val="20"/>
        </w:rPr>
        <w:t xml:space="preserve">- Ограничением для экспорта ряда продуктов питания являются короткие сроки годности выпускаемой продукции.</w:t>
      </w:r>
    </w:p>
    <w:p>
      <w:pPr>
        <w:pStyle w:val="0"/>
        <w:spacing w:before="200" w:line-rule="auto"/>
        <w:ind w:firstLine="540"/>
        <w:jc w:val="both"/>
      </w:pPr>
      <w:r>
        <w:rPr>
          <w:sz w:val="20"/>
        </w:rPr>
        <w:t xml:space="preserve">В настоящее время для ряда компаний фактором, ограничивающим экспортную деятельность, является также ориентация сбытовой политики на приоритетное удовлетворение спроса, имеющегося на внутрироссийском рынке.</w:t>
      </w:r>
    </w:p>
    <w:p>
      <w:pPr>
        <w:pStyle w:val="0"/>
        <w:spacing w:before="200" w:line-rule="auto"/>
        <w:ind w:firstLine="540"/>
        <w:jc w:val="both"/>
      </w:pPr>
      <w:r>
        <w:rPr>
          <w:sz w:val="20"/>
        </w:rPr>
        <w:t xml:space="preserve">- Внешние барьеры:</w:t>
      </w:r>
    </w:p>
    <w:p>
      <w:pPr>
        <w:pStyle w:val="0"/>
        <w:spacing w:before="200" w:line-rule="auto"/>
        <w:ind w:firstLine="540"/>
        <w:jc w:val="both"/>
      </w:pPr>
      <w:r>
        <w:rPr>
          <w:sz w:val="20"/>
        </w:rPr>
        <w:t xml:space="preserve">- Конкуренция и действия других компаний.</w:t>
      </w:r>
    </w:p>
    <w:p>
      <w:pPr>
        <w:pStyle w:val="0"/>
        <w:spacing w:before="200" w:line-rule="auto"/>
        <w:ind w:firstLine="540"/>
        <w:jc w:val="both"/>
      </w:pPr>
      <w:r>
        <w:rPr>
          <w:sz w:val="20"/>
        </w:rPr>
        <w:t xml:space="preserve">- Недостаточный объем государственной поддержки отечественных экспортеров на территории иностранного государства (содействие в организации и продвижении деятельности).</w:t>
      </w:r>
    </w:p>
    <w:p>
      <w:pPr>
        <w:pStyle w:val="0"/>
        <w:spacing w:before="200" w:line-rule="auto"/>
        <w:ind w:firstLine="540"/>
        <w:jc w:val="both"/>
      </w:pPr>
      <w:r>
        <w:rPr>
          <w:sz w:val="20"/>
        </w:rPr>
        <w:t xml:space="preserve">- Технические барьеры (требования к продукции) в странах-импортерах.</w:t>
      </w:r>
    </w:p>
    <w:p>
      <w:pPr>
        <w:pStyle w:val="0"/>
        <w:spacing w:before="200" w:line-rule="auto"/>
        <w:ind w:firstLine="540"/>
        <w:jc w:val="both"/>
      </w:pPr>
      <w:r>
        <w:rPr>
          <w:sz w:val="20"/>
        </w:rPr>
        <w:t xml:space="preserve">- Недобросовестные действия других компаний на внешнем рынке.</w:t>
      </w:r>
    </w:p>
    <w:p>
      <w:pPr>
        <w:pStyle w:val="0"/>
        <w:spacing w:before="200" w:line-rule="auto"/>
        <w:ind w:firstLine="540"/>
        <w:jc w:val="both"/>
      </w:pPr>
      <w:r>
        <w:rPr>
          <w:sz w:val="20"/>
        </w:rPr>
        <w:t xml:space="preserve">- Антидемпинговые и специальные защитные меры в странах-импортерах.</w:t>
      </w:r>
    </w:p>
    <w:p>
      <w:pPr>
        <w:pStyle w:val="0"/>
        <w:spacing w:before="200" w:line-rule="auto"/>
        <w:ind w:firstLine="540"/>
        <w:jc w:val="both"/>
      </w:pPr>
      <w:r>
        <w:rPr>
          <w:sz w:val="20"/>
        </w:rPr>
        <w:t xml:space="preserve">При этом одним из ключевых внешних барьеров для развития экспортной деятельности является санкционная политика в отношении российских предприятий-экспортеров и ее возможное ужесточение, а также ограничения на поставку технологической продукции для отраслей российской промышленности в связи с нарастанием системных противоречий между Россией и странами Запада.</w:t>
      </w:r>
    </w:p>
    <w:p>
      <w:pPr>
        <w:pStyle w:val="0"/>
        <w:spacing w:before="200" w:line-rule="auto"/>
        <w:ind w:firstLine="540"/>
        <w:jc w:val="both"/>
      </w:pPr>
      <w:r>
        <w:rPr>
          <w:sz w:val="20"/>
        </w:rPr>
        <w:t xml:space="preserve">Определены следующие региональные механизмы преодоления барьеров для развития экспортной деятельности:</w:t>
      </w:r>
    </w:p>
    <w:p>
      <w:pPr>
        <w:pStyle w:val="0"/>
        <w:spacing w:before="200" w:line-rule="auto"/>
        <w:ind w:firstLine="540"/>
        <w:jc w:val="both"/>
      </w:pPr>
      <w:r>
        <w:rPr>
          <w:sz w:val="20"/>
        </w:rPr>
        <w:t xml:space="preserve">- Для внутренних барьеров:</w:t>
      </w:r>
    </w:p>
    <w:p>
      <w:pPr>
        <w:pStyle w:val="0"/>
        <w:spacing w:before="200" w:line-rule="auto"/>
        <w:ind w:firstLine="540"/>
        <w:jc w:val="both"/>
      </w:pPr>
      <w:r>
        <w:rPr>
          <w:sz w:val="20"/>
        </w:rPr>
        <w:t xml:space="preserve">- Реализация на базе АНО "Центр поддержки экспорта Липецкой области" на регулярной основе комплекса мероприятий, включающего:</w:t>
      </w:r>
    </w:p>
    <w:p>
      <w:pPr>
        <w:pStyle w:val="0"/>
        <w:spacing w:before="200" w:line-rule="auto"/>
        <w:ind w:firstLine="540"/>
        <w:jc w:val="both"/>
      </w:pPr>
      <w:r>
        <w:rPr>
          <w:sz w:val="20"/>
        </w:rPr>
        <w:t xml:space="preserve">- обучение экспортно ориентированных субъектов малого и среднего предпринимательства (субъектов МСП), зарегистрированных в Липецкой области, основам экспортной деятельности (в формате семинаров, вебинаров, мастер-классов и других информационно-консультационных мероприятий по вопросам экспортной деятельности);</w:t>
      </w:r>
    </w:p>
    <w:p>
      <w:pPr>
        <w:pStyle w:val="0"/>
        <w:spacing w:before="200" w:line-rule="auto"/>
        <w:ind w:firstLine="540"/>
        <w:jc w:val="both"/>
      </w:pPr>
      <w:r>
        <w:rPr>
          <w:sz w:val="20"/>
        </w:rPr>
        <w:t xml:space="preserve">- организацию мероприятий по расширению деловых связей субъектов МСП, зарегистрированных в Липецкой области, с потенциальными зарубежными контрагентами;</w:t>
      </w:r>
    </w:p>
    <w:p>
      <w:pPr>
        <w:pStyle w:val="0"/>
        <w:spacing w:before="200" w:line-rule="auto"/>
        <w:ind w:firstLine="540"/>
        <w:jc w:val="both"/>
      </w:pPr>
      <w:r>
        <w:rPr>
          <w:sz w:val="20"/>
        </w:rPr>
        <w:t xml:space="preserve">- организацию и проведение международных, реверсных и межрегиональных бизнес-миссий;</w:t>
      </w:r>
    </w:p>
    <w:p>
      <w:pPr>
        <w:pStyle w:val="0"/>
        <w:spacing w:before="200" w:line-rule="auto"/>
        <w:ind w:firstLine="540"/>
        <w:jc w:val="both"/>
      </w:pPr>
      <w:r>
        <w:rPr>
          <w:sz w:val="20"/>
        </w:rPr>
        <w:t xml:space="preserve">- организацию участия субъектов МСП в выставочно-ярмарочных мероприятиях на территории Российской Федерации и за пределами территории Российской Федерации, в том числе в специализированных зарубежных выставках.</w:t>
      </w:r>
    </w:p>
    <w:p>
      <w:pPr>
        <w:pStyle w:val="0"/>
        <w:spacing w:before="200" w:line-rule="auto"/>
        <w:ind w:firstLine="540"/>
        <w:jc w:val="both"/>
      </w:pPr>
      <w:r>
        <w:rPr>
          <w:sz w:val="20"/>
        </w:rPr>
        <w:t xml:space="preserve">- содействие субъектам МСП в поиске и подборе иностранного покупателя;</w:t>
      </w:r>
    </w:p>
    <w:p>
      <w:pPr>
        <w:pStyle w:val="0"/>
        <w:spacing w:before="200" w:line-rule="auto"/>
        <w:ind w:firstLine="540"/>
        <w:jc w:val="both"/>
      </w:pPr>
      <w:r>
        <w:rPr>
          <w:sz w:val="20"/>
        </w:rPr>
        <w:t xml:space="preserve">- содействие в подготовке проекта экспортного контракта и проведении правовой экспертизы экспортного контракта, комплексное сопровождение экспортного контракта;</w:t>
      </w:r>
    </w:p>
    <w:p>
      <w:pPr>
        <w:pStyle w:val="0"/>
        <w:spacing w:before="200" w:line-rule="auto"/>
        <w:ind w:firstLine="540"/>
        <w:jc w:val="both"/>
      </w:pPr>
      <w:r>
        <w:rPr>
          <w:sz w:val="20"/>
        </w:rPr>
        <w:t xml:space="preserve">- содействие в приведении продукции и (или) производственного процесса в соответствие с требованиями, предъявляемыми на внешних рынках для экспорта товаров (работ, услуг) (стандартизация, сертификация, необходимые разрешения);</w:t>
      </w:r>
    </w:p>
    <w:p>
      <w:pPr>
        <w:pStyle w:val="0"/>
        <w:spacing w:before="200" w:line-rule="auto"/>
        <w:ind w:firstLine="540"/>
        <w:jc w:val="both"/>
      </w:pPr>
      <w:r>
        <w:rPr>
          <w:sz w:val="20"/>
        </w:rPr>
        <w:t xml:space="preserve">- организацию мероприятий по развитию экспорта через каналы электронной торговли, в том числе содействие в размещении субъекта МСП и (или) товара (работы, услуги) субъекта МСП на международных электронных торговых площадках;</w:t>
      </w:r>
    </w:p>
    <w:p>
      <w:pPr>
        <w:pStyle w:val="0"/>
        <w:spacing w:before="200" w:line-rule="auto"/>
        <w:ind w:firstLine="540"/>
        <w:jc w:val="both"/>
      </w:pPr>
      <w:r>
        <w:rPr>
          <w:sz w:val="20"/>
        </w:rPr>
        <w:t xml:space="preserve">- реализацию акселерационных программ для субъектов МСП.</w:t>
      </w:r>
    </w:p>
    <w:p>
      <w:pPr>
        <w:pStyle w:val="0"/>
        <w:spacing w:before="200" w:line-rule="auto"/>
        <w:ind w:firstLine="540"/>
        <w:jc w:val="both"/>
      </w:pPr>
      <w:r>
        <w:rPr>
          <w:sz w:val="20"/>
        </w:rPr>
        <w:t xml:space="preserve">- Для преодоления ограничения "Низкая квалификация персонала/отсутствие кадров" - реализация комплекса мероприятий в рамках приоритетного проекта "Кадры для новой экономики" флагманского проекта "Промышленно-технологический кластер Липецкой области на основе ESG принципов", направленного на обеспечение текущих и перспективных потребностей экономики Липецкой области в высококвалифицированных кадрах и формирование сбалансированного рынка труда.</w:t>
      </w:r>
    </w:p>
    <w:p>
      <w:pPr>
        <w:pStyle w:val="0"/>
        <w:spacing w:before="200" w:line-rule="auto"/>
        <w:ind w:firstLine="540"/>
        <w:jc w:val="both"/>
      </w:pPr>
      <w:r>
        <w:rPr>
          <w:sz w:val="20"/>
        </w:rPr>
        <w:t xml:space="preserve">- Для преодоления ограничения "Сложная и дорогая логистика внутри России" - реализация комплекса мероприятий в рамках приоритетного межрегионального проекта "Центрально-Черноземный хаб" флагманского проекта "Промышленно-технологический кластер Липецкой области на основе ESG принципов", направленного на развитие транспортной, логистической, сервисной и телекоммуникационной инфраструктуры.</w:t>
      </w:r>
    </w:p>
    <w:p>
      <w:pPr>
        <w:pStyle w:val="0"/>
        <w:spacing w:before="200" w:line-rule="auto"/>
        <w:ind w:firstLine="540"/>
        <w:jc w:val="both"/>
      </w:pPr>
      <w:r>
        <w:rPr>
          <w:sz w:val="20"/>
        </w:rPr>
        <w:t xml:space="preserve">- Для преодоления ограничения "Высокая стоимость / отсутствие необходимых комплектующих и технологий" - Проработка вопроса создания единого реестра потребности предприятий в комплектующих, в настоящее время закупаемых за рубежом. Данная мера позволит более точно направлять потоки государственной поддержки, а также будет служить ориентиром для предпринимателей при развитии новых направлений деятельности.</w:t>
      </w:r>
    </w:p>
    <w:p>
      <w:pPr>
        <w:pStyle w:val="0"/>
        <w:spacing w:before="200" w:line-rule="auto"/>
        <w:ind w:firstLine="540"/>
        <w:jc w:val="both"/>
      </w:pPr>
      <w:r>
        <w:rPr>
          <w:sz w:val="20"/>
        </w:rPr>
        <w:t xml:space="preserve">- Для внешних барьеров:</w:t>
      </w:r>
    </w:p>
    <w:p>
      <w:pPr>
        <w:pStyle w:val="0"/>
        <w:spacing w:before="200" w:line-rule="auto"/>
        <w:ind w:firstLine="540"/>
        <w:jc w:val="both"/>
      </w:pPr>
      <w:r>
        <w:rPr>
          <w:sz w:val="20"/>
        </w:rPr>
        <w:t xml:space="preserve">- Поддержка экспортеров на зарубежных рынках, в том числе реализация механизма поддержки экспортеров в целях продвижения региональных компаний за рубежом с использованием регионального бренда "Липецкая Земля".</w:t>
      </w:r>
    </w:p>
    <w:p>
      <w:pPr>
        <w:pStyle w:val="0"/>
        <w:jc w:val="both"/>
      </w:pPr>
      <w:r>
        <w:rPr>
          <w:sz w:val="20"/>
        </w:rPr>
      </w:r>
    </w:p>
    <w:p>
      <w:pPr>
        <w:pStyle w:val="2"/>
        <w:outlineLvl w:val="4"/>
        <w:ind w:firstLine="540"/>
        <w:jc w:val="both"/>
      </w:pPr>
      <w:r>
        <w:rPr>
          <w:sz w:val="20"/>
        </w:rPr>
        <w:t xml:space="preserve">5.4.4.5. Приоритетные направления развития экспортной деятельности и внешнеэкономических связей</w:t>
      </w:r>
    </w:p>
    <w:p>
      <w:pPr>
        <w:pStyle w:val="0"/>
        <w:jc w:val="both"/>
      </w:pPr>
      <w:r>
        <w:rPr>
          <w:sz w:val="20"/>
        </w:rPr>
      </w:r>
    </w:p>
    <w:p>
      <w:pPr>
        <w:pStyle w:val="0"/>
        <w:ind w:firstLine="540"/>
        <w:jc w:val="both"/>
      </w:pPr>
      <w:r>
        <w:rPr>
          <w:sz w:val="20"/>
        </w:rPr>
        <w:t xml:space="preserve">Ключевыми направлениями развития экспортной деятельности и внешнеэкономических связей в Липецкой области являются создание условий для увеличения объема несырьевого неэнергетического экспорта предприятиями региона и увеличения уровня диверсификации экспортной продукции. При этом стратегическое видение развития экспортной деятельности сформулировано с учетом того, что в структуре экспорта Липецкой области преобладает и будет преобладать (в горизонте до 2030 г.) продукция черной металлургии.</w:t>
      </w:r>
    </w:p>
    <w:p>
      <w:pPr>
        <w:pStyle w:val="0"/>
        <w:spacing w:before="200" w:line-rule="auto"/>
        <w:ind w:firstLine="540"/>
        <w:jc w:val="both"/>
      </w:pPr>
      <w:r>
        <w:rPr>
          <w:sz w:val="20"/>
        </w:rPr>
        <w:t xml:space="preserve">Ц 4.9. Липецкая область - регион со сбалансированным диверсифицированным экспортом с преобладающей долей экспорта продукции металлургического комплекса среднего и верхнего переделов, продукции машиностроения и агропромышленного комплекса</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4.9.0.1. Совершенствование системы поддержки экспорта субъектов МСП на базе Центра поддержки экспорта в рамках реализации регионального проекта "Системные меры развития международной кооперации и экспорта в Липецкой области" федерального проекта национального проекта в сфере международной кооперации и экспорта:</w:t>
      </w:r>
    </w:p>
    <w:p>
      <w:pPr>
        <w:pStyle w:val="0"/>
        <w:spacing w:before="200" w:line-rule="auto"/>
        <w:ind w:firstLine="540"/>
        <w:jc w:val="both"/>
      </w:pPr>
      <w:r>
        <w:rPr>
          <w:sz w:val="20"/>
        </w:rPr>
        <w:t xml:space="preserve">- Реализация программы развития экспорта в Липецкой области и обеспечение эффективного применения и совершенствования всех инструментов Регионального экспортного стандарта 2.0 на территории Липецкой области.</w:t>
      </w:r>
    </w:p>
    <w:p>
      <w:pPr>
        <w:pStyle w:val="0"/>
        <w:spacing w:before="200" w:line-rule="auto"/>
        <w:ind w:firstLine="540"/>
        <w:jc w:val="both"/>
      </w:pPr>
      <w:r>
        <w:rPr>
          <w:sz w:val="20"/>
        </w:rPr>
        <w:t xml:space="preserve">- Создание и ведение публичного электронного реестра экспортно ориентированных предприятий Липецкой области.</w:t>
      </w:r>
    </w:p>
    <w:p>
      <w:pPr>
        <w:pStyle w:val="0"/>
        <w:spacing w:before="200" w:line-rule="auto"/>
        <w:ind w:firstLine="540"/>
        <w:jc w:val="both"/>
      </w:pPr>
      <w:r>
        <w:rPr>
          <w:sz w:val="20"/>
        </w:rPr>
        <w:t xml:space="preserve">- Обучение экспортно ориентированных субъектов предпринимательства основам экспортной деятельности.</w:t>
      </w:r>
    </w:p>
    <w:p>
      <w:pPr>
        <w:pStyle w:val="0"/>
        <w:spacing w:before="200" w:line-rule="auto"/>
        <w:ind w:firstLine="540"/>
        <w:jc w:val="both"/>
      </w:pPr>
      <w:r>
        <w:rPr>
          <w:sz w:val="20"/>
        </w:rPr>
        <w:t xml:space="preserve">- Организация обучения (стажировок) специалистов предприятий-экспортеров и экспортно ориентированных компаний технологиям производства и переработки, востребованным на предполагаемых внешних рынках сбыта.</w:t>
      </w:r>
    </w:p>
    <w:p>
      <w:pPr>
        <w:pStyle w:val="0"/>
        <w:spacing w:before="200" w:line-rule="auto"/>
        <w:ind w:firstLine="540"/>
        <w:jc w:val="both"/>
      </w:pPr>
      <w:r>
        <w:rPr>
          <w:sz w:val="20"/>
        </w:rPr>
        <w:t xml:space="preserve">- Содействие предприятиям в прохождении процедур сертификации продукции и производства в соответствии с требованиями международных стандартов.</w:t>
      </w:r>
    </w:p>
    <w:p>
      <w:pPr>
        <w:pStyle w:val="0"/>
        <w:spacing w:before="200" w:line-rule="auto"/>
        <w:ind w:firstLine="540"/>
        <w:jc w:val="both"/>
      </w:pPr>
      <w:r>
        <w:rPr>
          <w:sz w:val="20"/>
        </w:rPr>
        <w:t xml:space="preserve">- Проведение маркетинговых исследований для оценки товаров и услуг, имеющих экспортный потенциал, и определения перспективных зарубежных рынков сбыта.</w:t>
      </w:r>
    </w:p>
    <w:p>
      <w:pPr>
        <w:pStyle w:val="0"/>
        <w:spacing w:before="200" w:line-rule="auto"/>
        <w:ind w:firstLine="540"/>
        <w:jc w:val="both"/>
      </w:pPr>
      <w:r>
        <w:rPr>
          <w:sz w:val="20"/>
        </w:rPr>
        <w:t xml:space="preserve">- Организация участия предприятий-экспортеров и экспортно ориентированных компаний в международных выставочно-ярмарочных и конгрессных мероприятиях, бизнес-миссиях.</w:t>
      </w:r>
    </w:p>
    <w:p>
      <w:pPr>
        <w:pStyle w:val="0"/>
        <w:spacing w:before="200" w:line-rule="auto"/>
        <w:ind w:firstLine="540"/>
        <w:jc w:val="both"/>
      </w:pPr>
      <w:r>
        <w:rPr>
          <w:sz w:val="20"/>
        </w:rPr>
        <w:t xml:space="preserve">- Стимулирование и поддержка компаний-экспортеров в развитии экспортной деятельности с использованием каналов электронной торговли.</w:t>
      </w:r>
    </w:p>
    <w:p>
      <w:pPr>
        <w:pStyle w:val="0"/>
        <w:spacing w:before="200" w:line-rule="auto"/>
        <w:ind w:firstLine="540"/>
        <w:jc w:val="both"/>
      </w:pPr>
      <w:r>
        <w:rPr>
          <w:sz w:val="20"/>
        </w:rPr>
        <w:t xml:space="preserve">- Популяризация экспортной деятельности среди экономически активного населения и молодежи Липецкой области.</w:t>
      </w:r>
    </w:p>
    <w:p>
      <w:pPr>
        <w:pStyle w:val="0"/>
        <w:spacing w:before="200" w:line-rule="auto"/>
        <w:ind w:firstLine="540"/>
        <w:jc w:val="both"/>
      </w:pPr>
      <w:r>
        <w:rPr>
          <w:sz w:val="20"/>
        </w:rPr>
        <w:t xml:space="preserve">З 4.9.0.2. Увеличение объемов экспорта металлургической продукции:</w:t>
      </w:r>
    </w:p>
    <w:p>
      <w:pPr>
        <w:pStyle w:val="0"/>
        <w:spacing w:before="200" w:line-rule="auto"/>
        <w:ind w:firstLine="540"/>
        <w:jc w:val="both"/>
      </w:pPr>
      <w:r>
        <w:rPr>
          <w:sz w:val="20"/>
        </w:rPr>
        <w:t xml:space="preserve">- Увеличение объемов экспорта холодно- и горячекатаного листового проката и полуфабрикатов легированной стали (в том числе премиального сегмента высокотехнологичных сталей с высокой добавленной стоимостью: электротехнической динамной стали, проката с полимерным покрытием и пр.).</w:t>
      </w:r>
    </w:p>
    <w:p>
      <w:pPr>
        <w:pStyle w:val="0"/>
        <w:spacing w:before="200" w:line-rule="auto"/>
        <w:ind w:firstLine="540"/>
        <w:jc w:val="both"/>
      </w:pPr>
      <w:r>
        <w:rPr>
          <w:sz w:val="20"/>
        </w:rPr>
        <w:t xml:space="preserve">- Увеличение объемов экспорта изделий и конструкций из черных металлов.</w:t>
      </w:r>
    </w:p>
    <w:p>
      <w:pPr>
        <w:pStyle w:val="0"/>
        <w:spacing w:before="200" w:line-rule="auto"/>
        <w:ind w:firstLine="540"/>
        <w:jc w:val="both"/>
      </w:pPr>
      <w:r>
        <w:rPr>
          <w:sz w:val="20"/>
        </w:rPr>
        <w:t xml:space="preserve">З 4.9.0.3. Увеличение объемов экспорта машиностроительной продукции:</w:t>
      </w:r>
    </w:p>
    <w:p>
      <w:pPr>
        <w:pStyle w:val="0"/>
        <w:spacing w:before="200" w:line-rule="auto"/>
        <w:ind w:firstLine="540"/>
        <w:jc w:val="both"/>
      </w:pPr>
      <w:r>
        <w:rPr>
          <w:sz w:val="20"/>
        </w:rPr>
        <w:t xml:space="preserve">- Формирование конкурентоспособных экспортно ориентированных кластерных проектов в сфере машиностроения и включение предприятий Липецкой области в российские и международные цепочки поставок; расширение производственной и научно-технической кооперации предприятий Липецкой области с российскими и зарубежными предприятиями.</w:t>
      </w:r>
    </w:p>
    <w:p>
      <w:pPr>
        <w:pStyle w:val="0"/>
        <w:spacing w:before="200" w:line-rule="auto"/>
        <w:ind w:firstLine="540"/>
        <w:jc w:val="both"/>
      </w:pPr>
      <w:r>
        <w:rPr>
          <w:sz w:val="20"/>
        </w:rPr>
        <w:t xml:space="preserve">- Содействие привлечению иностранных инвестиций в развитие на территории Липецкой области наукоемких и высокотехнологичных экспортно ориентированных промышленных производств.</w:t>
      </w:r>
    </w:p>
    <w:p>
      <w:pPr>
        <w:pStyle w:val="0"/>
        <w:spacing w:before="200" w:line-rule="auto"/>
        <w:ind w:firstLine="540"/>
        <w:jc w:val="both"/>
      </w:pPr>
      <w:r>
        <w:rPr>
          <w:sz w:val="20"/>
        </w:rPr>
        <w:t xml:space="preserve">З 4.9.0.4. Увеличение объемов экспорта продукции агропромышленного комплекса и сельскохозяйственной химии.</w:t>
      </w:r>
    </w:p>
    <w:p>
      <w:pPr>
        <w:pStyle w:val="0"/>
        <w:spacing w:before="200" w:line-rule="auto"/>
        <w:ind w:firstLine="540"/>
        <w:jc w:val="both"/>
      </w:pPr>
      <w:r>
        <w:rPr>
          <w:sz w:val="20"/>
        </w:rPr>
        <w:t xml:space="preserve">- Увеличение объемов экспорта зерновых (пшеница, ячмень, кукуруза) и зернобобовых культур.</w:t>
      </w:r>
    </w:p>
    <w:p>
      <w:pPr>
        <w:pStyle w:val="0"/>
        <w:spacing w:before="200" w:line-rule="auto"/>
        <w:ind w:firstLine="540"/>
        <w:jc w:val="both"/>
      </w:pPr>
      <w:r>
        <w:rPr>
          <w:sz w:val="20"/>
        </w:rPr>
        <w:t xml:space="preserve">- Увеличение объемов экспорта сахара, жома и мелассы.</w:t>
      </w:r>
    </w:p>
    <w:p>
      <w:pPr>
        <w:pStyle w:val="0"/>
        <w:spacing w:before="200" w:line-rule="auto"/>
        <w:ind w:firstLine="540"/>
        <w:jc w:val="both"/>
      </w:pPr>
      <w:r>
        <w:rPr>
          <w:sz w:val="20"/>
        </w:rPr>
        <w:t xml:space="preserve">- Увеличение объема экспорта продукции масложировой промышленности.</w:t>
      </w:r>
    </w:p>
    <w:p>
      <w:pPr>
        <w:pStyle w:val="0"/>
        <w:spacing w:before="200" w:line-rule="auto"/>
        <w:ind w:firstLine="540"/>
        <w:jc w:val="both"/>
      </w:pPr>
      <w:r>
        <w:rPr>
          <w:sz w:val="20"/>
        </w:rPr>
        <w:t xml:space="preserve">- Увеличение объема экспорта пищевых дрожжей.</w:t>
      </w:r>
    </w:p>
    <w:p>
      <w:pPr>
        <w:pStyle w:val="0"/>
        <w:spacing w:before="200" w:line-rule="auto"/>
        <w:ind w:firstLine="540"/>
        <w:jc w:val="both"/>
      </w:pPr>
      <w:r>
        <w:rPr>
          <w:sz w:val="20"/>
        </w:rPr>
        <w:t xml:space="preserve">- Организация экспорта фруктанов для нужд пищевой промышленности за счет создания экспортно ориентированных производств по комплексной переработке топинамбура.</w:t>
      </w:r>
    </w:p>
    <w:p>
      <w:pPr>
        <w:pStyle w:val="0"/>
        <w:spacing w:before="200" w:line-rule="auto"/>
        <w:ind w:firstLine="540"/>
        <w:jc w:val="both"/>
      </w:pPr>
      <w:r>
        <w:rPr>
          <w:sz w:val="20"/>
        </w:rPr>
        <w:t xml:space="preserve">- Увеличение объема экспорта детского питания.</w:t>
      </w:r>
    </w:p>
    <w:p>
      <w:pPr>
        <w:pStyle w:val="0"/>
        <w:spacing w:before="200" w:line-rule="auto"/>
        <w:ind w:firstLine="540"/>
        <w:jc w:val="both"/>
      </w:pPr>
      <w:r>
        <w:rPr>
          <w:sz w:val="20"/>
        </w:rPr>
        <w:t xml:space="preserve">- Развитие экспорта средств защиты растений.</w:t>
      </w:r>
    </w:p>
    <w:p>
      <w:pPr>
        <w:pStyle w:val="0"/>
        <w:spacing w:before="200" w:line-rule="auto"/>
        <w:ind w:firstLine="540"/>
        <w:jc w:val="both"/>
      </w:pPr>
      <w:r>
        <w:rPr>
          <w:sz w:val="20"/>
        </w:rPr>
        <w:t xml:space="preserve">З 4.9.0.5. Увеличение объемов экспорта услуг.</w:t>
      </w:r>
    </w:p>
    <w:p>
      <w:pPr>
        <w:pStyle w:val="0"/>
        <w:spacing w:before="200" w:line-rule="auto"/>
        <w:ind w:firstLine="540"/>
        <w:jc w:val="both"/>
      </w:pPr>
      <w:r>
        <w:rPr>
          <w:sz w:val="20"/>
        </w:rPr>
        <w:t xml:space="preserve">- Развитие экспорта медицинских услуг.</w:t>
      </w:r>
    </w:p>
    <w:p>
      <w:pPr>
        <w:pStyle w:val="0"/>
        <w:spacing w:before="200" w:line-rule="auto"/>
        <w:ind w:firstLine="540"/>
        <w:jc w:val="both"/>
      </w:pPr>
      <w:r>
        <w:rPr>
          <w:sz w:val="20"/>
        </w:rPr>
        <w:t xml:space="preserve">- Развитие экспорта образовательных услуг.</w:t>
      </w:r>
    </w:p>
    <w:p>
      <w:pPr>
        <w:pStyle w:val="0"/>
        <w:spacing w:before="200" w:line-rule="auto"/>
        <w:ind w:firstLine="540"/>
        <w:jc w:val="both"/>
      </w:pPr>
      <w:r>
        <w:rPr>
          <w:sz w:val="20"/>
        </w:rPr>
        <w:t xml:space="preserve">- Поддержка развития экспорта туристических, конгрессно-выставочных услуг и услуг в сфере культуры и отдыха.</w:t>
      </w:r>
    </w:p>
    <w:p>
      <w:pPr>
        <w:pStyle w:val="0"/>
        <w:jc w:val="both"/>
      </w:pPr>
      <w:r>
        <w:rPr>
          <w:sz w:val="20"/>
        </w:rPr>
      </w:r>
    </w:p>
    <w:p>
      <w:pPr>
        <w:pStyle w:val="0"/>
        <w:ind w:firstLine="540"/>
        <w:jc w:val="both"/>
      </w:pPr>
      <w:r>
        <w:rPr>
          <w:sz w:val="20"/>
        </w:rPr>
        <w:t xml:space="preserve">Таблица 39 - Ключевые индикаторы Цели 4.9.</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Цели</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Объем экспорта, всего, млрд. долл. США</w:t>
            </w:r>
          </w:p>
        </w:tc>
        <w:tc>
          <w:tcPr>
            <w:tcW w:w="850" w:type="dxa"/>
          </w:tcPr>
          <w:p>
            <w:pPr>
              <w:pStyle w:val="0"/>
            </w:pPr>
            <w:r>
              <w:rPr>
                <w:sz w:val="20"/>
              </w:rPr>
              <w:t xml:space="preserve">Ц 4.9.</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3,20</w:t>
            </w:r>
          </w:p>
        </w:tc>
        <w:tc>
          <w:tcPr>
            <w:tcW w:w="907" w:type="dxa"/>
          </w:tcPr>
          <w:p>
            <w:pPr>
              <w:pStyle w:val="0"/>
              <w:jc w:val="center"/>
            </w:pPr>
            <w:r>
              <w:rPr>
                <w:sz w:val="20"/>
              </w:rPr>
              <w:t xml:space="preserve">6,82</w:t>
            </w:r>
          </w:p>
        </w:tc>
        <w:tc>
          <w:tcPr>
            <w:tcW w:w="907" w:type="dxa"/>
          </w:tcPr>
          <w:p>
            <w:pPr>
              <w:pStyle w:val="0"/>
              <w:jc w:val="center"/>
            </w:pPr>
            <w:r>
              <w:rPr>
                <w:sz w:val="20"/>
              </w:rPr>
              <w:t xml:space="preserve">3,64</w:t>
            </w:r>
          </w:p>
        </w:tc>
        <w:tc>
          <w:tcPr>
            <w:tcW w:w="907" w:type="dxa"/>
          </w:tcPr>
          <w:p>
            <w:pPr>
              <w:pStyle w:val="0"/>
              <w:jc w:val="center"/>
            </w:pPr>
            <w:r>
              <w:rPr>
                <w:sz w:val="20"/>
              </w:rPr>
              <w:t xml:space="preserve">4,05</w:t>
            </w:r>
          </w:p>
        </w:tc>
        <w:tc>
          <w:tcPr>
            <w:tcW w:w="907" w:type="dxa"/>
          </w:tcPr>
          <w:p>
            <w:pPr>
              <w:pStyle w:val="0"/>
              <w:jc w:val="center"/>
            </w:pPr>
            <w:r>
              <w:rPr>
                <w:sz w:val="20"/>
              </w:rPr>
              <w:t xml:space="preserve">4,46</w:t>
            </w:r>
          </w:p>
        </w:tc>
        <w:tc>
          <w:tcPr>
            <w:tcW w:w="907" w:type="dxa"/>
          </w:tcPr>
          <w:p>
            <w:pPr>
              <w:pStyle w:val="0"/>
              <w:jc w:val="center"/>
            </w:pPr>
            <w:r>
              <w:rPr>
                <w:sz w:val="20"/>
              </w:rPr>
              <w:t xml:space="preserve">4,59</w:t>
            </w:r>
          </w:p>
        </w:tc>
        <w:tc>
          <w:tcPr>
            <w:tcW w:w="907" w:type="dxa"/>
          </w:tcPr>
          <w:p>
            <w:pPr>
              <w:pStyle w:val="0"/>
              <w:jc w:val="center"/>
            </w:pPr>
            <w:r>
              <w:rPr>
                <w:sz w:val="20"/>
              </w:rPr>
              <w:t xml:space="preserve">4,72</w:t>
            </w:r>
          </w:p>
        </w:tc>
        <w:tc>
          <w:tcPr>
            <w:tcW w:w="907" w:type="dxa"/>
          </w:tcPr>
          <w:p>
            <w:pPr>
              <w:pStyle w:val="0"/>
              <w:jc w:val="center"/>
            </w:pPr>
            <w:r>
              <w:rPr>
                <w:sz w:val="20"/>
              </w:rPr>
              <w:t xml:space="preserve">4,86</w:t>
            </w:r>
          </w:p>
        </w:tc>
        <w:tc>
          <w:tcPr>
            <w:tcW w:w="907" w:type="dxa"/>
          </w:tcPr>
          <w:p>
            <w:pPr>
              <w:pStyle w:val="0"/>
              <w:jc w:val="center"/>
            </w:pPr>
            <w:r>
              <w:rPr>
                <w:sz w:val="20"/>
              </w:rPr>
              <w:t xml:space="preserve">5,00</w:t>
            </w:r>
          </w:p>
        </w:tc>
        <w:tc>
          <w:tcPr>
            <w:tcW w:w="907" w:type="dxa"/>
          </w:tcPr>
          <w:p>
            <w:pPr>
              <w:pStyle w:val="0"/>
              <w:jc w:val="center"/>
            </w:pPr>
            <w:r>
              <w:rPr>
                <w:sz w:val="20"/>
              </w:rPr>
              <w:t xml:space="preserve">5,14</w:t>
            </w:r>
          </w:p>
        </w:tc>
        <w:tc>
          <w:tcPr>
            <w:tcW w:w="907" w:type="dxa"/>
          </w:tcPr>
          <w:p>
            <w:pPr>
              <w:pStyle w:val="0"/>
              <w:jc w:val="center"/>
            </w:pPr>
            <w:r>
              <w:rPr>
                <w:sz w:val="20"/>
              </w:rPr>
              <w:t xml:space="preserve">5,29</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3,20</w:t>
            </w:r>
          </w:p>
        </w:tc>
        <w:tc>
          <w:tcPr>
            <w:tcW w:w="907" w:type="dxa"/>
          </w:tcPr>
          <w:p>
            <w:pPr>
              <w:pStyle w:val="0"/>
              <w:jc w:val="center"/>
            </w:pPr>
            <w:r>
              <w:rPr>
                <w:sz w:val="20"/>
              </w:rPr>
              <w:t xml:space="preserve">6,82</w:t>
            </w:r>
          </w:p>
        </w:tc>
        <w:tc>
          <w:tcPr>
            <w:tcW w:w="907" w:type="dxa"/>
          </w:tcPr>
          <w:p>
            <w:pPr>
              <w:pStyle w:val="0"/>
              <w:jc w:val="center"/>
            </w:pPr>
            <w:r>
              <w:rPr>
                <w:sz w:val="20"/>
              </w:rPr>
              <w:t xml:space="preserve">3,85</w:t>
            </w:r>
          </w:p>
        </w:tc>
        <w:tc>
          <w:tcPr>
            <w:tcW w:w="907" w:type="dxa"/>
          </w:tcPr>
          <w:p>
            <w:pPr>
              <w:pStyle w:val="0"/>
              <w:jc w:val="center"/>
            </w:pPr>
            <w:r>
              <w:rPr>
                <w:sz w:val="20"/>
              </w:rPr>
              <w:t xml:space="preserve">4,47</w:t>
            </w:r>
          </w:p>
        </w:tc>
        <w:tc>
          <w:tcPr>
            <w:tcW w:w="907" w:type="dxa"/>
          </w:tcPr>
          <w:p>
            <w:pPr>
              <w:pStyle w:val="0"/>
              <w:jc w:val="center"/>
            </w:pPr>
            <w:r>
              <w:rPr>
                <w:sz w:val="20"/>
              </w:rPr>
              <w:t xml:space="preserve">5,11</w:t>
            </w:r>
          </w:p>
        </w:tc>
        <w:tc>
          <w:tcPr>
            <w:tcW w:w="907" w:type="dxa"/>
          </w:tcPr>
          <w:p>
            <w:pPr>
              <w:pStyle w:val="0"/>
              <w:jc w:val="center"/>
            </w:pPr>
            <w:r>
              <w:rPr>
                <w:sz w:val="20"/>
              </w:rPr>
              <w:t xml:space="preserve">5,26</w:t>
            </w:r>
          </w:p>
        </w:tc>
        <w:tc>
          <w:tcPr>
            <w:tcW w:w="907" w:type="dxa"/>
          </w:tcPr>
          <w:p>
            <w:pPr>
              <w:pStyle w:val="0"/>
              <w:jc w:val="center"/>
            </w:pPr>
            <w:r>
              <w:rPr>
                <w:sz w:val="20"/>
              </w:rPr>
              <w:t xml:space="preserve">5,42</w:t>
            </w:r>
          </w:p>
        </w:tc>
        <w:tc>
          <w:tcPr>
            <w:tcW w:w="907" w:type="dxa"/>
          </w:tcPr>
          <w:p>
            <w:pPr>
              <w:pStyle w:val="0"/>
              <w:jc w:val="center"/>
            </w:pPr>
            <w:r>
              <w:rPr>
                <w:sz w:val="20"/>
              </w:rPr>
              <w:t xml:space="preserve">5,58</w:t>
            </w:r>
          </w:p>
        </w:tc>
        <w:tc>
          <w:tcPr>
            <w:tcW w:w="907" w:type="dxa"/>
          </w:tcPr>
          <w:p>
            <w:pPr>
              <w:pStyle w:val="0"/>
              <w:jc w:val="center"/>
            </w:pPr>
            <w:r>
              <w:rPr>
                <w:sz w:val="20"/>
              </w:rPr>
              <w:t xml:space="preserve">5,75</w:t>
            </w:r>
          </w:p>
        </w:tc>
        <w:tc>
          <w:tcPr>
            <w:tcW w:w="907" w:type="dxa"/>
          </w:tcPr>
          <w:p>
            <w:pPr>
              <w:pStyle w:val="0"/>
              <w:jc w:val="center"/>
            </w:pPr>
            <w:r>
              <w:rPr>
                <w:sz w:val="20"/>
              </w:rPr>
              <w:t xml:space="preserve">5,93</w:t>
            </w:r>
          </w:p>
        </w:tc>
        <w:tc>
          <w:tcPr>
            <w:tcW w:w="907" w:type="dxa"/>
          </w:tcPr>
          <w:p>
            <w:pPr>
              <w:pStyle w:val="0"/>
              <w:jc w:val="center"/>
            </w:pPr>
            <w:r>
              <w:rPr>
                <w:sz w:val="20"/>
              </w:rPr>
              <w:t xml:space="preserve">6,10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3,20</w:t>
            </w:r>
          </w:p>
        </w:tc>
        <w:tc>
          <w:tcPr>
            <w:tcW w:w="907" w:type="dxa"/>
          </w:tcPr>
          <w:p>
            <w:pPr>
              <w:pStyle w:val="0"/>
              <w:jc w:val="center"/>
            </w:pPr>
            <w:r>
              <w:rPr>
                <w:sz w:val="20"/>
              </w:rPr>
              <w:t xml:space="preserve">6,82</w:t>
            </w:r>
          </w:p>
        </w:tc>
        <w:tc>
          <w:tcPr>
            <w:tcW w:w="907" w:type="dxa"/>
          </w:tcPr>
          <w:p>
            <w:pPr>
              <w:pStyle w:val="0"/>
              <w:jc w:val="center"/>
            </w:pPr>
            <w:r>
              <w:rPr>
                <w:sz w:val="20"/>
              </w:rPr>
              <w:t xml:space="preserve">4,01</w:t>
            </w:r>
          </w:p>
        </w:tc>
        <w:tc>
          <w:tcPr>
            <w:tcW w:w="907" w:type="dxa"/>
          </w:tcPr>
          <w:p>
            <w:pPr>
              <w:pStyle w:val="0"/>
              <w:jc w:val="center"/>
            </w:pPr>
            <w:r>
              <w:rPr>
                <w:sz w:val="20"/>
              </w:rPr>
              <w:t xml:space="preserve">4,81</w:t>
            </w:r>
          </w:p>
        </w:tc>
        <w:tc>
          <w:tcPr>
            <w:tcW w:w="907" w:type="dxa"/>
          </w:tcPr>
          <w:p>
            <w:pPr>
              <w:pStyle w:val="0"/>
              <w:jc w:val="center"/>
            </w:pPr>
            <w:r>
              <w:rPr>
                <w:sz w:val="20"/>
              </w:rPr>
              <w:t xml:space="preserve">5,59</w:t>
            </w:r>
          </w:p>
        </w:tc>
        <w:tc>
          <w:tcPr>
            <w:tcW w:w="907" w:type="dxa"/>
          </w:tcPr>
          <w:p>
            <w:pPr>
              <w:pStyle w:val="0"/>
              <w:jc w:val="center"/>
            </w:pPr>
            <w:r>
              <w:rPr>
                <w:sz w:val="20"/>
              </w:rPr>
              <w:t xml:space="preserve">5,79</w:t>
            </w:r>
          </w:p>
        </w:tc>
        <w:tc>
          <w:tcPr>
            <w:tcW w:w="907" w:type="dxa"/>
          </w:tcPr>
          <w:p>
            <w:pPr>
              <w:pStyle w:val="0"/>
              <w:jc w:val="center"/>
            </w:pPr>
            <w:r>
              <w:rPr>
                <w:sz w:val="20"/>
              </w:rPr>
              <w:t xml:space="preserve">5,98</w:t>
            </w:r>
          </w:p>
        </w:tc>
        <w:tc>
          <w:tcPr>
            <w:tcW w:w="907" w:type="dxa"/>
          </w:tcPr>
          <w:p>
            <w:pPr>
              <w:pStyle w:val="0"/>
              <w:jc w:val="center"/>
            </w:pPr>
            <w:r>
              <w:rPr>
                <w:sz w:val="20"/>
              </w:rPr>
              <w:t xml:space="preserve">6,17</w:t>
            </w:r>
          </w:p>
        </w:tc>
        <w:tc>
          <w:tcPr>
            <w:tcW w:w="907" w:type="dxa"/>
          </w:tcPr>
          <w:p>
            <w:pPr>
              <w:pStyle w:val="0"/>
              <w:jc w:val="center"/>
            </w:pPr>
            <w:r>
              <w:rPr>
                <w:sz w:val="20"/>
              </w:rPr>
              <w:t xml:space="preserve">6,37</w:t>
            </w:r>
          </w:p>
        </w:tc>
        <w:tc>
          <w:tcPr>
            <w:tcW w:w="907" w:type="dxa"/>
          </w:tcPr>
          <w:p>
            <w:pPr>
              <w:pStyle w:val="0"/>
              <w:jc w:val="center"/>
            </w:pPr>
            <w:r>
              <w:rPr>
                <w:sz w:val="20"/>
              </w:rPr>
              <w:t xml:space="preserve">6,59</w:t>
            </w:r>
          </w:p>
        </w:tc>
        <w:tc>
          <w:tcPr>
            <w:tcW w:w="907" w:type="dxa"/>
          </w:tcPr>
          <w:p>
            <w:pPr>
              <w:pStyle w:val="0"/>
              <w:jc w:val="center"/>
            </w:pPr>
            <w:r>
              <w:rPr>
                <w:sz w:val="20"/>
              </w:rPr>
              <w:t xml:space="preserve">6,80</w:t>
            </w:r>
          </w:p>
        </w:tc>
      </w:tr>
      <w:tr>
        <w:tc>
          <w:tcPr>
            <w:tcW w:w="2778" w:type="dxa"/>
          </w:tcPr>
          <w:p>
            <w:pPr>
              <w:pStyle w:val="0"/>
            </w:pPr>
            <w:r>
              <w:rPr>
                <w:sz w:val="20"/>
              </w:rPr>
              <w:t xml:space="preserve">Объем экспорта несырьевых неэнергетических товаров, млрд. долл. США</w:t>
            </w:r>
          </w:p>
        </w:tc>
        <w:tc>
          <w:tcPr>
            <w:tcW w:w="850" w:type="dxa"/>
          </w:tcPr>
          <w:p>
            <w:pPr>
              <w:pStyle w:val="0"/>
            </w:pPr>
            <w:r>
              <w:rPr>
                <w:sz w:val="20"/>
              </w:rPr>
              <w:t xml:space="preserve">Ц 4.9.</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3,19</w:t>
            </w:r>
          </w:p>
        </w:tc>
        <w:tc>
          <w:tcPr>
            <w:tcW w:w="907" w:type="dxa"/>
          </w:tcPr>
          <w:p>
            <w:pPr>
              <w:pStyle w:val="0"/>
              <w:jc w:val="center"/>
            </w:pPr>
            <w:r>
              <w:rPr>
                <w:sz w:val="20"/>
              </w:rPr>
              <w:t xml:space="preserve">6,70</w:t>
            </w:r>
          </w:p>
        </w:tc>
        <w:tc>
          <w:tcPr>
            <w:tcW w:w="907" w:type="dxa"/>
          </w:tcPr>
          <w:p>
            <w:pPr>
              <w:pStyle w:val="0"/>
              <w:jc w:val="center"/>
            </w:pPr>
            <w:r>
              <w:rPr>
                <w:sz w:val="20"/>
              </w:rPr>
              <w:t xml:space="preserve">3,60</w:t>
            </w:r>
          </w:p>
        </w:tc>
        <w:tc>
          <w:tcPr>
            <w:tcW w:w="907" w:type="dxa"/>
          </w:tcPr>
          <w:p>
            <w:pPr>
              <w:pStyle w:val="0"/>
              <w:jc w:val="center"/>
            </w:pPr>
            <w:r>
              <w:rPr>
                <w:sz w:val="20"/>
              </w:rPr>
              <w:t xml:space="preserve">4,01</w:t>
            </w:r>
          </w:p>
        </w:tc>
        <w:tc>
          <w:tcPr>
            <w:tcW w:w="907" w:type="dxa"/>
          </w:tcPr>
          <w:p>
            <w:pPr>
              <w:pStyle w:val="0"/>
              <w:jc w:val="center"/>
            </w:pPr>
            <w:r>
              <w:rPr>
                <w:sz w:val="20"/>
              </w:rPr>
              <w:t xml:space="preserve">4,42</w:t>
            </w:r>
          </w:p>
        </w:tc>
        <w:tc>
          <w:tcPr>
            <w:tcW w:w="907" w:type="dxa"/>
          </w:tcPr>
          <w:p>
            <w:pPr>
              <w:pStyle w:val="0"/>
              <w:jc w:val="center"/>
            </w:pPr>
            <w:r>
              <w:rPr>
                <w:sz w:val="20"/>
              </w:rPr>
              <w:t xml:space="preserve">4,55</w:t>
            </w:r>
          </w:p>
        </w:tc>
        <w:tc>
          <w:tcPr>
            <w:tcW w:w="907" w:type="dxa"/>
          </w:tcPr>
          <w:p>
            <w:pPr>
              <w:pStyle w:val="0"/>
              <w:jc w:val="center"/>
            </w:pPr>
            <w:r>
              <w:rPr>
                <w:sz w:val="20"/>
              </w:rPr>
              <w:t xml:space="preserve">4,68</w:t>
            </w:r>
          </w:p>
        </w:tc>
        <w:tc>
          <w:tcPr>
            <w:tcW w:w="907" w:type="dxa"/>
          </w:tcPr>
          <w:p>
            <w:pPr>
              <w:pStyle w:val="0"/>
              <w:jc w:val="center"/>
            </w:pPr>
            <w:r>
              <w:rPr>
                <w:sz w:val="20"/>
              </w:rPr>
              <w:t xml:space="preserve">4,82</w:t>
            </w:r>
          </w:p>
        </w:tc>
        <w:tc>
          <w:tcPr>
            <w:tcW w:w="907" w:type="dxa"/>
          </w:tcPr>
          <w:p>
            <w:pPr>
              <w:pStyle w:val="0"/>
              <w:jc w:val="center"/>
            </w:pPr>
            <w:r>
              <w:rPr>
                <w:sz w:val="20"/>
              </w:rPr>
              <w:t xml:space="preserve">4,97</w:t>
            </w:r>
          </w:p>
        </w:tc>
        <w:tc>
          <w:tcPr>
            <w:tcW w:w="907" w:type="dxa"/>
          </w:tcPr>
          <w:p>
            <w:pPr>
              <w:pStyle w:val="0"/>
              <w:jc w:val="center"/>
            </w:pPr>
            <w:r>
              <w:rPr>
                <w:sz w:val="20"/>
              </w:rPr>
              <w:t xml:space="preserve">5,11</w:t>
            </w:r>
          </w:p>
        </w:tc>
        <w:tc>
          <w:tcPr>
            <w:tcW w:w="907" w:type="dxa"/>
          </w:tcPr>
          <w:p>
            <w:pPr>
              <w:pStyle w:val="0"/>
              <w:jc w:val="center"/>
            </w:pPr>
            <w:r>
              <w:rPr>
                <w:sz w:val="20"/>
              </w:rPr>
              <w:t xml:space="preserve">5,26</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3,19</w:t>
            </w:r>
          </w:p>
        </w:tc>
        <w:tc>
          <w:tcPr>
            <w:tcW w:w="907" w:type="dxa"/>
          </w:tcPr>
          <w:p>
            <w:pPr>
              <w:pStyle w:val="0"/>
              <w:jc w:val="center"/>
            </w:pPr>
            <w:r>
              <w:rPr>
                <w:sz w:val="20"/>
              </w:rPr>
              <w:t xml:space="preserve">6,70</w:t>
            </w:r>
          </w:p>
        </w:tc>
        <w:tc>
          <w:tcPr>
            <w:tcW w:w="907" w:type="dxa"/>
          </w:tcPr>
          <w:p>
            <w:pPr>
              <w:pStyle w:val="0"/>
              <w:jc w:val="center"/>
            </w:pPr>
            <w:r>
              <w:rPr>
                <w:sz w:val="20"/>
              </w:rPr>
              <w:t xml:space="preserve">3,81</w:t>
            </w:r>
          </w:p>
        </w:tc>
        <w:tc>
          <w:tcPr>
            <w:tcW w:w="907" w:type="dxa"/>
          </w:tcPr>
          <w:p>
            <w:pPr>
              <w:pStyle w:val="0"/>
              <w:jc w:val="center"/>
            </w:pPr>
            <w:r>
              <w:rPr>
                <w:sz w:val="20"/>
              </w:rPr>
              <w:t xml:space="preserve">4,43</w:t>
            </w:r>
          </w:p>
        </w:tc>
        <w:tc>
          <w:tcPr>
            <w:tcW w:w="907" w:type="dxa"/>
          </w:tcPr>
          <w:p>
            <w:pPr>
              <w:pStyle w:val="0"/>
              <w:jc w:val="center"/>
            </w:pPr>
            <w:r>
              <w:rPr>
                <w:sz w:val="20"/>
              </w:rPr>
              <w:t xml:space="preserve">5,06</w:t>
            </w:r>
          </w:p>
        </w:tc>
        <w:tc>
          <w:tcPr>
            <w:tcW w:w="907" w:type="dxa"/>
          </w:tcPr>
          <w:p>
            <w:pPr>
              <w:pStyle w:val="0"/>
              <w:jc w:val="center"/>
            </w:pPr>
            <w:r>
              <w:rPr>
                <w:sz w:val="20"/>
              </w:rPr>
              <w:t xml:space="preserve">5,22</w:t>
            </w:r>
          </w:p>
        </w:tc>
        <w:tc>
          <w:tcPr>
            <w:tcW w:w="907" w:type="dxa"/>
          </w:tcPr>
          <w:p>
            <w:pPr>
              <w:pStyle w:val="0"/>
              <w:jc w:val="center"/>
            </w:pPr>
            <w:r>
              <w:rPr>
                <w:sz w:val="20"/>
              </w:rPr>
              <w:t xml:space="preserve">5,38</w:t>
            </w:r>
          </w:p>
        </w:tc>
        <w:tc>
          <w:tcPr>
            <w:tcW w:w="907" w:type="dxa"/>
          </w:tcPr>
          <w:p>
            <w:pPr>
              <w:pStyle w:val="0"/>
              <w:jc w:val="center"/>
            </w:pPr>
            <w:r>
              <w:rPr>
                <w:sz w:val="20"/>
              </w:rPr>
              <w:t xml:space="preserve">5,54</w:t>
            </w:r>
          </w:p>
        </w:tc>
        <w:tc>
          <w:tcPr>
            <w:tcW w:w="907" w:type="dxa"/>
          </w:tcPr>
          <w:p>
            <w:pPr>
              <w:pStyle w:val="0"/>
              <w:jc w:val="center"/>
            </w:pPr>
            <w:r>
              <w:rPr>
                <w:sz w:val="20"/>
              </w:rPr>
              <w:t xml:space="preserve">5,71</w:t>
            </w:r>
          </w:p>
        </w:tc>
        <w:tc>
          <w:tcPr>
            <w:tcW w:w="907" w:type="dxa"/>
          </w:tcPr>
          <w:p>
            <w:pPr>
              <w:pStyle w:val="0"/>
              <w:jc w:val="center"/>
            </w:pPr>
            <w:r>
              <w:rPr>
                <w:sz w:val="20"/>
              </w:rPr>
              <w:t xml:space="preserve">5,89</w:t>
            </w:r>
          </w:p>
        </w:tc>
        <w:tc>
          <w:tcPr>
            <w:tcW w:w="907" w:type="dxa"/>
          </w:tcPr>
          <w:p>
            <w:pPr>
              <w:pStyle w:val="0"/>
              <w:jc w:val="center"/>
            </w:pPr>
            <w:r>
              <w:rPr>
                <w:sz w:val="20"/>
              </w:rPr>
              <w:t xml:space="preserve">6,06</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3,19</w:t>
            </w:r>
          </w:p>
        </w:tc>
        <w:tc>
          <w:tcPr>
            <w:tcW w:w="907" w:type="dxa"/>
          </w:tcPr>
          <w:p>
            <w:pPr>
              <w:pStyle w:val="0"/>
              <w:jc w:val="center"/>
            </w:pPr>
            <w:r>
              <w:rPr>
                <w:sz w:val="20"/>
              </w:rPr>
              <w:t xml:space="preserve">6,70</w:t>
            </w:r>
          </w:p>
        </w:tc>
        <w:tc>
          <w:tcPr>
            <w:tcW w:w="907" w:type="dxa"/>
          </w:tcPr>
          <w:p>
            <w:pPr>
              <w:pStyle w:val="0"/>
              <w:jc w:val="center"/>
            </w:pPr>
            <w:r>
              <w:rPr>
                <w:sz w:val="20"/>
              </w:rPr>
              <w:t xml:space="preserve">3,97</w:t>
            </w:r>
          </w:p>
        </w:tc>
        <w:tc>
          <w:tcPr>
            <w:tcW w:w="907" w:type="dxa"/>
          </w:tcPr>
          <w:p>
            <w:pPr>
              <w:pStyle w:val="0"/>
              <w:jc w:val="center"/>
            </w:pPr>
            <w:r>
              <w:rPr>
                <w:sz w:val="20"/>
              </w:rPr>
              <w:t xml:space="preserve">4,76</w:t>
            </w:r>
          </w:p>
        </w:tc>
        <w:tc>
          <w:tcPr>
            <w:tcW w:w="907" w:type="dxa"/>
          </w:tcPr>
          <w:p>
            <w:pPr>
              <w:pStyle w:val="0"/>
              <w:jc w:val="center"/>
            </w:pPr>
            <w:r>
              <w:rPr>
                <w:sz w:val="20"/>
              </w:rPr>
              <w:t xml:space="preserve">5,54</w:t>
            </w:r>
          </w:p>
        </w:tc>
        <w:tc>
          <w:tcPr>
            <w:tcW w:w="907" w:type="dxa"/>
          </w:tcPr>
          <w:p>
            <w:pPr>
              <w:pStyle w:val="0"/>
              <w:jc w:val="center"/>
            </w:pPr>
            <w:r>
              <w:rPr>
                <w:sz w:val="20"/>
              </w:rPr>
              <w:t xml:space="preserve">5,74</w:t>
            </w:r>
          </w:p>
        </w:tc>
        <w:tc>
          <w:tcPr>
            <w:tcW w:w="907" w:type="dxa"/>
          </w:tcPr>
          <w:p>
            <w:pPr>
              <w:pStyle w:val="0"/>
              <w:jc w:val="center"/>
            </w:pPr>
            <w:r>
              <w:rPr>
                <w:sz w:val="20"/>
              </w:rPr>
              <w:t xml:space="preserve">5,93</w:t>
            </w:r>
          </w:p>
        </w:tc>
        <w:tc>
          <w:tcPr>
            <w:tcW w:w="907" w:type="dxa"/>
          </w:tcPr>
          <w:p>
            <w:pPr>
              <w:pStyle w:val="0"/>
              <w:jc w:val="center"/>
            </w:pPr>
            <w:r>
              <w:rPr>
                <w:sz w:val="20"/>
              </w:rPr>
              <w:t xml:space="preserve">6,12</w:t>
            </w:r>
          </w:p>
        </w:tc>
        <w:tc>
          <w:tcPr>
            <w:tcW w:w="907" w:type="dxa"/>
          </w:tcPr>
          <w:p>
            <w:pPr>
              <w:pStyle w:val="0"/>
              <w:jc w:val="center"/>
            </w:pPr>
            <w:r>
              <w:rPr>
                <w:sz w:val="20"/>
              </w:rPr>
              <w:t xml:space="preserve">6,33</w:t>
            </w:r>
          </w:p>
        </w:tc>
        <w:tc>
          <w:tcPr>
            <w:tcW w:w="907" w:type="dxa"/>
          </w:tcPr>
          <w:p>
            <w:pPr>
              <w:pStyle w:val="0"/>
              <w:jc w:val="center"/>
            </w:pPr>
            <w:r>
              <w:rPr>
                <w:sz w:val="20"/>
              </w:rPr>
              <w:t xml:space="preserve">6,55</w:t>
            </w:r>
          </w:p>
        </w:tc>
        <w:tc>
          <w:tcPr>
            <w:tcW w:w="907" w:type="dxa"/>
          </w:tcPr>
          <w:p>
            <w:pPr>
              <w:pStyle w:val="0"/>
              <w:jc w:val="center"/>
            </w:pPr>
            <w:r>
              <w:rPr>
                <w:sz w:val="20"/>
              </w:rPr>
              <w:t xml:space="preserve">6,76</w:t>
            </w:r>
          </w:p>
        </w:tc>
      </w:tr>
      <w:tr>
        <w:tc>
          <w:tcPr>
            <w:tcW w:w="2778" w:type="dxa"/>
          </w:tcPr>
          <w:p>
            <w:pPr>
              <w:pStyle w:val="0"/>
            </w:pPr>
            <w:r>
              <w:rPr>
                <w:sz w:val="20"/>
              </w:rPr>
              <w:t xml:space="preserve">Количество действующих экспортеров из числа МСП, ед.</w:t>
            </w:r>
          </w:p>
        </w:tc>
        <w:tc>
          <w:tcPr>
            <w:tcW w:w="850" w:type="dxa"/>
          </w:tcPr>
          <w:p>
            <w:pPr>
              <w:pStyle w:val="0"/>
            </w:pPr>
            <w:r>
              <w:rPr>
                <w:sz w:val="20"/>
              </w:rPr>
              <w:t xml:space="preserve">Ц 4.9.</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181</w:t>
            </w:r>
          </w:p>
        </w:tc>
        <w:tc>
          <w:tcPr>
            <w:tcW w:w="907" w:type="dxa"/>
          </w:tcPr>
          <w:p>
            <w:pPr>
              <w:pStyle w:val="0"/>
              <w:jc w:val="center"/>
            </w:pPr>
            <w:r>
              <w:rPr>
                <w:sz w:val="20"/>
              </w:rPr>
              <w:t xml:space="preserve">184</w:t>
            </w:r>
          </w:p>
        </w:tc>
        <w:tc>
          <w:tcPr>
            <w:tcW w:w="907" w:type="dxa"/>
          </w:tcPr>
          <w:p>
            <w:pPr>
              <w:pStyle w:val="0"/>
              <w:jc w:val="center"/>
            </w:pPr>
            <w:r>
              <w:rPr>
                <w:sz w:val="20"/>
              </w:rPr>
              <w:t xml:space="preserve">188</w:t>
            </w:r>
          </w:p>
        </w:tc>
        <w:tc>
          <w:tcPr>
            <w:tcW w:w="907" w:type="dxa"/>
          </w:tcPr>
          <w:p>
            <w:pPr>
              <w:pStyle w:val="0"/>
              <w:jc w:val="center"/>
            </w:pPr>
            <w:r>
              <w:rPr>
                <w:sz w:val="20"/>
              </w:rPr>
              <w:t xml:space="preserve">195</w:t>
            </w:r>
          </w:p>
        </w:tc>
        <w:tc>
          <w:tcPr>
            <w:tcW w:w="907" w:type="dxa"/>
          </w:tcPr>
          <w:p>
            <w:pPr>
              <w:pStyle w:val="0"/>
              <w:jc w:val="center"/>
            </w:pPr>
            <w:r>
              <w:rPr>
                <w:sz w:val="20"/>
              </w:rPr>
              <w:t xml:space="preserve">202</w:t>
            </w:r>
          </w:p>
        </w:tc>
        <w:tc>
          <w:tcPr>
            <w:tcW w:w="907" w:type="dxa"/>
          </w:tcPr>
          <w:p>
            <w:pPr>
              <w:pStyle w:val="0"/>
              <w:jc w:val="center"/>
            </w:pPr>
            <w:r>
              <w:rPr>
                <w:sz w:val="20"/>
              </w:rPr>
              <w:t xml:space="preserve">214</w:t>
            </w:r>
          </w:p>
        </w:tc>
        <w:tc>
          <w:tcPr>
            <w:tcW w:w="907" w:type="dxa"/>
          </w:tcPr>
          <w:p>
            <w:pPr>
              <w:pStyle w:val="0"/>
              <w:jc w:val="center"/>
            </w:pPr>
            <w:r>
              <w:rPr>
                <w:sz w:val="20"/>
              </w:rPr>
              <w:t xml:space="preserve">226</w:t>
            </w:r>
          </w:p>
        </w:tc>
        <w:tc>
          <w:tcPr>
            <w:tcW w:w="907" w:type="dxa"/>
          </w:tcPr>
          <w:p>
            <w:pPr>
              <w:pStyle w:val="0"/>
              <w:jc w:val="center"/>
            </w:pPr>
            <w:r>
              <w:rPr>
                <w:sz w:val="20"/>
              </w:rPr>
              <w:t xml:space="preserve">238</w:t>
            </w:r>
          </w:p>
        </w:tc>
        <w:tc>
          <w:tcPr>
            <w:tcW w:w="907" w:type="dxa"/>
          </w:tcPr>
          <w:p>
            <w:pPr>
              <w:pStyle w:val="0"/>
              <w:jc w:val="center"/>
            </w:pPr>
            <w:r>
              <w:rPr>
                <w:sz w:val="20"/>
              </w:rPr>
              <w:t xml:space="preserve">250</w:t>
            </w:r>
          </w:p>
        </w:tc>
        <w:tc>
          <w:tcPr>
            <w:tcW w:w="907" w:type="dxa"/>
          </w:tcPr>
          <w:p>
            <w:pPr>
              <w:pStyle w:val="0"/>
              <w:jc w:val="center"/>
            </w:pPr>
            <w:r>
              <w:rPr>
                <w:sz w:val="20"/>
              </w:rPr>
              <w:t xml:space="preserve">263</w:t>
            </w:r>
          </w:p>
        </w:tc>
        <w:tc>
          <w:tcPr>
            <w:tcW w:w="907" w:type="dxa"/>
          </w:tcPr>
          <w:p>
            <w:pPr>
              <w:pStyle w:val="0"/>
              <w:jc w:val="center"/>
            </w:pPr>
            <w:r>
              <w:rPr>
                <w:sz w:val="20"/>
              </w:rPr>
              <w:t xml:space="preserve">275</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181</w:t>
            </w:r>
          </w:p>
        </w:tc>
        <w:tc>
          <w:tcPr>
            <w:tcW w:w="907" w:type="dxa"/>
          </w:tcPr>
          <w:p>
            <w:pPr>
              <w:pStyle w:val="0"/>
              <w:jc w:val="center"/>
            </w:pPr>
            <w:r>
              <w:rPr>
                <w:sz w:val="20"/>
              </w:rPr>
              <w:t xml:space="preserve">184</w:t>
            </w:r>
          </w:p>
        </w:tc>
        <w:tc>
          <w:tcPr>
            <w:tcW w:w="907" w:type="dxa"/>
          </w:tcPr>
          <w:p>
            <w:pPr>
              <w:pStyle w:val="0"/>
              <w:jc w:val="center"/>
            </w:pPr>
            <w:r>
              <w:rPr>
                <w:sz w:val="20"/>
              </w:rPr>
              <w:t xml:space="preserve">191</w:t>
            </w:r>
          </w:p>
        </w:tc>
        <w:tc>
          <w:tcPr>
            <w:tcW w:w="907" w:type="dxa"/>
          </w:tcPr>
          <w:p>
            <w:pPr>
              <w:pStyle w:val="0"/>
              <w:jc w:val="center"/>
            </w:pPr>
            <w:r>
              <w:rPr>
                <w:sz w:val="20"/>
              </w:rPr>
              <w:t xml:space="preserve">200</w:t>
            </w:r>
          </w:p>
        </w:tc>
        <w:tc>
          <w:tcPr>
            <w:tcW w:w="907" w:type="dxa"/>
          </w:tcPr>
          <w:p>
            <w:pPr>
              <w:pStyle w:val="0"/>
              <w:jc w:val="center"/>
            </w:pPr>
            <w:r>
              <w:rPr>
                <w:sz w:val="20"/>
              </w:rPr>
              <w:t xml:space="preserve">210</w:t>
            </w:r>
          </w:p>
        </w:tc>
        <w:tc>
          <w:tcPr>
            <w:tcW w:w="907" w:type="dxa"/>
          </w:tcPr>
          <w:p>
            <w:pPr>
              <w:pStyle w:val="0"/>
              <w:jc w:val="center"/>
            </w:pPr>
            <w:r>
              <w:rPr>
                <w:sz w:val="20"/>
              </w:rPr>
              <w:t xml:space="preserve">225</w:t>
            </w:r>
          </w:p>
        </w:tc>
        <w:tc>
          <w:tcPr>
            <w:tcW w:w="907" w:type="dxa"/>
          </w:tcPr>
          <w:p>
            <w:pPr>
              <w:pStyle w:val="0"/>
              <w:jc w:val="center"/>
            </w:pPr>
            <w:r>
              <w:rPr>
                <w:sz w:val="20"/>
              </w:rPr>
              <w:t xml:space="preserve">239</w:t>
            </w:r>
          </w:p>
        </w:tc>
        <w:tc>
          <w:tcPr>
            <w:tcW w:w="907" w:type="dxa"/>
          </w:tcPr>
          <w:p>
            <w:pPr>
              <w:pStyle w:val="0"/>
              <w:jc w:val="center"/>
            </w:pPr>
            <w:r>
              <w:rPr>
                <w:sz w:val="20"/>
              </w:rPr>
              <w:t xml:space="preserve">254</w:t>
            </w:r>
          </w:p>
        </w:tc>
        <w:tc>
          <w:tcPr>
            <w:tcW w:w="907" w:type="dxa"/>
          </w:tcPr>
          <w:p>
            <w:pPr>
              <w:pStyle w:val="0"/>
              <w:jc w:val="center"/>
            </w:pPr>
            <w:r>
              <w:rPr>
                <w:sz w:val="20"/>
              </w:rPr>
              <w:t xml:space="preserve">269</w:t>
            </w:r>
          </w:p>
        </w:tc>
        <w:tc>
          <w:tcPr>
            <w:tcW w:w="907" w:type="dxa"/>
          </w:tcPr>
          <w:p>
            <w:pPr>
              <w:pStyle w:val="0"/>
              <w:jc w:val="center"/>
            </w:pPr>
            <w:r>
              <w:rPr>
                <w:sz w:val="20"/>
              </w:rPr>
              <w:t xml:space="preserve">285</w:t>
            </w:r>
          </w:p>
        </w:tc>
        <w:tc>
          <w:tcPr>
            <w:tcW w:w="907" w:type="dxa"/>
          </w:tcPr>
          <w:p>
            <w:pPr>
              <w:pStyle w:val="0"/>
              <w:jc w:val="center"/>
            </w:pPr>
            <w:r>
              <w:rPr>
                <w:sz w:val="20"/>
              </w:rPr>
              <w:t xml:space="preserve">300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181</w:t>
            </w:r>
          </w:p>
        </w:tc>
        <w:tc>
          <w:tcPr>
            <w:tcW w:w="907" w:type="dxa"/>
          </w:tcPr>
          <w:p>
            <w:pPr>
              <w:pStyle w:val="0"/>
              <w:jc w:val="center"/>
            </w:pPr>
            <w:r>
              <w:rPr>
                <w:sz w:val="20"/>
              </w:rPr>
              <w:t xml:space="preserve">184</w:t>
            </w:r>
          </w:p>
        </w:tc>
        <w:tc>
          <w:tcPr>
            <w:tcW w:w="907" w:type="dxa"/>
          </w:tcPr>
          <w:p>
            <w:pPr>
              <w:pStyle w:val="0"/>
              <w:jc w:val="center"/>
            </w:pPr>
            <w:r>
              <w:rPr>
                <w:sz w:val="20"/>
              </w:rPr>
              <w:t xml:space="preserve">194</w:t>
            </w:r>
          </w:p>
        </w:tc>
        <w:tc>
          <w:tcPr>
            <w:tcW w:w="907" w:type="dxa"/>
          </w:tcPr>
          <w:p>
            <w:pPr>
              <w:pStyle w:val="0"/>
              <w:jc w:val="center"/>
            </w:pPr>
            <w:r>
              <w:rPr>
                <w:sz w:val="20"/>
              </w:rPr>
              <w:t xml:space="preserve">208</w:t>
            </w:r>
          </w:p>
        </w:tc>
        <w:tc>
          <w:tcPr>
            <w:tcW w:w="907" w:type="dxa"/>
          </w:tcPr>
          <w:p>
            <w:pPr>
              <w:pStyle w:val="0"/>
              <w:jc w:val="center"/>
            </w:pPr>
            <w:r>
              <w:rPr>
                <w:sz w:val="20"/>
              </w:rPr>
              <w:t xml:space="preserve">221</w:t>
            </w:r>
          </w:p>
        </w:tc>
        <w:tc>
          <w:tcPr>
            <w:tcW w:w="907" w:type="dxa"/>
          </w:tcPr>
          <w:p>
            <w:pPr>
              <w:pStyle w:val="0"/>
              <w:jc w:val="center"/>
            </w:pPr>
            <w:r>
              <w:rPr>
                <w:sz w:val="20"/>
              </w:rPr>
              <w:t xml:space="preserve">238</w:t>
            </w:r>
          </w:p>
        </w:tc>
        <w:tc>
          <w:tcPr>
            <w:tcW w:w="907" w:type="dxa"/>
          </w:tcPr>
          <w:p>
            <w:pPr>
              <w:pStyle w:val="0"/>
              <w:jc w:val="center"/>
            </w:pPr>
            <w:r>
              <w:rPr>
                <w:sz w:val="20"/>
              </w:rPr>
              <w:t xml:space="preserve">254</w:t>
            </w:r>
          </w:p>
        </w:tc>
        <w:tc>
          <w:tcPr>
            <w:tcW w:w="907" w:type="dxa"/>
          </w:tcPr>
          <w:p>
            <w:pPr>
              <w:pStyle w:val="0"/>
              <w:jc w:val="center"/>
            </w:pPr>
            <w:r>
              <w:rPr>
                <w:sz w:val="20"/>
              </w:rPr>
              <w:t xml:space="preserve">271</w:t>
            </w:r>
          </w:p>
        </w:tc>
        <w:tc>
          <w:tcPr>
            <w:tcW w:w="907" w:type="dxa"/>
          </w:tcPr>
          <w:p>
            <w:pPr>
              <w:pStyle w:val="0"/>
              <w:jc w:val="center"/>
            </w:pPr>
            <w:r>
              <w:rPr>
                <w:sz w:val="20"/>
              </w:rPr>
              <w:t xml:space="preserve">288</w:t>
            </w:r>
          </w:p>
        </w:tc>
        <w:tc>
          <w:tcPr>
            <w:tcW w:w="907" w:type="dxa"/>
          </w:tcPr>
          <w:p>
            <w:pPr>
              <w:pStyle w:val="0"/>
              <w:jc w:val="center"/>
            </w:pPr>
            <w:r>
              <w:rPr>
                <w:sz w:val="20"/>
              </w:rPr>
              <w:t xml:space="preserve">304</w:t>
            </w:r>
          </w:p>
        </w:tc>
        <w:tc>
          <w:tcPr>
            <w:tcW w:w="907" w:type="dxa"/>
          </w:tcPr>
          <w:p>
            <w:pPr>
              <w:pStyle w:val="0"/>
              <w:jc w:val="center"/>
            </w:pPr>
            <w:r>
              <w:rPr>
                <w:sz w:val="20"/>
              </w:rPr>
              <w:t xml:space="preserve">321</w:t>
            </w:r>
          </w:p>
        </w:tc>
      </w:tr>
      <w:tr>
        <w:tc>
          <w:tcPr>
            <w:tcW w:w="2778" w:type="dxa"/>
          </w:tcPr>
          <w:p>
            <w:pPr>
              <w:pStyle w:val="0"/>
            </w:pPr>
            <w:r>
              <w:rPr>
                <w:sz w:val="20"/>
              </w:rPr>
              <w:t xml:space="preserve">Доля субъектов МСП в общем объеме несырьевого неэнергетического экспорта, %</w:t>
            </w:r>
          </w:p>
        </w:tc>
        <w:tc>
          <w:tcPr>
            <w:tcW w:w="850" w:type="dxa"/>
          </w:tcPr>
          <w:p>
            <w:pPr>
              <w:pStyle w:val="0"/>
            </w:pPr>
            <w:r>
              <w:rPr>
                <w:sz w:val="20"/>
              </w:rPr>
              <w:t xml:space="preserve">Ц 4.9.</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2,4</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2,6</w:t>
            </w:r>
          </w:p>
        </w:tc>
        <w:tc>
          <w:tcPr>
            <w:tcW w:w="907" w:type="dxa"/>
          </w:tcPr>
          <w:p>
            <w:pPr>
              <w:pStyle w:val="0"/>
              <w:jc w:val="center"/>
            </w:pPr>
            <w:r>
              <w:rPr>
                <w:sz w:val="20"/>
              </w:rPr>
              <w:t xml:space="preserve">2,7</w:t>
            </w:r>
          </w:p>
        </w:tc>
        <w:tc>
          <w:tcPr>
            <w:tcW w:w="907" w:type="dxa"/>
          </w:tcPr>
          <w:p>
            <w:pPr>
              <w:pStyle w:val="0"/>
              <w:jc w:val="center"/>
            </w:pPr>
            <w:r>
              <w:rPr>
                <w:sz w:val="20"/>
              </w:rPr>
              <w:t xml:space="preserve">2,8</w:t>
            </w:r>
          </w:p>
        </w:tc>
        <w:tc>
          <w:tcPr>
            <w:tcW w:w="907" w:type="dxa"/>
          </w:tcPr>
          <w:p>
            <w:pPr>
              <w:pStyle w:val="0"/>
              <w:jc w:val="center"/>
            </w:pPr>
            <w:r>
              <w:rPr>
                <w:sz w:val="20"/>
              </w:rPr>
              <w:t xml:space="preserve">2,9</w:t>
            </w:r>
          </w:p>
        </w:tc>
        <w:tc>
          <w:tcPr>
            <w:tcW w:w="907" w:type="dxa"/>
          </w:tcPr>
          <w:p>
            <w:pPr>
              <w:pStyle w:val="0"/>
              <w:jc w:val="center"/>
            </w:pPr>
            <w:r>
              <w:rPr>
                <w:sz w:val="20"/>
              </w:rPr>
              <w:t xml:space="preserve">3,0</w:t>
            </w:r>
          </w:p>
        </w:tc>
        <w:tc>
          <w:tcPr>
            <w:tcW w:w="907" w:type="dxa"/>
          </w:tcPr>
          <w:p>
            <w:pPr>
              <w:pStyle w:val="0"/>
              <w:jc w:val="center"/>
            </w:pPr>
            <w:r>
              <w:rPr>
                <w:sz w:val="20"/>
              </w:rPr>
              <w:t xml:space="preserve">3,1</w:t>
            </w:r>
          </w:p>
        </w:tc>
        <w:tc>
          <w:tcPr>
            <w:tcW w:w="907" w:type="dxa"/>
          </w:tcPr>
          <w:p>
            <w:pPr>
              <w:pStyle w:val="0"/>
              <w:jc w:val="center"/>
            </w:pPr>
            <w:r>
              <w:rPr>
                <w:sz w:val="20"/>
              </w:rPr>
              <w:t xml:space="preserve">3,2</w:t>
            </w:r>
          </w:p>
        </w:tc>
        <w:tc>
          <w:tcPr>
            <w:tcW w:w="907" w:type="dxa"/>
          </w:tcPr>
          <w:p>
            <w:pPr>
              <w:pStyle w:val="0"/>
              <w:jc w:val="center"/>
            </w:pPr>
            <w:r>
              <w:rPr>
                <w:sz w:val="20"/>
              </w:rPr>
              <w:t xml:space="preserve">3,3</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2,4</w:t>
            </w:r>
          </w:p>
        </w:tc>
        <w:tc>
          <w:tcPr>
            <w:tcW w:w="907" w:type="dxa"/>
          </w:tcPr>
          <w:p>
            <w:pPr>
              <w:pStyle w:val="0"/>
              <w:jc w:val="center"/>
            </w:pPr>
            <w:r>
              <w:rPr>
                <w:sz w:val="20"/>
              </w:rPr>
              <w:t xml:space="preserve">2,5</w:t>
            </w:r>
          </w:p>
        </w:tc>
        <w:tc>
          <w:tcPr>
            <w:tcW w:w="907" w:type="dxa"/>
          </w:tcPr>
          <w:p>
            <w:pPr>
              <w:pStyle w:val="0"/>
              <w:jc w:val="center"/>
            </w:pPr>
            <w:r>
              <w:rPr>
                <w:sz w:val="20"/>
              </w:rPr>
              <w:t xml:space="preserve">2,6</w:t>
            </w:r>
          </w:p>
        </w:tc>
        <w:tc>
          <w:tcPr>
            <w:tcW w:w="907" w:type="dxa"/>
          </w:tcPr>
          <w:p>
            <w:pPr>
              <w:pStyle w:val="0"/>
              <w:jc w:val="center"/>
            </w:pPr>
            <w:r>
              <w:rPr>
                <w:sz w:val="20"/>
              </w:rPr>
              <w:t xml:space="preserve">2,8</w:t>
            </w:r>
          </w:p>
        </w:tc>
        <w:tc>
          <w:tcPr>
            <w:tcW w:w="907" w:type="dxa"/>
          </w:tcPr>
          <w:p>
            <w:pPr>
              <w:pStyle w:val="0"/>
              <w:jc w:val="center"/>
            </w:pPr>
            <w:r>
              <w:rPr>
                <w:sz w:val="20"/>
              </w:rPr>
              <w:t xml:space="preserve">3,0</w:t>
            </w:r>
          </w:p>
        </w:tc>
        <w:tc>
          <w:tcPr>
            <w:tcW w:w="907" w:type="dxa"/>
          </w:tcPr>
          <w:p>
            <w:pPr>
              <w:pStyle w:val="0"/>
              <w:jc w:val="center"/>
            </w:pPr>
            <w:r>
              <w:rPr>
                <w:sz w:val="20"/>
              </w:rPr>
              <w:t xml:space="preserve">3,1</w:t>
            </w:r>
          </w:p>
        </w:tc>
        <w:tc>
          <w:tcPr>
            <w:tcW w:w="907" w:type="dxa"/>
          </w:tcPr>
          <w:p>
            <w:pPr>
              <w:pStyle w:val="0"/>
              <w:jc w:val="center"/>
            </w:pPr>
            <w:r>
              <w:rPr>
                <w:sz w:val="20"/>
              </w:rPr>
              <w:t xml:space="preserve">3,1</w:t>
            </w:r>
          </w:p>
        </w:tc>
        <w:tc>
          <w:tcPr>
            <w:tcW w:w="907" w:type="dxa"/>
          </w:tcPr>
          <w:p>
            <w:pPr>
              <w:pStyle w:val="0"/>
              <w:jc w:val="center"/>
            </w:pPr>
            <w:r>
              <w:rPr>
                <w:sz w:val="20"/>
              </w:rPr>
              <w:t xml:space="preserve">3,2</w:t>
            </w:r>
          </w:p>
        </w:tc>
        <w:tc>
          <w:tcPr>
            <w:tcW w:w="907" w:type="dxa"/>
          </w:tcPr>
          <w:p>
            <w:pPr>
              <w:pStyle w:val="0"/>
              <w:jc w:val="center"/>
            </w:pPr>
            <w:r>
              <w:rPr>
                <w:sz w:val="20"/>
              </w:rPr>
              <w:t xml:space="preserve">3,3</w:t>
            </w:r>
          </w:p>
        </w:tc>
        <w:tc>
          <w:tcPr>
            <w:tcW w:w="907" w:type="dxa"/>
          </w:tcPr>
          <w:p>
            <w:pPr>
              <w:pStyle w:val="0"/>
              <w:jc w:val="center"/>
            </w:pPr>
            <w:r>
              <w:rPr>
                <w:sz w:val="20"/>
              </w:rPr>
              <w:t xml:space="preserve">3,4</w:t>
            </w:r>
          </w:p>
        </w:tc>
        <w:tc>
          <w:tcPr>
            <w:tcW w:w="907" w:type="dxa"/>
          </w:tcPr>
          <w:p>
            <w:pPr>
              <w:pStyle w:val="0"/>
              <w:jc w:val="center"/>
            </w:pPr>
            <w:r>
              <w:rPr>
                <w:sz w:val="20"/>
              </w:rPr>
              <w:t xml:space="preserve">3,5</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2,4</w:t>
            </w:r>
          </w:p>
        </w:tc>
        <w:tc>
          <w:tcPr>
            <w:tcW w:w="907" w:type="dxa"/>
          </w:tcPr>
          <w:p>
            <w:pPr>
              <w:pStyle w:val="0"/>
              <w:jc w:val="center"/>
            </w:pPr>
            <w:r>
              <w:rPr>
                <w:sz w:val="20"/>
              </w:rPr>
              <w:t xml:space="preserve">2,5</w:t>
            </w:r>
          </w:p>
        </w:tc>
        <w:tc>
          <w:tcPr>
            <w:tcW w:w="907" w:type="dxa"/>
          </w:tcPr>
          <w:p>
            <w:pPr>
              <w:pStyle w:val="0"/>
              <w:jc w:val="center"/>
            </w:pPr>
            <w:r>
              <w:rPr>
                <w:sz w:val="20"/>
              </w:rPr>
              <w:t xml:space="preserve">2,6</w:t>
            </w:r>
          </w:p>
        </w:tc>
        <w:tc>
          <w:tcPr>
            <w:tcW w:w="907" w:type="dxa"/>
          </w:tcPr>
          <w:p>
            <w:pPr>
              <w:pStyle w:val="0"/>
              <w:jc w:val="center"/>
            </w:pPr>
            <w:r>
              <w:rPr>
                <w:sz w:val="20"/>
              </w:rPr>
              <w:t xml:space="preserve">2,9</w:t>
            </w:r>
          </w:p>
        </w:tc>
        <w:tc>
          <w:tcPr>
            <w:tcW w:w="907" w:type="dxa"/>
          </w:tcPr>
          <w:p>
            <w:pPr>
              <w:pStyle w:val="0"/>
              <w:jc w:val="center"/>
            </w:pPr>
            <w:r>
              <w:rPr>
                <w:sz w:val="20"/>
              </w:rPr>
              <w:t xml:space="preserve">3,1</w:t>
            </w:r>
          </w:p>
        </w:tc>
        <w:tc>
          <w:tcPr>
            <w:tcW w:w="907" w:type="dxa"/>
          </w:tcPr>
          <w:p>
            <w:pPr>
              <w:pStyle w:val="0"/>
              <w:jc w:val="center"/>
            </w:pPr>
            <w:r>
              <w:rPr>
                <w:sz w:val="20"/>
              </w:rPr>
              <w:t xml:space="preserve">3,2</w:t>
            </w:r>
          </w:p>
        </w:tc>
        <w:tc>
          <w:tcPr>
            <w:tcW w:w="907" w:type="dxa"/>
          </w:tcPr>
          <w:p>
            <w:pPr>
              <w:pStyle w:val="0"/>
              <w:jc w:val="center"/>
            </w:pPr>
            <w:r>
              <w:rPr>
                <w:sz w:val="20"/>
              </w:rPr>
              <w:t xml:space="preserve">3,3</w:t>
            </w:r>
          </w:p>
        </w:tc>
        <w:tc>
          <w:tcPr>
            <w:tcW w:w="907" w:type="dxa"/>
          </w:tcPr>
          <w:p>
            <w:pPr>
              <w:pStyle w:val="0"/>
              <w:jc w:val="center"/>
            </w:pPr>
            <w:r>
              <w:rPr>
                <w:sz w:val="20"/>
              </w:rPr>
              <w:t xml:space="preserve">3,4</w:t>
            </w:r>
          </w:p>
        </w:tc>
        <w:tc>
          <w:tcPr>
            <w:tcW w:w="907" w:type="dxa"/>
          </w:tcPr>
          <w:p>
            <w:pPr>
              <w:pStyle w:val="0"/>
              <w:jc w:val="center"/>
            </w:pPr>
            <w:r>
              <w:rPr>
                <w:sz w:val="20"/>
              </w:rPr>
              <w:t xml:space="preserve">3,5</w:t>
            </w:r>
          </w:p>
        </w:tc>
        <w:tc>
          <w:tcPr>
            <w:tcW w:w="907" w:type="dxa"/>
          </w:tcPr>
          <w:p>
            <w:pPr>
              <w:pStyle w:val="0"/>
              <w:jc w:val="center"/>
            </w:pPr>
            <w:r>
              <w:rPr>
                <w:sz w:val="20"/>
              </w:rPr>
              <w:t xml:space="preserve">3,6</w:t>
            </w:r>
          </w:p>
        </w:tc>
        <w:tc>
          <w:tcPr>
            <w:tcW w:w="907" w:type="dxa"/>
          </w:tcPr>
          <w:p>
            <w:pPr>
              <w:pStyle w:val="0"/>
              <w:jc w:val="center"/>
            </w:pPr>
            <w:r>
              <w:rPr>
                <w:sz w:val="20"/>
              </w:rPr>
              <w:t xml:space="preserve">3,7</w:t>
            </w:r>
          </w:p>
        </w:tc>
      </w:tr>
      <w:tr>
        <w:tc>
          <w:tcPr>
            <w:tcW w:w="2778" w:type="dxa"/>
          </w:tcPr>
          <w:p>
            <w:pPr>
              <w:pStyle w:val="0"/>
            </w:pPr>
            <w:r>
              <w:rPr>
                <w:sz w:val="20"/>
              </w:rPr>
              <w:t xml:space="preserve">Объем несырьевого экспорта субъектов МСП, млрд. долл. США</w:t>
            </w:r>
          </w:p>
        </w:tc>
        <w:tc>
          <w:tcPr>
            <w:tcW w:w="850" w:type="dxa"/>
          </w:tcPr>
          <w:p>
            <w:pPr>
              <w:pStyle w:val="0"/>
            </w:pPr>
            <w:r>
              <w:rPr>
                <w:sz w:val="20"/>
              </w:rPr>
              <w:t xml:space="preserve">Ц 4.9.</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0,08</w:t>
            </w:r>
          </w:p>
        </w:tc>
        <w:tc>
          <w:tcPr>
            <w:tcW w:w="907" w:type="dxa"/>
          </w:tcPr>
          <w:p>
            <w:pPr>
              <w:pStyle w:val="0"/>
              <w:jc w:val="center"/>
            </w:pPr>
            <w:r>
              <w:rPr>
                <w:sz w:val="20"/>
              </w:rPr>
              <w:t xml:space="preserve">0,17</w:t>
            </w:r>
          </w:p>
        </w:tc>
        <w:tc>
          <w:tcPr>
            <w:tcW w:w="907" w:type="dxa"/>
          </w:tcPr>
          <w:p>
            <w:pPr>
              <w:pStyle w:val="0"/>
              <w:jc w:val="center"/>
            </w:pPr>
            <w:r>
              <w:rPr>
                <w:sz w:val="20"/>
              </w:rPr>
              <w:t xml:space="preserve">0,09</w:t>
            </w:r>
          </w:p>
        </w:tc>
        <w:tc>
          <w:tcPr>
            <w:tcW w:w="907" w:type="dxa"/>
          </w:tcPr>
          <w:p>
            <w:pPr>
              <w:pStyle w:val="0"/>
              <w:jc w:val="center"/>
            </w:pPr>
            <w:r>
              <w:rPr>
                <w:sz w:val="20"/>
              </w:rPr>
              <w:t xml:space="preserve">0,10</w:t>
            </w:r>
          </w:p>
        </w:tc>
        <w:tc>
          <w:tcPr>
            <w:tcW w:w="907" w:type="dxa"/>
          </w:tcPr>
          <w:p>
            <w:pPr>
              <w:pStyle w:val="0"/>
              <w:jc w:val="center"/>
            </w:pPr>
            <w:r>
              <w:rPr>
                <w:sz w:val="20"/>
              </w:rPr>
              <w:t xml:space="preserve">0,12</w:t>
            </w:r>
          </w:p>
        </w:tc>
        <w:tc>
          <w:tcPr>
            <w:tcW w:w="907" w:type="dxa"/>
          </w:tcPr>
          <w:p>
            <w:pPr>
              <w:pStyle w:val="0"/>
              <w:jc w:val="center"/>
            </w:pPr>
            <w:r>
              <w:rPr>
                <w:sz w:val="20"/>
              </w:rPr>
              <w:t xml:space="preserve">0,13</w:t>
            </w:r>
          </w:p>
        </w:tc>
        <w:tc>
          <w:tcPr>
            <w:tcW w:w="907" w:type="dxa"/>
          </w:tcPr>
          <w:p>
            <w:pPr>
              <w:pStyle w:val="0"/>
              <w:jc w:val="center"/>
            </w:pPr>
            <w:r>
              <w:rPr>
                <w:sz w:val="20"/>
              </w:rPr>
              <w:t xml:space="preserve">0,14</w:t>
            </w:r>
          </w:p>
        </w:tc>
        <w:tc>
          <w:tcPr>
            <w:tcW w:w="907" w:type="dxa"/>
          </w:tcPr>
          <w:p>
            <w:pPr>
              <w:pStyle w:val="0"/>
              <w:jc w:val="center"/>
            </w:pPr>
            <w:r>
              <w:rPr>
                <w:sz w:val="20"/>
              </w:rPr>
              <w:t xml:space="preserve">0,14</w:t>
            </w:r>
          </w:p>
        </w:tc>
        <w:tc>
          <w:tcPr>
            <w:tcW w:w="907" w:type="dxa"/>
          </w:tcPr>
          <w:p>
            <w:pPr>
              <w:pStyle w:val="0"/>
              <w:jc w:val="center"/>
            </w:pPr>
            <w:r>
              <w:rPr>
                <w:sz w:val="20"/>
              </w:rPr>
              <w:t xml:space="preserve">0,15</w:t>
            </w:r>
          </w:p>
        </w:tc>
        <w:tc>
          <w:tcPr>
            <w:tcW w:w="907" w:type="dxa"/>
          </w:tcPr>
          <w:p>
            <w:pPr>
              <w:pStyle w:val="0"/>
              <w:jc w:val="center"/>
            </w:pPr>
            <w:r>
              <w:rPr>
                <w:sz w:val="20"/>
              </w:rPr>
              <w:t xml:space="preserve">0,16</w:t>
            </w:r>
          </w:p>
        </w:tc>
        <w:tc>
          <w:tcPr>
            <w:tcW w:w="907" w:type="dxa"/>
          </w:tcPr>
          <w:p>
            <w:pPr>
              <w:pStyle w:val="0"/>
              <w:jc w:val="center"/>
            </w:pPr>
            <w:r>
              <w:rPr>
                <w:sz w:val="20"/>
              </w:rPr>
              <w:t xml:space="preserve">0,17</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0,08</w:t>
            </w:r>
          </w:p>
        </w:tc>
        <w:tc>
          <w:tcPr>
            <w:tcW w:w="907" w:type="dxa"/>
          </w:tcPr>
          <w:p>
            <w:pPr>
              <w:pStyle w:val="0"/>
              <w:jc w:val="center"/>
            </w:pPr>
            <w:r>
              <w:rPr>
                <w:sz w:val="20"/>
              </w:rPr>
              <w:t xml:space="preserve">0,17</w:t>
            </w:r>
          </w:p>
        </w:tc>
        <w:tc>
          <w:tcPr>
            <w:tcW w:w="907" w:type="dxa"/>
          </w:tcPr>
          <w:p>
            <w:pPr>
              <w:pStyle w:val="0"/>
              <w:jc w:val="center"/>
            </w:pPr>
            <w:r>
              <w:rPr>
                <w:sz w:val="20"/>
              </w:rPr>
              <w:t xml:space="preserve">0,10</w:t>
            </w:r>
          </w:p>
        </w:tc>
        <w:tc>
          <w:tcPr>
            <w:tcW w:w="907" w:type="dxa"/>
          </w:tcPr>
          <w:p>
            <w:pPr>
              <w:pStyle w:val="0"/>
              <w:jc w:val="center"/>
            </w:pPr>
            <w:r>
              <w:rPr>
                <w:sz w:val="20"/>
              </w:rPr>
              <w:t xml:space="preserve">0,12</w:t>
            </w:r>
          </w:p>
        </w:tc>
        <w:tc>
          <w:tcPr>
            <w:tcW w:w="907" w:type="dxa"/>
          </w:tcPr>
          <w:p>
            <w:pPr>
              <w:pStyle w:val="0"/>
              <w:jc w:val="center"/>
            </w:pPr>
            <w:r>
              <w:rPr>
                <w:sz w:val="20"/>
              </w:rPr>
              <w:t xml:space="preserve">0,15</w:t>
            </w:r>
          </w:p>
        </w:tc>
        <w:tc>
          <w:tcPr>
            <w:tcW w:w="907" w:type="dxa"/>
          </w:tcPr>
          <w:p>
            <w:pPr>
              <w:pStyle w:val="0"/>
              <w:jc w:val="center"/>
            </w:pPr>
            <w:r>
              <w:rPr>
                <w:sz w:val="20"/>
              </w:rPr>
              <w:t xml:space="preserve">0,16</w:t>
            </w:r>
          </w:p>
        </w:tc>
        <w:tc>
          <w:tcPr>
            <w:tcW w:w="907" w:type="dxa"/>
          </w:tcPr>
          <w:p>
            <w:pPr>
              <w:pStyle w:val="0"/>
              <w:jc w:val="center"/>
            </w:pPr>
            <w:r>
              <w:rPr>
                <w:sz w:val="20"/>
              </w:rPr>
              <w:t xml:space="preserve">0,17</w:t>
            </w:r>
          </w:p>
        </w:tc>
        <w:tc>
          <w:tcPr>
            <w:tcW w:w="907" w:type="dxa"/>
          </w:tcPr>
          <w:p>
            <w:pPr>
              <w:pStyle w:val="0"/>
              <w:jc w:val="center"/>
            </w:pPr>
            <w:r>
              <w:rPr>
                <w:sz w:val="20"/>
              </w:rPr>
              <w:t xml:space="preserve">0,18</w:t>
            </w:r>
          </w:p>
        </w:tc>
        <w:tc>
          <w:tcPr>
            <w:tcW w:w="907" w:type="dxa"/>
          </w:tcPr>
          <w:p>
            <w:pPr>
              <w:pStyle w:val="0"/>
              <w:jc w:val="center"/>
            </w:pPr>
            <w:r>
              <w:rPr>
                <w:sz w:val="20"/>
              </w:rPr>
              <w:t xml:space="preserve">0,19</w:t>
            </w:r>
          </w:p>
        </w:tc>
        <w:tc>
          <w:tcPr>
            <w:tcW w:w="907" w:type="dxa"/>
          </w:tcPr>
          <w:p>
            <w:pPr>
              <w:pStyle w:val="0"/>
              <w:jc w:val="center"/>
            </w:pPr>
            <w:r>
              <w:rPr>
                <w:sz w:val="20"/>
              </w:rPr>
              <w:t xml:space="preserve">0,20</w:t>
            </w:r>
          </w:p>
        </w:tc>
        <w:tc>
          <w:tcPr>
            <w:tcW w:w="907" w:type="dxa"/>
          </w:tcPr>
          <w:p>
            <w:pPr>
              <w:pStyle w:val="0"/>
              <w:jc w:val="center"/>
            </w:pPr>
            <w:r>
              <w:rPr>
                <w:sz w:val="20"/>
              </w:rPr>
              <w:t xml:space="preserve">0,21</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0,08</w:t>
            </w:r>
          </w:p>
        </w:tc>
        <w:tc>
          <w:tcPr>
            <w:tcW w:w="907" w:type="dxa"/>
          </w:tcPr>
          <w:p>
            <w:pPr>
              <w:pStyle w:val="0"/>
              <w:jc w:val="center"/>
            </w:pPr>
            <w:r>
              <w:rPr>
                <w:sz w:val="20"/>
              </w:rPr>
              <w:t xml:space="preserve">0,17</w:t>
            </w:r>
          </w:p>
        </w:tc>
        <w:tc>
          <w:tcPr>
            <w:tcW w:w="907" w:type="dxa"/>
          </w:tcPr>
          <w:p>
            <w:pPr>
              <w:pStyle w:val="0"/>
              <w:jc w:val="center"/>
            </w:pPr>
            <w:r>
              <w:rPr>
                <w:sz w:val="20"/>
              </w:rPr>
              <w:t xml:space="preserve">0,10</w:t>
            </w:r>
          </w:p>
        </w:tc>
        <w:tc>
          <w:tcPr>
            <w:tcW w:w="907" w:type="dxa"/>
          </w:tcPr>
          <w:p>
            <w:pPr>
              <w:pStyle w:val="0"/>
              <w:jc w:val="center"/>
            </w:pPr>
            <w:r>
              <w:rPr>
                <w:sz w:val="20"/>
              </w:rPr>
              <w:t xml:space="preserve">0,14</w:t>
            </w:r>
          </w:p>
        </w:tc>
        <w:tc>
          <w:tcPr>
            <w:tcW w:w="907" w:type="dxa"/>
          </w:tcPr>
          <w:p>
            <w:pPr>
              <w:pStyle w:val="0"/>
              <w:jc w:val="center"/>
            </w:pPr>
            <w:r>
              <w:rPr>
                <w:sz w:val="20"/>
              </w:rPr>
              <w:t xml:space="preserve">0,17</w:t>
            </w:r>
          </w:p>
        </w:tc>
        <w:tc>
          <w:tcPr>
            <w:tcW w:w="907" w:type="dxa"/>
          </w:tcPr>
          <w:p>
            <w:pPr>
              <w:pStyle w:val="0"/>
              <w:jc w:val="center"/>
            </w:pPr>
            <w:r>
              <w:rPr>
                <w:sz w:val="20"/>
              </w:rPr>
              <w:t xml:space="preserve">0,18</w:t>
            </w:r>
          </w:p>
        </w:tc>
        <w:tc>
          <w:tcPr>
            <w:tcW w:w="907" w:type="dxa"/>
          </w:tcPr>
          <w:p>
            <w:pPr>
              <w:pStyle w:val="0"/>
              <w:jc w:val="center"/>
            </w:pPr>
            <w:r>
              <w:rPr>
                <w:sz w:val="20"/>
              </w:rPr>
              <w:t xml:space="preserve">0,20</w:t>
            </w:r>
          </w:p>
        </w:tc>
        <w:tc>
          <w:tcPr>
            <w:tcW w:w="907" w:type="dxa"/>
          </w:tcPr>
          <w:p>
            <w:pPr>
              <w:pStyle w:val="0"/>
              <w:jc w:val="center"/>
            </w:pPr>
            <w:r>
              <w:rPr>
                <w:sz w:val="20"/>
              </w:rPr>
              <w:t xml:space="preserve">0,21</w:t>
            </w:r>
          </w:p>
        </w:tc>
        <w:tc>
          <w:tcPr>
            <w:tcW w:w="907" w:type="dxa"/>
          </w:tcPr>
          <w:p>
            <w:pPr>
              <w:pStyle w:val="0"/>
              <w:jc w:val="center"/>
            </w:pPr>
            <w:r>
              <w:rPr>
                <w:sz w:val="20"/>
              </w:rPr>
              <w:t xml:space="preserve">0,22</w:t>
            </w:r>
          </w:p>
        </w:tc>
        <w:tc>
          <w:tcPr>
            <w:tcW w:w="907" w:type="dxa"/>
          </w:tcPr>
          <w:p>
            <w:pPr>
              <w:pStyle w:val="0"/>
              <w:jc w:val="center"/>
            </w:pPr>
            <w:r>
              <w:rPr>
                <w:sz w:val="20"/>
              </w:rPr>
              <w:t xml:space="preserve">0,24</w:t>
            </w:r>
          </w:p>
        </w:tc>
        <w:tc>
          <w:tcPr>
            <w:tcW w:w="907" w:type="dxa"/>
          </w:tcPr>
          <w:p>
            <w:pPr>
              <w:pStyle w:val="0"/>
              <w:jc w:val="center"/>
            </w:pPr>
            <w:r>
              <w:rPr>
                <w:sz w:val="20"/>
              </w:rPr>
              <w:t xml:space="preserve">0,25</w:t>
            </w:r>
          </w:p>
        </w:tc>
      </w:tr>
      <w:tr>
        <w:tc>
          <w:tcPr>
            <w:tcW w:w="2778" w:type="dxa"/>
          </w:tcPr>
          <w:p>
            <w:pPr>
              <w:pStyle w:val="0"/>
            </w:pPr>
            <w:r>
              <w:rPr>
                <w:sz w:val="20"/>
              </w:rPr>
              <w:t xml:space="preserve">Объем экспорта металлургической продукции, млрд. долл. США</w:t>
            </w:r>
          </w:p>
        </w:tc>
        <w:tc>
          <w:tcPr>
            <w:tcW w:w="850" w:type="dxa"/>
          </w:tcPr>
          <w:p>
            <w:pPr>
              <w:pStyle w:val="0"/>
            </w:pPr>
            <w:r>
              <w:rPr>
                <w:sz w:val="20"/>
              </w:rPr>
              <w:t xml:space="preserve">Ц 4.9.</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2,50</w:t>
            </w:r>
          </w:p>
        </w:tc>
        <w:tc>
          <w:tcPr>
            <w:tcW w:w="907" w:type="dxa"/>
          </w:tcPr>
          <w:p>
            <w:pPr>
              <w:pStyle w:val="0"/>
              <w:jc w:val="center"/>
            </w:pPr>
            <w:r>
              <w:rPr>
                <w:sz w:val="20"/>
              </w:rPr>
              <w:t xml:space="preserve">5,90</w:t>
            </w:r>
          </w:p>
        </w:tc>
        <w:tc>
          <w:tcPr>
            <w:tcW w:w="907" w:type="dxa"/>
          </w:tcPr>
          <w:p>
            <w:pPr>
              <w:pStyle w:val="0"/>
              <w:jc w:val="center"/>
            </w:pPr>
            <w:r>
              <w:rPr>
                <w:sz w:val="20"/>
              </w:rPr>
              <w:t xml:space="preserve">2,90</w:t>
            </w:r>
          </w:p>
        </w:tc>
        <w:tc>
          <w:tcPr>
            <w:tcW w:w="907" w:type="dxa"/>
          </w:tcPr>
          <w:p>
            <w:pPr>
              <w:pStyle w:val="0"/>
              <w:jc w:val="center"/>
            </w:pPr>
            <w:r>
              <w:rPr>
                <w:sz w:val="20"/>
              </w:rPr>
              <w:t xml:space="preserve">3,31</w:t>
            </w:r>
          </w:p>
        </w:tc>
        <w:tc>
          <w:tcPr>
            <w:tcW w:w="907" w:type="dxa"/>
          </w:tcPr>
          <w:p>
            <w:pPr>
              <w:pStyle w:val="0"/>
              <w:jc w:val="center"/>
            </w:pPr>
            <w:r>
              <w:rPr>
                <w:sz w:val="20"/>
              </w:rPr>
              <w:t xml:space="preserve">3,71</w:t>
            </w:r>
          </w:p>
        </w:tc>
        <w:tc>
          <w:tcPr>
            <w:tcW w:w="907" w:type="dxa"/>
          </w:tcPr>
          <w:p>
            <w:pPr>
              <w:pStyle w:val="0"/>
              <w:jc w:val="center"/>
            </w:pPr>
            <w:r>
              <w:rPr>
                <w:sz w:val="20"/>
              </w:rPr>
              <w:t xml:space="preserve">3,83</w:t>
            </w:r>
          </w:p>
        </w:tc>
        <w:tc>
          <w:tcPr>
            <w:tcW w:w="907" w:type="dxa"/>
          </w:tcPr>
          <w:p>
            <w:pPr>
              <w:pStyle w:val="0"/>
              <w:jc w:val="center"/>
            </w:pPr>
            <w:r>
              <w:rPr>
                <w:sz w:val="20"/>
              </w:rPr>
              <w:t xml:space="preserve">3,94</w:t>
            </w:r>
          </w:p>
        </w:tc>
        <w:tc>
          <w:tcPr>
            <w:tcW w:w="907" w:type="dxa"/>
          </w:tcPr>
          <w:p>
            <w:pPr>
              <w:pStyle w:val="0"/>
              <w:jc w:val="center"/>
            </w:pPr>
            <w:r>
              <w:rPr>
                <w:sz w:val="20"/>
              </w:rPr>
              <w:t xml:space="preserve">4,06</w:t>
            </w:r>
          </w:p>
        </w:tc>
        <w:tc>
          <w:tcPr>
            <w:tcW w:w="907" w:type="dxa"/>
          </w:tcPr>
          <w:p>
            <w:pPr>
              <w:pStyle w:val="0"/>
              <w:jc w:val="center"/>
            </w:pPr>
            <w:r>
              <w:rPr>
                <w:sz w:val="20"/>
              </w:rPr>
              <w:t xml:space="preserve">4,18</w:t>
            </w:r>
          </w:p>
        </w:tc>
        <w:tc>
          <w:tcPr>
            <w:tcW w:w="907" w:type="dxa"/>
          </w:tcPr>
          <w:p>
            <w:pPr>
              <w:pStyle w:val="0"/>
              <w:jc w:val="center"/>
            </w:pPr>
            <w:r>
              <w:rPr>
                <w:sz w:val="20"/>
              </w:rPr>
              <w:t xml:space="preserve">4,31</w:t>
            </w:r>
          </w:p>
        </w:tc>
        <w:tc>
          <w:tcPr>
            <w:tcW w:w="907" w:type="dxa"/>
          </w:tcPr>
          <w:p>
            <w:pPr>
              <w:pStyle w:val="0"/>
              <w:jc w:val="center"/>
            </w:pPr>
            <w:r>
              <w:rPr>
                <w:sz w:val="20"/>
              </w:rPr>
              <w:t xml:space="preserve">4,43</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2,50</w:t>
            </w:r>
          </w:p>
        </w:tc>
        <w:tc>
          <w:tcPr>
            <w:tcW w:w="907" w:type="dxa"/>
          </w:tcPr>
          <w:p>
            <w:pPr>
              <w:pStyle w:val="0"/>
              <w:jc w:val="center"/>
            </w:pPr>
            <w:r>
              <w:rPr>
                <w:sz w:val="20"/>
              </w:rPr>
              <w:t xml:space="preserve">5,90</w:t>
            </w:r>
          </w:p>
        </w:tc>
        <w:tc>
          <w:tcPr>
            <w:tcW w:w="907" w:type="dxa"/>
          </w:tcPr>
          <w:p>
            <w:pPr>
              <w:pStyle w:val="0"/>
              <w:jc w:val="center"/>
            </w:pPr>
            <w:r>
              <w:rPr>
                <w:sz w:val="20"/>
              </w:rPr>
              <w:t xml:space="preserve">3,11</w:t>
            </w:r>
          </w:p>
        </w:tc>
        <w:tc>
          <w:tcPr>
            <w:tcW w:w="907" w:type="dxa"/>
          </w:tcPr>
          <w:p>
            <w:pPr>
              <w:pStyle w:val="0"/>
              <w:jc w:val="center"/>
            </w:pPr>
            <w:r>
              <w:rPr>
                <w:sz w:val="20"/>
              </w:rPr>
              <w:t xml:space="preserve">3,72</w:t>
            </w:r>
          </w:p>
        </w:tc>
        <w:tc>
          <w:tcPr>
            <w:tcW w:w="907" w:type="dxa"/>
          </w:tcPr>
          <w:p>
            <w:pPr>
              <w:pStyle w:val="0"/>
              <w:jc w:val="center"/>
            </w:pPr>
            <w:r>
              <w:rPr>
                <w:sz w:val="20"/>
              </w:rPr>
              <w:t xml:space="preserve">4,33</w:t>
            </w:r>
          </w:p>
        </w:tc>
        <w:tc>
          <w:tcPr>
            <w:tcW w:w="907" w:type="dxa"/>
          </w:tcPr>
          <w:p>
            <w:pPr>
              <w:pStyle w:val="0"/>
              <w:jc w:val="center"/>
            </w:pPr>
            <w:r>
              <w:rPr>
                <w:sz w:val="20"/>
              </w:rPr>
              <w:t xml:space="preserve">4,46</w:t>
            </w:r>
          </w:p>
        </w:tc>
        <w:tc>
          <w:tcPr>
            <w:tcW w:w="907" w:type="dxa"/>
          </w:tcPr>
          <w:p>
            <w:pPr>
              <w:pStyle w:val="0"/>
              <w:jc w:val="center"/>
            </w:pPr>
            <w:r>
              <w:rPr>
                <w:sz w:val="20"/>
              </w:rPr>
              <w:t xml:space="preserve">4,59</w:t>
            </w:r>
          </w:p>
        </w:tc>
        <w:tc>
          <w:tcPr>
            <w:tcW w:w="907" w:type="dxa"/>
          </w:tcPr>
          <w:p>
            <w:pPr>
              <w:pStyle w:val="0"/>
              <w:jc w:val="center"/>
            </w:pPr>
            <w:r>
              <w:rPr>
                <w:sz w:val="20"/>
              </w:rPr>
              <w:t xml:space="preserve">4,71</w:t>
            </w:r>
          </w:p>
        </w:tc>
        <w:tc>
          <w:tcPr>
            <w:tcW w:w="907" w:type="dxa"/>
          </w:tcPr>
          <w:p>
            <w:pPr>
              <w:pStyle w:val="0"/>
              <w:jc w:val="center"/>
            </w:pPr>
            <w:r>
              <w:rPr>
                <w:sz w:val="20"/>
              </w:rPr>
              <w:t xml:space="preserve">4,85</w:t>
            </w:r>
          </w:p>
        </w:tc>
        <w:tc>
          <w:tcPr>
            <w:tcW w:w="907" w:type="dxa"/>
          </w:tcPr>
          <w:p>
            <w:pPr>
              <w:pStyle w:val="0"/>
              <w:jc w:val="center"/>
            </w:pPr>
            <w:r>
              <w:rPr>
                <w:sz w:val="20"/>
              </w:rPr>
              <w:t xml:space="preserve">4,99</w:t>
            </w:r>
          </w:p>
        </w:tc>
        <w:tc>
          <w:tcPr>
            <w:tcW w:w="907" w:type="dxa"/>
          </w:tcPr>
          <w:p>
            <w:pPr>
              <w:pStyle w:val="0"/>
              <w:jc w:val="center"/>
            </w:pPr>
            <w:r>
              <w:rPr>
                <w:sz w:val="20"/>
              </w:rPr>
              <w:t xml:space="preserve">5,13</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2,50</w:t>
            </w:r>
          </w:p>
        </w:tc>
        <w:tc>
          <w:tcPr>
            <w:tcW w:w="907" w:type="dxa"/>
          </w:tcPr>
          <w:p>
            <w:pPr>
              <w:pStyle w:val="0"/>
              <w:jc w:val="center"/>
            </w:pPr>
            <w:r>
              <w:rPr>
                <w:sz w:val="20"/>
              </w:rPr>
              <w:t xml:space="preserve">5,90</w:t>
            </w:r>
          </w:p>
        </w:tc>
        <w:tc>
          <w:tcPr>
            <w:tcW w:w="907" w:type="dxa"/>
          </w:tcPr>
          <w:p>
            <w:pPr>
              <w:pStyle w:val="0"/>
              <w:jc w:val="center"/>
            </w:pPr>
            <w:r>
              <w:rPr>
                <w:sz w:val="20"/>
              </w:rPr>
              <w:t xml:space="preserve">3,26</w:t>
            </w:r>
          </w:p>
        </w:tc>
        <w:tc>
          <w:tcPr>
            <w:tcW w:w="907" w:type="dxa"/>
          </w:tcPr>
          <w:p>
            <w:pPr>
              <w:pStyle w:val="0"/>
              <w:jc w:val="center"/>
            </w:pPr>
            <w:r>
              <w:rPr>
                <w:sz w:val="20"/>
              </w:rPr>
              <w:t xml:space="preserve">4,02</w:t>
            </w:r>
          </w:p>
        </w:tc>
        <w:tc>
          <w:tcPr>
            <w:tcW w:w="907" w:type="dxa"/>
          </w:tcPr>
          <w:p>
            <w:pPr>
              <w:pStyle w:val="0"/>
              <w:jc w:val="center"/>
            </w:pPr>
            <w:r>
              <w:rPr>
                <w:sz w:val="20"/>
              </w:rPr>
              <w:t xml:space="preserve">4,77</w:t>
            </w:r>
          </w:p>
        </w:tc>
        <w:tc>
          <w:tcPr>
            <w:tcW w:w="907" w:type="dxa"/>
          </w:tcPr>
          <w:p>
            <w:pPr>
              <w:pStyle w:val="0"/>
              <w:jc w:val="center"/>
            </w:pPr>
            <w:r>
              <w:rPr>
                <w:sz w:val="20"/>
              </w:rPr>
              <w:t xml:space="preserve">4,92</w:t>
            </w:r>
          </w:p>
        </w:tc>
        <w:tc>
          <w:tcPr>
            <w:tcW w:w="907" w:type="dxa"/>
          </w:tcPr>
          <w:p>
            <w:pPr>
              <w:pStyle w:val="0"/>
              <w:jc w:val="center"/>
            </w:pPr>
            <w:r>
              <w:rPr>
                <w:sz w:val="20"/>
              </w:rPr>
              <w:t xml:space="preserve">5,07</w:t>
            </w:r>
          </w:p>
        </w:tc>
        <w:tc>
          <w:tcPr>
            <w:tcW w:w="907" w:type="dxa"/>
          </w:tcPr>
          <w:p>
            <w:pPr>
              <w:pStyle w:val="0"/>
              <w:jc w:val="center"/>
            </w:pPr>
            <w:r>
              <w:rPr>
                <w:sz w:val="20"/>
              </w:rPr>
              <w:t xml:space="preserve">5,22</w:t>
            </w:r>
          </w:p>
        </w:tc>
        <w:tc>
          <w:tcPr>
            <w:tcW w:w="907" w:type="dxa"/>
          </w:tcPr>
          <w:p>
            <w:pPr>
              <w:pStyle w:val="0"/>
              <w:jc w:val="center"/>
            </w:pPr>
            <w:r>
              <w:rPr>
                <w:sz w:val="20"/>
              </w:rPr>
              <w:t xml:space="preserve">5,38</w:t>
            </w:r>
          </w:p>
        </w:tc>
        <w:tc>
          <w:tcPr>
            <w:tcW w:w="907" w:type="dxa"/>
          </w:tcPr>
          <w:p>
            <w:pPr>
              <w:pStyle w:val="0"/>
              <w:jc w:val="center"/>
            </w:pPr>
            <w:r>
              <w:rPr>
                <w:sz w:val="20"/>
              </w:rPr>
              <w:t xml:space="preserve">5,54</w:t>
            </w:r>
          </w:p>
        </w:tc>
        <w:tc>
          <w:tcPr>
            <w:tcW w:w="907" w:type="dxa"/>
          </w:tcPr>
          <w:p>
            <w:pPr>
              <w:pStyle w:val="0"/>
              <w:jc w:val="center"/>
            </w:pPr>
            <w:r>
              <w:rPr>
                <w:sz w:val="20"/>
              </w:rPr>
              <w:t xml:space="preserve">5,70</w:t>
            </w:r>
          </w:p>
        </w:tc>
      </w:tr>
      <w:tr>
        <w:tc>
          <w:tcPr>
            <w:tcW w:w="2778" w:type="dxa"/>
          </w:tcPr>
          <w:p>
            <w:pPr>
              <w:pStyle w:val="0"/>
            </w:pPr>
            <w:r>
              <w:rPr>
                <w:sz w:val="20"/>
              </w:rPr>
              <w:t xml:space="preserve">Доля металлургической продукции среднего и верхнего передела в структуре экспорта металлургической продукции, %</w:t>
            </w:r>
          </w:p>
        </w:tc>
        <w:tc>
          <w:tcPr>
            <w:tcW w:w="850" w:type="dxa"/>
          </w:tcPr>
          <w:p>
            <w:pPr>
              <w:pStyle w:val="0"/>
            </w:pPr>
            <w:r>
              <w:rPr>
                <w:sz w:val="20"/>
              </w:rPr>
              <w:t xml:space="preserve">Ц 4.9.</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37,3</w:t>
            </w:r>
          </w:p>
        </w:tc>
        <w:tc>
          <w:tcPr>
            <w:tcW w:w="907" w:type="dxa"/>
          </w:tcPr>
          <w:p>
            <w:pPr>
              <w:pStyle w:val="0"/>
              <w:jc w:val="center"/>
            </w:pPr>
            <w:r>
              <w:rPr>
                <w:sz w:val="20"/>
              </w:rPr>
              <w:t xml:space="preserve">29,0</w:t>
            </w:r>
          </w:p>
        </w:tc>
        <w:tc>
          <w:tcPr>
            <w:tcW w:w="907" w:type="dxa"/>
          </w:tcPr>
          <w:p>
            <w:pPr>
              <w:pStyle w:val="0"/>
              <w:jc w:val="center"/>
            </w:pPr>
            <w:r>
              <w:rPr>
                <w:sz w:val="20"/>
              </w:rPr>
              <w:t xml:space="preserve">37,8</w:t>
            </w:r>
          </w:p>
        </w:tc>
        <w:tc>
          <w:tcPr>
            <w:tcW w:w="907" w:type="dxa"/>
          </w:tcPr>
          <w:p>
            <w:pPr>
              <w:pStyle w:val="0"/>
              <w:jc w:val="center"/>
            </w:pPr>
            <w:r>
              <w:rPr>
                <w:sz w:val="20"/>
              </w:rPr>
              <w:t xml:space="preserve">38,3</w:t>
            </w:r>
          </w:p>
        </w:tc>
        <w:tc>
          <w:tcPr>
            <w:tcW w:w="907" w:type="dxa"/>
          </w:tcPr>
          <w:p>
            <w:pPr>
              <w:pStyle w:val="0"/>
              <w:jc w:val="center"/>
            </w:pPr>
            <w:r>
              <w:rPr>
                <w:sz w:val="20"/>
              </w:rPr>
              <w:t xml:space="preserve">38,8</w:t>
            </w:r>
          </w:p>
        </w:tc>
        <w:tc>
          <w:tcPr>
            <w:tcW w:w="907" w:type="dxa"/>
          </w:tcPr>
          <w:p>
            <w:pPr>
              <w:pStyle w:val="0"/>
              <w:jc w:val="center"/>
            </w:pPr>
            <w:r>
              <w:rPr>
                <w:sz w:val="20"/>
              </w:rPr>
              <w:t xml:space="preserve">39,2</w:t>
            </w:r>
          </w:p>
        </w:tc>
        <w:tc>
          <w:tcPr>
            <w:tcW w:w="907" w:type="dxa"/>
          </w:tcPr>
          <w:p>
            <w:pPr>
              <w:pStyle w:val="0"/>
              <w:jc w:val="center"/>
            </w:pPr>
            <w:r>
              <w:rPr>
                <w:sz w:val="20"/>
              </w:rPr>
              <w:t xml:space="preserve">39,6</w:t>
            </w:r>
          </w:p>
        </w:tc>
        <w:tc>
          <w:tcPr>
            <w:tcW w:w="907" w:type="dxa"/>
          </w:tcPr>
          <w:p>
            <w:pPr>
              <w:pStyle w:val="0"/>
              <w:jc w:val="center"/>
            </w:pPr>
            <w:r>
              <w:rPr>
                <w:sz w:val="20"/>
              </w:rPr>
              <w:t xml:space="preserve">40,0</w:t>
            </w:r>
          </w:p>
        </w:tc>
        <w:tc>
          <w:tcPr>
            <w:tcW w:w="907" w:type="dxa"/>
          </w:tcPr>
          <w:p>
            <w:pPr>
              <w:pStyle w:val="0"/>
              <w:jc w:val="center"/>
            </w:pPr>
            <w:r>
              <w:rPr>
                <w:sz w:val="20"/>
              </w:rPr>
              <w:t xml:space="preserve">40,4</w:t>
            </w:r>
          </w:p>
        </w:tc>
        <w:tc>
          <w:tcPr>
            <w:tcW w:w="907" w:type="dxa"/>
          </w:tcPr>
          <w:p>
            <w:pPr>
              <w:pStyle w:val="0"/>
              <w:jc w:val="center"/>
            </w:pPr>
            <w:r>
              <w:rPr>
                <w:sz w:val="20"/>
              </w:rPr>
              <w:t xml:space="preserve">40,8</w:t>
            </w:r>
          </w:p>
        </w:tc>
        <w:tc>
          <w:tcPr>
            <w:tcW w:w="907" w:type="dxa"/>
          </w:tcPr>
          <w:p>
            <w:pPr>
              <w:pStyle w:val="0"/>
              <w:jc w:val="center"/>
            </w:pPr>
            <w:r>
              <w:rPr>
                <w:sz w:val="20"/>
              </w:rPr>
              <w:t xml:space="preserve">41,2</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37,3</w:t>
            </w:r>
          </w:p>
        </w:tc>
        <w:tc>
          <w:tcPr>
            <w:tcW w:w="907" w:type="dxa"/>
          </w:tcPr>
          <w:p>
            <w:pPr>
              <w:pStyle w:val="0"/>
              <w:jc w:val="center"/>
            </w:pPr>
            <w:r>
              <w:rPr>
                <w:sz w:val="20"/>
              </w:rPr>
              <w:t xml:space="preserve">29,0</w:t>
            </w:r>
          </w:p>
        </w:tc>
        <w:tc>
          <w:tcPr>
            <w:tcW w:w="907" w:type="dxa"/>
          </w:tcPr>
          <w:p>
            <w:pPr>
              <w:pStyle w:val="0"/>
              <w:jc w:val="center"/>
            </w:pPr>
            <w:r>
              <w:rPr>
                <w:sz w:val="20"/>
              </w:rPr>
              <w:t xml:space="preserve">38,9</w:t>
            </w:r>
          </w:p>
        </w:tc>
        <w:tc>
          <w:tcPr>
            <w:tcW w:w="907" w:type="dxa"/>
          </w:tcPr>
          <w:p>
            <w:pPr>
              <w:pStyle w:val="0"/>
              <w:jc w:val="center"/>
            </w:pPr>
            <w:r>
              <w:rPr>
                <w:sz w:val="20"/>
              </w:rPr>
              <w:t xml:space="preserve">40,4</w:t>
            </w:r>
          </w:p>
        </w:tc>
        <w:tc>
          <w:tcPr>
            <w:tcW w:w="907" w:type="dxa"/>
          </w:tcPr>
          <w:p>
            <w:pPr>
              <w:pStyle w:val="0"/>
              <w:jc w:val="center"/>
            </w:pPr>
            <w:r>
              <w:rPr>
                <w:sz w:val="20"/>
              </w:rPr>
              <w:t xml:space="preserve">42,0</w:t>
            </w:r>
          </w:p>
        </w:tc>
        <w:tc>
          <w:tcPr>
            <w:tcW w:w="907" w:type="dxa"/>
          </w:tcPr>
          <w:p>
            <w:pPr>
              <w:pStyle w:val="0"/>
              <w:jc w:val="center"/>
            </w:pPr>
            <w:r>
              <w:rPr>
                <w:sz w:val="20"/>
              </w:rPr>
              <w:t xml:space="preserve">43,3</w:t>
            </w:r>
          </w:p>
        </w:tc>
        <w:tc>
          <w:tcPr>
            <w:tcW w:w="907" w:type="dxa"/>
          </w:tcPr>
          <w:p>
            <w:pPr>
              <w:pStyle w:val="0"/>
              <w:jc w:val="center"/>
            </w:pPr>
            <w:r>
              <w:rPr>
                <w:sz w:val="20"/>
              </w:rPr>
              <w:t xml:space="preserve">44,6</w:t>
            </w:r>
          </w:p>
        </w:tc>
        <w:tc>
          <w:tcPr>
            <w:tcW w:w="907" w:type="dxa"/>
          </w:tcPr>
          <w:p>
            <w:pPr>
              <w:pStyle w:val="0"/>
              <w:jc w:val="center"/>
            </w:pPr>
            <w:r>
              <w:rPr>
                <w:sz w:val="20"/>
              </w:rPr>
              <w:t xml:space="preserve">45,9</w:t>
            </w:r>
          </w:p>
        </w:tc>
        <w:tc>
          <w:tcPr>
            <w:tcW w:w="907" w:type="dxa"/>
          </w:tcPr>
          <w:p>
            <w:pPr>
              <w:pStyle w:val="0"/>
              <w:jc w:val="center"/>
            </w:pPr>
            <w:r>
              <w:rPr>
                <w:sz w:val="20"/>
              </w:rPr>
              <w:t xml:space="preserve">47,3</w:t>
            </w:r>
          </w:p>
        </w:tc>
        <w:tc>
          <w:tcPr>
            <w:tcW w:w="907" w:type="dxa"/>
          </w:tcPr>
          <w:p>
            <w:pPr>
              <w:pStyle w:val="0"/>
              <w:jc w:val="center"/>
            </w:pPr>
            <w:r>
              <w:rPr>
                <w:sz w:val="20"/>
              </w:rPr>
              <w:t xml:space="preserve">48,7</w:t>
            </w:r>
          </w:p>
        </w:tc>
        <w:tc>
          <w:tcPr>
            <w:tcW w:w="907" w:type="dxa"/>
          </w:tcPr>
          <w:p>
            <w:pPr>
              <w:pStyle w:val="0"/>
              <w:jc w:val="center"/>
            </w:pPr>
            <w:r>
              <w:rPr>
                <w:sz w:val="20"/>
              </w:rPr>
              <w:t xml:space="preserve">50,1</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37,3</w:t>
            </w:r>
          </w:p>
        </w:tc>
        <w:tc>
          <w:tcPr>
            <w:tcW w:w="907" w:type="dxa"/>
          </w:tcPr>
          <w:p>
            <w:pPr>
              <w:pStyle w:val="0"/>
              <w:jc w:val="center"/>
            </w:pPr>
            <w:r>
              <w:rPr>
                <w:sz w:val="20"/>
              </w:rPr>
              <w:t xml:space="preserve">29,0</w:t>
            </w:r>
          </w:p>
        </w:tc>
        <w:tc>
          <w:tcPr>
            <w:tcW w:w="907" w:type="dxa"/>
          </w:tcPr>
          <w:p>
            <w:pPr>
              <w:pStyle w:val="0"/>
              <w:jc w:val="center"/>
            </w:pPr>
            <w:r>
              <w:rPr>
                <w:sz w:val="20"/>
              </w:rPr>
              <w:t xml:space="preserve">40,0</w:t>
            </w:r>
          </w:p>
        </w:tc>
        <w:tc>
          <w:tcPr>
            <w:tcW w:w="907" w:type="dxa"/>
          </w:tcPr>
          <w:p>
            <w:pPr>
              <w:pStyle w:val="0"/>
              <w:jc w:val="center"/>
            </w:pPr>
            <w:r>
              <w:rPr>
                <w:sz w:val="20"/>
              </w:rPr>
              <w:t xml:space="preserve">42,6</w:t>
            </w:r>
          </w:p>
        </w:tc>
        <w:tc>
          <w:tcPr>
            <w:tcW w:w="907" w:type="dxa"/>
          </w:tcPr>
          <w:p>
            <w:pPr>
              <w:pStyle w:val="0"/>
              <w:jc w:val="center"/>
            </w:pPr>
            <w:r>
              <w:rPr>
                <w:sz w:val="20"/>
              </w:rPr>
              <w:t xml:space="preserve">45,3</w:t>
            </w:r>
          </w:p>
        </w:tc>
        <w:tc>
          <w:tcPr>
            <w:tcW w:w="907" w:type="dxa"/>
          </w:tcPr>
          <w:p>
            <w:pPr>
              <w:pStyle w:val="0"/>
              <w:jc w:val="center"/>
            </w:pPr>
            <w:r>
              <w:rPr>
                <w:sz w:val="20"/>
              </w:rPr>
              <w:t xml:space="preserve">47,7</w:t>
            </w:r>
          </w:p>
        </w:tc>
        <w:tc>
          <w:tcPr>
            <w:tcW w:w="907" w:type="dxa"/>
          </w:tcPr>
          <w:p>
            <w:pPr>
              <w:pStyle w:val="0"/>
              <w:jc w:val="center"/>
            </w:pPr>
            <w:r>
              <w:rPr>
                <w:sz w:val="20"/>
              </w:rPr>
              <w:t xml:space="preserve">50,1</w:t>
            </w:r>
          </w:p>
        </w:tc>
        <w:tc>
          <w:tcPr>
            <w:tcW w:w="907" w:type="dxa"/>
          </w:tcPr>
          <w:p>
            <w:pPr>
              <w:pStyle w:val="0"/>
              <w:jc w:val="center"/>
            </w:pPr>
            <w:r>
              <w:rPr>
                <w:sz w:val="20"/>
              </w:rPr>
              <w:t xml:space="preserve">52,5</w:t>
            </w:r>
          </w:p>
        </w:tc>
        <w:tc>
          <w:tcPr>
            <w:tcW w:w="907" w:type="dxa"/>
          </w:tcPr>
          <w:p>
            <w:pPr>
              <w:pStyle w:val="0"/>
              <w:jc w:val="center"/>
            </w:pPr>
            <w:r>
              <w:rPr>
                <w:sz w:val="20"/>
              </w:rPr>
              <w:t xml:space="preserve">55,3</w:t>
            </w:r>
          </w:p>
        </w:tc>
        <w:tc>
          <w:tcPr>
            <w:tcW w:w="907" w:type="dxa"/>
          </w:tcPr>
          <w:p>
            <w:pPr>
              <w:pStyle w:val="0"/>
              <w:jc w:val="center"/>
            </w:pPr>
            <w:r>
              <w:rPr>
                <w:sz w:val="20"/>
              </w:rPr>
              <w:t xml:space="preserve">58,0</w:t>
            </w:r>
          </w:p>
        </w:tc>
        <w:tc>
          <w:tcPr>
            <w:tcW w:w="907" w:type="dxa"/>
          </w:tcPr>
          <w:p>
            <w:pPr>
              <w:pStyle w:val="0"/>
              <w:jc w:val="center"/>
            </w:pPr>
            <w:r>
              <w:rPr>
                <w:sz w:val="20"/>
              </w:rPr>
              <w:t xml:space="preserve">60,8</w:t>
            </w:r>
          </w:p>
        </w:tc>
      </w:tr>
      <w:tr>
        <w:tc>
          <w:tcPr>
            <w:tcW w:w="2778" w:type="dxa"/>
          </w:tcPr>
          <w:p>
            <w:pPr>
              <w:pStyle w:val="0"/>
            </w:pPr>
            <w:r>
              <w:rPr>
                <w:sz w:val="20"/>
              </w:rPr>
              <w:t xml:space="preserve">Объем экспорта продукции машиностроения, млрд. долл. США</w:t>
            </w:r>
          </w:p>
        </w:tc>
        <w:tc>
          <w:tcPr>
            <w:tcW w:w="850" w:type="dxa"/>
          </w:tcPr>
          <w:p>
            <w:pPr>
              <w:pStyle w:val="0"/>
            </w:pPr>
            <w:r>
              <w:rPr>
                <w:sz w:val="20"/>
              </w:rPr>
              <w:t xml:space="preserve">Ц 4.9.</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0,12</w:t>
            </w:r>
          </w:p>
        </w:tc>
        <w:tc>
          <w:tcPr>
            <w:tcW w:w="907" w:type="dxa"/>
          </w:tcPr>
          <w:p>
            <w:pPr>
              <w:pStyle w:val="0"/>
              <w:jc w:val="center"/>
            </w:pPr>
            <w:r>
              <w:rPr>
                <w:sz w:val="20"/>
              </w:rPr>
              <w:t xml:space="preserve">0,12</w:t>
            </w:r>
          </w:p>
        </w:tc>
        <w:tc>
          <w:tcPr>
            <w:tcW w:w="907" w:type="dxa"/>
          </w:tcPr>
          <w:p>
            <w:pPr>
              <w:pStyle w:val="0"/>
              <w:jc w:val="center"/>
            </w:pPr>
            <w:r>
              <w:rPr>
                <w:sz w:val="20"/>
              </w:rPr>
              <w:t xml:space="preserve">0,12</w:t>
            </w:r>
          </w:p>
        </w:tc>
        <w:tc>
          <w:tcPr>
            <w:tcW w:w="907" w:type="dxa"/>
          </w:tcPr>
          <w:p>
            <w:pPr>
              <w:pStyle w:val="0"/>
              <w:jc w:val="center"/>
            </w:pPr>
            <w:r>
              <w:rPr>
                <w:sz w:val="20"/>
              </w:rPr>
              <w:t xml:space="preserve">0,13</w:t>
            </w:r>
          </w:p>
        </w:tc>
        <w:tc>
          <w:tcPr>
            <w:tcW w:w="907" w:type="dxa"/>
          </w:tcPr>
          <w:p>
            <w:pPr>
              <w:pStyle w:val="0"/>
              <w:jc w:val="center"/>
            </w:pPr>
            <w:r>
              <w:rPr>
                <w:sz w:val="20"/>
              </w:rPr>
              <w:t xml:space="preserve">0,13</w:t>
            </w:r>
          </w:p>
        </w:tc>
        <w:tc>
          <w:tcPr>
            <w:tcW w:w="907" w:type="dxa"/>
          </w:tcPr>
          <w:p>
            <w:pPr>
              <w:pStyle w:val="0"/>
              <w:jc w:val="center"/>
            </w:pPr>
            <w:r>
              <w:rPr>
                <w:sz w:val="20"/>
              </w:rPr>
              <w:t xml:space="preserve">0,14</w:t>
            </w:r>
          </w:p>
        </w:tc>
        <w:tc>
          <w:tcPr>
            <w:tcW w:w="907" w:type="dxa"/>
          </w:tcPr>
          <w:p>
            <w:pPr>
              <w:pStyle w:val="0"/>
              <w:jc w:val="center"/>
            </w:pPr>
            <w:r>
              <w:rPr>
                <w:sz w:val="20"/>
              </w:rPr>
              <w:t xml:space="preserve">0,14</w:t>
            </w:r>
          </w:p>
        </w:tc>
        <w:tc>
          <w:tcPr>
            <w:tcW w:w="907" w:type="dxa"/>
          </w:tcPr>
          <w:p>
            <w:pPr>
              <w:pStyle w:val="0"/>
              <w:jc w:val="center"/>
            </w:pPr>
            <w:r>
              <w:rPr>
                <w:sz w:val="20"/>
              </w:rPr>
              <w:t xml:space="preserve">0,15</w:t>
            </w:r>
          </w:p>
        </w:tc>
        <w:tc>
          <w:tcPr>
            <w:tcW w:w="907" w:type="dxa"/>
          </w:tcPr>
          <w:p>
            <w:pPr>
              <w:pStyle w:val="0"/>
              <w:jc w:val="center"/>
            </w:pPr>
            <w:r>
              <w:rPr>
                <w:sz w:val="20"/>
              </w:rPr>
              <w:t xml:space="preserve">0,15</w:t>
            </w:r>
          </w:p>
        </w:tc>
        <w:tc>
          <w:tcPr>
            <w:tcW w:w="907" w:type="dxa"/>
          </w:tcPr>
          <w:p>
            <w:pPr>
              <w:pStyle w:val="0"/>
              <w:jc w:val="center"/>
            </w:pPr>
            <w:r>
              <w:rPr>
                <w:sz w:val="20"/>
              </w:rPr>
              <w:t xml:space="preserve">0,16</w:t>
            </w:r>
          </w:p>
        </w:tc>
        <w:tc>
          <w:tcPr>
            <w:tcW w:w="907" w:type="dxa"/>
          </w:tcPr>
          <w:p>
            <w:pPr>
              <w:pStyle w:val="0"/>
              <w:jc w:val="center"/>
            </w:pPr>
            <w:r>
              <w:rPr>
                <w:sz w:val="20"/>
              </w:rPr>
              <w:t xml:space="preserve">0,16</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0,12</w:t>
            </w:r>
          </w:p>
        </w:tc>
        <w:tc>
          <w:tcPr>
            <w:tcW w:w="907" w:type="dxa"/>
          </w:tcPr>
          <w:p>
            <w:pPr>
              <w:pStyle w:val="0"/>
              <w:jc w:val="center"/>
            </w:pPr>
            <w:r>
              <w:rPr>
                <w:sz w:val="20"/>
              </w:rPr>
              <w:t xml:space="preserve">0,12</w:t>
            </w:r>
          </w:p>
        </w:tc>
        <w:tc>
          <w:tcPr>
            <w:tcW w:w="907" w:type="dxa"/>
          </w:tcPr>
          <w:p>
            <w:pPr>
              <w:pStyle w:val="0"/>
              <w:jc w:val="center"/>
            </w:pPr>
            <w:r>
              <w:rPr>
                <w:sz w:val="20"/>
              </w:rPr>
              <w:t xml:space="preserve">0,12</w:t>
            </w:r>
          </w:p>
        </w:tc>
        <w:tc>
          <w:tcPr>
            <w:tcW w:w="907" w:type="dxa"/>
          </w:tcPr>
          <w:p>
            <w:pPr>
              <w:pStyle w:val="0"/>
              <w:jc w:val="center"/>
            </w:pPr>
            <w:r>
              <w:rPr>
                <w:sz w:val="20"/>
              </w:rPr>
              <w:t xml:space="preserve">0,13</w:t>
            </w:r>
          </w:p>
        </w:tc>
        <w:tc>
          <w:tcPr>
            <w:tcW w:w="907" w:type="dxa"/>
          </w:tcPr>
          <w:p>
            <w:pPr>
              <w:pStyle w:val="0"/>
              <w:jc w:val="center"/>
            </w:pPr>
            <w:r>
              <w:rPr>
                <w:sz w:val="20"/>
              </w:rPr>
              <w:t xml:space="preserve">0,14</w:t>
            </w:r>
          </w:p>
        </w:tc>
        <w:tc>
          <w:tcPr>
            <w:tcW w:w="907" w:type="dxa"/>
          </w:tcPr>
          <w:p>
            <w:pPr>
              <w:pStyle w:val="0"/>
              <w:jc w:val="center"/>
            </w:pPr>
            <w:r>
              <w:rPr>
                <w:sz w:val="20"/>
              </w:rPr>
              <w:t xml:space="preserve">0,14</w:t>
            </w:r>
          </w:p>
        </w:tc>
        <w:tc>
          <w:tcPr>
            <w:tcW w:w="907" w:type="dxa"/>
          </w:tcPr>
          <w:p>
            <w:pPr>
              <w:pStyle w:val="0"/>
              <w:jc w:val="center"/>
            </w:pPr>
            <w:r>
              <w:rPr>
                <w:sz w:val="20"/>
              </w:rPr>
              <w:t xml:space="preserve">0,15</w:t>
            </w:r>
          </w:p>
        </w:tc>
        <w:tc>
          <w:tcPr>
            <w:tcW w:w="907" w:type="dxa"/>
          </w:tcPr>
          <w:p>
            <w:pPr>
              <w:pStyle w:val="0"/>
              <w:jc w:val="center"/>
            </w:pPr>
            <w:r>
              <w:rPr>
                <w:sz w:val="20"/>
              </w:rPr>
              <w:t xml:space="preserve">0,16</w:t>
            </w:r>
          </w:p>
        </w:tc>
        <w:tc>
          <w:tcPr>
            <w:tcW w:w="907" w:type="dxa"/>
          </w:tcPr>
          <w:p>
            <w:pPr>
              <w:pStyle w:val="0"/>
              <w:jc w:val="center"/>
            </w:pPr>
            <w:r>
              <w:rPr>
                <w:sz w:val="20"/>
              </w:rPr>
              <w:t xml:space="preserve">0,17</w:t>
            </w:r>
          </w:p>
        </w:tc>
        <w:tc>
          <w:tcPr>
            <w:tcW w:w="907" w:type="dxa"/>
          </w:tcPr>
          <w:p>
            <w:pPr>
              <w:pStyle w:val="0"/>
              <w:jc w:val="center"/>
            </w:pPr>
            <w:r>
              <w:rPr>
                <w:sz w:val="20"/>
              </w:rPr>
              <w:t xml:space="preserve">0,17</w:t>
            </w:r>
          </w:p>
        </w:tc>
        <w:tc>
          <w:tcPr>
            <w:tcW w:w="907" w:type="dxa"/>
          </w:tcPr>
          <w:p>
            <w:pPr>
              <w:pStyle w:val="0"/>
              <w:jc w:val="center"/>
            </w:pPr>
            <w:r>
              <w:rPr>
                <w:sz w:val="20"/>
              </w:rPr>
              <w:t xml:space="preserve">0,18</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0,12</w:t>
            </w:r>
          </w:p>
        </w:tc>
        <w:tc>
          <w:tcPr>
            <w:tcW w:w="907" w:type="dxa"/>
          </w:tcPr>
          <w:p>
            <w:pPr>
              <w:pStyle w:val="0"/>
              <w:jc w:val="center"/>
            </w:pPr>
            <w:r>
              <w:rPr>
                <w:sz w:val="20"/>
              </w:rPr>
              <w:t xml:space="preserve">0,12</w:t>
            </w:r>
          </w:p>
        </w:tc>
        <w:tc>
          <w:tcPr>
            <w:tcW w:w="907" w:type="dxa"/>
          </w:tcPr>
          <w:p>
            <w:pPr>
              <w:pStyle w:val="0"/>
              <w:jc w:val="center"/>
            </w:pPr>
            <w:r>
              <w:rPr>
                <w:sz w:val="20"/>
              </w:rPr>
              <w:t xml:space="preserve">0,12</w:t>
            </w:r>
          </w:p>
        </w:tc>
        <w:tc>
          <w:tcPr>
            <w:tcW w:w="907" w:type="dxa"/>
          </w:tcPr>
          <w:p>
            <w:pPr>
              <w:pStyle w:val="0"/>
              <w:jc w:val="center"/>
            </w:pPr>
            <w:r>
              <w:rPr>
                <w:sz w:val="20"/>
              </w:rPr>
              <w:t xml:space="preserve">0,13</w:t>
            </w:r>
          </w:p>
        </w:tc>
        <w:tc>
          <w:tcPr>
            <w:tcW w:w="907" w:type="dxa"/>
          </w:tcPr>
          <w:p>
            <w:pPr>
              <w:pStyle w:val="0"/>
              <w:jc w:val="center"/>
            </w:pPr>
            <w:r>
              <w:rPr>
                <w:sz w:val="20"/>
              </w:rPr>
              <w:t xml:space="preserve">0,14</w:t>
            </w:r>
          </w:p>
        </w:tc>
        <w:tc>
          <w:tcPr>
            <w:tcW w:w="907" w:type="dxa"/>
          </w:tcPr>
          <w:p>
            <w:pPr>
              <w:pStyle w:val="0"/>
              <w:jc w:val="center"/>
            </w:pPr>
            <w:r>
              <w:rPr>
                <w:sz w:val="20"/>
              </w:rPr>
              <w:t xml:space="preserve">0,15</w:t>
            </w:r>
          </w:p>
        </w:tc>
        <w:tc>
          <w:tcPr>
            <w:tcW w:w="907" w:type="dxa"/>
          </w:tcPr>
          <w:p>
            <w:pPr>
              <w:pStyle w:val="0"/>
              <w:jc w:val="center"/>
            </w:pPr>
            <w:r>
              <w:rPr>
                <w:sz w:val="20"/>
              </w:rPr>
              <w:t xml:space="preserve">0,16</w:t>
            </w:r>
          </w:p>
        </w:tc>
        <w:tc>
          <w:tcPr>
            <w:tcW w:w="907" w:type="dxa"/>
          </w:tcPr>
          <w:p>
            <w:pPr>
              <w:pStyle w:val="0"/>
              <w:jc w:val="center"/>
            </w:pPr>
            <w:r>
              <w:rPr>
                <w:sz w:val="20"/>
              </w:rPr>
              <w:t xml:space="preserve">0,17</w:t>
            </w:r>
          </w:p>
        </w:tc>
        <w:tc>
          <w:tcPr>
            <w:tcW w:w="907" w:type="dxa"/>
          </w:tcPr>
          <w:p>
            <w:pPr>
              <w:pStyle w:val="0"/>
              <w:jc w:val="center"/>
            </w:pPr>
            <w:r>
              <w:rPr>
                <w:sz w:val="20"/>
              </w:rPr>
              <w:t xml:space="preserve">0,18</w:t>
            </w:r>
          </w:p>
        </w:tc>
        <w:tc>
          <w:tcPr>
            <w:tcW w:w="907" w:type="dxa"/>
          </w:tcPr>
          <w:p>
            <w:pPr>
              <w:pStyle w:val="0"/>
              <w:jc w:val="center"/>
            </w:pPr>
            <w:r>
              <w:rPr>
                <w:sz w:val="20"/>
              </w:rPr>
              <w:t xml:space="preserve">0,19</w:t>
            </w:r>
          </w:p>
        </w:tc>
        <w:tc>
          <w:tcPr>
            <w:tcW w:w="907" w:type="dxa"/>
          </w:tcPr>
          <w:p>
            <w:pPr>
              <w:pStyle w:val="0"/>
              <w:jc w:val="center"/>
            </w:pPr>
            <w:r>
              <w:rPr>
                <w:sz w:val="20"/>
              </w:rPr>
              <w:t xml:space="preserve">0,20</w:t>
            </w:r>
          </w:p>
        </w:tc>
      </w:tr>
      <w:tr>
        <w:tc>
          <w:tcPr>
            <w:tcW w:w="2778" w:type="dxa"/>
          </w:tcPr>
          <w:p>
            <w:pPr>
              <w:pStyle w:val="0"/>
            </w:pPr>
            <w:r>
              <w:rPr>
                <w:sz w:val="20"/>
              </w:rPr>
              <w:t xml:space="preserve">Объем экспорта продукции агропромышленного комплекса, млрд. долл. США</w:t>
            </w:r>
          </w:p>
        </w:tc>
        <w:tc>
          <w:tcPr>
            <w:tcW w:w="850" w:type="dxa"/>
          </w:tcPr>
          <w:p>
            <w:pPr>
              <w:pStyle w:val="0"/>
            </w:pPr>
            <w:r>
              <w:rPr>
                <w:sz w:val="20"/>
              </w:rPr>
              <w:t xml:space="preserve">Ц 4.9.</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0,53</w:t>
            </w:r>
          </w:p>
        </w:tc>
        <w:tc>
          <w:tcPr>
            <w:tcW w:w="907" w:type="dxa"/>
          </w:tcPr>
          <w:p>
            <w:pPr>
              <w:pStyle w:val="0"/>
              <w:jc w:val="center"/>
            </w:pPr>
            <w:r>
              <w:rPr>
                <w:sz w:val="20"/>
              </w:rPr>
              <w:t xml:space="preserve">0,50</w:t>
            </w:r>
          </w:p>
        </w:tc>
        <w:tc>
          <w:tcPr>
            <w:tcW w:w="907" w:type="dxa"/>
          </w:tcPr>
          <w:p>
            <w:pPr>
              <w:pStyle w:val="0"/>
              <w:jc w:val="center"/>
            </w:pPr>
            <w:r>
              <w:rPr>
                <w:sz w:val="20"/>
              </w:rPr>
              <w:t xml:space="preserve">0,53</w:t>
            </w:r>
          </w:p>
        </w:tc>
        <w:tc>
          <w:tcPr>
            <w:tcW w:w="907" w:type="dxa"/>
          </w:tcPr>
          <w:p>
            <w:pPr>
              <w:pStyle w:val="0"/>
              <w:jc w:val="center"/>
            </w:pPr>
            <w:r>
              <w:rPr>
                <w:sz w:val="20"/>
              </w:rPr>
              <w:t xml:space="preserve">0,53</w:t>
            </w:r>
          </w:p>
        </w:tc>
        <w:tc>
          <w:tcPr>
            <w:tcW w:w="907" w:type="dxa"/>
          </w:tcPr>
          <w:p>
            <w:pPr>
              <w:pStyle w:val="0"/>
              <w:jc w:val="center"/>
            </w:pPr>
            <w:r>
              <w:rPr>
                <w:sz w:val="20"/>
              </w:rPr>
              <w:t xml:space="preserve">0,53</w:t>
            </w:r>
          </w:p>
        </w:tc>
        <w:tc>
          <w:tcPr>
            <w:tcW w:w="907" w:type="dxa"/>
          </w:tcPr>
          <w:p>
            <w:pPr>
              <w:pStyle w:val="0"/>
              <w:jc w:val="center"/>
            </w:pPr>
            <w:r>
              <w:rPr>
                <w:sz w:val="20"/>
              </w:rPr>
              <w:t xml:space="preserve">0,55</w:t>
            </w:r>
          </w:p>
        </w:tc>
        <w:tc>
          <w:tcPr>
            <w:tcW w:w="907" w:type="dxa"/>
          </w:tcPr>
          <w:p>
            <w:pPr>
              <w:pStyle w:val="0"/>
              <w:jc w:val="center"/>
            </w:pPr>
            <w:r>
              <w:rPr>
                <w:sz w:val="20"/>
              </w:rPr>
              <w:t xml:space="preserve">0,56</w:t>
            </w:r>
          </w:p>
        </w:tc>
        <w:tc>
          <w:tcPr>
            <w:tcW w:w="907" w:type="dxa"/>
          </w:tcPr>
          <w:p>
            <w:pPr>
              <w:pStyle w:val="0"/>
              <w:jc w:val="center"/>
            </w:pPr>
            <w:r>
              <w:rPr>
                <w:sz w:val="20"/>
              </w:rPr>
              <w:t xml:space="preserve">0,58</w:t>
            </w:r>
          </w:p>
        </w:tc>
        <w:tc>
          <w:tcPr>
            <w:tcW w:w="907" w:type="dxa"/>
          </w:tcPr>
          <w:p>
            <w:pPr>
              <w:pStyle w:val="0"/>
              <w:jc w:val="center"/>
            </w:pPr>
            <w:r>
              <w:rPr>
                <w:sz w:val="20"/>
              </w:rPr>
              <w:t xml:space="preserve">0,59</w:t>
            </w:r>
          </w:p>
        </w:tc>
        <w:tc>
          <w:tcPr>
            <w:tcW w:w="907" w:type="dxa"/>
          </w:tcPr>
          <w:p>
            <w:pPr>
              <w:pStyle w:val="0"/>
              <w:jc w:val="center"/>
            </w:pPr>
            <w:r>
              <w:rPr>
                <w:sz w:val="20"/>
              </w:rPr>
              <w:t xml:space="preserve">0,60</w:t>
            </w:r>
          </w:p>
        </w:tc>
        <w:tc>
          <w:tcPr>
            <w:tcW w:w="907" w:type="dxa"/>
          </w:tcPr>
          <w:p>
            <w:pPr>
              <w:pStyle w:val="0"/>
              <w:jc w:val="center"/>
            </w:pPr>
            <w:r>
              <w:rPr>
                <w:sz w:val="20"/>
              </w:rPr>
              <w:t xml:space="preserve">0,62</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0,53</w:t>
            </w:r>
          </w:p>
        </w:tc>
        <w:tc>
          <w:tcPr>
            <w:tcW w:w="907" w:type="dxa"/>
          </w:tcPr>
          <w:p>
            <w:pPr>
              <w:pStyle w:val="0"/>
              <w:jc w:val="center"/>
            </w:pPr>
            <w:r>
              <w:rPr>
                <w:sz w:val="20"/>
              </w:rPr>
              <w:t xml:space="preserve">0,50</w:t>
            </w:r>
          </w:p>
        </w:tc>
        <w:tc>
          <w:tcPr>
            <w:tcW w:w="907" w:type="dxa"/>
          </w:tcPr>
          <w:p>
            <w:pPr>
              <w:pStyle w:val="0"/>
              <w:jc w:val="center"/>
            </w:pPr>
            <w:r>
              <w:rPr>
                <w:sz w:val="20"/>
              </w:rPr>
              <w:t xml:space="preserve">0,54</w:t>
            </w:r>
          </w:p>
        </w:tc>
        <w:tc>
          <w:tcPr>
            <w:tcW w:w="907" w:type="dxa"/>
          </w:tcPr>
          <w:p>
            <w:pPr>
              <w:pStyle w:val="0"/>
              <w:jc w:val="center"/>
            </w:pPr>
            <w:r>
              <w:rPr>
                <w:sz w:val="20"/>
              </w:rPr>
              <w:t xml:space="preserve">0,55</w:t>
            </w:r>
          </w:p>
        </w:tc>
        <w:tc>
          <w:tcPr>
            <w:tcW w:w="907" w:type="dxa"/>
          </w:tcPr>
          <w:p>
            <w:pPr>
              <w:pStyle w:val="0"/>
              <w:jc w:val="center"/>
            </w:pPr>
            <w:r>
              <w:rPr>
                <w:sz w:val="20"/>
              </w:rPr>
              <w:t xml:space="preserve">0,55</w:t>
            </w:r>
          </w:p>
        </w:tc>
        <w:tc>
          <w:tcPr>
            <w:tcW w:w="907" w:type="dxa"/>
          </w:tcPr>
          <w:p>
            <w:pPr>
              <w:pStyle w:val="0"/>
              <w:jc w:val="center"/>
            </w:pPr>
            <w:r>
              <w:rPr>
                <w:sz w:val="20"/>
              </w:rPr>
              <w:t xml:space="preserve">0,58</w:t>
            </w:r>
          </w:p>
        </w:tc>
        <w:tc>
          <w:tcPr>
            <w:tcW w:w="907" w:type="dxa"/>
          </w:tcPr>
          <w:p>
            <w:pPr>
              <w:pStyle w:val="0"/>
              <w:jc w:val="center"/>
            </w:pPr>
            <w:r>
              <w:rPr>
                <w:sz w:val="20"/>
              </w:rPr>
              <w:t xml:space="preserve">0,60</w:t>
            </w:r>
          </w:p>
        </w:tc>
        <w:tc>
          <w:tcPr>
            <w:tcW w:w="907" w:type="dxa"/>
          </w:tcPr>
          <w:p>
            <w:pPr>
              <w:pStyle w:val="0"/>
              <w:jc w:val="center"/>
            </w:pPr>
            <w:r>
              <w:rPr>
                <w:sz w:val="20"/>
              </w:rPr>
              <w:t xml:space="preserve">0,62</w:t>
            </w:r>
          </w:p>
        </w:tc>
        <w:tc>
          <w:tcPr>
            <w:tcW w:w="907" w:type="dxa"/>
          </w:tcPr>
          <w:p>
            <w:pPr>
              <w:pStyle w:val="0"/>
              <w:jc w:val="center"/>
            </w:pPr>
            <w:r>
              <w:rPr>
                <w:sz w:val="20"/>
              </w:rPr>
              <w:t xml:space="preserve">0,65</w:t>
            </w:r>
          </w:p>
        </w:tc>
        <w:tc>
          <w:tcPr>
            <w:tcW w:w="907" w:type="dxa"/>
          </w:tcPr>
          <w:p>
            <w:pPr>
              <w:pStyle w:val="0"/>
              <w:jc w:val="center"/>
            </w:pPr>
            <w:r>
              <w:rPr>
                <w:sz w:val="20"/>
              </w:rPr>
              <w:t xml:space="preserve">0,67</w:t>
            </w:r>
          </w:p>
        </w:tc>
        <w:tc>
          <w:tcPr>
            <w:tcW w:w="907" w:type="dxa"/>
          </w:tcPr>
          <w:p>
            <w:pPr>
              <w:pStyle w:val="0"/>
              <w:jc w:val="center"/>
            </w:pPr>
            <w:r>
              <w:rPr>
                <w:sz w:val="20"/>
              </w:rPr>
              <w:t xml:space="preserve">0,70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0,53</w:t>
            </w:r>
          </w:p>
        </w:tc>
        <w:tc>
          <w:tcPr>
            <w:tcW w:w="907" w:type="dxa"/>
          </w:tcPr>
          <w:p>
            <w:pPr>
              <w:pStyle w:val="0"/>
              <w:jc w:val="center"/>
            </w:pPr>
            <w:r>
              <w:rPr>
                <w:sz w:val="20"/>
              </w:rPr>
              <w:t xml:space="preserve">0,50</w:t>
            </w:r>
          </w:p>
        </w:tc>
        <w:tc>
          <w:tcPr>
            <w:tcW w:w="907" w:type="dxa"/>
          </w:tcPr>
          <w:p>
            <w:pPr>
              <w:pStyle w:val="0"/>
              <w:jc w:val="center"/>
            </w:pPr>
            <w:r>
              <w:rPr>
                <w:sz w:val="20"/>
              </w:rPr>
              <w:t xml:space="preserve">0,55</w:t>
            </w:r>
          </w:p>
        </w:tc>
        <w:tc>
          <w:tcPr>
            <w:tcW w:w="907" w:type="dxa"/>
          </w:tcPr>
          <w:p>
            <w:pPr>
              <w:pStyle w:val="0"/>
              <w:jc w:val="center"/>
            </w:pPr>
            <w:r>
              <w:rPr>
                <w:sz w:val="20"/>
              </w:rPr>
              <w:t xml:space="preserve">0,57</w:t>
            </w:r>
          </w:p>
        </w:tc>
        <w:tc>
          <w:tcPr>
            <w:tcW w:w="907" w:type="dxa"/>
          </w:tcPr>
          <w:p>
            <w:pPr>
              <w:pStyle w:val="0"/>
              <w:jc w:val="center"/>
            </w:pPr>
            <w:r>
              <w:rPr>
                <w:sz w:val="20"/>
              </w:rPr>
              <w:t xml:space="preserve">0,58</w:t>
            </w:r>
          </w:p>
        </w:tc>
        <w:tc>
          <w:tcPr>
            <w:tcW w:w="907" w:type="dxa"/>
          </w:tcPr>
          <w:p>
            <w:pPr>
              <w:pStyle w:val="0"/>
              <w:jc w:val="center"/>
            </w:pPr>
            <w:r>
              <w:rPr>
                <w:sz w:val="20"/>
              </w:rPr>
              <w:t xml:space="preserve">0,62</w:t>
            </w:r>
          </w:p>
        </w:tc>
        <w:tc>
          <w:tcPr>
            <w:tcW w:w="907" w:type="dxa"/>
          </w:tcPr>
          <w:p>
            <w:pPr>
              <w:pStyle w:val="0"/>
              <w:jc w:val="center"/>
            </w:pPr>
            <w:r>
              <w:rPr>
                <w:sz w:val="20"/>
              </w:rPr>
              <w:t xml:space="preserve">0,65</w:t>
            </w:r>
          </w:p>
        </w:tc>
        <w:tc>
          <w:tcPr>
            <w:tcW w:w="907" w:type="dxa"/>
          </w:tcPr>
          <w:p>
            <w:pPr>
              <w:pStyle w:val="0"/>
              <w:jc w:val="center"/>
            </w:pPr>
            <w:r>
              <w:rPr>
                <w:sz w:val="20"/>
              </w:rPr>
              <w:t xml:space="preserve">0,68</w:t>
            </w:r>
          </w:p>
        </w:tc>
        <w:tc>
          <w:tcPr>
            <w:tcW w:w="907" w:type="dxa"/>
          </w:tcPr>
          <w:p>
            <w:pPr>
              <w:pStyle w:val="0"/>
              <w:jc w:val="center"/>
            </w:pPr>
            <w:r>
              <w:rPr>
                <w:sz w:val="20"/>
              </w:rPr>
              <w:t xml:space="preserve">0,72</w:t>
            </w:r>
          </w:p>
        </w:tc>
        <w:tc>
          <w:tcPr>
            <w:tcW w:w="907" w:type="dxa"/>
          </w:tcPr>
          <w:p>
            <w:pPr>
              <w:pStyle w:val="0"/>
              <w:jc w:val="center"/>
            </w:pPr>
            <w:r>
              <w:rPr>
                <w:sz w:val="20"/>
              </w:rPr>
              <w:t xml:space="preserve">0,76</w:t>
            </w:r>
          </w:p>
        </w:tc>
        <w:tc>
          <w:tcPr>
            <w:tcW w:w="907" w:type="dxa"/>
          </w:tcPr>
          <w:p>
            <w:pPr>
              <w:pStyle w:val="0"/>
              <w:jc w:val="center"/>
            </w:pPr>
            <w:r>
              <w:rPr>
                <w:sz w:val="20"/>
              </w:rPr>
              <w:t xml:space="preserve">0,80</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2"/>
        <w:outlineLvl w:val="4"/>
        <w:ind w:firstLine="540"/>
        <w:jc w:val="both"/>
      </w:pPr>
      <w:r>
        <w:rPr>
          <w:sz w:val="20"/>
        </w:rPr>
        <w:t xml:space="preserve">5.4.4.6. Экспортно ориентированные инвестиционные проекты</w:t>
      </w:r>
    </w:p>
    <w:p>
      <w:pPr>
        <w:pStyle w:val="0"/>
        <w:jc w:val="both"/>
      </w:pPr>
      <w:r>
        <w:rPr>
          <w:sz w:val="20"/>
        </w:rPr>
      </w:r>
    </w:p>
    <w:p>
      <w:pPr>
        <w:pStyle w:val="0"/>
        <w:ind w:firstLine="540"/>
        <w:jc w:val="both"/>
      </w:pPr>
      <w:r>
        <w:rPr>
          <w:sz w:val="20"/>
        </w:rPr>
        <w:t xml:space="preserve">Перечень и краткая информация об экспортно ориентированных инвестиционных проектах Липецкой области представлена в таблице (Таблица 40).</w:t>
      </w:r>
    </w:p>
    <w:p>
      <w:pPr>
        <w:pStyle w:val="0"/>
        <w:jc w:val="both"/>
      </w:pPr>
      <w:r>
        <w:rPr>
          <w:sz w:val="20"/>
        </w:rPr>
      </w:r>
    </w:p>
    <w:p>
      <w:pPr>
        <w:pStyle w:val="0"/>
        <w:ind w:firstLine="540"/>
        <w:jc w:val="both"/>
      </w:pPr>
      <w:r>
        <w:rPr>
          <w:sz w:val="20"/>
        </w:rPr>
        <w:t xml:space="preserve">Таблица 40 - Экспортно ориентированные инвестиционные проекты Липецкой области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3288"/>
        <w:gridCol w:w="2268"/>
        <w:gridCol w:w="907"/>
        <w:gridCol w:w="1020"/>
        <w:gridCol w:w="2721"/>
        <w:gridCol w:w="1757"/>
      </w:tblGrid>
      <w:tr>
        <w:tc>
          <w:tcPr>
            <w:tcW w:w="567" w:type="dxa"/>
          </w:tcPr>
          <w:p>
            <w:pPr>
              <w:pStyle w:val="0"/>
              <w:jc w:val="center"/>
            </w:pPr>
            <w:r>
              <w:rPr>
                <w:sz w:val="20"/>
              </w:rPr>
              <w:t xml:space="preserve">N п/п</w:t>
            </w:r>
          </w:p>
        </w:tc>
        <w:tc>
          <w:tcPr>
            <w:tcW w:w="3288" w:type="dxa"/>
          </w:tcPr>
          <w:p>
            <w:pPr>
              <w:pStyle w:val="0"/>
              <w:jc w:val="center"/>
            </w:pPr>
            <w:r>
              <w:rPr>
                <w:sz w:val="20"/>
              </w:rPr>
              <w:t xml:space="preserve">Наименование проекта</w:t>
            </w:r>
          </w:p>
        </w:tc>
        <w:tc>
          <w:tcPr>
            <w:tcW w:w="2268" w:type="dxa"/>
          </w:tcPr>
          <w:p>
            <w:pPr>
              <w:pStyle w:val="0"/>
              <w:jc w:val="center"/>
            </w:pPr>
            <w:r>
              <w:rPr>
                <w:sz w:val="20"/>
              </w:rPr>
              <w:t xml:space="preserve">Инициатор</w:t>
            </w:r>
          </w:p>
        </w:tc>
        <w:tc>
          <w:tcPr>
            <w:tcW w:w="907" w:type="dxa"/>
          </w:tcPr>
          <w:p>
            <w:pPr>
              <w:pStyle w:val="0"/>
              <w:jc w:val="center"/>
            </w:pPr>
            <w:r>
              <w:rPr>
                <w:sz w:val="20"/>
              </w:rPr>
              <w:t xml:space="preserve">Сроки реализации</w:t>
            </w:r>
          </w:p>
        </w:tc>
        <w:tc>
          <w:tcPr>
            <w:tcW w:w="1020" w:type="dxa"/>
          </w:tcPr>
          <w:p>
            <w:pPr>
              <w:pStyle w:val="0"/>
              <w:jc w:val="center"/>
            </w:pPr>
            <w:r>
              <w:rPr>
                <w:sz w:val="20"/>
              </w:rPr>
              <w:t xml:space="preserve">Объем инвестиций, млрд. руб.</w:t>
            </w:r>
          </w:p>
        </w:tc>
        <w:tc>
          <w:tcPr>
            <w:tcW w:w="2721" w:type="dxa"/>
          </w:tcPr>
          <w:p>
            <w:pPr>
              <w:pStyle w:val="0"/>
              <w:jc w:val="center"/>
            </w:pPr>
            <w:r>
              <w:rPr>
                <w:sz w:val="20"/>
              </w:rPr>
              <w:t xml:space="preserve">Планируемая к производству продукция</w:t>
            </w:r>
          </w:p>
        </w:tc>
        <w:tc>
          <w:tcPr>
            <w:tcW w:w="1757" w:type="dxa"/>
          </w:tcPr>
          <w:p>
            <w:pPr>
              <w:pStyle w:val="0"/>
              <w:jc w:val="center"/>
            </w:pPr>
            <w:r>
              <w:rPr>
                <w:sz w:val="20"/>
              </w:rPr>
              <w:t xml:space="preserve">Перспективные страны - импортеры</w:t>
            </w:r>
          </w:p>
        </w:tc>
      </w:tr>
      <w:tr>
        <w:tc>
          <w:tcPr>
            <w:tcW w:w="567" w:type="dxa"/>
          </w:tcPr>
          <w:p>
            <w:pPr>
              <w:pStyle w:val="0"/>
              <w:jc w:val="center"/>
            </w:pPr>
            <w:r>
              <w:rPr>
                <w:sz w:val="20"/>
              </w:rPr>
              <w:t xml:space="preserve">1.</w:t>
            </w:r>
          </w:p>
        </w:tc>
        <w:tc>
          <w:tcPr>
            <w:tcW w:w="3288" w:type="dxa"/>
          </w:tcPr>
          <w:p>
            <w:pPr>
              <w:pStyle w:val="0"/>
            </w:pPr>
            <w:r>
              <w:rPr>
                <w:sz w:val="20"/>
              </w:rPr>
              <w:t xml:space="preserve">Создание предприятия по комплексной переработке топинамбура и производства фруктанов для нужд пищевой промышленности</w:t>
            </w:r>
          </w:p>
        </w:tc>
        <w:tc>
          <w:tcPr>
            <w:tcW w:w="2268" w:type="dxa"/>
          </w:tcPr>
          <w:p>
            <w:pPr>
              <w:pStyle w:val="0"/>
            </w:pPr>
            <w:r>
              <w:rPr>
                <w:sz w:val="20"/>
              </w:rPr>
              <w:t xml:space="preserve">ООО "ИстАгроДон"</w:t>
            </w:r>
          </w:p>
        </w:tc>
        <w:tc>
          <w:tcPr>
            <w:tcW w:w="907" w:type="dxa"/>
          </w:tcPr>
          <w:p>
            <w:pPr>
              <w:pStyle w:val="0"/>
            </w:pPr>
            <w:r>
              <w:rPr>
                <w:sz w:val="20"/>
              </w:rPr>
              <w:t xml:space="preserve">2021 - 2022</w:t>
            </w:r>
          </w:p>
        </w:tc>
        <w:tc>
          <w:tcPr>
            <w:tcW w:w="1020" w:type="dxa"/>
          </w:tcPr>
          <w:p>
            <w:pPr>
              <w:pStyle w:val="0"/>
              <w:jc w:val="center"/>
            </w:pPr>
            <w:r>
              <w:rPr>
                <w:sz w:val="20"/>
              </w:rPr>
              <w:t xml:space="preserve">1,983</w:t>
            </w:r>
          </w:p>
        </w:tc>
        <w:tc>
          <w:tcPr>
            <w:tcW w:w="2721" w:type="dxa"/>
          </w:tcPr>
          <w:p>
            <w:pPr>
              <w:pStyle w:val="0"/>
            </w:pPr>
            <w:r>
              <w:rPr>
                <w:sz w:val="20"/>
              </w:rPr>
              <w:t xml:space="preserve">Сироп инулиновый, сухой топинамбур, инулин</w:t>
            </w:r>
          </w:p>
        </w:tc>
        <w:tc>
          <w:tcPr>
            <w:tcW w:w="1757" w:type="dxa"/>
          </w:tcPr>
          <w:p>
            <w:pPr>
              <w:pStyle w:val="0"/>
            </w:pPr>
            <w:r>
              <w:rPr>
                <w:sz w:val="20"/>
              </w:rPr>
              <w:t xml:space="preserve">ЕС, США, Китай</w:t>
            </w:r>
          </w:p>
        </w:tc>
      </w:tr>
      <w:tr>
        <w:tc>
          <w:tcPr>
            <w:tcW w:w="567" w:type="dxa"/>
          </w:tcPr>
          <w:p>
            <w:pPr>
              <w:pStyle w:val="0"/>
              <w:jc w:val="center"/>
            </w:pPr>
            <w:r>
              <w:rPr>
                <w:sz w:val="20"/>
              </w:rPr>
              <w:t xml:space="preserve">2.</w:t>
            </w:r>
          </w:p>
        </w:tc>
        <w:tc>
          <w:tcPr>
            <w:tcW w:w="3288" w:type="dxa"/>
          </w:tcPr>
          <w:p>
            <w:pPr>
              <w:pStyle w:val="0"/>
            </w:pPr>
            <w:r>
              <w:rPr>
                <w:sz w:val="20"/>
              </w:rPr>
              <w:t xml:space="preserve">Создание промышленного участка для производства инулина, фруктоолигосахаридов (ФОС), глюкозно-фруктозного сиропа топинамбура (2-я очередь)</w:t>
            </w:r>
          </w:p>
        </w:tc>
        <w:tc>
          <w:tcPr>
            <w:tcW w:w="2268" w:type="dxa"/>
          </w:tcPr>
          <w:p>
            <w:pPr>
              <w:pStyle w:val="0"/>
            </w:pPr>
            <w:r>
              <w:rPr>
                <w:sz w:val="20"/>
              </w:rPr>
              <w:t xml:space="preserve">ООО "ИстАгроДон"</w:t>
            </w:r>
          </w:p>
        </w:tc>
        <w:tc>
          <w:tcPr>
            <w:tcW w:w="907" w:type="dxa"/>
          </w:tcPr>
          <w:p>
            <w:pPr>
              <w:pStyle w:val="0"/>
            </w:pPr>
            <w:r>
              <w:rPr>
                <w:sz w:val="20"/>
              </w:rPr>
              <w:t xml:space="preserve">2022</w:t>
            </w:r>
          </w:p>
        </w:tc>
        <w:tc>
          <w:tcPr>
            <w:tcW w:w="1020" w:type="dxa"/>
          </w:tcPr>
          <w:p>
            <w:pPr>
              <w:pStyle w:val="0"/>
              <w:jc w:val="center"/>
            </w:pPr>
            <w:r>
              <w:rPr>
                <w:sz w:val="20"/>
              </w:rPr>
              <w:t xml:space="preserve">1,8</w:t>
            </w:r>
          </w:p>
        </w:tc>
        <w:tc>
          <w:tcPr>
            <w:tcW w:w="2721" w:type="dxa"/>
          </w:tcPr>
          <w:p>
            <w:pPr>
              <w:pStyle w:val="0"/>
            </w:pPr>
            <w:r>
              <w:rPr>
                <w:sz w:val="20"/>
              </w:rPr>
              <w:t xml:space="preserve">Сироп инулиновый, фруктоолигосахариды, глюкозно-фруктозный сироп топинамбура</w:t>
            </w:r>
          </w:p>
        </w:tc>
        <w:tc>
          <w:tcPr>
            <w:tcW w:w="1757" w:type="dxa"/>
          </w:tcPr>
          <w:p>
            <w:pPr>
              <w:pStyle w:val="0"/>
            </w:pPr>
            <w:r>
              <w:rPr>
                <w:sz w:val="20"/>
              </w:rPr>
              <w:t xml:space="preserve">ЕС, США, Китай</w:t>
            </w:r>
          </w:p>
        </w:tc>
      </w:tr>
      <w:tr>
        <w:tc>
          <w:tcPr>
            <w:tcW w:w="567" w:type="dxa"/>
          </w:tcPr>
          <w:p>
            <w:pPr>
              <w:pStyle w:val="0"/>
              <w:jc w:val="center"/>
            </w:pPr>
            <w:r>
              <w:rPr>
                <w:sz w:val="20"/>
              </w:rPr>
              <w:t xml:space="preserve">3.</w:t>
            </w:r>
          </w:p>
        </w:tc>
        <w:tc>
          <w:tcPr>
            <w:tcW w:w="3288" w:type="dxa"/>
          </w:tcPr>
          <w:p>
            <w:pPr>
              <w:pStyle w:val="0"/>
            </w:pPr>
            <w:r>
              <w:rPr>
                <w:sz w:val="20"/>
              </w:rPr>
              <w:t xml:space="preserve">Завод по производству пищевых дрожжей</w:t>
            </w:r>
          </w:p>
        </w:tc>
        <w:tc>
          <w:tcPr>
            <w:tcW w:w="2268" w:type="dxa"/>
          </w:tcPr>
          <w:p>
            <w:pPr>
              <w:pStyle w:val="0"/>
            </w:pPr>
            <w:r>
              <w:rPr>
                <w:sz w:val="20"/>
              </w:rPr>
              <w:t xml:space="preserve">ООО "Ангел Ист Рус"</w:t>
            </w:r>
          </w:p>
        </w:tc>
        <w:tc>
          <w:tcPr>
            <w:tcW w:w="907" w:type="dxa"/>
          </w:tcPr>
          <w:p>
            <w:pPr>
              <w:pStyle w:val="0"/>
            </w:pPr>
            <w:r>
              <w:rPr>
                <w:sz w:val="20"/>
              </w:rPr>
              <w:t xml:space="preserve">2021 - 2022</w:t>
            </w:r>
          </w:p>
        </w:tc>
        <w:tc>
          <w:tcPr>
            <w:tcW w:w="1020" w:type="dxa"/>
          </w:tcPr>
          <w:p>
            <w:pPr>
              <w:pStyle w:val="0"/>
              <w:jc w:val="center"/>
            </w:pPr>
            <w:r>
              <w:rPr>
                <w:sz w:val="20"/>
              </w:rPr>
              <w:t xml:space="preserve">10,0</w:t>
            </w:r>
          </w:p>
        </w:tc>
        <w:tc>
          <w:tcPr>
            <w:tcW w:w="2721" w:type="dxa"/>
          </w:tcPr>
          <w:p>
            <w:pPr>
              <w:pStyle w:val="0"/>
            </w:pPr>
            <w:r>
              <w:rPr>
                <w:sz w:val="20"/>
              </w:rPr>
              <w:t xml:space="preserve">Пищевые дрожжи (сухие и прессованные), корма и удобрения</w:t>
            </w:r>
          </w:p>
        </w:tc>
        <w:tc>
          <w:tcPr>
            <w:tcW w:w="1757" w:type="dxa"/>
          </w:tcPr>
          <w:p>
            <w:pPr>
              <w:pStyle w:val="0"/>
            </w:pPr>
            <w:r>
              <w:rPr>
                <w:sz w:val="20"/>
              </w:rPr>
              <w:t xml:space="preserve">Румыния, Чехия, Сербия, Польша</w:t>
            </w:r>
          </w:p>
        </w:tc>
      </w:tr>
      <w:tr>
        <w:tc>
          <w:tcPr>
            <w:tcW w:w="567" w:type="dxa"/>
          </w:tcPr>
          <w:p>
            <w:pPr>
              <w:pStyle w:val="0"/>
              <w:jc w:val="center"/>
            </w:pPr>
            <w:r>
              <w:rPr>
                <w:sz w:val="20"/>
              </w:rPr>
              <w:t xml:space="preserve">4.</w:t>
            </w:r>
          </w:p>
        </w:tc>
        <w:tc>
          <w:tcPr>
            <w:tcW w:w="3288" w:type="dxa"/>
          </w:tcPr>
          <w:p>
            <w:pPr>
              <w:pStyle w:val="0"/>
            </w:pPr>
            <w:r>
              <w:rPr>
                <w:sz w:val="20"/>
              </w:rPr>
              <w:t xml:space="preserve">Строительство завода по переработке масличных культур</w:t>
            </w:r>
          </w:p>
        </w:tc>
        <w:tc>
          <w:tcPr>
            <w:tcW w:w="2268" w:type="dxa"/>
          </w:tcPr>
          <w:p>
            <w:pPr>
              <w:pStyle w:val="0"/>
            </w:pPr>
            <w:r>
              <w:rPr>
                <w:sz w:val="20"/>
              </w:rPr>
              <w:t xml:space="preserve">ООО "Черкизово-Масла"</w:t>
            </w:r>
          </w:p>
        </w:tc>
        <w:tc>
          <w:tcPr>
            <w:tcW w:w="907" w:type="dxa"/>
          </w:tcPr>
          <w:p>
            <w:pPr>
              <w:pStyle w:val="0"/>
            </w:pPr>
            <w:r>
              <w:rPr>
                <w:sz w:val="20"/>
              </w:rPr>
              <w:t xml:space="preserve">2021 - 2028</w:t>
            </w:r>
          </w:p>
        </w:tc>
        <w:tc>
          <w:tcPr>
            <w:tcW w:w="1020" w:type="dxa"/>
          </w:tcPr>
          <w:p>
            <w:pPr>
              <w:pStyle w:val="0"/>
              <w:jc w:val="center"/>
            </w:pPr>
            <w:r>
              <w:rPr>
                <w:sz w:val="20"/>
              </w:rPr>
              <w:t xml:space="preserve">7,6</w:t>
            </w:r>
          </w:p>
        </w:tc>
        <w:tc>
          <w:tcPr>
            <w:tcW w:w="2721" w:type="dxa"/>
          </w:tcPr>
          <w:p>
            <w:pPr>
              <w:pStyle w:val="0"/>
            </w:pPr>
            <w:r>
              <w:rPr>
                <w:sz w:val="20"/>
              </w:rPr>
              <w:t xml:space="preserve">Масло подсолнечное</w:t>
            </w:r>
          </w:p>
        </w:tc>
        <w:tc>
          <w:tcPr>
            <w:tcW w:w="1757" w:type="dxa"/>
          </w:tcPr>
          <w:p>
            <w:pPr>
              <w:pStyle w:val="0"/>
            </w:pPr>
            <w:r>
              <w:rPr>
                <w:sz w:val="20"/>
              </w:rPr>
              <w:t xml:space="preserve">Китай, Турция, Индия</w:t>
            </w:r>
          </w:p>
        </w:tc>
      </w:tr>
      <w:tr>
        <w:tc>
          <w:tcPr>
            <w:tcW w:w="567" w:type="dxa"/>
          </w:tcPr>
          <w:p>
            <w:pPr>
              <w:pStyle w:val="0"/>
              <w:jc w:val="center"/>
            </w:pPr>
            <w:r>
              <w:rPr>
                <w:sz w:val="20"/>
              </w:rPr>
              <w:t xml:space="preserve">5.</w:t>
            </w:r>
          </w:p>
        </w:tc>
        <w:tc>
          <w:tcPr>
            <w:tcW w:w="3288" w:type="dxa"/>
          </w:tcPr>
          <w:p>
            <w:pPr>
              <w:pStyle w:val="0"/>
            </w:pPr>
            <w:r>
              <w:rPr>
                <w:sz w:val="20"/>
              </w:rPr>
              <w:t xml:space="preserve">Модернизация металлургического производства</w:t>
            </w:r>
          </w:p>
        </w:tc>
        <w:tc>
          <w:tcPr>
            <w:tcW w:w="2268" w:type="dxa"/>
          </w:tcPr>
          <w:p>
            <w:pPr>
              <w:pStyle w:val="0"/>
              <w:jc w:val="both"/>
            </w:pPr>
            <w:r>
              <w:rPr>
                <w:sz w:val="20"/>
              </w:rPr>
              <w:t xml:space="preserve">ПАО "НЛМК"</w:t>
            </w:r>
          </w:p>
        </w:tc>
        <w:tc>
          <w:tcPr>
            <w:tcW w:w="907" w:type="dxa"/>
          </w:tcPr>
          <w:p>
            <w:pPr>
              <w:pStyle w:val="0"/>
            </w:pPr>
            <w:r>
              <w:rPr>
                <w:sz w:val="20"/>
              </w:rPr>
              <w:t xml:space="preserve">2021 - 2024</w:t>
            </w:r>
          </w:p>
        </w:tc>
        <w:tc>
          <w:tcPr>
            <w:tcW w:w="1020" w:type="dxa"/>
          </w:tcPr>
          <w:p>
            <w:pPr>
              <w:pStyle w:val="0"/>
              <w:jc w:val="center"/>
            </w:pPr>
            <w:r>
              <w:rPr>
                <w:sz w:val="20"/>
              </w:rPr>
              <w:t xml:space="preserve">85,0</w:t>
            </w:r>
          </w:p>
        </w:tc>
        <w:tc>
          <w:tcPr>
            <w:tcW w:w="2721" w:type="dxa"/>
          </w:tcPr>
          <w:p>
            <w:pPr>
              <w:pStyle w:val="0"/>
            </w:pPr>
            <w:r>
              <w:rPr>
                <w:sz w:val="20"/>
              </w:rPr>
              <w:t xml:space="preserve">Холодно- и горячекатаный листовой прокат, полуфабрикаты легированной стали</w:t>
            </w:r>
          </w:p>
        </w:tc>
        <w:tc>
          <w:tcPr>
            <w:tcW w:w="1757" w:type="dxa"/>
          </w:tcPr>
          <w:p>
            <w:pPr>
              <w:pStyle w:val="0"/>
            </w:pPr>
            <w:r>
              <w:rPr>
                <w:sz w:val="20"/>
              </w:rPr>
              <w:t xml:space="preserve">Мексика, Турция, Беларусь, США</w:t>
            </w:r>
          </w:p>
        </w:tc>
      </w:tr>
      <w:tr>
        <w:tc>
          <w:tcPr>
            <w:tcW w:w="567" w:type="dxa"/>
          </w:tcPr>
          <w:p>
            <w:pPr>
              <w:pStyle w:val="0"/>
              <w:jc w:val="center"/>
            </w:pPr>
            <w:r>
              <w:rPr>
                <w:sz w:val="20"/>
              </w:rPr>
              <w:t xml:space="preserve">6.</w:t>
            </w:r>
          </w:p>
        </w:tc>
        <w:tc>
          <w:tcPr>
            <w:tcW w:w="3288" w:type="dxa"/>
          </w:tcPr>
          <w:p>
            <w:pPr>
              <w:pStyle w:val="0"/>
            </w:pPr>
            <w:r>
              <w:rPr>
                <w:sz w:val="20"/>
              </w:rPr>
              <w:t xml:space="preserve">Создание производства динамной стали для двигателей электромобилей и энергооборудования</w:t>
            </w:r>
          </w:p>
        </w:tc>
        <w:tc>
          <w:tcPr>
            <w:tcW w:w="2268" w:type="dxa"/>
          </w:tcPr>
          <w:p>
            <w:pPr>
              <w:pStyle w:val="0"/>
              <w:jc w:val="both"/>
            </w:pPr>
            <w:r>
              <w:rPr>
                <w:sz w:val="20"/>
              </w:rPr>
              <w:t xml:space="preserve">ПАО "НЛМК"</w:t>
            </w:r>
          </w:p>
        </w:tc>
        <w:tc>
          <w:tcPr>
            <w:tcW w:w="907" w:type="dxa"/>
          </w:tcPr>
          <w:p>
            <w:pPr>
              <w:pStyle w:val="0"/>
            </w:pPr>
            <w:r>
              <w:rPr>
                <w:sz w:val="20"/>
              </w:rPr>
              <w:t xml:space="preserve">2021 - 2024</w:t>
            </w:r>
          </w:p>
        </w:tc>
        <w:tc>
          <w:tcPr>
            <w:tcW w:w="1020" w:type="dxa"/>
          </w:tcPr>
          <w:p>
            <w:pPr>
              <w:pStyle w:val="0"/>
              <w:jc w:val="center"/>
            </w:pPr>
            <w:r>
              <w:rPr>
                <w:sz w:val="20"/>
              </w:rPr>
              <w:t xml:space="preserve">10,0</w:t>
            </w:r>
          </w:p>
        </w:tc>
        <w:tc>
          <w:tcPr>
            <w:tcW w:w="2721" w:type="dxa"/>
          </w:tcPr>
          <w:p>
            <w:pPr>
              <w:pStyle w:val="0"/>
            </w:pPr>
            <w:r>
              <w:rPr>
                <w:sz w:val="20"/>
              </w:rPr>
              <w:t xml:space="preserve">Динамная сталь</w:t>
            </w:r>
          </w:p>
        </w:tc>
        <w:tc>
          <w:tcPr>
            <w:tcW w:w="1757" w:type="dxa"/>
          </w:tcPr>
          <w:p>
            <w:pPr>
              <w:pStyle w:val="0"/>
            </w:pPr>
            <w:r>
              <w:rPr>
                <w:sz w:val="20"/>
              </w:rPr>
              <w:t xml:space="preserve">ЕС, страны Ближнего Востока</w:t>
            </w:r>
          </w:p>
        </w:tc>
      </w:tr>
      <w:tr>
        <w:tc>
          <w:tcPr>
            <w:tcW w:w="567" w:type="dxa"/>
          </w:tcPr>
          <w:p>
            <w:pPr>
              <w:pStyle w:val="0"/>
              <w:jc w:val="center"/>
            </w:pPr>
            <w:r>
              <w:rPr>
                <w:sz w:val="20"/>
              </w:rPr>
              <w:t xml:space="preserve">7.</w:t>
            </w:r>
          </w:p>
        </w:tc>
        <w:tc>
          <w:tcPr>
            <w:tcW w:w="3288" w:type="dxa"/>
          </w:tcPr>
          <w:p>
            <w:pPr>
              <w:pStyle w:val="0"/>
            </w:pPr>
            <w:r>
              <w:rPr>
                <w:sz w:val="20"/>
              </w:rPr>
              <w:t xml:space="preserve">Строительство агрегата по производству проката с цинковым покрытием мощностью 450 тыс. т в год</w:t>
            </w:r>
          </w:p>
        </w:tc>
        <w:tc>
          <w:tcPr>
            <w:tcW w:w="2268" w:type="dxa"/>
          </w:tcPr>
          <w:p>
            <w:pPr>
              <w:pStyle w:val="0"/>
              <w:jc w:val="both"/>
            </w:pPr>
            <w:r>
              <w:rPr>
                <w:sz w:val="20"/>
              </w:rPr>
              <w:t xml:space="preserve">ПАО "НЛМК"</w:t>
            </w:r>
          </w:p>
        </w:tc>
        <w:tc>
          <w:tcPr>
            <w:tcW w:w="907" w:type="dxa"/>
          </w:tcPr>
          <w:p>
            <w:pPr>
              <w:pStyle w:val="0"/>
            </w:pPr>
            <w:r>
              <w:rPr>
                <w:sz w:val="20"/>
              </w:rPr>
              <w:t xml:space="preserve">2021 - 2024</w:t>
            </w:r>
          </w:p>
        </w:tc>
        <w:tc>
          <w:tcPr>
            <w:tcW w:w="1020" w:type="dxa"/>
          </w:tcPr>
          <w:p>
            <w:pPr>
              <w:pStyle w:val="0"/>
              <w:jc w:val="center"/>
            </w:pPr>
            <w:r>
              <w:rPr>
                <w:sz w:val="20"/>
              </w:rPr>
              <w:t xml:space="preserve">10,0</w:t>
            </w:r>
          </w:p>
        </w:tc>
        <w:tc>
          <w:tcPr>
            <w:tcW w:w="2721" w:type="dxa"/>
          </w:tcPr>
          <w:p>
            <w:pPr>
              <w:pStyle w:val="0"/>
            </w:pPr>
            <w:r>
              <w:rPr>
                <w:sz w:val="20"/>
              </w:rPr>
              <w:t xml:space="preserve">Стальной прокат с цинковым покрытием</w:t>
            </w:r>
          </w:p>
        </w:tc>
        <w:tc>
          <w:tcPr>
            <w:tcW w:w="1757" w:type="dxa"/>
          </w:tcPr>
          <w:p>
            <w:pPr>
              <w:pStyle w:val="0"/>
            </w:pPr>
            <w:r>
              <w:rPr>
                <w:sz w:val="20"/>
              </w:rPr>
              <w:t xml:space="preserve">Турция, Беларусь</w:t>
            </w:r>
          </w:p>
        </w:tc>
      </w:tr>
      <w:tr>
        <w:tc>
          <w:tcPr>
            <w:tcW w:w="567" w:type="dxa"/>
          </w:tcPr>
          <w:p>
            <w:pPr>
              <w:pStyle w:val="0"/>
              <w:jc w:val="center"/>
            </w:pPr>
            <w:r>
              <w:rPr>
                <w:sz w:val="20"/>
              </w:rPr>
              <w:t xml:space="preserve">8.</w:t>
            </w:r>
          </w:p>
        </w:tc>
        <w:tc>
          <w:tcPr>
            <w:tcW w:w="3288" w:type="dxa"/>
          </w:tcPr>
          <w:p>
            <w:pPr>
              <w:pStyle w:val="0"/>
            </w:pPr>
            <w:r>
              <w:rPr>
                <w:sz w:val="20"/>
              </w:rPr>
              <w:t xml:space="preserve">Производство элементов питания</w:t>
            </w:r>
          </w:p>
        </w:tc>
        <w:tc>
          <w:tcPr>
            <w:tcW w:w="2268" w:type="dxa"/>
          </w:tcPr>
          <w:p>
            <w:pPr>
              <w:pStyle w:val="0"/>
            </w:pPr>
            <w:r>
              <w:rPr>
                <w:sz w:val="20"/>
              </w:rPr>
              <w:t xml:space="preserve">ООО "ЭНЕРГИЯ"</w:t>
            </w:r>
          </w:p>
        </w:tc>
        <w:tc>
          <w:tcPr>
            <w:tcW w:w="907" w:type="dxa"/>
          </w:tcPr>
          <w:p>
            <w:pPr>
              <w:pStyle w:val="0"/>
            </w:pPr>
            <w:r>
              <w:rPr>
                <w:sz w:val="20"/>
              </w:rPr>
              <w:t xml:space="preserve">2022 - 2023</w:t>
            </w:r>
          </w:p>
        </w:tc>
        <w:tc>
          <w:tcPr>
            <w:tcW w:w="1020" w:type="dxa"/>
          </w:tcPr>
          <w:p>
            <w:pPr>
              <w:pStyle w:val="0"/>
              <w:jc w:val="center"/>
            </w:pPr>
            <w:r>
              <w:rPr>
                <w:sz w:val="20"/>
              </w:rPr>
              <w:t xml:space="preserve">0,8</w:t>
            </w:r>
          </w:p>
        </w:tc>
        <w:tc>
          <w:tcPr>
            <w:tcW w:w="2721" w:type="dxa"/>
          </w:tcPr>
          <w:p>
            <w:pPr>
              <w:pStyle w:val="0"/>
            </w:pPr>
            <w:r>
              <w:rPr>
                <w:sz w:val="20"/>
              </w:rPr>
              <w:t xml:space="preserve">Автономные источники питания, в т.ч. аккумуляторные батареи для электротранспорта</w:t>
            </w:r>
          </w:p>
        </w:tc>
        <w:tc>
          <w:tcPr>
            <w:tcW w:w="1757" w:type="dxa"/>
          </w:tcPr>
          <w:p>
            <w:pPr>
              <w:pStyle w:val="0"/>
            </w:pPr>
            <w:r>
              <w:rPr>
                <w:sz w:val="20"/>
              </w:rPr>
              <w:t xml:space="preserve">н/д</w:t>
            </w:r>
          </w:p>
        </w:tc>
      </w:tr>
      <w:tr>
        <w:tc>
          <w:tcPr>
            <w:tcW w:w="567" w:type="dxa"/>
          </w:tcPr>
          <w:p>
            <w:pPr>
              <w:pStyle w:val="0"/>
              <w:jc w:val="center"/>
            </w:pPr>
            <w:r>
              <w:rPr>
                <w:sz w:val="20"/>
              </w:rPr>
              <w:t xml:space="preserve">9.</w:t>
            </w:r>
          </w:p>
        </w:tc>
        <w:tc>
          <w:tcPr>
            <w:tcW w:w="3288" w:type="dxa"/>
          </w:tcPr>
          <w:p>
            <w:pPr>
              <w:pStyle w:val="0"/>
            </w:pPr>
            <w:r>
              <w:rPr>
                <w:sz w:val="20"/>
              </w:rPr>
              <w:t xml:space="preserve">Строительство производственных помещений общей площадью 6 000 кв. м.</w:t>
            </w:r>
          </w:p>
        </w:tc>
        <w:tc>
          <w:tcPr>
            <w:tcW w:w="2268" w:type="dxa"/>
          </w:tcPr>
          <w:p>
            <w:pPr>
              <w:pStyle w:val="0"/>
            </w:pPr>
            <w:r>
              <w:rPr>
                <w:sz w:val="20"/>
              </w:rPr>
              <w:t xml:space="preserve">ООО "ХОРШ Русь"</w:t>
            </w:r>
          </w:p>
        </w:tc>
        <w:tc>
          <w:tcPr>
            <w:tcW w:w="907" w:type="dxa"/>
          </w:tcPr>
          <w:p>
            <w:pPr>
              <w:pStyle w:val="0"/>
            </w:pPr>
            <w:r>
              <w:rPr>
                <w:sz w:val="20"/>
              </w:rPr>
              <w:t xml:space="preserve">н/д</w:t>
            </w:r>
          </w:p>
        </w:tc>
        <w:tc>
          <w:tcPr>
            <w:tcW w:w="1020" w:type="dxa"/>
          </w:tcPr>
          <w:p>
            <w:pPr>
              <w:pStyle w:val="0"/>
              <w:jc w:val="center"/>
            </w:pPr>
            <w:r>
              <w:rPr>
                <w:sz w:val="20"/>
              </w:rPr>
              <w:t xml:space="preserve">н/д</w:t>
            </w:r>
          </w:p>
        </w:tc>
        <w:tc>
          <w:tcPr>
            <w:tcW w:w="2721" w:type="dxa"/>
          </w:tcPr>
          <w:p>
            <w:pPr>
              <w:pStyle w:val="0"/>
            </w:pPr>
            <w:r>
              <w:rPr>
                <w:sz w:val="20"/>
              </w:rPr>
              <w:t xml:space="preserve">Посевные комплексы, культиваторы, бороны и прочее сельскохозяйственное оборудование</w:t>
            </w:r>
          </w:p>
        </w:tc>
        <w:tc>
          <w:tcPr>
            <w:tcW w:w="1757" w:type="dxa"/>
          </w:tcPr>
          <w:p>
            <w:pPr>
              <w:pStyle w:val="0"/>
            </w:pPr>
            <w:r>
              <w:rPr>
                <w:sz w:val="20"/>
              </w:rPr>
              <w:t xml:space="preserve">Беларусь</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2"/>
        <w:outlineLvl w:val="2"/>
        <w:ind w:firstLine="540"/>
        <w:jc w:val="both"/>
      </w:pPr>
      <w:r>
        <w:rPr>
          <w:sz w:val="20"/>
        </w:rPr>
        <w:t xml:space="preserve">5.5. Цифровая, управленческая и ESG трансформация</w:t>
      </w:r>
    </w:p>
    <w:p>
      <w:pPr>
        <w:pStyle w:val="0"/>
        <w:jc w:val="both"/>
      </w:pPr>
      <w:r>
        <w:rPr>
          <w:sz w:val="20"/>
        </w:rPr>
      </w:r>
    </w:p>
    <w:p>
      <w:pPr>
        <w:pStyle w:val="0"/>
        <w:ind w:firstLine="540"/>
        <w:jc w:val="both"/>
      </w:pPr>
      <w:r>
        <w:rPr>
          <w:sz w:val="20"/>
        </w:rPr>
        <w:t xml:space="preserve">Стратегическая цель:</w:t>
      </w:r>
    </w:p>
    <w:p>
      <w:pPr>
        <w:pStyle w:val="0"/>
        <w:spacing w:before="200" w:line-rule="auto"/>
        <w:ind w:firstLine="540"/>
        <w:jc w:val="both"/>
      </w:pPr>
      <w:r>
        <w:rPr>
          <w:sz w:val="20"/>
        </w:rPr>
        <w:t xml:space="preserve">СЦ-5. Липецкая область - 2030 - регион успешной цифровой, управленческой и ESG трансформации, сфокусированной на потребностях экономики и социальной сферы.</w:t>
      </w:r>
    </w:p>
    <w:p>
      <w:pPr>
        <w:pStyle w:val="0"/>
        <w:jc w:val="both"/>
      </w:pPr>
      <w:r>
        <w:rPr>
          <w:sz w:val="20"/>
        </w:rPr>
      </w:r>
    </w:p>
    <w:p>
      <w:pPr>
        <w:pStyle w:val="0"/>
        <w:ind w:firstLine="540"/>
        <w:jc w:val="both"/>
      </w:pPr>
      <w:r>
        <w:rPr>
          <w:sz w:val="20"/>
        </w:rPr>
        <w:t xml:space="preserve">Приоритетные направления достижения стратегической цели:</w:t>
      </w:r>
    </w:p>
    <w:p>
      <w:pPr>
        <w:pStyle w:val="0"/>
        <w:spacing w:before="200" w:line-rule="auto"/>
        <w:ind w:firstLine="540"/>
        <w:jc w:val="both"/>
      </w:pPr>
      <w:r>
        <w:rPr>
          <w:sz w:val="20"/>
        </w:rPr>
        <w:t xml:space="preserve">- Информационная политика:</w:t>
      </w:r>
    </w:p>
    <w:p>
      <w:pPr>
        <w:pStyle w:val="0"/>
        <w:spacing w:before="200" w:line-rule="auto"/>
        <w:ind w:firstLine="540"/>
        <w:jc w:val="both"/>
      </w:pPr>
      <w:r>
        <w:rPr>
          <w:sz w:val="20"/>
        </w:rPr>
        <w:t xml:space="preserve">- Информационные технологии и деятельность в сфере телекоммуникаций.</w:t>
      </w:r>
    </w:p>
    <w:p>
      <w:pPr>
        <w:pStyle w:val="0"/>
        <w:spacing w:before="200" w:line-rule="auto"/>
        <w:ind w:firstLine="540"/>
        <w:jc w:val="both"/>
      </w:pPr>
      <w:r>
        <w:rPr>
          <w:sz w:val="20"/>
        </w:rPr>
        <w:t xml:space="preserve">- Деятельность в сфере издательского дела и телерадиовещания.</w:t>
      </w:r>
    </w:p>
    <w:p>
      <w:pPr>
        <w:pStyle w:val="0"/>
        <w:spacing w:before="200" w:line-rule="auto"/>
        <w:ind w:firstLine="540"/>
        <w:jc w:val="both"/>
      </w:pPr>
      <w:r>
        <w:rPr>
          <w:sz w:val="20"/>
        </w:rPr>
        <w:t xml:space="preserve">- Государственное управление и институты (Госуправление 3.0.).</w:t>
      </w:r>
    </w:p>
    <w:p>
      <w:pPr>
        <w:pStyle w:val="0"/>
        <w:spacing w:before="200" w:line-rule="auto"/>
        <w:ind w:firstLine="540"/>
        <w:jc w:val="both"/>
      </w:pPr>
      <w:r>
        <w:rPr>
          <w:sz w:val="20"/>
        </w:rPr>
        <w:t xml:space="preserve">- Система стратегического управления развитием.</w:t>
      </w:r>
    </w:p>
    <w:p>
      <w:pPr>
        <w:pStyle w:val="0"/>
        <w:spacing w:before="200" w:line-rule="auto"/>
        <w:ind w:firstLine="540"/>
        <w:jc w:val="both"/>
      </w:pPr>
      <w:r>
        <w:rPr>
          <w:sz w:val="20"/>
        </w:rPr>
        <w:t xml:space="preserve">- ESG-трансформация.</w:t>
      </w:r>
    </w:p>
    <w:p>
      <w:pPr>
        <w:pStyle w:val="0"/>
        <w:spacing w:before="200" w:line-rule="auto"/>
        <w:ind w:firstLine="540"/>
        <w:jc w:val="both"/>
      </w:pPr>
      <w:r>
        <w:rPr>
          <w:sz w:val="20"/>
        </w:rPr>
        <w:t xml:space="preserve">- Инновационная политика. Научные исследования и разработки.</w:t>
      </w:r>
    </w:p>
    <w:p>
      <w:pPr>
        <w:pStyle w:val="0"/>
        <w:jc w:val="both"/>
      </w:pPr>
      <w:r>
        <w:rPr>
          <w:sz w:val="20"/>
        </w:rPr>
      </w:r>
    </w:p>
    <w:p>
      <w:pPr>
        <w:pStyle w:val="2"/>
        <w:outlineLvl w:val="3"/>
        <w:ind w:firstLine="540"/>
        <w:jc w:val="both"/>
      </w:pPr>
      <w:r>
        <w:rPr>
          <w:sz w:val="20"/>
        </w:rPr>
        <w:t xml:space="preserve">5.5.1. Информационные технологии и деятельность в сфере телекоммуникаций</w:t>
      </w:r>
    </w:p>
    <w:p>
      <w:pPr>
        <w:pStyle w:val="0"/>
        <w:jc w:val="both"/>
      </w:pPr>
      <w:r>
        <w:rPr>
          <w:sz w:val="20"/>
        </w:rPr>
      </w:r>
    </w:p>
    <w:p>
      <w:pPr>
        <w:pStyle w:val="2"/>
        <w:outlineLvl w:val="4"/>
        <w:ind w:firstLine="540"/>
        <w:jc w:val="both"/>
      </w:pPr>
      <w:r>
        <w:rPr>
          <w:sz w:val="20"/>
        </w:rPr>
        <w:t xml:space="preserve">5.5.1.1. Текущая ситуация</w:t>
      </w:r>
    </w:p>
    <w:p>
      <w:pPr>
        <w:pStyle w:val="0"/>
        <w:jc w:val="both"/>
      </w:pPr>
      <w:r>
        <w:rPr>
          <w:sz w:val="20"/>
        </w:rPr>
      </w:r>
    </w:p>
    <w:p>
      <w:pPr>
        <w:pStyle w:val="0"/>
        <w:ind w:firstLine="540"/>
        <w:jc w:val="both"/>
      </w:pPr>
      <w:r>
        <w:rPr>
          <w:sz w:val="20"/>
        </w:rPr>
        <w:t xml:space="preserve">В регионе сложились благоприятные условия для развития сферы информационных технологий по основным направлениям Национальной </w:t>
      </w:r>
      <w:hyperlink w:history="0" r:id="rId168" w:tooltip="&quot;Паспорт национального проекта &quot;Национальная программа &quot;Цифровая экономика Российской Федерации&quot; (утв. президиумом Совета при Президенте РФ по стратегическому развитию и национальным проектам, протокол от 04.06.2019 N 7) {КонсультантПлюс}">
        <w:r>
          <w:rPr>
            <w:sz w:val="20"/>
            <w:color w:val="0000ff"/>
          </w:rPr>
          <w:t xml:space="preserve">программы</w:t>
        </w:r>
      </w:hyperlink>
      <w:r>
        <w:rPr>
          <w:sz w:val="20"/>
        </w:rPr>
        <w:t xml:space="preserve"> "Цифровая экономика", на достижение показателей которой направлены 5 региональных проектов, реализуемых на территории области. На 2021 г. достигнуты все показатели региональных проектов, освоение бюджетных средств составило 99,7%.</w:t>
      </w:r>
    </w:p>
    <w:p>
      <w:pPr>
        <w:pStyle w:val="0"/>
        <w:spacing w:before="200" w:line-rule="auto"/>
        <w:ind w:firstLine="540"/>
        <w:jc w:val="both"/>
      </w:pPr>
      <w:r>
        <w:rPr>
          <w:sz w:val="20"/>
        </w:rPr>
        <w:t xml:space="preserve">Липецкая область успешно достигла показателей региональной информатизации, предусмотренных в Федеральных законах от 27 июля 2006 г. </w:t>
      </w:r>
      <w:hyperlink w:history="0" r:id="rId169" w:tooltip="Федеральный закон от 27.07.2006 N 149-ФЗ (ред. от 12.12.2023) &quot;Об информации, информационных технологиях и о защите информации&quot; {КонсультантПлюс}">
        <w:r>
          <w:rPr>
            <w:sz w:val="20"/>
            <w:color w:val="0000ff"/>
          </w:rPr>
          <w:t xml:space="preserve">N 149-ФЗ</w:t>
        </w:r>
      </w:hyperlink>
      <w:r>
        <w:rPr>
          <w:sz w:val="20"/>
        </w:rPr>
        <w:t xml:space="preserve"> "Об информации, информационных технологиях и о защите информации" и от 27 июля 2010 г. </w:t>
      </w:r>
      <w:hyperlink w:history="0" r:id="rId170" w:tooltip="Федеральный закон от 27.07.2010 N 210-ФЗ (ред. от 31.07.2023) &quot;Об организации предоставления государственных и муниципальных услуг&quot; {КонсультантПлюс}">
        <w:r>
          <w:rPr>
            <w:sz w:val="20"/>
            <w:color w:val="0000ff"/>
          </w:rPr>
          <w:t xml:space="preserve">N 210-ФЗ</w:t>
        </w:r>
      </w:hyperlink>
      <w:r>
        <w:rPr>
          <w:sz w:val="20"/>
        </w:rPr>
        <w:t xml:space="preserve"> "Об организации предоставления государственных и муниципальных услуг", а также в </w:t>
      </w:r>
      <w:hyperlink w:history="0" r:id="rId171" w:tooltip="Распоряжение Правительства РФ от 29.12.2014 N 2769-р (ред. от 18.10.2018) &lt;Об утверждении Концепции региональной информатизации&gt; {КонсультантПлюс}">
        <w:r>
          <w:rPr>
            <w:sz w:val="20"/>
            <w:color w:val="0000ff"/>
          </w:rPr>
          <w:t xml:space="preserve">Концепции</w:t>
        </w:r>
      </w:hyperlink>
      <w:r>
        <w:rPr>
          <w:sz w:val="20"/>
        </w:rPr>
        <w:t xml:space="preserve"> региональной информатизации, утвержденной распоряжением Правительства Российской Федерации от 29 декабря 2014 г. N 2769-р.</w:t>
      </w:r>
    </w:p>
    <w:p>
      <w:pPr>
        <w:pStyle w:val="0"/>
        <w:spacing w:before="200" w:line-rule="auto"/>
        <w:ind w:firstLine="540"/>
        <w:jc w:val="both"/>
      </w:pPr>
      <w:r>
        <w:rPr>
          <w:sz w:val="20"/>
        </w:rPr>
        <w:t xml:space="preserve">Основными элементами системы открытого правительства являются региональный и федеральный (т.н. единый) порталы государственных и муниципальных услуг, на которых гражданам доступно получение в электронном виде более 540 услуг. Количество граждан, зарегистрированных на портале госуслуг, составляет 996,4 тыс. или 87% от численности населения области старше 14 лет.</w:t>
      </w:r>
    </w:p>
    <w:p>
      <w:pPr>
        <w:pStyle w:val="0"/>
        <w:spacing w:before="200" w:line-rule="auto"/>
        <w:ind w:firstLine="540"/>
        <w:jc w:val="both"/>
      </w:pPr>
      <w:r>
        <w:rPr>
          <w:sz w:val="20"/>
        </w:rPr>
        <w:t xml:space="preserve">Принцип открытости власти области реализуется на официальном сайте Правительства Липецкой области, сайтах органов исполнительной власти и органов местного самоуправления области.</w:t>
      </w:r>
    </w:p>
    <w:p>
      <w:pPr>
        <w:pStyle w:val="0"/>
        <w:spacing w:before="200" w:line-rule="auto"/>
        <w:ind w:firstLine="540"/>
        <w:jc w:val="both"/>
      </w:pPr>
      <w:r>
        <w:rPr>
          <w:sz w:val="20"/>
        </w:rPr>
        <w:t xml:space="preserve">Одним из значимых элементов формирования электронного правительства Липецкой области является государственная информационная система "Информационно-аналитическая система администрации Липецкой области с комплексом отраслевых и тематических подсистем", также и внедрены интеллектуальные системы управления "Умный город", государственная информационная система обеспечения градостроительной деятельности и другие инициативы.</w:t>
      </w:r>
    </w:p>
    <w:p>
      <w:pPr>
        <w:pStyle w:val="0"/>
        <w:spacing w:before="200" w:line-rule="auto"/>
        <w:ind w:firstLine="540"/>
        <w:jc w:val="both"/>
      </w:pPr>
      <w:r>
        <w:rPr>
          <w:sz w:val="20"/>
        </w:rPr>
        <w:t xml:space="preserve">В Липецкой области предоставляется полный спектр телекоммуникационных услуг. Услуги широкополосного доступа к сети "Интернет" оказывают 32 оператора. Услуги подвижной радиотелефонной связи предоставляют 6 операторов.</w:t>
      </w:r>
    </w:p>
    <w:p>
      <w:pPr>
        <w:pStyle w:val="0"/>
        <w:spacing w:before="200" w:line-rule="auto"/>
        <w:ind w:firstLine="540"/>
        <w:jc w:val="both"/>
      </w:pPr>
      <w:r>
        <w:rPr>
          <w:sz w:val="20"/>
        </w:rPr>
        <w:t xml:space="preserve">Волоконно-оптические линии связи доведены до административных центров всех муниципальных образований. Администрации всех поселений региона имеют высокоскоростной доступ к сети "Интернет" и мультисервисной сети с защитой каналов в соответствии с установленными законодательством требованиями для исполнения своих полномочий.</w:t>
      </w:r>
    </w:p>
    <w:p>
      <w:pPr>
        <w:pStyle w:val="0"/>
        <w:spacing w:before="200" w:line-rule="auto"/>
        <w:ind w:firstLine="540"/>
        <w:jc w:val="both"/>
      </w:pPr>
      <w:r>
        <w:rPr>
          <w:sz w:val="20"/>
        </w:rPr>
        <w:t xml:space="preserve">В администрациях поселений для населения организованы зоны свободного доступа к сети "Интернет" по технологии Wi-Fi. Увеличивается территория внедрения технологий подвижной радиотелефонной связи, предоставляющих возможность широкополосного доступа к сети "Интернет".</w:t>
      </w:r>
    </w:p>
    <w:p>
      <w:pPr>
        <w:pStyle w:val="0"/>
        <w:spacing w:before="200" w:line-rule="auto"/>
        <w:ind w:firstLine="540"/>
        <w:jc w:val="both"/>
      </w:pPr>
      <w:r>
        <w:rPr>
          <w:sz w:val="20"/>
        </w:rPr>
        <w:t xml:space="preserve">Количество абонентских устройств сотовой связи на 100 человек населения в области, по данным Минкомсвязи России, составляет 198,4 устройства.</w:t>
      </w:r>
    </w:p>
    <w:p>
      <w:pPr>
        <w:pStyle w:val="0"/>
        <w:spacing w:before="200" w:line-rule="auto"/>
        <w:ind w:firstLine="540"/>
        <w:jc w:val="both"/>
      </w:pPr>
      <w:r>
        <w:rPr>
          <w:sz w:val="20"/>
        </w:rPr>
        <w:t xml:space="preserve">В 2019 г. в Липецкой области создана государственная информационная система "Центр обработки данных Липецкой области".</w:t>
      </w:r>
    </w:p>
    <w:p>
      <w:pPr>
        <w:pStyle w:val="0"/>
        <w:spacing w:before="200" w:line-rule="auto"/>
        <w:ind w:firstLine="540"/>
        <w:jc w:val="both"/>
      </w:pPr>
      <w:r>
        <w:rPr>
          <w:sz w:val="20"/>
        </w:rPr>
        <w:t xml:space="preserve">Удельный вес домашних хозяйств, имеющих доступ к сети "Интернет" с домашнего компьютера, в общем числе домашних хозяйств региона составляет порядка 70%.</w:t>
      </w:r>
    </w:p>
    <w:p>
      <w:pPr>
        <w:pStyle w:val="0"/>
        <w:jc w:val="both"/>
      </w:pPr>
      <w:r>
        <w:rPr>
          <w:sz w:val="20"/>
        </w:rPr>
      </w:r>
    </w:p>
    <w:p>
      <w:pPr>
        <w:pStyle w:val="0"/>
        <w:ind w:firstLine="540"/>
        <w:jc w:val="both"/>
      </w:pPr>
      <w:r>
        <w:rPr>
          <w:sz w:val="20"/>
        </w:rPr>
        <w:t xml:space="preserve">Конкурентные преимущества:</w:t>
      </w:r>
    </w:p>
    <w:p>
      <w:pPr>
        <w:pStyle w:val="0"/>
        <w:spacing w:before="200" w:line-rule="auto"/>
        <w:ind w:firstLine="540"/>
        <w:jc w:val="both"/>
      </w:pPr>
      <w:r>
        <w:rPr>
          <w:sz w:val="20"/>
        </w:rPr>
        <w:t xml:space="preserve">- Наличие программ цифровой трансформации государственного управления и национального </w:t>
      </w:r>
      <w:hyperlink w:history="0" r:id="rId172" w:tooltip="&quot;Паспорт национального проекта &quot;Национальная программа &quot;Цифровая экономика Российской Федерации&quot; (утв. президиумом Совета при Президенте РФ по стратегическому развитию и национальным проектам, протокол от 04.06.2019 N 7) {КонсультантПлюс}">
        <w:r>
          <w:rPr>
            <w:sz w:val="20"/>
            <w:color w:val="0000ff"/>
          </w:rPr>
          <w:t xml:space="preserve">проекта</w:t>
        </w:r>
      </w:hyperlink>
      <w:r>
        <w:rPr>
          <w:sz w:val="20"/>
        </w:rPr>
        <w:t xml:space="preserve"> "Цифровая экономика".</w:t>
      </w:r>
    </w:p>
    <w:p>
      <w:pPr>
        <w:pStyle w:val="0"/>
        <w:spacing w:before="200" w:line-rule="auto"/>
        <w:ind w:firstLine="540"/>
        <w:jc w:val="both"/>
      </w:pPr>
      <w:r>
        <w:rPr>
          <w:sz w:val="20"/>
        </w:rPr>
        <w:t xml:space="preserve">- Большое количество региональных инициатив и развитые отраслевые институты управления.</w:t>
      </w:r>
    </w:p>
    <w:p>
      <w:pPr>
        <w:pStyle w:val="0"/>
        <w:spacing w:before="200" w:line-rule="auto"/>
        <w:ind w:firstLine="540"/>
        <w:jc w:val="both"/>
      </w:pPr>
      <w:r>
        <w:rPr>
          <w:sz w:val="20"/>
        </w:rPr>
        <w:t xml:space="preserve">- Развитая сеть и возможность доступа к мощностям электроэнергии.</w:t>
      </w:r>
    </w:p>
    <w:p>
      <w:pPr>
        <w:pStyle w:val="0"/>
        <w:spacing w:before="200" w:line-rule="auto"/>
        <w:ind w:firstLine="540"/>
        <w:jc w:val="both"/>
      </w:pPr>
      <w:r>
        <w:rPr>
          <w:sz w:val="20"/>
        </w:rPr>
        <w:t xml:space="preserve">- Существующая система IT-образования в регионе.</w:t>
      </w:r>
    </w:p>
    <w:p>
      <w:pPr>
        <w:pStyle w:val="0"/>
        <w:spacing w:before="200" w:line-rule="auto"/>
        <w:ind w:firstLine="540"/>
        <w:jc w:val="both"/>
      </w:pPr>
      <w:r>
        <w:rPr>
          <w:sz w:val="20"/>
        </w:rPr>
        <w:t xml:space="preserve">- Высокий уровень развития экономики. В регионе существуют крупные компании, такие как ПАО "НЛМК", также создана ОЭЗ.</w:t>
      </w:r>
    </w:p>
    <w:p>
      <w:pPr>
        <w:pStyle w:val="0"/>
        <w:spacing w:before="200" w:line-rule="auto"/>
        <w:ind w:firstLine="540"/>
        <w:jc w:val="both"/>
      </w:pPr>
      <w:r>
        <w:rPr>
          <w:sz w:val="20"/>
        </w:rPr>
        <w:t xml:space="preserve">- Развитая конкурентная среда в сфере телекоммуникационных услуг на российском рынке.</w:t>
      </w:r>
    </w:p>
    <w:p>
      <w:pPr>
        <w:pStyle w:val="0"/>
        <w:spacing w:before="200" w:line-rule="auto"/>
        <w:ind w:firstLine="540"/>
        <w:jc w:val="both"/>
      </w:pPr>
      <w:r>
        <w:rPr>
          <w:sz w:val="20"/>
        </w:rPr>
        <w:t xml:space="preserve">- Полный охват населения области официальными источниками информации и теле- и радиовещанием.</w:t>
      </w:r>
    </w:p>
    <w:p>
      <w:pPr>
        <w:pStyle w:val="0"/>
        <w:spacing w:before="200" w:line-rule="auto"/>
        <w:ind w:firstLine="540"/>
        <w:jc w:val="both"/>
      </w:pPr>
      <w:r>
        <w:rPr>
          <w:sz w:val="20"/>
        </w:rPr>
        <w:t xml:space="preserve">- Высококачественные местные СМИ.</w:t>
      </w:r>
    </w:p>
    <w:p>
      <w:pPr>
        <w:pStyle w:val="0"/>
        <w:spacing w:before="200" w:line-rule="auto"/>
        <w:ind w:firstLine="540"/>
        <w:jc w:val="both"/>
      </w:pPr>
      <w:r>
        <w:rPr>
          <w:sz w:val="20"/>
        </w:rPr>
        <w:t xml:space="preserve">- Строительство новых волоконно-оптических линий связи.</w:t>
      </w:r>
    </w:p>
    <w:p>
      <w:pPr>
        <w:pStyle w:val="0"/>
        <w:spacing w:before="200" w:line-rule="auto"/>
        <w:ind w:firstLine="540"/>
        <w:jc w:val="both"/>
      </w:pPr>
      <w:r>
        <w:rPr>
          <w:sz w:val="20"/>
        </w:rPr>
        <w:t xml:space="preserve">- Динамичность развития и инновационный характер телекоммуникационной отрасли, высокая технологичность и наукоемкость ее продукции.</w:t>
      </w:r>
    </w:p>
    <w:p>
      <w:pPr>
        <w:pStyle w:val="0"/>
        <w:spacing w:before="200" w:line-rule="auto"/>
        <w:ind w:firstLine="540"/>
        <w:jc w:val="both"/>
      </w:pPr>
      <w:r>
        <w:rPr>
          <w:sz w:val="20"/>
        </w:rPr>
        <w:t xml:space="preserve">Ключевые проблемы:</w:t>
      </w:r>
    </w:p>
    <w:p>
      <w:pPr>
        <w:pStyle w:val="0"/>
        <w:spacing w:before="200" w:line-rule="auto"/>
        <w:ind w:firstLine="540"/>
        <w:jc w:val="both"/>
      </w:pPr>
      <w:r>
        <w:rPr>
          <w:sz w:val="20"/>
        </w:rPr>
        <w:t xml:space="preserve">- Быстро меняющаяся конъюнктура рынка информационных технологий.</w:t>
      </w:r>
    </w:p>
    <w:p>
      <w:pPr>
        <w:pStyle w:val="0"/>
        <w:spacing w:before="200" w:line-rule="auto"/>
        <w:ind w:firstLine="540"/>
        <w:jc w:val="both"/>
      </w:pPr>
      <w:r>
        <w:rPr>
          <w:sz w:val="20"/>
        </w:rPr>
        <w:t xml:space="preserve">- Зависимость от зарубежного оборудования и программного обеспечения.</w:t>
      </w:r>
    </w:p>
    <w:p>
      <w:pPr>
        <w:pStyle w:val="0"/>
        <w:spacing w:before="200" w:line-rule="auto"/>
        <w:ind w:firstLine="540"/>
        <w:jc w:val="both"/>
      </w:pPr>
      <w:r>
        <w:rPr>
          <w:sz w:val="20"/>
        </w:rPr>
        <w:t xml:space="preserve">- Недостаточное развитие механизма оказания поддержки со стороны региона ИТ-компаниям.</w:t>
      </w:r>
    </w:p>
    <w:p>
      <w:pPr>
        <w:pStyle w:val="0"/>
        <w:spacing w:before="200" w:line-rule="auto"/>
        <w:ind w:firstLine="540"/>
        <w:jc w:val="both"/>
      </w:pPr>
      <w:r>
        <w:rPr>
          <w:sz w:val="20"/>
        </w:rPr>
        <w:t xml:space="preserve">- Неравномерность и фрагментарность процесса цифровизации региона. Неравномерность развития телекоммуникационной инфраструктуры в разрезе муниципальных образований региона.</w:t>
      </w:r>
    </w:p>
    <w:p>
      <w:pPr>
        <w:pStyle w:val="0"/>
        <w:spacing w:before="200" w:line-rule="auto"/>
        <w:ind w:firstLine="540"/>
        <w:jc w:val="both"/>
      </w:pPr>
      <w:r>
        <w:rPr>
          <w:sz w:val="20"/>
        </w:rPr>
        <w:t xml:space="preserve">- Не полная доступность средств связи и повсеместного широкополосного доступа в сеть "Интернет" для населения, особенно в малых населенных пунктах.</w:t>
      </w:r>
    </w:p>
    <w:p>
      <w:pPr>
        <w:pStyle w:val="0"/>
        <w:spacing w:before="200" w:line-rule="auto"/>
        <w:ind w:firstLine="540"/>
        <w:jc w:val="both"/>
      </w:pPr>
      <w:r>
        <w:rPr>
          <w:sz w:val="20"/>
        </w:rPr>
        <w:t xml:space="preserve">- Низкий уровень удовлетворенности населения качеством и уровнем цифровизации органов государственной власти региона.</w:t>
      </w:r>
    </w:p>
    <w:p>
      <w:pPr>
        <w:pStyle w:val="0"/>
        <w:spacing w:before="200" w:line-rule="auto"/>
        <w:ind w:firstLine="540"/>
        <w:jc w:val="both"/>
      </w:pPr>
      <w:r>
        <w:rPr>
          <w:sz w:val="20"/>
        </w:rPr>
        <w:t xml:space="preserve">- Отсутствие единой региональной платформы для развития цифровизации.</w:t>
      </w:r>
    </w:p>
    <w:p>
      <w:pPr>
        <w:pStyle w:val="0"/>
        <w:spacing w:before="200" w:line-rule="auto"/>
        <w:ind w:firstLine="540"/>
        <w:jc w:val="both"/>
      </w:pPr>
      <w:r>
        <w:rPr>
          <w:sz w:val="20"/>
        </w:rPr>
        <w:t xml:space="preserve">- Нехватка преподавателей в сфере IT. Недостаточность кадрового потенциала.</w:t>
      </w:r>
    </w:p>
    <w:p>
      <w:pPr>
        <w:pStyle w:val="0"/>
        <w:spacing w:before="200" w:line-rule="auto"/>
        <w:ind w:firstLine="540"/>
        <w:jc w:val="both"/>
      </w:pPr>
      <w:r>
        <w:rPr>
          <w:sz w:val="20"/>
        </w:rPr>
        <w:t xml:space="preserve">- ОБУ "ТРК "Липецкое время" не вещает в цифровом формате в составе мультиплексов.</w:t>
      </w:r>
    </w:p>
    <w:p>
      <w:pPr>
        <w:pStyle w:val="0"/>
        <w:spacing w:before="200" w:line-rule="auto"/>
        <w:ind w:firstLine="540"/>
        <w:jc w:val="both"/>
      </w:pPr>
      <w:r>
        <w:rPr>
          <w:sz w:val="20"/>
        </w:rPr>
        <w:t xml:space="preserve">Стратегические вызовы:</w:t>
      </w:r>
    </w:p>
    <w:p>
      <w:pPr>
        <w:pStyle w:val="0"/>
        <w:spacing w:before="200" w:line-rule="auto"/>
        <w:ind w:firstLine="540"/>
        <w:jc w:val="both"/>
      </w:pPr>
      <w:r>
        <w:rPr>
          <w:sz w:val="20"/>
        </w:rPr>
        <w:t xml:space="preserve">- Растущий спрос на информационные услуги и услуги креативных индустрий, изменения в структуре медиапотребления в пользу новых общедоступных платформ.</w:t>
      </w:r>
    </w:p>
    <w:p>
      <w:pPr>
        <w:pStyle w:val="0"/>
        <w:spacing w:before="200" w:line-rule="auto"/>
        <w:ind w:firstLine="540"/>
        <w:jc w:val="both"/>
      </w:pPr>
      <w:r>
        <w:rPr>
          <w:sz w:val="20"/>
        </w:rPr>
        <w:t xml:space="preserve">- Для повышения эффективности управления городским хозяйством в регионе должна быть создана современная инфраструктура городского управления и предоставления государственных и муниципальных услуг и сервисов.</w:t>
      </w:r>
    </w:p>
    <w:p>
      <w:pPr>
        <w:pStyle w:val="0"/>
        <w:spacing w:before="200" w:line-rule="auto"/>
        <w:ind w:firstLine="540"/>
        <w:jc w:val="both"/>
      </w:pPr>
      <w:r>
        <w:rPr>
          <w:sz w:val="20"/>
        </w:rPr>
        <w:t xml:space="preserve">- Распространение открытой информации о Липецкой области для привлечения инвесторов.</w:t>
      </w:r>
    </w:p>
    <w:p>
      <w:pPr>
        <w:pStyle w:val="0"/>
        <w:spacing w:before="200" w:line-rule="auto"/>
        <w:ind w:firstLine="540"/>
        <w:jc w:val="both"/>
      </w:pPr>
      <w:r>
        <w:rPr>
          <w:sz w:val="20"/>
        </w:rPr>
        <w:t xml:space="preserve">- Внедрение в государственное управление технологий искусственного интеллекта, больших данных, интернета вещей.</w:t>
      </w:r>
    </w:p>
    <w:p>
      <w:pPr>
        <w:pStyle w:val="0"/>
        <w:spacing w:before="200" w:line-rule="auto"/>
        <w:ind w:firstLine="540"/>
        <w:jc w:val="both"/>
      </w:pPr>
      <w:r>
        <w:rPr>
          <w:sz w:val="20"/>
        </w:rPr>
        <w:t xml:space="preserve">- Реализация концепции цифровизации городского хозяйства "Умный город" в Липецкой области.</w:t>
      </w:r>
    </w:p>
    <w:p>
      <w:pPr>
        <w:pStyle w:val="0"/>
        <w:spacing w:before="200" w:line-rule="auto"/>
        <w:ind w:firstLine="540"/>
        <w:jc w:val="both"/>
      </w:pPr>
      <w:r>
        <w:rPr>
          <w:sz w:val="20"/>
        </w:rPr>
        <w:t xml:space="preserve">- Формирование условий, обеспечивающих развитие цифровой экономики в связи с тем, что значимость онлайн взаимодействия между гражданами, бизнесом и государством будет расти. Необходимость обеспечения доступной и качественной обратной связи с жителями всех муниципальных образований.</w:t>
      </w:r>
    </w:p>
    <w:p>
      <w:pPr>
        <w:pStyle w:val="0"/>
        <w:spacing w:before="200" w:line-rule="auto"/>
        <w:ind w:firstLine="540"/>
        <w:jc w:val="both"/>
      </w:pPr>
      <w:r>
        <w:rPr>
          <w:sz w:val="20"/>
        </w:rPr>
        <w:t xml:space="preserve">- Внедрение новых передовых технологий в телекоммуникационной отрасли, увеличение перечня предлагаемых услуг.</w:t>
      </w:r>
    </w:p>
    <w:p>
      <w:pPr>
        <w:pStyle w:val="0"/>
        <w:spacing w:before="200" w:line-rule="auto"/>
        <w:ind w:firstLine="540"/>
        <w:jc w:val="both"/>
      </w:pPr>
      <w:r>
        <w:rPr>
          <w:sz w:val="20"/>
        </w:rPr>
        <w:t xml:space="preserve">- Повышение доступности высокоскоростного доступа к сети "Интернет" (4G).</w:t>
      </w:r>
    </w:p>
    <w:p>
      <w:pPr>
        <w:pStyle w:val="0"/>
        <w:spacing w:before="200" w:line-rule="auto"/>
        <w:ind w:firstLine="540"/>
        <w:jc w:val="both"/>
      </w:pPr>
      <w:r>
        <w:rPr>
          <w:sz w:val="20"/>
        </w:rPr>
        <w:t xml:space="preserve">- ОБУ "ТРК "Липецкое время" по техническому оснащению полностью готово начать вещание в составе одного из цифровых мультиплексов. При разработке федеральной программы по включению третьего мультиплекса и дальнейшему развитию телерадиовещания, Липецкий ОРТПЦ готов приступить к ее реализации.</w:t>
      </w:r>
    </w:p>
    <w:p>
      <w:pPr>
        <w:pStyle w:val="0"/>
        <w:spacing w:before="200" w:line-rule="auto"/>
        <w:ind w:firstLine="540"/>
        <w:jc w:val="both"/>
      </w:pPr>
      <w:r>
        <w:rPr>
          <w:sz w:val="20"/>
        </w:rPr>
        <w:t xml:space="preserve">- ОБУ "ИД "Липецкая газета" может изготавливать большие тиражи книг и газет и широкий спектр коммерческой печати.</w:t>
      </w:r>
    </w:p>
    <w:p>
      <w:pPr>
        <w:pStyle w:val="0"/>
        <w:spacing w:before="200" w:line-rule="auto"/>
        <w:ind w:firstLine="540"/>
        <w:jc w:val="both"/>
      </w:pPr>
      <w:r>
        <w:rPr>
          <w:sz w:val="20"/>
        </w:rPr>
        <w:t xml:space="preserve">Риски:</w:t>
      </w:r>
    </w:p>
    <w:p>
      <w:pPr>
        <w:pStyle w:val="0"/>
        <w:spacing w:before="200" w:line-rule="auto"/>
        <w:ind w:firstLine="540"/>
        <w:jc w:val="both"/>
      </w:pPr>
      <w:r>
        <w:rPr>
          <w:sz w:val="20"/>
        </w:rPr>
        <w:t xml:space="preserve">- Дальнейшее отсутствие заинтересованности у крупных IТ-компаний создавать свои представительства в регионе.</w:t>
      </w:r>
    </w:p>
    <w:p>
      <w:pPr>
        <w:pStyle w:val="0"/>
        <w:spacing w:before="200" w:line-rule="auto"/>
        <w:ind w:firstLine="540"/>
        <w:jc w:val="both"/>
      </w:pPr>
      <w:r>
        <w:rPr>
          <w:sz w:val="20"/>
        </w:rPr>
        <w:t xml:space="preserve">- Продолжение фактического снижения инновационной деятельности в регионе.</w:t>
      </w:r>
    </w:p>
    <w:p>
      <w:pPr>
        <w:pStyle w:val="0"/>
        <w:spacing w:before="200" w:line-rule="auto"/>
        <w:ind w:firstLine="540"/>
        <w:jc w:val="both"/>
      </w:pPr>
      <w:r>
        <w:rPr>
          <w:sz w:val="20"/>
        </w:rPr>
        <w:t xml:space="preserve">- Ухудшение проблемы нехватки преподавателей и отток кадров сферы IT и информационной безопасности.</w:t>
      </w:r>
    </w:p>
    <w:p>
      <w:pPr>
        <w:pStyle w:val="0"/>
        <w:spacing w:before="200" w:line-rule="auto"/>
        <w:ind w:firstLine="540"/>
        <w:jc w:val="both"/>
      </w:pPr>
      <w:r>
        <w:rPr>
          <w:sz w:val="20"/>
        </w:rPr>
        <w:t xml:space="preserve">- Возникновение вакуума возможностей в связи с низким темпом импортозамещения отечественным программным обеспечением.</w:t>
      </w:r>
    </w:p>
    <w:p>
      <w:pPr>
        <w:pStyle w:val="0"/>
        <w:spacing w:before="200" w:line-rule="auto"/>
        <w:ind w:firstLine="540"/>
        <w:jc w:val="both"/>
      </w:pPr>
      <w:r>
        <w:rPr>
          <w:sz w:val="20"/>
        </w:rPr>
        <w:t xml:space="preserve">- Угрозы обеспечение компьютерной безопасности и безопасности муниципальной и региональной информационной инфраструктуры. Макроэкономические и геополитические риски из-за высокой доли импорта оборудования.</w:t>
      </w:r>
    </w:p>
    <w:p>
      <w:pPr>
        <w:pStyle w:val="0"/>
        <w:spacing w:before="200" w:line-rule="auto"/>
        <w:ind w:firstLine="540"/>
        <w:jc w:val="both"/>
      </w:pPr>
      <w:r>
        <w:rPr>
          <w:sz w:val="20"/>
        </w:rPr>
        <w:t xml:space="preserve">- Повышение изношенности инфраструктуры в сельской местности.</w:t>
      </w:r>
    </w:p>
    <w:p>
      <w:pPr>
        <w:pStyle w:val="0"/>
        <w:spacing w:before="200" w:line-rule="auto"/>
        <w:ind w:firstLine="540"/>
        <w:jc w:val="both"/>
      </w:pPr>
      <w:r>
        <w:rPr>
          <w:sz w:val="20"/>
        </w:rPr>
        <w:t xml:space="preserve">- Недостаточная гибкость отрасли, длительность процесса согласования любых решений.</w:t>
      </w:r>
    </w:p>
    <w:p>
      <w:pPr>
        <w:pStyle w:val="0"/>
        <w:spacing w:before="200" w:line-rule="auto"/>
        <w:ind w:firstLine="540"/>
        <w:jc w:val="both"/>
      </w:pPr>
      <w:r>
        <w:rPr>
          <w:sz w:val="20"/>
        </w:rPr>
        <w:t xml:space="preserve">- Недоверие жителей к новым технологиям и наличие "радиофобии".</w:t>
      </w:r>
    </w:p>
    <w:p>
      <w:pPr>
        <w:pStyle w:val="0"/>
        <w:jc w:val="both"/>
      </w:pPr>
      <w:r>
        <w:rPr>
          <w:sz w:val="20"/>
        </w:rPr>
      </w:r>
    </w:p>
    <w:p>
      <w:pPr>
        <w:pStyle w:val="2"/>
        <w:outlineLvl w:val="4"/>
        <w:ind w:firstLine="540"/>
        <w:jc w:val="both"/>
      </w:pPr>
      <w:r>
        <w:rPr>
          <w:sz w:val="20"/>
        </w:rPr>
        <w:t xml:space="preserve">5.5.1.2. Приоритетные направления развития в сфере информационных технологий и телекоммуникаций</w:t>
      </w:r>
    </w:p>
    <w:p>
      <w:pPr>
        <w:pStyle w:val="0"/>
        <w:jc w:val="both"/>
      </w:pPr>
      <w:r>
        <w:rPr>
          <w:sz w:val="20"/>
        </w:rPr>
      </w:r>
    </w:p>
    <w:p>
      <w:pPr>
        <w:pStyle w:val="0"/>
        <w:ind w:firstLine="540"/>
        <w:jc w:val="both"/>
      </w:pPr>
      <w:r>
        <w:rPr>
          <w:sz w:val="20"/>
        </w:rPr>
        <w:t xml:space="preserve">Цель:</w:t>
      </w:r>
    </w:p>
    <w:p>
      <w:pPr>
        <w:pStyle w:val="0"/>
        <w:spacing w:before="200" w:line-rule="auto"/>
        <w:ind w:firstLine="540"/>
        <w:jc w:val="both"/>
      </w:pPr>
      <w:r>
        <w:rPr>
          <w:sz w:val="20"/>
        </w:rPr>
        <w:t xml:space="preserve">Ц 5.1. Липецкая область - регион с развитой высокотехнологичной информационно-телекоммуникационной инфраструктурой, обеспечивающей для населения доступ к сети "Интернет" и к сети частных, государственных и муниципальных цифровых услуг, а также расширение применения цифровых технологий и сервисов.</w:t>
      </w:r>
    </w:p>
    <w:p>
      <w:pPr>
        <w:pStyle w:val="0"/>
        <w:jc w:val="both"/>
      </w:pPr>
      <w:r>
        <w:rPr>
          <w:sz w:val="20"/>
        </w:rPr>
      </w:r>
    </w:p>
    <w:p>
      <w:pPr>
        <w:pStyle w:val="0"/>
        <w:ind w:firstLine="540"/>
        <w:jc w:val="both"/>
      </w:pPr>
      <w:r>
        <w:rPr>
          <w:sz w:val="20"/>
        </w:rPr>
        <w:t xml:space="preserve">ПЦ 5.1.1. Повышение доступности информационно-телекоммуникационной сети "Интернет" и мобильной связи для населения Липецкой области</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5.1.1.1. Повышение доступа к сети "Интернет" для населения в сельской местности и в малых городах области, выравнивание процесса цифровизации в регионе.</w:t>
      </w:r>
    </w:p>
    <w:p>
      <w:pPr>
        <w:pStyle w:val="0"/>
        <w:spacing w:before="200" w:line-rule="auto"/>
        <w:ind w:firstLine="540"/>
        <w:jc w:val="both"/>
      </w:pPr>
      <w:r>
        <w:rPr>
          <w:sz w:val="20"/>
        </w:rPr>
        <w:t xml:space="preserve">З 5.1.1.2. Создание точек доступа к информационно-телекоммуникационной сети "Интернет" во всех государственных и социальных учреждениях.</w:t>
      </w:r>
    </w:p>
    <w:p>
      <w:pPr>
        <w:pStyle w:val="0"/>
        <w:spacing w:before="200" w:line-rule="auto"/>
        <w:ind w:firstLine="540"/>
        <w:jc w:val="both"/>
      </w:pPr>
      <w:r>
        <w:rPr>
          <w:sz w:val="20"/>
        </w:rPr>
        <w:t xml:space="preserve">З 5.1.1.3. Развитие сети мобильной связи на всей территории Липецкой области.</w:t>
      </w:r>
    </w:p>
    <w:p>
      <w:pPr>
        <w:pStyle w:val="0"/>
        <w:jc w:val="both"/>
      </w:pPr>
      <w:r>
        <w:rPr>
          <w:sz w:val="20"/>
        </w:rPr>
      </w:r>
    </w:p>
    <w:p>
      <w:pPr>
        <w:pStyle w:val="0"/>
        <w:ind w:firstLine="540"/>
        <w:jc w:val="both"/>
      </w:pPr>
      <w:r>
        <w:rPr>
          <w:sz w:val="20"/>
        </w:rPr>
        <w:t xml:space="preserve">ПЦ 5.1.2. Расширение применения цифровых технологий и технологических возможностей телекоммуникационной инфраструктуры в Липецкой области, обеспечение региона высококвалифицированными IT-специалистами, обеспечение информационной безопасности и развитие цифрового государственного управления, в том числе за счет реализации региональной стратегии цифровой трансформации</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5.1.2.1. Создание необходимой инфраструктуры для обеспечения возможности предоставления массовых социально значимых услуг всем жителям Липецкой области в электронном виде.</w:t>
      </w:r>
    </w:p>
    <w:p>
      <w:pPr>
        <w:pStyle w:val="0"/>
        <w:spacing w:before="200" w:line-rule="auto"/>
        <w:ind w:firstLine="540"/>
        <w:jc w:val="both"/>
      </w:pPr>
      <w:r>
        <w:rPr>
          <w:sz w:val="20"/>
        </w:rPr>
        <w:t xml:space="preserve">З 5.1.2.2. Развитие телекоммуникационной инфраструктуры, внедрение новых технологий и повышение доступности высокоскоростных линий связи, повышение качества услуг связи на территории области.</w:t>
      </w:r>
    </w:p>
    <w:p>
      <w:pPr>
        <w:pStyle w:val="0"/>
        <w:spacing w:before="200" w:line-rule="auto"/>
        <w:ind w:firstLine="540"/>
        <w:jc w:val="both"/>
      </w:pPr>
      <w:r>
        <w:rPr>
          <w:sz w:val="20"/>
        </w:rPr>
        <w:t xml:space="preserve">З 5.1.2.3. Снижение зависимости от зарубежного оборудования и программного обеспечения. Создание условий для внедрения современных стандартов связи на базе отечественного телекоммуникационного оборудования.</w:t>
      </w:r>
    </w:p>
    <w:p>
      <w:pPr>
        <w:pStyle w:val="0"/>
        <w:spacing w:before="200" w:line-rule="auto"/>
        <w:ind w:firstLine="540"/>
        <w:jc w:val="both"/>
      </w:pPr>
      <w:r>
        <w:rPr>
          <w:sz w:val="20"/>
        </w:rPr>
        <w:t xml:space="preserve">З 5.1.2.4. Создание телекоммуникационной инфраструктуры для обеспечения широкополосным доступом к сети "Интернет" и обеспечение необходимой защищенной IT-инфраструктурой социально значимых объектов и государственных учреждений.</w:t>
      </w:r>
    </w:p>
    <w:p>
      <w:pPr>
        <w:pStyle w:val="0"/>
        <w:spacing w:before="200" w:line-rule="auto"/>
        <w:ind w:firstLine="540"/>
        <w:jc w:val="both"/>
      </w:pPr>
      <w:r>
        <w:rPr>
          <w:sz w:val="20"/>
        </w:rPr>
        <w:t xml:space="preserve">З 5.1.2.5. Создание новых цифровых сервисов и информационных систем для населения, расширение охвата и потенциала существующих ресурсов для повышения эффективности работы различных отраслей и государственного управления.</w:t>
      </w:r>
    </w:p>
    <w:p>
      <w:pPr>
        <w:pStyle w:val="0"/>
        <w:spacing w:before="200" w:line-rule="auto"/>
        <w:ind w:firstLine="540"/>
        <w:jc w:val="both"/>
      </w:pPr>
      <w:r>
        <w:rPr>
          <w:sz w:val="20"/>
        </w:rPr>
        <w:t xml:space="preserve">З 5.1.2.6. Содействие совершенствованию цифровых компетенций населения области, популяризация знаний о процессе цифровизации органов власти и институтов общества.</w:t>
      </w:r>
    </w:p>
    <w:p>
      <w:pPr>
        <w:pStyle w:val="0"/>
        <w:spacing w:before="200" w:line-rule="auto"/>
        <w:ind w:firstLine="540"/>
        <w:jc w:val="both"/>
      </w:pPr>
      <w:r>
        <w:rPr>
          <w:sz w:val="20"/>
        </w:rPr>
        <w:t xml:space="preserve">З 5.1.2.7. Развитие в Липецкой области IT-образования и привлечение IT-специалистов для обеспечения работы формируемой информационной инфраструктуры, в том числе повышение уровня образования и квалификации специалистов в вопросах информационной безопасности; обучение государственных и муниципальных служащих IT-компетенциям.</w:t>
      </w:r>
    </w:p>
    <w:p>
      <w:pPr>
        <w:pStyle w:val="0"/>
        <w:spacing w:before="200" w:line-rule="auto"/>
        <w:ind w:firstLine="540"/>
        <w:jc w:val="both"/>
      </w:pPr>
      <w:r>
        <w:rPr>
          <w:sz w:val="20"/>
        </w:rPr>
        <w:t xml:space="preserve">З 5.1.2.8. Увеличение вложений в отечественные решения в сфере информационных технологий. Создание механизмов акселерации и финансирования стартапов, разрабатывающих отечественные решения в сфере информационных технологий.</w:t>
      </w:r>
    </w:p>
    <w:p>
      <w:pPr>
        <w:pStyle w:val="0"/>
        <w:spacing w:before="200" w:line-rule="auto"/>
        <w:ind w:firstLine="540"/>
        <w:jc w:val="both"/>
      </w:pPr>
      <w:r>
        <w:rPr>
          <w:sz w:val="20"/>
        </w:rPr>
        <w:t xml:space="preserve">З 5.1.2.9. Создание условий для снижения количества правонарушений с использованием информационных технологий.</w:t>
      </w:r>
    </w:p>
    <w:p>
      <w:pPr>
        <w:pStyle w:val="0"/>
        <w:spacing w:before="200" w:line-rule="auto"/>
        <w:ind w:firstLine="540"/>
        <w:jc w:val="both"/>
      </w:pPr>
      <w:r>
        <w:rPr>
          <w:sz w:val="20"/>
        </w:rPr>
        <w:t xml:space="preserve">З 5.1.2.10. Развитие систем принятия управленческих решений на основе данных, в т.ч. для повышения эффективности государственного управления. Увеличение сбора статистической информации и улучшение ее автоматической обработки, в том числе с применением технологий искусственного интеллекта.</w:t>
      </w:r>
    </w:p>
    <w:p>
      <w:pPr>
        <w:pStyle w:val="0"/>
        <w:spacing w:before="200" w:line-rule="auto"/>
        <w:ind w:firstLine="540"/>
        <w:jc w:val="both"/>
      </w:pPr>
      <w:r>
        <w:rPr>
          <w:sz w:val="20"/>
        </w:rPr>
        <w:t xml:space="preserve">З 5.1.2.11. Формирование лидерства Липецкой области в части работы с большими данными, организация на территории региона обмена данными между федеральными и региональными органами власти, и бизнесом; проведение на территории региона пилотирования и внедрения перспективных цифровых инструментов.</w:t>
      </w:r>
    </w:p>
    <w:p>
      <w:pPr>
        <w:pStyle w:val="0"/>
        <w:spacing w:before="200" w:line-rule="auto"/>
        <w:ind w:firstLine="540"/>
        <w:jc w:val="both"/>
      </w:pPr>
      <w:r>
        <w:rPr>
          <w:sz w:val="20"/>
        </w:rPr>
        <w:t xml:space="preserve">- Развитие единых подходов к системам накопления и работы с большими объемами данными в органах власти; повсеместный переход к принципу "единичного ввода данных" (данные, которые единожды попали в периметр системы накопления данных, передаются между информационными системами без участия человека), создание региональной системы управления данными.</w:t>
      </w:r>
    </w:p>
    <w:p>
      <w:pPr>
        <w:pStyle w:val="0"/>
        <w:spacing w:before="200" w:line-rule="auto"/>
        <w:ind w:firstLine="540"/>
        <w:jc w:val="both"/>
      </w:pPr>
      <w:r>
        <w:rPr>
          <w:sz w:val="20"/>
        </w:rPr>
        <w:t xml:space="preserve">- Повышение качества и полноты данных в информационных системах, развитие механизмов автоматизированного обмена данными между ведомствами и предприятиями региона, расширение объемов региональных открытых данных.</w:t>
      </w:r>
    </w:p>
    <w:p>
      <w:pPr>
        <w:pStyle w:val="0"/>
        <w:spacing w:before="200" w:line-rule="auto"/>
        <w:ind w:firstLine="540"/>
        <w:jc w:val="both"/>
      </w:pPr>
      <w:r>
        <w:rPr>
          <w:sz w:val="20"/>
        </w:rPr>
        <w:t xml:space="preserve">- Применение перспективных методов машинного обучения и искусственного интеллекта для анализа данных в целях социально-экономического развития региона.</w:t>
      </w:r>
    </w:p>
    <w:p>
      <w:pPr>
        <w:pStyle w:val="0"/>
        <w:jc w:val="both"/>
      </w:pPr>
      <w:r>
        <w:rPr>
          <w:sz w:val="20"/>
        </w:rPr>
      </w:r>
    </w:p>
    <w:p>
      <w:pPr>
        <w:pStyle w:val="0"/>
        <w:ind w:firstLine="540"/>
        <w:jc w:val="both"/>
      </w:pPr>
      <w:r>
        <w:rPr>
          <w:sz w:val="20"/>
        </w:rPr>
        <w:t xml:space="preserve">Таблица 41 - Ключевые индикаторы Цели 5.1.</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Цели</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Рост доли домохозяйств, которым обеспечена возможность широкополосного доступа к информационно-телекоммуникационной сети "Интернет" до 97% (кол-во раз относительно значения 2017 года)</w:t>
            </w:r>
          </w:p>
        </w:tc>
        <w:tc>
          <w:tcPr>
            <w:tcW w:w="850" w:type="dxa"/>
          </w:tcPr>
          <w:p>
            <w:pPr>
              <w:pStyle w:val="0"/>
            </w:pPr>
            <w:r>
              <w:rPr>
                <w:sz w:val="20"/>
              </w:rPr>
              <w:t xml:space="preserve">ПЦ 5.1.1.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0,99</w:t>
            </w:r>
          </w:p>
        </w:tc>
        <w:tc>
          <w:tcPr>
            <w:tcW w:w="907" w:type="dxa"/>
          </w:tcPr>
          <w:p>
            <w:pPr>
              <w:pStyle w:val="0"/>
              <w:jc w:val="center"/>
            </w:pPr>
            <w:r>
              <w:rPr>
                <w:sz w:val="20"/>
              </w:rPr>
              <w:t xml:space="preserve">0,99</w:t>
            </w:r>
          </w:p>
        </w:tc>
        <w:tc>
          <w:tcPr>
            <w:tcW w:w="907" w:type="dxa"/>
          </w:tcPr>
          <w:p>
            <w:pPr>
              <w:pStyle w:val="0"/>
              <w:jc w:val="center"/>
            </w:pPr>
            <w:r>
              <w:rPr>
                <w:sz w:val="20"/>
              </w:rPr>
              <w:t xml:space="preserve">0,99</w:t>
            </w:r>
          </w:p>
        </w:tc>
        <w:tc>
          <w:tcPr>
            <w:tcW w:w="907" w:type="dxa"/>
          </w:tcPr>
          <w:p>
            <w:pPr>
              <w:pStyle w:val="0"/>
              <w:jc w:val="center"/>
            </w:pPr>
            <w:r>
              <w:rPr>
                <w:sz w:val="20"/>
              </w:rPr>
              <w:t xml:space="preserve">0,99</w:t>
            </w:r>
          </w:p>
        </w:tc>
        <w:tc>
          <w:tcPr>
            <w:tcW w:w="907" w:type="dxa"/>
          </w:tcPr>
          <w:p>
            <w:pPr>
              <w:pStyle w:val="0"/>
              <w:jc w:val="center"/>
            </w:pPr>
            <w:r>
              <w:rPr>
                <w:sz w:val="20"/>
              </w:rPr>
              <w:t xml:space="preserve">1,05</w:t>
            </w:r>
          </w:p>
        </w:tc>
        <w:tc>
          <w:tcPr>
            <w:tcW w:w="907" w:type="dxa"/>
          </w:tcPr>
          <w:p>
            <w:pPr>
              <w:pStyle w:val="0"/>
              <w:jc w:val="center"/>
            </w:pPr>
            <w:r>
              <w:rPr>
                <w:sz w:val="20"/>
              </w:rPr>
              <w:t xml:space="preserve">1,05</w:t>
            </w:r>
          </w:p>
        </w:tc>
        <w:tc>
          <w:tcPr>
            <w:tcW w:w="907" w:type="dxa"/>
          </w:tcPr>
          <w:p>
            <w:pPr>
              <w:pStyle w:val="0"/>
              <w:jc w:val="center"/>
            </w:pPr>
            <w:r>
              <w:rPr>
                <w:sz w:val="20"/>
              </w:rPr>
              <w:t xml:space="preserve">1,05</w:t>
            </w:r>
          </w:p>
        </w:tc>
        <w:tc>
          <w:tcPr>
            <w:tcW w:w="907" w:type="dxa"/>
          </w:tcPr>
          <w:p>
            <w:pPr>
              <w:pStyle w:val="0"/>
              <w:jc w:val="center"/>
            </w:pPr>
            <w:r>
              <w:rPr>
                <w:sz w:val="20"/>
              </w:rPr>
              <w:t xml:space="preserve">1,10</w:t>
            </w:r>
          </w:p>
        </w:tc>
        <w:tc>
          <w:tcPr>
            <w:tcW w:w="907" w:type="dxa"/>
          </w:tcPr>
          <w:p>
            <w:pPr>
              <w:pStyle w:val="0"/>
              <w:jc w:val="center"/>
            </w:pPr>
            <w:r>
              <w:rPr>
                <w:sz w:val="20"/>
              </w:rPr>
              <w:t xml:space="preserve">1,10</w:t>
            </w:r>
          </w:p>
        </w:tc>
        <w:tc>
          <w:tcPr>
            <w:tcW w:w="907" w:type="dxa"/>
          </w:tcPr>
          <w:p>
            <w:pPr>
              <w:pStyle w:val="0"/>
              <w:jc w:val="center"/>
            </w:pPr>
            <w:r>
              <w:rPr>
                <w:sz w:val="20"/>
              </w:rPr>
              <w:t xml:space="preserve">1,10</w:t>
            </w:r>
          </w:p>
        </w:tc>
        <w:tc>
          <w:tcPr>
            <w:tcW w:w="907" w:type="dxa"/>
          </w:tcPr>
          <w:p>
            <w:pPr>
              <w:pStyle w:val="0"/>
              <w:jc w:val="center"/>
            </w:pPr>
            <w:r>
              <w:rPr>
                <w:sz w:val="20"/>
              </w:rPr>
              <w:t xml:space="preserve">1,20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0,99</w:t>
            </w:r>
          </w:p>
        </w:tc>
        <w:tc>
          <w:tcPr>
            <w:tcW w:w="907" w:type="dxa"/>
          </w:tcPr>
          <w:p>
            <w:pPr>
              <w:pStyle w:val="0"/>
              <w:jc w:val="center"/>
            </w:pPr>
            <w:r>
              <w:rPr>
                <w:sz w:val="20"/>
              </w:rPr>
              <w:t xml:space="preserve">0,99</w:t>
            </w:r>
          </w:p>
        </w:tc>
        <w:tc>
          <w:tcPr>
            <w:tcW w:w="907" w:type="dxa"/>
          </w:tcPr>
          <w:p>
            <w:pPr>
              <w:pStyle w:val="0"/>
              <w:jc w:val="center"/>
            </w:pPr>
            <w:r>
              <w:rPr>
                <w:sz w:val="20"/>
              </w:rPr>
              <w:t xml:space="preserve">0,99</w:t>
            </w:r>
          </w:p>
        </w:tc>
        <w:tc>
          <w:tcPr>
            <w:tcW w:w="907" w:type="dxa"/>
          </w:tcPr>
          <w:p>
            <w:pPr>
              <w:pStyle w:val="0"/>
              <w:jc w:val="center"/>
            </w:pPr>
            <w:r>
              <w:rPr>
                <w:sz w:val="20"/>
              </w:rPr>
              <w:t xml:space="preserve">0,99</w:t>
            </w:r>
          </w:p>
        </w:tc>
        <w:tc>
          <w:tcPr>
            <w:tcW w:w="907" w:type="dxa"/>
          </w:tcPr>
          <w:p>
            <w:pPr>
              <w:pStyle w:val="0"/>
              <w:jc w:val="center"/>
            </w:pPr>
            <w:r>
              <w:rPr>
                <w:sz w:val="20"/>
              </w:rPr>
              <w:t xml:space="preserve">1,20</w:t>
            </w:r>
          </w:p>
        </w:tc>
        <w:tc>
          <w:tcPr>
            <w:tcW w:w="907" w:type="dxa"/>
          </w:tcPr>
          <w:p>
            <w:pPr>
              <w:pStyle w:val="0"/>
              <w:jc w:val="center"/>
            </w:pPr>
            <w:r>
              <w:rPr>
                <w:sz w:val="20"/>
              </w:rPr>
              <w:t xml:space="preserve">1,20</w:t>
            </w:r>
          </w:p>
        </w:tc>
        <w:tc>
          <w:tcPr>
            <w:tcW w:w="907" w:type="dxa"/>
          </w:tcPr>
          <w:p>
            <w:pPr>
              <w:pStyle w:val="0"/>
              <w:jc w:val="center"/>
            </w:pPr>
            <w:r>
              <w:rPr>
                <w:sz w:val="20"/>
              </w:rPr>
              <w:t xml:space="preserve">1,20</w:t>
            </w:r>
          </w:p>
        </w:tc>
        <w:tc>
          <w:tcPr>
            <w:tcW w:w="907" w:type="dxa"/>
          </w:tcPr>
          <w:p>
            <w:pPr>
              <w:pStyle w:val="0"/>
              <w:jc w:val="center"/>
            </w:pPr>
            <w:r>
              <w:rPr>
                <w:sz w:val="20"/>
              </w:rPr>
              <w:t xml:space="preserve">1,30</w:t>
            </w:r>
          </w:p>
        </w:tc>
        <w:tc>
          <w:tcPr>
            <w:tcW w:w="907" w:type="dxa"/>
          </w:tcPr>
          <w:p>
            <w:pPr>
              <w:pStyle w:val="0"/>
              <w:jc w:val="center"/>
            </w:pPr>
            <w:r>
              <w:rPr>
                <w:sz w:val="20"/>
              </w:rPr>
              <w:t xml:space="preserve">1,30</w:t>
            </w:r>
          </w:p>
        </w:tc>
        <w:tc>
          <w:tcPr>
            <w:tcW w:w="907" w:type="dxa"/>
          </w:tcPr>
          <w:p>
            <w:pPr>
              <w:pStyle w:val="0"/>
              <w:jc w:val="center"/>
            </w:pPr>
            <w:r>
              <w:rPr>
                <w:sz w:val="20"/>
              </w:rPr>
              <w:t xml:space="preserve">1,30</w:t>
            </w:r>
          </w:p>
        </w:tc>
        <w:tc>
          <w:tcPr>
            <w:tcW w:w="907" w:type="dxa"/>
          </w:tcPr>
          <w:p>
            <w:pPr>
              <w:pStyle w:val="0"/>
              <w:jc w:val="center"/>
            </w:pPr>
            <w:r>
              <w:rPr>
                <w:sz w:val="20"/>
              </w:rPr>
              <w:t xml:space="preserve">1,40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0,99</w:t>
            </w:r>
          </w:p>
        </w:tc>
        <w:tc>
          <w:tcPr>
            <w:tcW w:w="907" w:type="dxa"/>
          </w:tcPr>
          <w:p>
            <w:pPr>
              <w:pStyle w:val="0"/>
              <w:jc w:val="center"/>
            </w:pPr>
            <w:r>
              <w:rPr>
                <w:sz w:val="20"/>
              </w:rPr>
              <w:t xml:space="preserve">0,99</w:t>
            </w:r>
          </w:p>
        </w:tc>
        <w:tc>
          <w:tcPr>
            <w:tcW w:w="907" w:type="dxa"/>
          </w:tcPr>
          <w:p>
            <w:pPr>
              <w:pStyle w:val="0"/>
              <w:jc w:val="center"/>
            </w:pPr>
            <w:r>
              <w:rPr>
                <w:sz w:val="20"/>
              </w:rPr>
              <w:t xml:space="preserve">0,99</w:t>
            </w:r>
          </w:p>
        </w:tc>
        <w:tc>
          <w:tcPr>
            <w:tcW w:w="907" w:type="dxa"/>
          </w:tcPr>
          <w:p>
            <w:pPr>
              <w:pStyle w:val="0"/>
              <w:jc w:val="center"/>
            </w:pPr>
            <w:r>
              <w:rPr>
                <w:sz w:val="20"/>
              </w:rPr>
              <w:t xml:space="preserve">0,99</w:t>
            </w:r>
          </w:p>
        </w:tc>
        <w:tc>
          <w:tcPr>
            <w:tcW w:w="907" w:type="dxa"/>
          </w:tcPr>
          <w:p>
            <w:pPr>
              <w:pStyle w:val="0"/>
              <w:jc w:val="center"/>
            </w:pPr>
            <w:r>
              <w:rPr>
                <w:sz w:val="20"/>
              </w:rPr>
              <w:t xml:space="preserve">1,30</w:t>
            </w:r>
          </w:p>
        </w:tc>
        <w:tc>
          <w:tcPr>
            <w:tcW w:w="907" w:type="dxa"/>
          </w:tcPr>
          <w:p>
            <w:pPr>
              <w:pStyle w:val="0"/>
              <w:jc w:val="center"/>
            </w:pPr>
            <w:r>
              <w:rPr>
                <w:sz w:val="20"/>
              </w:rPr>
              <w:t xml:space="preserve">1,30</w:t>
            </w:r>
          </w:p>
        </w:tc>
        <w:tc>
          <w:tcPr>
            <w:tcW w:w="907" w:type="dxa"/>
          </w:tcPr>
          <w:p>
            <w:pPr>
              <w:pStyle w:val="0"/>
              <w:jc w:val="center"/>
            </w:pPr>
            <w:r>
              <w:rPr>
                <w:sz w:val="20"/>
              </w:rPr>
              <w:t xml:space="preserve">1,30</w:t>
            </w:r>
          </w:p>
        </w:tc>
        <w:tc>
          <w:tcPr>
            <w:tcW w:w="907" w:type="dxa"/>
          </w:tcPr>
          <w:p>
            <w:pPr>
              <w:pStyle w:val="0"/>
              <w:jc w:val="center"/>
            </w:pPr>
            <w:r>
              <w:rPr>
                <w:sz w:val="20"/>
              </w:rPr>
              <w:t xml:space="preserve">1,60</w:t>
            </w:r>
          </w:p>
        </w:tc>
        <w:tc>
          <w:tcPr>
            <w:tcW w:w="907" w:type="dxa"/>
          </w:tcPr>
          <w:p>
            <w:pPr>
              <w:pStyle w:val="0"/>
              <w:jc w:val="center"/>
            </w:pPr>
            <w:r>
              <w:rPr>
                <w:sz w:val="20"/>
              </w:rPr>
              <w:t xml:space="preserve">1,60</w:t>
            </w:r>
          </w:p>
        </w:tc>
        <w:tc>
          <w:tcPr>
            <w:tcW w:w="907" w:type="dxa"/>
          </w:tcPr>
          <w:p>
            <w:pPr>
              <w:pStyle w:val="0"/>
              <w:jc w:val="center"/>
            </w:pPr>
            <w:r>
              <w:rPr>
                <w:sz w:val="20"/>
              </w:rPr>
              <w:t xml:space="preserve">1,60</w:t>
            </w:r>
          </w:p>
        </w:tc>
        <w:tc>
          <w:tcPr>
            <w:tcW w:w="907" w:type="dxa"/>
          </w:tcPr>
          <w:p>
            <w:pPr>
              <w:pStyle w:val="0"/>
              <w:jc w:val="center"/>
            </w:pPr>
            <w:r>
              <w:rPr>
                <w:sz w:val="20"/>
              </w:rPr>
              <w:t xml:space="preserve">1,80</w:t>
            </w:r>
          </w:p>
        </w:tc>
      </w:tr>
      <w:tr>
        <w:tc>
          <w:tcPr>
            <w:tcW w:w="2778" w:type="dxa"/>
          </w:tcPr>
          <w:p>
            <w:pPr>
              <w:pStyle w:val="0"/>
            </w:pPr>
            <w:r>
              <w:rPr>
                <w:sz w:val="20"/>
              </w:rPr>
              <w:t xml:space="preserve">Количество введенных в эксплуатацию базовых станций сотовой связи, ед.</w:t>
            </w:r>
          </w:p>
        </w:tc>
        <w:tc>
          <w:tcPr>
            <w:tcW w:w="850" w:type="dxa"/>
          </w:tcPr>
          <w:p>
            <w:pPr>
              <w:pStyle w:val="0"/>
            </w:pPr>
            <w:r>
              <w:rPr>
                <w:sz w:val="20"/>
              </w:rPr>
              <w:t xml:space="preserve">ПЦ 5.1.1.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w:t>
            </w:r>
          </w:p>
        </w:tc>
        <w:tc>
          <w:tcPr>
            <w:tcW w:w="907" w:type="dxa"/>
          </w:tcPr>
          <w:p>
            <w:pPr>
              <w:pStyle w:val="0"/>
              <w:jc w:val="center"/>
            </w:pPr>
            <w:r>
              <w:rPr>
                <w:sz w:val="20"/>
              </w:rPr>
              <w:t xml:space="preserve">25</w:t>
            </w:r>
          </w:p>
        </w:tc>
        <w:tc>
          <w:tcPr>
            <w:tcW w:w="907" w:type="dxa"/>
          </w:tcPr>
          <w:p>
            <w:pPr>
              <w:pStyle w:val="0"/>
              <w:jc w:val="center"/>
            </w:pPr>
            <w:r>
              <w:rPr>
                <w:sz w:val="20"/>
              </w:rPr>
              <w:t xml:space="preserve">26</w:t>
            </w:r>
          </w:p>
        </w:tc>
        <w:tc>
          <w:tcPr>
            <w:tcW w:w="907" w:type="dxa"/>
          </w:tcPr>
          <w:p>
            <w:pPr>
              <w:pStyle w:val="0"/>
              <w:jc w:val="center"/>
            </w:pPr>
            <w:r>
              <w:rPr>
                <w:sz w:val="20"/>
              </w:rPr>
              <w:t xml:space="preserve">27</w:t>
            </w:r>
          </w:p>
        </w:tc>
        <w:tc>
          <w:tcPr>
            <w:tcW w:w="907" w:type="dxa"/>
          </w:tcPr>
          <w:p>
            <w:pPr>
              <w:pStyle w:val="0"/>
              <w:jc w:val="center"/>
            </w:pPr>
            <w:r>
              <w:rPr>
                <w:sz w:val="20"/>
              </w:rPr>
              <w:t xml:space="preserve">28</w:t>
            </w:r>
          </w:p>
        </w:tc>
        <w:tc>
          <w:tcPr>
            <w:tcW w:w="907" w:type="dxa"/>
          </w:tcPr>
          <w:p>
            <w:pPr>
              <w:pStyle w:val="0"/>
              <w:jc w:val="center"/>
            </w:pPr>
            <w:r>
              <w:rPr>
                <w:sz w:val="20"/>
              </w:rPr>
              <w:t xml:space="preserve">29</w:t>
            </w:r>
          </w:p>
        </w:tc>
        <w:tc>
          <w:tcPr>
            <w:tcW w:w="907" w:type="dxa"/>
          </w:tcPr>
          <w:p>
            <w:pPr>
              <w:pStyle w:val="0"/>
              <w:jc w:val="center"/>
            </w:pPr>
            <w:r>
              <w:rPr>
                <w:sz w:val="20"/>
              </w:rPr>
              <w:t xml:space="preserve">30</w:t>
            </w:r>
          </w:p>
        </w:tc>
        <w:tc>
          <w:tcPr>
            <w:tcW w:w="907" w:type="dxa"/>
          </w:tcPr>
          <w:p>
            <w:pPr>
              <w:pStyle w:val="0"/>
              <w:jc w:val="center"/>
            </w:pPr>
            <w:r>
              <w:rPr>
                <w:sz w:val="20"/>
              </w:rPr>
              <w:t xml:space="preserve">31</w:t>
            </w:r>
          </w:p>
        </w:tc>
        <w:tc>
          <w:tcPr>
            <w:tcW w:w="907" w:type="dxa"/>
          </w:tcPr>
          <w:p>
            <w:pPr>
              <w:pStyle w:val="0"/>
              <w:jc w:val="center"/>
            </w:pPr>
            <w:r>
              <w:rPr>
                <w:sz w:val="20"/>
              </w:rPr>
              <w:t xml:space="preserve">32</w:t>
            </w:r>
          </w:p>
        </w:tc>
        <w:tc>
          <w:tcPr>
            <w:tcW w:w="907" w:type="dxa"/>
          </w:tcPr>
          <w:p>
            <w:pPr>
              <w:pStyle w:val="0"/>
              <w:jc w:val="center"/>
            </w:pPr>
            <w:r>
              <w:rPr>
                <w:sz w:val="20"/>
              </w:rPr>
              <w:t xml:space="preserve">33</w:t>
            </w:r>
          </w:p>
        </w:tc>
        <w:tc>
          <w:tcPr>
            <w:tcW w:w="907" w:type="dxa"/>
          </w:tcPr>
          <w:p>
            <w:pPr>
              <w:pStyle w:val="0"/>
              <w:jc w:val="center"/>
            </w:pPr>
            <w:r>
              <w:rPr>
                <w:sz w:val="20"/>
              </w:rPr>
              <w:t xml:space="preserve">35</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w:t>
            </w:r>
          </w:p>
        </w:tc>
        <w:tc>
          <w:tcPr>
            <w:tcW w:w="907" w:type="dxa"/>
          </w:tcPr>
          <w:p>
            <w:pPr>
              <w:pStyle w:val="0"/>
              <w:jc w:val="center"/>
            </w:pPr>
            <w:r>
              <w:rPr>
                <w:sz w:val="20"/>
              </w:rPr>
              <w:t xml:space="preserve">25</w:t>
            </w:r>
          </w:p>
        </w:tc>
        <w:tc>
          <w:tcPr>
            <w:tcW w:w="907" w:type="dxa"/>
          </w:tcPr>
          <w:p>
            <w:pPr>
              <w:pStyle w:val="0"/>
              <w:jc w:val="center"/>
            </w:pPr>
            <w:r>
              <w:rPr>
                <w:sz w:val="20"/>
              </w:rPr>
              <w:t xml:space="preserve">27</w:t>
            </w:r>
          </w:p>
        </w:tc>
        <w:tc>
          <w:tcPr>
            <w:tcW w:w="907" w:type="dxa"/>
          </w:tcPr>
          <w:p>
            <w:pPr>
              <w:pStyle w:val="0"/>
              <w:jc w:val="center"/>
            </w:pPr>
            <w:r>
              <w:rPr>
                <w:sz w:val="20"/>
              </w:rPr>
              <w:t xml:space="preserve">28</w:t>
            </w:r>
          </w:p>
        </w:tc>
        <w:tc>
          <w:tcPr>
            <w:tcW w:w="907" w:type="dxa"/>
          </w:tcPr>
          <w:p>
            <w:pPr>
              <w:pStyle w:val="0"/>
              <w:jc w:val="center"/>
            </w:pPr>
            <w:r>
              <w:rPr>
                <w:sz w:val="20"/>
              </w:rPr>
              <w:t xml:space="preserve">30</w:t>
            </w:r>
          </w:p>
        </w:tc>
        <w:tc>
          <w:tcPr>
            <w:tcW w:w="907" w:type="dxa"/>
          </w:tcPr>
          <w:p>
            <w:pPr>
              <w:pStyle w:val="0"/>
              <w:jc w:val="center"/>
            </w:pPr>
            <w:r>
              <w:rPr>
                <w:sz w:val="20"/>
              </w:rPr>
              <w:t xml:space="preserve">31</w:t>
            </w:r>
          </w:p>
        </w:tc>
        <w:tc>
          <w:tcPr>
            <w:tcW w:w="907" w:type="dxa"/>
          </w:tcPr>
          <w:p>
            <w:pPr>
              <w:pStyle w:val="0"/>
              <w:jc w:val="center"/>
            </w:pPr>
            <w:r>
              <w:rPr>
                <w:sz w:val="20"/>
              </w:rPr>
              <w:t xml:space="preserve">33</w:t>
            </w:r>
          </w:p>
        </w:tc>
        <w:tc>
          <w:tcPr>
            <w:tcW w:w="907" w:type="dxa"/>
          </w:tcPr>
          <w:p>
            <w:pPr>
              <w:pStyle w:val="0"/>
              <w:jc w:val="center"/>
            </w:pPr>
            <w:r>
              <w:rPr>
                <w:sz w:val="20"/>
              </w:rPr>
              <w:t xml:space="preserve">35</w:t>
            </w:r>
          </w:p>
        </w:tc>
        <w:tc>
          <w:tcPr>
            <w:tcW w:w="907" w:type="dxa"/>
          </w:tcPr>
          <w:p>
            <w:pPr>
              <w:pStyle w:val="0"/>
              <w:jc w:val="center"/>
            </w:pPr>
            <w:r>
              <w:rPr>
                <w:sz w:val="20"/>
              </w:rPr>
              <w:t xml:space="preserve">36</w:t>
            </w:r>
          </w:p>
        </w:tc>
        <w:tc>
          <w:tcPr>
            <w:tcW w:w="907" w:type="dxa"/>
          </w:tcPr>
          <w:p>
            <w:pPr>
              <w:pStyle w:val="0"/>
              <w:jc w:val="center"/>
            </w:pPr>
            <w:r>
              <w:rPr>
                <w:sz w:val="20"/>
              </w:rPr>
              <w:t xml:space="preserve">38</w:t>
            </w:r>
          </w:p>
        </w:tc>
        <w:tc>
          <w:tcPr>
            <w:tcW w:w="907" w:type="dxa"/>
          </w:tcPr>
          <w:p>
            <w:pPr>
              <w:pStyle w:val="0"/>
              <w:jc w:val="center"/>
            </w:pPr>
            <w:r>
              <w:rPr>
                <w:sz w:val="20"/>
              </w:rPr>
              <w:t xml:space="preserve">40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w:t>
            </w:r>
          </w:p>
        </w:tc>
        <w:tc>
          <w:tcPr>
            <w:tcW w:w="907" w:type="dxa"/>
          </w:tcPr>
          <w:p>
            <w:pPr>
              <w:pStyle w:val="0"/>
              <w:jc w:val="center"/>
            </w:pPr>
            <w:r>
              <w:rPr>
                <w:sz w:val="20"/>
              </w:rPr>
              <w:t xml:space="preserve">25</w:t>
            </w:r>
          </w:p>
        </w:tc>
        <w:tc>
          <w:tcPr>
            <w:tcW w:w="907" w:type="dxa"/>
          </w:tcPr>
          <w:p>
            <w:pPr>
              <w:pStyle w:val="0"/>
              <w:jc w:val="center"/>
            </w:pPr>
            <w:r>
              <w:rPr>
                <w:sz w:val="20"/>
              </w:rPr>
              <w:t xml:space="preserve">28</w:t>
            </w:r>
          </w:p>
        </w:tc>
        <w:tc>
          <w:tcPr>
            <w:tcW w:w="907" w:type="dxa"/>
          </w:tcPr>
          <w:p>
            <w:pPr>
              <w:pStyle w:val="0"/>
              <w:jc w:val="center"/>
            </w:pPr>
            <w:r>
              <w:rPr>
                <w:sz w:val="20"/>
              </w:rPr>
              <w:t xml:space="preserve">29</w:t>
            </w:r>
          </w:p>
        </w:tc>
        <w:tc>
          <w:tcPr>
            <w:tcW w:w="907" w:type="dxa"/>
          </w:tcPr>
          <w:p>
            <w:pPr>
              <w:pStyle w:val="0"/>
              <w:jc w:val="center"/>
            </w:pPr>
            <w:r>
              <w:rPr>
                <w:sz w:val="20"/>
              </w:rPr>
              <w:t xml:space="preserve">33</w:t>
            </w:r>
          </w:p>
        </w:tc>
        <w:tc>
          <w:tcPr>
            <w:tcW w:w="907" w:type="dxa"/>
          </w:tcPr>
          <w:p>
            <w:pPr>
              <w:pStyle w:val="0"/>
              <w:jc w:val="center"/>
            </w:pPr>
            <w:r>
              <w:rPr>
                <w:sz w:val="20"/>
              </w:rPr>
              <w:t xml:space="preserve">34</w:t>
            </w:r>
          </w:p>
        </w:tc>
        <w:tc>
          <w:tcPr>
            <w:tcW w:w="907" w:type="dxa"/>
          </w:tcPr>
          <w:p>
            <w:pPr>
              <w:pStyle w:val="0"/>
              <w:jc w:val="center"/>
            </w:pPr>
            <w:r>
              <w:rPr>
                <w:sz w:val="20"/>
              </w:rPr>
              <w:t xml:space="preserve">35</w:t>
            </w:r>
          </w:p>
        </w:tc>
        <w:tc>
          <w:tcPr>
            <w:tcW w:w="907" w:type="dxa"/>
          </w:tcPr>
          <w:p>
            <w:pPr>
              <w:pStyle w:val="0"/>
              <w:jc w:val="center"/>
            </w:pPr>
            <w:r>
              <w:rPr>
                <w:sz w:val="20"/>
              </w:rPr>
              <w:t xml:space="preserve">38</w:t>
            </w:r>
          </w:p>
        </w:tc>
        <w:tc>
          <w:tcPr>
            <w:tcW w:w="907" w:type="dxa"/>
          </w:tcPr>
          <w:p>
            <w:pPr>
              <w:pStyle w:val="0"/>
              <w:jc w:val="center"/>
            </w:pPr>
            <w:r>
              <w:rPr>
                <w:sz w:val="20"/>
              </w:rPr>
              <w:t xml:space="preserve">40</w:t>
            </w:r>
          </w:p>
        </w:tc>
        <w:tc>
          <w:tcPr>
            <w:tcW w:w="907" w:type="dxa"/>
          </w:tcPr>
          <w:p>
            <w:pPr>
              <w:pStyle w:val="0"/>
              <w:jc w:val="center"/>
            </w:pPr>
            <w:r>
              <w:rPr>
                <w:sz w:val="20"/>
              </w:rPr>
              <w:t xml:space="preserve">42</w:t>
            </w:r>
          </w:p>
        </w:tc>
        <w:tc>
          <w:tcPr>
            <w:tcW w:w="907" w:type="dxa"/>
          </w:tcPr>
          <w:p>
            <w:pPr>
              <w:pStyle w:val="0"/>
              <w:jc w:val="center"/>
            </w:pPr>
            <w:r>
              <w:rPr>
                <w:sz w:val="20"/>
              </w:rPr>
              <w:t xml:space="preserve">45</w:t>
            </w:r>
          </w:p>
        </w:tc>
      </w:tr>
      <w:tr>
        <w:tc>
          <w:tcPr>
            <w:tcW w:w="2778" w:type="dxa"/>
          </w:tcPr>
          <w:p>
            <w:pPr>
              <w:pStyle w:val="0"/>
            </w:pPr>
            <w:r>
              <w:rPr>
                <w:sz w:val="20"/>
              </w:rPr>
              <w:t xml:space="preserve">"Цифровая зрелость" органов государственной власти Липецкой области, органов местного самоуправления и организаций в сфере здравоохранения, образования, городского хозяйства и строительства, общественного транспорта, подразумевающая использование ими отечественных информационно-технологических решений, %</w:t>
            </w:r>
          </w:p>
        </w:tc>
        <w:tc>
          <w:tcPr>
            <w:tcW w:w="850" w:type="dxa"/>
          </w:tcPr>
          <w:p>
            <w:pPr>
              <w:pStyle w:val="0"/>
            </w:pPr>
            <w:r>
              <w:rPr>
                <w:sz w:val="20"/>
              </w:rPr>
              <w:t xml:space="preserve">ПЦ 5.1.2.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4</w:t>
            </w:r>
          </w:p>
        </w:tc>
        <w:tc>
          <w:tcPr>
            <w:tcW w:w="907" w:type="dxa"/>
          </w:tcPr>
          <w:p>
            <w:pPr>
              <w:pStyle w:val="0"/>
              <w:jc w:val="center"/>
            </w:pPr>
            <w:r>
              <w:rPr>
                <w:sz w:val="20"/>
              </w:rPr>
              <w:t xml:space="preserve">11</w:t>
            </w:r>
          </w:p>
        </w:tc>
        <w:tc>
          <w:tcPr>
            <w:tcW w:w="907" w:type="dxa"/>
          </w:tcPr>
          <w:p>
            <w:pPr>
              <w:pStyle w:val="0"/>
              <w:jc w:val="center"/>
            </w:pPr>
            <w:r>
              <w:rPr>
                <w:sz w:val="20"/>
              </w:rPr>
              <w:t xml:space="preserve">16</w:t>
            </w:r>
          </w:p>
        </w:tc>
        <w:tc>
          <w:tcPr>
            <w:tcW w:w="907" w:type="dxa"/>
          </w:tcPr>
          <w:p>
            <w:pPr>
              <w:pStyle w:val="0"/>
              <w:jc w:val="center"/>
            </w:pPr>
            <w:r>
              <w:rPr>
                <w:sz w:val="20"/>
              </w:rPr>
              <w:t xml:space="preserve">23</w:t>
            </w:r>
          </w:p>
        </w:tc>
        <w:tc>
          <w:tcPr>
            <w:tcW w:w="907" w:type="dxa"/>
          </w:tcPr>
          <w:p>
            <w:pPr>
              <w:pStyle w:val="0"/>
              <w:jc w:val="center"/>
            </w:pPr>
            <w:r>
              <w:rPr>
                <w:sz w:val="20"/>
              </w:rPr>
              <w:t xml:space="preserve">30</w:t>
            </w:r>
          </w:p>
        </w:tc>
        <w:tc>
          <w:tcPr>
            <w:tcW w:w="907" w:type="dxa"/>
          </w:tcPr>
          <w:p>
            <w:pPr>
              <w:pStyle w:val="0"/>
              <w:jc w:val="center"/>
            </w:pPr>
            <w:r>
              <w:rPr>
                <w:sz w:val="20"/>
              </w:rPr>
              <w:t xml:space="preserve">38</w:t>
            </w:r>
          </w:p>
        </w:tc>
        <w:tc>
          <w:tcPr>
            <w:tcW w:w="907" w:type="dxa"/>
          </w:tcPr>
          <w:p>
            <w:pPr>
              <w:pStyle w:val="0"/>
              <w:jc w:val="center"/>
            </w:pPr>
            <w:r>
              <w:rPr>
                <w:sz w:val="20"/>
              </w:rPr>
              <w:t xml:space="preserve">45</w:t>
            </w:r>
          </w:p>
        </w:tc>
        <w:tc>
          <w:tcPr>
            <w:tcW w:w="907" w:type="dxa"/>
          </w:tcPr>
          <w:p>
            <w:pPr>
              <w:pStyle w:val="0"/>
              <w:jc w:val="center"/>
            </w:pPr>
            <w:r>
              <w:rPr>
                <w:sz w:val="20"/>
              </w:rPr>
              <w:t xml:space="preserve">50</w:t>
            </w:r>
          </w:p>
        </w:tc>
        <w:tc>
          <w:tcPr>
            <w:tcW w:w="907" w:type="dxa"/>
          </w:tcPr>
          <w:p>
            <w:pPr>
              <w:pStyle w:val="0"/>
              <w:jc w:val="center"/>
            </w:pPr>
            <w:r>
              <w:rPr>
                <w:sz w:val="20"/>
              </w:rPr>
              <w:t xml:space="preserve">67</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4</w:t>
            </w:r>
          </w:p>
        </w:tc>
        <w:tc>
          <w:tcPr>
            <w:tcW w:w="907" w:type="dxa"/>
          </w:tcPr>
          <w:p>
            <w:pPr>
              <w:pStyle w:val="0"/>
              <w:jc w:val="center"/>
            </w:pPr>
            <w:r>
              <w:rPr>
                <w:sz w:val="20"/>
              </w:rPr>
              <w:t xml:space="preserve">11</w:t>
            </w:r>
          </w:p>
        </w:tc>
        <w:tc>
          <w:tcPr>
            <w:tcW w:w="907" w:type="dxa"/>
          </w:tcPr>
          <w:p>
            <w:pPr>
              <w:pStyle w:val="0"/>
              <w:jc w:val="center"/>
            </w:pPr>
            <w:r>
              <w:rPr>
                <w:sz w:val="20"/>
              </w:rPr>
              <w:t xml:space="preserve">18</w:t>
            </w:r>
          </w:p>
        </w:tc>
        <w:tc>
          <w:tcPr>
            <w:tcW w:w="907" w:type="dxa"/>
          </w:tcPr>
          <w:p>
            <w:pPr>
              <w:pStyle w:val="0"/>
              <w:jc w:val="center"/>
            </w:pPr>
            <w:r>
              <w:rPr>
                <w:sz w:val="20"/>
              </w:rPr>
              <w:t xml:space="preserve">25</w:t>
            </w:r>
          </w:p>
        </w:tc>
        <w:tc>
          <w:tcPr>
            <w:tcW w:w="907" w:type="dxa"/>
          </w:tcPr>
          <w:p>
            <w:pPr>
              <w:pStyle w:val="0"/>
              <w:jc w:val="center"/>
            </w:pPr>
            <w:r>
              <w:rPr>
                <w:sz w:val="20"/>
              </w:rPr>
              <w:t xml:space="preserve">32</w:t>
            </w:r>
          </w:p>
        </w:tc>
        <w:tc>
          <w:tcPr>
            <w:tcW w:w="907" w:type="dxa"/>
          </w:tcPr>
          <w:p>
            <w:pPr>
              <w:pStyle w:val="0"/>
              <w:jc w:val="center"/>
            </w:pPr>
            <w:r>
              <w:rPr>
                <w:sz w:val="20"/>
              </w:rPr>
              <w:t xml:space="preserve">39</w:t>
            </w:r>
          </w:p>
        </w:tc>
        <w:tc>
          <w:tcPr>
            <w:tcW w:w="907" w:type="dxa"/>
          </w:tcPr>
          <w:p>
            <w:pPr>
              <w:pStyle w:val="0"/>
              <w:jc w:val="center"/>
            </w:pPr>
            <w:r>
              <w:rPr>
                <w:sz w:val="20"/>
              </w:rPr>
              <w:t xml:space="preserve">46</w:t>
            </w:r>
          </w:p>
        </w:tc>
        <w:tc>
          <w:tcPr>
            <w:tcW w:w="907" w:type="dxa"/>
          </w:tcPr>
          <w:p>
            <w:pPr>
              <w:pStyle w:val="0"/>
              <w:jc w:val="center"/>
            </w:pPr>
            <w:r>
              <w:rPr>
                <w:sz w:val="20"/>
              </w:rPr>
              <w:t xml:space="preserve">66</w:t>
            </w:r>
          </w:p>
        </w:tc>
        <w:tc>
          <w:tcPr>
            <w:tcW w:w="907" w:type="dxa"/>
          </w:tcPr>
          <w:p>
            <w:pPr>
              <w:pStyle w:val="0"/>
              <w:jc w:val="center"/>
            </w:pPr>
            <w:r>
              <w:rPr>
                <w:sz w:val="20"/>
              </w:rPr>
              <w:t xml:space="preserve">68</w:t>
            </w:r>
          </w:p>
        </w:tc>
        <w:tc>
          <w:tcPr>
            <w:tcW w:w="907" w:type="dxa"/>
          </w:tcPr>
          <w:p>
            <w:pPr>
              <w:pStyle w:val="0"/>
              <w:jc w:val="center"/>
            </w:pPr>
            <w:r>
              <w:rPr>
                <w:sz w:val="20"/>
              </w:rPr>
              <w:t xml:space="preserve">84</w:t>
            </w:r>
          </w:p>
        </w:tc>
        <w:tc>
          <w:tcPr>
            <w:tcW w:w="907" w:type="dxa"/>
          </w:tcPr>
          <w:p>
            <w:pPr>
              <w:pStyle w:val="0"/>
              <w:jc w:val="center"/>
            </w:pPr>
            <w:r>
              <w:rPr>
                <w:sz w:val="20"/>
              </w:rPr>
              <w:t xml:space="preserve">100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4</w:t>
            </w:r>
          </w:p>
        </w:tc>
        <w:tc>
          <w:tcPr>
            <w:tcW w:w="907" w:type="dxa"/>
          </w:tcPr>
          <w:p>
            <w:pPr>
              <w:pStyle w:val="0"/>
              <w:jc w:val="center"/>
            </w:pPr>
            <w:r>
              <w:rPr>
                <w:sz w:val="20"/>
              </w:rPr>
              <w:t xml:space="preserve">11</w:t>
            </w:r>
          </w:p>
        </w:tc>
        <w:tc>
          <w:tcPr>
            <w:tcW w:w="907" w:type="dxa"/>
          </w:tcPr>
          <w:p>
            <w:pPr>
              <w:pStyle w:val="0"/>
              <w:jc w:val="center"/>
            </w:pPr>
            <w:r>
              <w:rPr>
                <w:sz w:val="20"/>
              </w:rPr>
              <w:t xml:space="preserve">20</w:t>
            </w:r>
          </w:p>
        </w:tc>
        <w:tc>
          <w:tcPr>
            <w:tcW w:w="907" w:type="dxa"/>
          </w:tcPr>
          <w:p>
            <w:pPr>
              <w:pStyle w:val="0"/>
              <w:jc w:val="center"/>
            </w:pPr>
            <w:r>
              <w:rPr>
                <w:sz w:val="20"/>
              </w:rPr>
              <w:t xml:space="preserve">27</w:t>
            </w:r>
          </w:p>
        </w:tc>
        <w:tc>
          <w:tcPr>
            <w:tcW w:w="907" w:type="dxa"/>
          </w:tcPr>
          <w:p>
            <w:pPr>
              <w:pStyle w:val="0"/>
              <w:jc w:val="center"/>
            </w:pPr>
            <w:r>
              <w:rPr>
                <w:sz w:val="20"/>
              </w:rPr>
              <w:t xml:space="preserve">34</w:t>
            </w:r>
          </w:p>
        </w:tc>
        <w:tc>
          <w:tcPr>
            <w:tcW w:w="907" w:type="dxa"/>
          </w:tcPr>
          <w:p>
            <w:pPr>
              <w:pStyle w:val="0"/>
              <w:jc w:val="center"/>
            </w:pPr>
            <w:r>
              <w:rPr>
                <w:sz w:val="20"/>
              </w:rPr>
              <w:t xml:space="preserve">42</w:t>
            </w:r>
          </w:p>
        </w:tc>
        <w:tc>
          <w:tcPr>
            <w:tcW w:w="907" w:type="dxa"/>
          </w:tcPr>
          <w:p>
            <w:pPr>
              <w:pStyle w:val="0"/>
              <w:jc w:val="center"/>
            </w:pPr>
            <w:r>
              <w:rPr>
                <w:sz w:val="20"/>
              </w:rPr>
              <w:t xml:space="preserve">49</w:t>
            </w:r>
          </w:p>
        </w:tc>
        <w:tc>
          <w:tcPr>
            <w:tcW w:w="907" w:type="dxa"/>
          </w:tcPr>
          <w:p>
            <w:pPr>
              <w:pStyle w:val="0"/>
              <w:jc w:val="center"/>
            </w:pPr>
            <w:r>
              <w:rPr>
                <w:sz w:val="20"/>
              </w:rPr>
              <w:t xml:space="preserve">80</w:t>
            </w:r>
          </w:p>
        </w:tc>
        <w:tc>
          <w:tcPr>
            <w:tcW w:w="907" w:type="dxa"/>
          </w:tcPr>
          <w:p>
            <w:pPr>
              <w:pStyle w:val="0"/>
              <w:jc w:val="center"/>
            </w:pPr>
            <w:r>
              <w:rPr>
                <w:sz w:val="20"/>
              </w:rPr>
              <w:t xml:space="preserve">75</w:t>
            </w:r>
          </w:p>
        </w:tc>
        <w:tc>
          <w:tcPr>
            <w:tcW w:w="907" w:type="dxa"/>
          </w:tcPr>
          <w:p>
            <w:pPr>
              <w:pStyle w:val="0"/>
              <w:jc w:val="center"/>
            </w:pPr>
            <w:r>
              <w:rPr>
                <w:sz w:val="20"/>
              </w:rPr>
              <w:t xml:space="preserve">87</w:t>
            </w:r>
          </w:p>
        </w:tc>
        <w:tc>
          <w:tcPr>
            <w:tcW w:w="907" w:type="dxa"/>
          </w:tcPr>
          <w:p>
            <w:pPr>
              <w:pStyle w:val="0"/>
              <w:jc w:val="center"/>
            </w:pPr>
            <w:r>
              <w:rPr>
                <w:sz w:val="20"/>
              </w:rPr>
              <w:t xml:space="preserve">100</w:t>
            </w:r>
          </w:p>
        </w:tc>
      </w:tr>
      <w:tr>
        <w:tc>
          <w:tcPr>
            <w:tcW w:w="2778" w:type="dxa"/>
          </w:tcPr>
          <w:p>
            <w:pPr>
              <w:pStyle w:val="0"/>
            </w:pPr>
            <w:r>
              <w:rPr>
                <w:sz w:val="20"/>
              </w:rPr>
              <w:t xml:space="preserve">Уровень удовлетворенности населения качеством предоставления массовых социально значимых государственных и муниципальных услуг в электронном виде с использованием ЕПГУ (в баллах)</w:t>
            </w:r>
          </w:p>
        </w:tc>
        <w:tc>
          <w:tcPr>
            <w:tcW w:w="850" w:type="dxa"/>
          </w:tcPr>
          <w:p>
            <w:pPr>
              <w:pStyle w:val="0"/>
            </w:pPr>
            <w:r>
              <w:rPr>
                <w:sz w:val="20"/>
              </w:rPr>
              <w:t xml:space="preserve">ПЦ 5.1.2.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w:t>
            </w:r>
          </w:p>
        </w:tc>
        <w:tc>
          <w:tcPr>
            <w:tcW w:w="907" w:type="dxa"/>
          </w:tcPr>
          <w:p>
            <w:pPr>
              <w:pStyle w:val="0"/>
              <w:jc w:val="center"/>
            </w:pPr>
            <w:r>
              <w:rPr>
                <w:sz w:val="20"/>
              </w:rPr>
              <w:t xml:space="preserve">3,8</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4,0</w:t>
            </w:r>
          </w:p>
        </w:tc>
        <w:tc>
          <w:tcPr>
            <w:tcW w:w="907" w:type="dxa"/>
          </w:tcPr>
          <w:p>
            <w:pPr>
              <w:pStyle w:val="0"/>
              <w:jc w:val="center"/>
            </w:pPr>
            <w:r>
              <w:rPr>
                <w:sz w:val="20"/>
              </w:rPr>
              <w:t xml:space="preserve">4,1</w:t>
            </w:r>
          </w:p>
        </w:tc>
        <w:tc>
          <w:tcPr>
            <w:tcW w:w="907" w:type="dxa"/>
          </w:tcPr>
          <w:p>
            <w:pPr>
              <w:pStyle w:val="0"/>
              <w:jc w:val="center"/>
            </w:pPr>
            <w:r>
              <w:rPr>
                <w:sz w:val="20"/>
              </w:rPr>
              <w:t xml:space="preserve">4,2</w:t>
            </w:r>
          </w:p>
        </w:tc>
        <w:tc>
          <w:tcPr>
            <w:tcW w:w="907" w:type="dxa"/>
          </w:tcPr>
          <w:p>
            <w:pPr>
              <w:pStyle w:val="0"/>
              <w:jc w:val="center"/>
            </w:pPr>
            <w:r>
              <w:rPr>
                <w:sz w:val="20"/>
              </w:rPr>
              <w:t xml:space="preserve">4,3</w:t>
            </w:r>
          </w:p>
        </w:tc>
        <w:tc>
          <w:tcPr>
            <w:tcW w:w="907" w:type="dxa"/>
          </w:tcPr>
          <w:p>
            <w:pPr>
              <w:pStyle w:val="0"/>
              <w:jc w:val="center"/>
            </w:pPr>
            <w:r>
              <w:rPr>
                <w:sz w:val="20"/>
              </w:rPr>
              <w:t xml:space="preserve">4,4</w:t>
            </w:r>
          </w:p>
        </w:tc>
        <w:tc>
          <w:tcPr>
            <w:tcW w:w="907" w:type="dxa"/>
          </w:tcPr>
          <w:p>
            <w:pPr>
              <w:pStyle w:val="0"/>
              <w:jc w:val="center"/>
            </w:pPr>
            <w:r>
              <w:rPr>
                <w:sz w:val="20"/>
              </w:rPr>
              <w:t xml:space="preserve">4,4</w:t>
            </w:r>
          </w:p>
        </w:tc>
        <w:tc>
          <w:tcPr>
            <w:tcW w:w="907" w:type="dxa"/>
          </w:tcPr>
          <w:p>
            <w:pPr>
              <w:pStyle w:val="0"/>
              <w:jc w:val="center"/>
            </w:pPr>
            <w:r>
              <w:rPr>
                <w:sz w:val="20"/>
              </w:rPr>
              <w:t xml:space="preserve">4,5</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w:t>
            </w:r>
          </w:p>
        </w:tc>
        <w:tc>
          <w:tcPr>
            <w:tcW w:w="907" w:type="dxa"/>
          </w:tcPr>
          <w:p>
            <w:pPr>
              <w:pStyle w:val="0"/>
              <w:jc w:val="center"/>
            </w:pPr>
            <w:r>
              <w:rPr>
                <w:sz w:val="20"/>
              </w:rPr>
              <w:t xml:space="preserve">3,8</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4,4</w:t>
            </w:r>
          </w:p>
        </w:tc>
        <w:tc>
          <w:tcPr>
            <w:tcW w:w="907" w:type="dxa"/>
          </w:tcPr>
          <w:p>
            <w:pPr>
              <w:pStyle w:val="0"/>
              <w:jc w:val="center"/>
            </w:pPr>
            <w:r>
              <w:rPr>
                <w:sz w:val="20"/>
              </w:rPr>
              <w:t xml:space="preserve">4,4</w:t>
            </w:r>
          </w:p>
        </w:tc>
        <w:tc>
          <w:tcPr>
            <w:tcW w:w="907" w:type="dxa"/>
          </w:tcPr>
          <w:p>
            <w:pPr>
              <w:pStyle w:val="0"/>
              <w:jc w:val="center"/>
            </w:pPr>
            <w:r>
              <w:rPr>
                <w:sz w:val="20"/>
              </w:rPr>
              <w:t xml:space="preserve">4,4</w:t>
            </w:r>
          </w:p>
        </w:tc>
        <w:tc>
          <w:tcPr>
            <w:tcW w:w="907" w:type="dxa"/>
          </w:tcPr>
          <w:p>
            <w:pPr>
              <w:pStyle w:val="0"/>
              <w:jc w:val="center"/>
            </w:pPr>
            <w:r>
              <w:rPr>
                <w:sz w:val="20"/>
              </w:rPr>
              <w:t xml:space="preserve">4,7</w:t>
            </w:r>
          </w:p>
        </w:tc>
        <w:tc>
          <w:tcPr>
            <w:tcW w:w="907" w:type="dxa"/>
          </w:tcPr>
          <w:p>
            <w:pPr>
              <w:pStyle w:val="0"/>
              <w:jc w:val="center"/>
            </w:pPr>
            <w:r>
              <w:rPr>
                <w:sz w:val="20"/>
              </w:rPr>
              <w:t xml:space="preserve">4,7</w:t>
            </w:r>
          </w:p>
        </w:tc>
        <w:tc>
          <w:tcPr>
            <w:tcW w:w="907" w:type="dxa"/>
          </w:tcPr>
          <w:p>
            <w:pPr>
              <w:pStyle w:val="0"/>
              <w:jc w:val="center"/>
            </w:pPr>
            <w:r>
              <w:rPr>
                <w:sz w:val="20"/>
              </w:rPr>
              <w:t xml:space="preserve">4,7</w:t>
            </w:r>
          </w:p>
        </w:tc>
        <w:tc>
          <w:tcPr>
            <w:tcW w:w="907" w:type="dxa"/>
          </w:tcPr>
          <w:p>
            <w:pPr>
              <w:pStyle w:val="0"/>
              <w:jc w:val="center"/>
            </w:pPr>
            <w:r>
              <w:rPr>
                <w:sz w:val="20"/>
              </w:rPr>
              <w:t xml:space="preserve">4,9</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w:t>
            </w:r>
          </w:p>
        </w:tc>
        <w:tc>
          <w:tcPr>
            <w:tcW w:w="907" w:type="dxa"/>
          </w:tcPr>
          <w:p>
            <w:pPr>
              <w:pStyle w:val="0"/>
              <w:jc w:val="center"/>
            </w:pPr>
            <w:r>
              <w:rPr>
                <w:sz w:val="20"/>
              </w:rPr>
              <w:t xml:space="preserve">3,8</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4,6</w:t>
            </w:r>
          </w:p>
        </w:tc>
        <w:tc>
          <w:tcPr>
            <w:tcW w:w="907" w:type="dxa"/>
          </w:tcPr>
          <w:p>
            <w:pPr>
              <w:pStyle w:val="0"/>
              <w:jc w:val="center"/>
            </w:pPr>
            <w:r>
              <w:rPr>
                <w:sz w:val="20"/>
              </w:rPr>
              <w:t xml:space="preserve">4,6</w:t>
            </w:r>
          </w:p>
        </w:tc>
        <w:tc>
          <w:tcPr>
            <w:tcW w:w="907" w:type="dxa"/>
          </w:tcPr>
          <w:p>
            <w:pPr>
              <w:pStyle w:val="0"/>
              <w:jc w:val="center"/>
            </w:pPr>
            <w:r>
              <w:rPr>
                <w:sz w:val="20"/>
              </w:rPr>
              <w:t xml:space="preserve">4,6</w:t>
            </w:r>
          </w:p>
        </w:tc>
        <w:tc>
          <w:tcPr>
            <w:tcW w:w="907" w:type="dxa"/>
          </w:tcPr>
          <w:p>
            <w:pPr>
              <w:pStyle w:val="0"/>
              <w:jc w:val="center"/>
            </w:pPr>
            <w:r>
              <w:rPr>
                <w:sz w:val="20"/>
              </w:rPr>
              <w:t xml:space="preserve">4,9</w:t>
            </w:r>
          </w:p>
        </w:tc>
        <w:tc>
          <w:tcPr>
            <w:tcW w:w="907" w:type="dxa"/>
          </w:tcPr>
          <w:p>
            <w:pPr>
              <w:pStyle w:val="0"/>
              <w:jc w:val="center"/>
            </w:pPr>
            <w:r>
              <w:rPr>
                <w:sz w:val="20"/>
              </w:rPr>
              <w:t xml:space="preserve">4,9</w:t>
            </w:r>
          </w:p>
        </w:tc>
        <w:tc>
          <w:tcPr>
            <w:tcW w:w="907" w:type="dxa"/>
          </w:tcPr>
          <w:p>
            <w:pPr>
              <w:pStyle w:val="0"/>
              <w:jc w:val="center"/>
            </w:pPr>
            <w:r>
              <w:rPr>
                <w:sz w:val="20"/>
              </w:rPr>
              <w:t xml:space="preserve">4,9</w:t>
            </w:r>
          </w:p>
        </w:tc>
        <w:tc>
          <w:tcPr>
            <w:tcW w:w="907" w:type="dxa"/>
          </w:tcPr>
          <w:p>
            <w:pPr>
              <w:pStyle w:val="0"/>
              <w:jc w:val="center"/>
            </w:pPr>
            <w:r>
              <w:rPr>
                <w:sz w:val="20"/>
              </w:rPr>
              <w:t xml:space="preserve">5,0</w:t>
            </w:r>
          </w:p>
        </w:tc>
      </w:tr>
      <w:tr>
        <w:tc>
          <w:tcPr>
            <w:tcW w:w="2778" w:type="dxa"/>
          </w:tcPr>
          <w:p>
            <w:pPr>
              <w:pStyle w:val="0"/>
            </w:pPr>
            <w:r>
              <w:rPr>
                <w:sz w:val="20"/>
              </w:rPr>
              <w:t xml:space="preserve">Доля очищенных и верифицированных данных, находящихся в органах власти (ведение 100% реестров первичной информации и принятых решений), %</w:t>
            </w:r>
          </w:p>
        </w:tc>
        <w:tc>
          <w:tcPr>
            <w:tcW w:w="850" w:type="dxa"/>
          </w:tcPr>
          <w:p>
            <w:pPr>
              <w:pStyle w:val="0"/>
            </w:pPr>
            <w:r>
              <w:rPr>
                <w:sz w:val="20"/>
              </w:rPr>
              <w:t xml:space="preserve">ПЦ 5.1.2.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0</w:t>
            </w:r>
          </w:p>
        </w:tc>
        <w:tc>
          <w:tcPr>
            <w:tcW w:w="907" w:type="dxa"/>
          </w:tcPr>
          <w:p>
            <w:pPr>
              <w:pStyle w:val="0"/>
              <w:jc w:val="center"/>
            </w:pPr>
            <w:r>
              <w:rPr>
                <w:sz w:val="20"/>
              </w:rPr>
              <w:t xml:space="preserve">5</w:t>
            </w:r>
          </w:p>
        </w:tc>
        <w:tc>
          <w:tcPr>
            <w:tcW w:w="907" w:type="dxa"/>
          </w:tcPr>
          <w:p>
            <w:pPr>
              <w:pStyle w:val="0"/>
              <w:jc w:val="center"/>
            </w:pPr>
            <w:r>
              <w:rPr>
                <w:sz w:val="20"/>
              </w:rPr>
              <w:t xml:space="preserve">10</w:t>
            </w:r>
          </w:p>
        </w:tc>
        <w:tc>
          <w:tcPr>
            <w:tcW w:w="907" w:type="dxa"/>
          </w:tcPr>
          <w:p>
            <w:pPr>
              <w:pStyle w:val="0"/>
              <w:jc w:val="center"/>
            </w:pPr>
            <w:r>
              <w:rPr>
                <w:sz w:val="20"/>
              </w:rPr>
              <w:t xml:space="preserve">25</w:t>
            </w:r>
          </w:p>
        </w:tc>
        <w:tc>
          <w:tcPr>
            <w:tcW w:w="907" w:type="dxa"/>
          </w:tcPr>
          <w:p>
            <w:pPr>
              <w:pStyle w:val="0"/>
              <w:jc w:val="center"/>
            </w:pPr>
            <w:r>
              <w:rPr>
                <w:sz w:val="20"/>
              </w:rPr>
              <w:t xml:space="preserve">40</w:t>
            </w:r>
          </w:p>
        </w:tc>
        <w:tc>
          <w:tcPr>
            <w:tcW w:w="907" w:type="dxa"/>
          </w:tcPr>
          <w:p>
            <w:pPr>
              <w:pStyle w:val="0"/>
              <w:jc w:val="center"/>
            </w:pPr>
            <w:r>
              <w:rPr>
                <w:sz w:val="20"/>
              </w:rPr>
              <w:t xml:space="preserve">54</w:t>
            </w:r>
          </w:p>
        </w:tc>
        <w:tc>
          <w:tcPr>
            <w:tcW w:w="907" w:type="dxa"/>
          </w:tcPr>
          <w:p>
            <w:pPr>
              <w:pStyle w:val="0"/>
              <w:jc w:val="center"/>
            </w:pPr>
            <w:r>
              <w:rPr>
                <w:sz w:val="20"/>
              </w:rPr>
              <w:t xml:space="preserve">58</w:t>
            </w:r>
          </w:p>
        </w:tc>
        <w:tc>
          <w:tcPr>
            <w:tcW w:w="907" w:type="dxa"/>
          </w:tcPr>
          <w:p>
            <w:pPr>
              <w:pStyle w:val="0"/>
              <w:jc w:val="center"/>
            </w:pPr>
            <w:r>
              <w:rPr>
                <w:sz w:val="20"/>
              </w:rPr>
              <w:t xml:space="preserve">60</w:t>
            </w:r>
          </w:p>
        </w:tc>
        <w:tc>
          <w:tcPr>
            <w:tcW w:w="907" w:type="dxa"/>
          </w:tcPr>
          <w:p>
            <w:pPr>
              <w:pStyle w:val="0"/>
              <w:jc w:val="center"/>
            </w:pPr>
            <w:r>
              <w:rPr>
                <w:sz w:val="20"/>
              </w:rPr>
              <w:t xml:space="preserve">63</w:t>
            </w:r>
          </w:p>
        </w:tc>
        <w:tc>
          <w:tcPr>
            <w:tcW w:w="907" w:type="dxa"/>
          </w:tcPr>
          <w:p>
            <w:pPr>
              <w:pStyle w:val="0"/>
              <w:jc w:val="center"/>
            </w:pPr>
            <w:r>
              <w:rPr>
                <w:sz w:val="20"/>
              </w:rPr>
              <w:t xml:space="preserve">67</w:t>
            </w:r>
          </w:p>
        </w:tc>
        <w:tc>
          <w:tcPr>
            <w:tcW w:w="907" w:type="dxa"/>
          </w:tcPr>
          <w:p>
            <w:pPr>
              <w:pStyle w:val="0"/>
              <w:jc w:val="center"/>
            </w:pPr>
            <w:r>
              <w:rPr>
                <w:sz w:val="20"/>
              </w:rPr>
              <w:t xml:space="preserve">70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0</w:t>
            </w:r>
          </w:p>
        </w:tc>
        <w:tc>
          <w:tcPr>
            <w:tcW w:w="907" w:type="dxa"/>
          </w:tcPr>
          <w:p>
            <w:pPr>
              <w:pStyle w:val="0"/>
              <w:jc w:val="center"/>
            </w:pPr>
            <w:r>
              <w:rPr>
                <w:sz w:val="20"/>
              </w:rPr>
              <w:t xml:space="preserve">5</w:t>
            </w:r>
          </w:p>
        </w:tc>
        <w:tc>
          <w:tcPr>
            <w:tcW w:w="907" w:type="dxa"/>
          </w:tcPr>
          <w:p>
            <w:pPr>
              <w:pStyle w:val="0"/>
              <w:jc w:val="center"/>
            </w:pPr>
            <w:r>
              <w:rPr>
                <w:sz w:val="20"/>
              </w:rPr>
              <w:t xml:space="preserve">15</w:t>
            </w:r>
          </w:p>
        </w:tc>
        <w:tc>
          <w:tcPr>
            <w:tcW w:w="907" w:type="dxa"/>
          </w:tcPr>
          <w:p>
            <w:pPr>
              <w:pStyle w:val="0"/>
              <w:jc w:val="center"/>
            </w:pPr>
            <w:r>
              <w:rPr>
                <w:sz w:val="20"/>
              </w:rPr>
              <w:t xml:space="preserve">30</w:t>
            </w:r>
          </w:p>
        </w:tc>
        <w:tc>
          <w:tcPr>
            <w:tcW w:w="907" w:type="dxa"/>
          </w:tcPr>
          <w:p>
            <w:pPr>
              <w:pStyle w:val="0"/>
              <w:jc w:val="center"/>
            </w:pPr>
            <w:r>
              <w:rPr>
                <w:sz w:val="20"/>
              </w:rPr>
              <w:t xml:space="preserve">50</w:t>
            </w:r>
          </w:p>
        </w:tc>
        <w:tc>
          <w:tcPr>
            <w:tcW w:w="907" w:type="dxa"/>
          </w:tcPr>
          <w:p>
            <w:pPr>
              <w:pStyle w:val="0"/>
              <w:jc w:val="center"/>
            </w:pPr>
            <w:r>
              <w:rPr>
                <w:sz w:val="20"/>
              </w:rPr>
              <w:t xml:space="preserve">65</w:t>
            </w:r>
          </w:p>
        </w:tc>
        <w:tc>
          <w:tcPr>
            <w:tcW w:w="907" w:type="dxa"/>
          </w:tcPr>
          <w:p>
            <w:pPr>
              <w:pStyle w:val="0"/>
              <w:jc w:val="center"/>
            </w:pPr>
            <w:r>
              <w:rPr>
                <w:sz w:val="20"/>
              </w:rPr>
              <w:t xml:space="preserve">70</w:t>
            </w:r>
          </w:p>
        </w:tc>
        <w:tc>
          <w:tcPr>
            <w:tcW w:w="907" w:type="dxa"/>
          </w:tcPr>
          <w:p>
            <w:pPr>
              <w:pStyle w:val="0"/>
              <w:jc w:val="center"/>
            </w:pPr>
            <w:r>
              <w:rPr>
                <w:sz w:val="20"/>
              </w:rPr>
              <w:t xml:space="preserve">75</w:t>
            </w:r>
          </w:p>
        </w:tc>
        <w:tc>
          <w:tcPr>
            <w:tcW w:w="907" w:type="dxa"/>
          </w:tcPr>
          <w:p>
            <w:pPr>
              <w:pStyle w:val="0"/>
              <w:jc w:val="center"/>
            </w:pPr>
            <w:r>
              <w:rPr>
                <w:sz w:val="20"/>
              </w:rPr>
              <w:t xml:space="preserve">80</w:t>
            </w:r>
          </w:p>
        </w:tc>
        <w:tc>
          <w:tcPr>
            <w:tcW w:w="907" w:type="dxa"/>
          </w:tcPr>
          <w:p>
            <w:pPr>
              <w:pStyle w:val="0"/>
              <w:jc w:val="center"/>
            </w:pPr>
            <w:r>
              <w:rPr>
                <w:sz w:val="20"/>
              </w:rPr>
              <w:t xml:space="preserve">85</w:t>
            </w:r>
          </w:p>
        </w:tc>
        <w:tc>
          <w:tcPr>
            <w:tcW w:w="907" w:type="dxa"/>
          </w:tcPr>
          <w:p>
            <w:pPr>
              <w:pStyle w:val="0"/>
              <w:jc w:val="center"/>
            </w:pPr>
            <w:r>
              <w:rPr>
                <w:sz w:val="20"/>
              </w:rPr>
              <w:t xml:space="preserve">90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0</w:t>
            </w:r>
          </w:p>
        </w:tc>
        <w:tc>
          <w:tcPr>
            <w:tcW w:w="907" w:type="dxa"/>
          </w:tcPr>
          <w:p>
            <w:pPr>
              <w:pStyle w:val="0"/>
              <w:jc w:val="center"/>
            </w:pPr>
            <w:r>
              <w:rPr>
                <w:sz w:val="20"/>
              </w:rPr>
              <w:t xml:space="preserve">5</w:t>
            </w:r>
          </w:p>
        </w:tc>
        <w:tc>
          <w:tcPr>
            <w:tcW w:w="907" w:type="dxa"/>
          </w:tcPr>
          <w:p>
            <w:pPr>
              <w:pStyle w:val="0"/>
              <w:jc w:val="center"/>
            </w:pPr>
            <w:r>
              <w:rPr>
                <w:sz w:val="20"/>
              </w:rPr>
              <w:t xml:space="preserve">20</w:t>
            </w:r>
          </w:p>
        </w:tc>
        <w:tc>
          <w:tcPr>
            <w:tcW w:w="907" w:type="dxa"/>
          </w:tcPr>
          <w:p>
            <w:pPr>
              <w:pStyle w:val="0"/>
              <w:jc w:val="center"/>
            </w:pPr>
            <w:r>
              <w:rPr>
                <w:sz w:val="20"/>
              </w:rPr>
              <w:t xml:space="preserve">35</w:t>
            </w:r>
          </w:p>
        </w:tc>
        <w:tc>
          <w:tcPr>
            <w:tcW w:w="907" w:type="dxa"/>
          </w:tcPr>
          <w:p>
            <w:pPr>
              <w:pStyle w:val="0"/>
              <w:jc w:val="center"/>
            </w:pPr>
            <w:r>
              <w:rPr>
                <w:sz w:val="20"/>
              </w:rPr>
              <w:t xml:space="preserve">63</w:t>
            </w:r>
          </w:p>
        </w:tc>
        <w:tc>
          <w:tcPr>
            <w:tcW w:w="907" w:type="dxa"/>
          </w:tcPr>
          <w:p>
            <w:pPr>
              <w:pStyle w:val="0"/>
              <w:jc w:val="center"/>
            </w:pPr>
            <w:r>
              <w:rPr>
                <w:sz w:val="20"/>
              </w:rPr>
              <w:t xml:space="preserve">69</w:t>
            </w:r>
          </w:p>
        </w:tc>
        <w:tc>
          <w:tcPr>
            <w:tcW w:w="907" w:type="dxa"/>
          </w:tcPr>
          <w:p>
            <w:pPr>
              <w:pStyle w:val="0"/>
              <w:jc w:val="center"/>
            </w:pPr>
            <w:r>
              <w:rPr>
                <w:sz w:val="20"/>
              </w:rPr>
              <w:t xml:space="preserve">74</w:t>
            </w:r>
          </w:p>
        </w:tc>
        <w:tc>
          <w:tcPr>
            <w:tcW w:w="907" w:type="dxa"/>
          </w:tcPr>
          <w:p>
            <w:pPr>
              <w:pStyle w:val="0"/>
              <w:jc w:val="center"/>
            </w:pPr>
            <w:r>
              <w:rPr>
                <w:sz w:val="20"/>
              </w:rPr>
              <w:t xml:space="preserve">79</w:t>
            </w:r>
          </w:p>
        </w:tc>
        <w:tc>
          <w:tcPr>
            <w:tcW w:w="907" w:type="dxa"/>
          </w:tcPr>
          <w:p>
            <w:pPr>
              <w:pStyle w:val="0"/>
              <w:jc w:val="center"/>
            </w:pPr>
            <w:r>
              <w:rPr>
                <w:sz w:val="20"/>
              </w:rPr>
              <w:t xml:space="preserve">84</w:t>
            </w:r>
          </w:p>
        </w:tc>
        <w:tc>
          <w:tcPr>
            <w:tcW w:w="907" w:type="dxa"/>
          </w:tcPr>
          <w:p>
            <w:pPr>
              <w:pStyle w:val="0"/>
              <w:jc w:val="center"/>
            </w:pPr>
            <w:r>
              <w:rPr>
                <w:sz w:val="20"/>
              </w:rPr>
              <w:t xml:space="preserve">90</w:t>
            </w:r>
          </w:p>
        </w:tc>
        <w:tc>
          <w:tcPr>
            <w:tcW w:w="907" w:type="dxa"/>
          </w:tcPr>
          <w:p>
            <w:pPr>
              <w:pStyle w:val="0"/>
              <w:jc w:val="center"/>
            </w:pPr>
            <w:r>
              <w:rPr>
                <w:sz w:val="20"/>
              </w:rPr>
              <w:t xml:space="preserve">95</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2"/>
        <w:outlineLvl w:val="3"/>
        <w:ind w:firstLine="540"/>
        <w:jc w:val="both"/>
      </w:pPr>
      <w:r>
        <w:rPr>
          <w:sz w:val="20"/>
        </w:rPr>
        <w:t xml:space="preserve">5.5.2. Деятельность в сфере издательского дела и телерадиовещания</w:t>
      </w:r>
    </w:p>
    <w:p>
      <w:pPr>
        <w:pStyle w:val="0"/>
        <w:jc w:val="both"/>
      </w:pPr>
      <w:r>
        <w:rPr>
          <w:sz w:val="20"/>
        </w:rPr>
      </w:r>
    </w:p>
    <w:p>
      <w:pPr>
        <w:pStyle w:val="2"/>
        <w:outlineLvl w:val="4"/>
        <w:ind w:firstLine="540"/>
        <w:jc w:val="both"/>
      </w:pPr>
      <w:r>
        <w:rPr>
          <w:sz w:val="20"/>
        </w:rPr>
        <w:t xml:space="preserve">5.5.2.1. Текущая ситуация</w:t>
      </w:r>
    </w:p>
    <w:p>
      <w:pPr>
        <w:pStyle w:val="0"/>
        <w:jc w:val="both"/>
      </w:pPr>
      <w:r>
        <w:rPr>
          <w:sz w:val="20"/>
        </w:rPr>
      </w:r>
    </w:p>
    <w:p>
      <w:pPr>
        <w:pStyle w:val="0"/>
        <w:ind w:firstLine="540"/>
        <w:jc w:val="both"/>
      </w:pPr>
      <w:r>
        <w:rPr>
          <w:sz w:val="20"/>
        </w:rPr>
        <w:t xml:space="preserve">Липецкий областной радиотелевизионный передающий центр РТРС обеспечивает 100% жителей Липецкой области 20-ю обязательными общедоступными телеканалами и тремя радиостанциями в стандарте DVB-T2, входящими в состав первого и второго мультиплексов цифрового эфирного телевидения.</w:t>
      </w:r>
    </w:p>
    <w:p>
      <w:pPr>
        <w:pStyle w:val="0"/>
        <w:spacing w:before="200" w:line-rule="auto"/>
        <w:ind w:firstLine="540"/>
        <w:jc w:val="both"/>
      </w:pPr>
      <w:r>
        <w:rPr>
          <w:sz w:val="20"/>
        </w:rPr>
        <w:t xml:space="preserve">ОБУ "ТРК "Липецкое время" не вещает в цифровом формате в составе мультиплексов. Это приводит к значительной потере аудитории и снижению доходов от рекламы. Однако при разработке федеральной программы по включению третьего мультиплекса и дальнейшему развитию телерадиовещания, Липецкий ОРТПЦ готов приступить к ее реализации.</w:t>
      </w:r>
    </w:p>
    <w:p>
      <w:pPr>
        <w:pStyle w:val="0"/>
        <w:spacing w:before="200" w:line-rule="auto"/>
        <w:ind w:firstLine="540"/>
        <w:jc w:val="both"/>
      </w:pPr>
      <w:r>
        <w:rPr>
          <w:sz w:val="20"/>
        </w:rPr>
        <w:t xml:space="preserve">В сфере печатных СМИ государственное задание за 2020 г. ОБУ "ТРК "Липецкое время", ОБУ "ИД "Липецкая газета" выполнено в полном объеме. Все критерии качества в рамках государственного задания соблюдены. ОБУ "ИД "Липецкая газета" по тиражу является лидером среди общественно-политических изданий России. ОБУ "ИД "Липецкая газета" может изготавливать большие тиражи книг и газет и широкий спектр коммерческой печати.</w:t>
      </w:r>
    </w:p>
    <w:p>
      <w:pPr>
        <w:pStyle w:val="0"/>
        <w:jc w:val="both"/>
      </w:pPr>
      <w:r>
        <w:rPr>
          <w:sz w:val="20"/>
        </w:rPr>
      </w:r>
    </w:p>
    <w:p>
      <w:pPr>
        <w:pStyle w:val="0"/>
        <w:ind w:firstLine="540"/>
        <w:jc w:val="both"/>
      </w:pPr>
      <w:r>
        <w:rPr>
          <w:sz w:val="20"/>
        </w:rPr>
        <w:t xml:space="preserve">Конкурентные преимущества:</w:t>
      </w:r>
    </w:p>
    <w:p>
      <w:pPr>
        <w:pStyle w:val="0"/>
        <w:spacing w:before="200" w:line-rule="auto"/>
        <w:ind w:firstLine="540"/>
        <w:jc w:val="both"/>
      </w:pPr>
      <w:r>
        <w:rPr>
          <w:sz w:val="20"/>
        </w:rPr>
        <w:t xml:space="preserve">- Увеличение территории внедрения новых технологий подвижной радиотелефонной связи, предоставляющих возможность широкополосного доступа к сети "Интернет".</w:t>
      </w:r>
    </w:p>
    <w:p>
      <w:pPr>
        <w:pStyle w:val="0"/>
        <w:spacing w:before="200" w:line-rule="auto"/>
        <w:ind w:firstLine="540"/>
        <w:jc w:val="both"/>
      </w:pPr>
      <w:r>
        <w:rPr>
          <w:sz w:val="20"/>
        </w:rPr>
        <w:t xml:space="preserve">- 100% покрытие телерадиовещания, наличие собственных районных СМИ во всех муниципалитетах (печатной и Интернет-версии) помимо региональных СМИ. Полный охват населения области официальными источниками информации и теле- и радиовещанием. Широкая сеть распространения печатных СМИ.</w:t>
      </w:r>
    </w:p>
    <w:p>
      <w:pPr>
        <w:pStyle w:val="0"/>
        <w:spacing w:before="200" w:line-rule="auto"/>
        <w:ind w:firstLine="540"/>
        <w:jc w:val="both"/>
      </w:pPr>
      <w:r>
        <w:rPr>
          <w:sz w:val="20"/>
        </w:rPr>
        <w:t xml:space="preserve">- Развитая конкурентная среда в сфере телекоммуникационных услуг на территории Липецкой области. Концентрированный рынок СМИ в регионе.</w:t>
      </w:r>
    </w:p>
    <w:p>
      <w:pPr>
        <w:pStyle w:val="0"/>
        <w:spacing w:before="200" w:line-rule="auto"/>
        <w:ind w:firstLine="540"/>
        <w:jc w:val="both"/>
      </w:pPr>
      <w:r>
        <w:rPr>
          <w:sz w:val="20"/>
        </w:rPr>
        <w:t xml:space="preserve">- Высококачественные местные СМИ.</w:t>
      </w:r>
    </w:p>
    <w:p>
      <w:pPr>
        <w:pStyle w:val="0"/>
        <w:spacing w:before="200" w:line-rule="auto"/>
        <w:ind w:firstLine="540"/>
        <w:jc w:val="both"/>
      </w:pPr>
      <w:r>
        <w:rPr>
          <w:sz w:val="20"/>
        </w:rPr>
        <w:t xml:space="preserve">- Наличие собственной типографии.</w:t>
      </w:r>
    </w:p>
    <w:p>
      <w:pPr>
        <w:pStyle w:val="0"/>
        <w:spacing w:before="200" w:line-rule="auto"/>
        <w:ind w:firstLine="540"/>
        <w:jc w:val="both"/>
      </w:pPr>
      <w:r>
        <w:rPr>
          <w:sz w:val="20"/>
        </w:rPr>
        <w:t xml:space="preserve">- Наличие развитой материально-технической базы в ведущих СМИ региона.</w:t>
      </w:r>
    </w:p>
    <w:p>
      <w:pPr>
        <w:pStyle w:val="0"/>
        <w:spacing w:before="200" w:line-rule="auto"/>
        <w:ind w:firstLine="540"/>
        <w:jc w:val="both"/>
      </w:pPr>
      <w:r>
        <w:rPr>
          <w:sz w:val="20"/>
        </w:rPr>
        <w:t xml:space="preserve">Ключевые проблемы:</w:t>
      </w:r>
    </w:p>
    <w:p>
      <w:pPr>
        <w:pStyle w:val="0"/>
        <w:spacing w:before="200" w:line-rule="auto"/>
        <w:ind w:firstLine="540"/>
        <w:jc w:val="both"/>
      </w:pPr>
      <w:r>
        <w:rPr>
          <w:sz w:val="20"/>
        </w:rPr>
        <w:t xml:space="preserve">- Низкая доля негосударственных организаций в сфере СМИ, дисбаланс в пользу бюджетного финансирования в ведущих СМИ региона.</w:t>
      </w:r>
    </w:p>
    <w:p>
      <w:pPr>
        <w:pStyle w:val="0"/>
        <w:spacing w:before="200" w:line-rule="auto"/>
        <w:ind w:firstLine="540"/>
        <w:jc w:val="both"/>
      </w:pPr>
      <w:r>
        <w:rPr>
          <w:sz w:val="20"/>
        </w:rPr>
        <w:t xml:space="preserve">- Преобладание бюджетных телеканалов.</w:t>
      </w:r>
    </w:p>
    <w:p>
      <w:pPr>
        <w:pStyle w:val="0"/>
        <w:spacing w:before="200" w:line-rule="auto"/>
        <w:ind w:firstLine="540"/>
        <w:jc w:val="both"/>
      </w:pPr>
      <w:r>
        <w:rPr>
          <w:sz w:val="20"/>
        </w:rPr>
        <w:t xml:space="preserve">- Недостаточный уровень оплаты труда сотрудников СМИ, кадровый голод организаций отрасли.</w:t>
      </w:r>
    </w:p>
    <w:p>
      <w:pPr>
        <w:pStyle w:val="0"/>
        <w:spacing w:before="200" w:line-rule="auto"/>
        <w:ind w:firstLine="540"/>
        <w:jc w:val="both"/>
      </w:pPr>
      <w:r>
        <w:rPr>
          <w:sz w:val="20"/>
        </w:rPr>
        <w:t xml:space="preserve">- Невысокое качество контента региональных и местных изданий.</w:t>
      </w:r>
    </w:p>
    <w:p>
      <w:pPr>
        <w:pStyle w:val="0"/>
        <w:spacing w:before="200" w:line-rule="auto"/>
        <w:ind w:firstLine="540"/>
        <w:jc w:val="both"/>
      </w:pPr>
      <w:r>
        <w:rPr>
          <w:sz w:val="20"/>
        </w:rPr>
        <w:t xml:space="preserve">- Ограниченный доступ к региональным каналам (отсутствие ТРК "Липецкое время" в мультиплексе).</w:t>
      </w:r>
    </w:p>
    <w:p>
      <w:pPr>
        <w:pStyle w:val="0"/>
        <w:spacing w:before="200" w:line-rule="auto"/>
        <w:ind w:firstLine="540"/>
        <w:jc w:val="both"/>
      </w:pPr>
      <w:r>
        <w:rPr>
          <w:sz w:val="20"/>
        </w:rPr>
        <w:t xml:space="preserve">Стратегические вызовы:</w:t>
      </w:r>
    </w:p>
    <w:p>
      <w:pPr>
        <w:pStyle w:val="0"/>
        <w:spacing w:before="200" w:line-rule="auto"/>
        <w:ind w:firstLine="540"/>
        <w:jc w:val="both"/>
      </w:pPr>
      <w:r>
        <w:rPr>
          <w:sz w:val="20"/>
        </w:rPr>
        <w:t xml:space="preserve">- Рост спроса пользователей на новые виды услуг, связанные с передачей, обработкой, хранением информации, а также возможностями новых информационно-коммуникативных технологий.</w:t>
      </w:r>
    </w:p>
    <w:p>
      <w:pPr>
        <w:pStyle w:val="0"/>
        <w:spacing w:before="200" w:line-rule="auto"/>
        <w:ind w:firstLine="540"/>
        <w:jc w:val="both"/>
      </w:pPr>
      <w:r>
        <w:rPr>
          <w:sz w:val="20"/>
        </w:rPr>
        <w:t xml:space="preserve">- Повышение доступности высокоскоростного доступа к сети "Интернет".</w:t>
      </w:r>
    </w:p>
    <w:p>
      <w:pPr>
        <w:pStyle w:val="0"/>
        <w:spacing w:before="200" w:line-rule="auto"/>
        <w:ind w:firstLine="540"/>
        <w:jc w:val="both"/>
      </w:pPr>
      <w:r>
        <w:rPr>
          <w:sz w:val="20"/>
        </w:rPr>
        <w:t xml:space="preserve">- Развитие новых медиа, в том числе формата Интернет-изданий, перестройка работы редакций, экспансия в социальных сетях, выход на новые платформы.</w:t>
      </w:r>
    </w:p>
    <w:p>
      <w:pPr>
        <w:pStyle w:val="0"/>
        <w:spacing w:before="200" w:line-rule="auto"/>
        <w:ind w:firstLine="540"/>
        <w:jc w:val="both"/>
      </w:pPr>
      <w:r>
        <w:rPr>
          <w:sz w:val="20"/>
        </w:rPr>
        <w:t xml:space="preserve">- Повышение интереса населения к региональным и местным изданиям СМИ.</w:t>
      </w:r>
    </w:p>
    <w:p>
      <w:pPr>
        <w:pStyle w:val="0"/>
        <w:spacing w:before="200" w:line-rule="auto"/>
        <w:ind w:firstLine="540"/>
        <w:jc w:val="both"/>
      </w:pPr>
      <w:r>
        <w:rPr>
          <w:sz w:val="20"/>
        </w:rPr>
        <w:t xml:space="preserve">- Конкуренция традиционных региональных СМИ с новыми общероссийскими медиа за аудиторию.</w:t>
      </w:r>
    </w:p>
    <w:p>
      <w:pPr>
        <w:pStyle w:val="0"/>
        <w:spacing w:before="200" w:line-rule="auto"/>
        <w:ind w:firstLine="540"/>
        <w:jc w:val="both"/>
      </w:pPr>
      <w:r>
        <w:rPr>
          <w:sz w:val="20"/>
        </w:rPr>
        <w:t xml:space="preserve">- Рост инвестиционной привлекательности СМИ и привлекательности для рекламодателей (разработка новых проектов, использование ресурсов бюджетных СМИ для выполнения коммерческих заказов).</w:t>
      </w:r>
    </w:p>
    <w:p>
      <w:pPr>
        <w:pStyle w:val="0"/>
        <w:spacing w:before="200" w:line-rule="auto"/>
        <w:ind w:firstLine="540"/>
        <w:jc w:val="both"/>
      </w:pPr>
      <w:r>
        <w:rPr>
          <w:sz w:val="20"/>
        </w:rPr>
        <w:t xml:space="preserve">Риски:</w:t>
      </w:r>
    </w:p>
    <w:p>
      <w:pPr>
        <w:pStyle w:val="0"/>
        <w:spacing w:before="200" w:line-rule="auto"/>
        <w:ind w:firstLine="540"/>
        <w:jc w:val="both"/>
      </w:pPr>
      <w:r>
        <w:rPr>
          <w:sz w:val="20"/>
        </w:rPr>
        <w:t xml:space="preserve">- Нежелание аудитории платить за контент.</w:t>
      </w:r>
    </w:p>
    <w:p>
      <w:pPr>
        <w:pStyle w:val="0"/>
        <w:spacing w:before="200" w:line-rule="auto"/>
        <w:ind w:firstLine="540"/>
        <w:jc w:val="both"/>
      </w:pPr>
      <w:r>
        <w:rPr>
          <w:sz w:val="20"/>
        </w:rPr>
        <w:t xml:space="preserve">- Снижение популярности традиционных медиа (печатных СМИ, телевидения).</w:t>
      </w:r>
    </w:p>
    <w:p>
      <w:pPr>
        <w:pStyle w:val="0"/>
        <w:spacing w:before="200" w:line-rule="auto"/>
        <w:ind w:firstLine="540"/>
        <w:jc w:val="both"/>
      </w:pPr>
      <w:r>
        <w:rPr>
          <w:sz w:val="20"/>
        </w:rPr>
        <w:t xml:space="preserve">- Конкуренция за квалифицированные креативные кадры со "свободными агентами", крупными компаниями.</w:t>
      </w:r>
    </w:p>
    <w:p>
      <w:pPr>
        <w:pStyle w:val="0"/>
        <w:jc w:val="both"/>
      </w:pPr>
      <w:r>
        <w:rPr>
          <w:sz w:val="20"/>
        </w:rPr>
      </w:r>
    </w:p>
    <w:p>
      <w:pPr>
        <w:pStyle w:val="2"/>
        <w:outlineLvl w:val="4"/>
        <w:ind w:firstLine="540"/>
        <w:jc w:val="both"/>
      </w:pPr>
      <w:r>
        <w:rPr>
          <w:sz w:val="20"/>
        </w:rPr>
        <w:t xml:space="preserve">5.5.2.2. Приоритетные направления развития в сфере издательского дела и телерадиовещания</w:t>
      </w:r>
    </w:p>
    <w:p>
      <w:pPr>
        <w:pStyle w:val="0"/>
        <w:jc w:val="both"/>
      </w:pPr>
      <w:r>
        <w:rPr>
          <w:sz w:val="20"/>
        </w:rPr>
      </w:r>
    </w:p>
    <w:p>
      <w:pPr>
        <w:pStyle w:val="0"/>
        <w:ind w:firstLine="540"/>
        <w:jc w:val="both"/>
      </w:pPr>
      <w:r>
        <w:rPr>
          <w:sz w:val="20"/>
        </w:rPr>
        <w:t xml:space="preserve">Цель:</w:t>
      </w:r>
    </w:p>
    <w:p>
      <w:pPr>
        <w:pStyle w:val="0"/>
        <w:spacing w:before="200" w:line-rule="auto"/>
        <w:ind w:firstLine="540"/>
        <w:jc w:val="both"/>
      </w:pPr>
      <w:r>
        <w:rPr>
          <w:sz w:val="20"/>
        </w:rPr>
        <w:t xml:space="preserve">Ц 5.2. Средства массовой информации и предприятия издательского дела Липецкой области - конкурентоспособные акторы цифровой экономики.</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5.2.0.1. Повышение доступности для населения региональных каналов и СМИ, поддержание интереса населения к местным источникам информации.</w:t>
      </w:r>
    </w:p>
    <w:p>
      <w:pPr>
        <w:pStyle w:val="0"/>
        <w:spacing w:before="200" w:line-rule="auto"/>
        <w:ind w:firstLine="540"/>
        <w:jc w:val="both"/>
      </w:pPr>
      <w:r>
        <w:rPr>
          <w:sz w:val="20"/>
        </w:rPr>
        <w:t xml:space="preserve">З 5.2.0.2. Развитие новых медиа, повышение адаптивности работников сферы СМИ и печатного дела к новым меняющимся условиям и форматам (социальные сети, интернет-СМИ и Smart TV).</w:t>
      </w:r>
    </w:p>
    <w:p>
      <w:pPr>
        <w:pStyle w:val="0"/>
        <w:spacing w:before="200" w:line-rule="auto"/>
        <w:ind w:firstLine="540"/>
        <w:jc w:val="both"/>
      </w:pPr>
      <w:r>
        <w:rPr>
          <w:sz w:val="20"/>
        </w:rPr>
        <w:t xml:space="preserve">З 5.2.0.3. Предотвращение оттока квалифицированных кадров региональных СМИ к "свободным агентам", крупным компаниям, повышение уровня оплаты труда сотрудников СМИ и предприятий издательского дела.</w:t>
      </w:r>
    </w:p>
    <w:p>
      <w:pPr>
        <w:pStyle w:val="0"/>
        <w:jc w:val="both"/>
      </w:pPr>
      <w:r>
        <w:rPr>
          <w:sz w:val="20"/>
        </w:rPr>
      </w:r>
    </w:p>
    <w:p>
      <w:pPr>
        <w:pStyle w:val="0"/>
        <w:ind w:firstLine="540"/>
        <w:jc w:val="both"/>
      </w:pPr>
      <w:r>
        <w:rPr>
          <w:sz w:val="20"/>
        </w:rPr>
        <w:t xml:space="preserve">Таблица 42 - Ключевые индикаторы Цели 5.2.</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Цели</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Совокупная реальная аудитория региональных СМИ на Интернет-площадках, тыс. чел.</w:t>
            </w:r>
          </w:p>
        </w:tc>
        <w:tc>
          <w:tcPr>
            <w:tcW w:w="850" w:type="dxa"/>
          </w:tcPr>
          <w:p>
            <w:pPr>
              <w:pStyle w:val="0"/>
            </w:pPr>
            <w:r>
              <w:rPr>
                <w:sz w:val="20"/>
              </w:rPr>
              <w:t xml:space="preserve">Ц 5.2.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357</w:t>
            </w:r>
          </w:p>
        </w:tc>
        <w:tc>
          <w:tcPr>
            <w:tcW w:w="907" w:type="dxa"/>
          </w:tcPr>
          <w:p>
            <w:pPr>
              <w:pStyle w:val="0"/>
              <w:jc w:val="center"/>
            </w:pPr>
            <w:r>
              <w:rPr>
                <w:sz w:val="20"/>
              </w:rPr>
              <w:t xml:space="preserve">370</w:t>
            </w:r>
          </w:p>
        </w:tc>
        <w:tc>
          <w:tcPr>
            <w:tcW w:w="907" w:type="dxa"/>
          </w:tcPr>
          <w:p>
            <w:pPr>
              <w:pStyle w:val="0"/>
              <w:jc w:val="center"/>
            </w:pPr>
            <w:r>
              <w:rPr>
                <w:sz w:val="20"/>
              </w:rPr>
              <w:t xml:space="preserve">376</w:t>
            </w:r>
          </w:p>
        </w:tc>
        <w:tc>
          <w:tcPr>
            <w:tcW w:w="907" w:type="dxa"/>
          </w:tcPr>
          <w:p>
            <w:pPr>
              <w:pStyle w:val="0"/>
              <w:jc w:val="center"/>
            </w:pPr>
            <w:r>
              <w:rPr>
                <w:sz w:val="20"/>
              </w:rPr>
              <w:t xml:space="preserve">382</w:t>
            </w:r>
          </w:p>
        </w:tc>
        <w:tc>
          <w:tcPr>
            <w:tcW w:w="907" w:type="dxa"/>
          </w:tcPr>
          <w:p>
            <w:pPr>
              <w:pStyle w:val="0"/>
              <w:jc w:val="center"/>
            </w:pPr>
            <w:r>
              <w:rPr>
                <w:sz w:val="20"/>
              </w:rPr>
              <w:t xml:space="preserve">388</w:t>
            </w:r>
          </w:p>
        </w:tc>
        <w:tc>
          <w:tcPr>
            <w:tcW w:w="907" w:type="dxa"/>
          </w:tcPr>
          <w:p>
            <w:pPr>
              <w:pStyle w:val="0"/>
              <w:jc w:val="center"/>
            </w:pPr>
            <w:r>
              <w:rPr>
                <w:sz w:val="20"/>
              </w:rPr>
              <w:t xml:space="preserve">394</w:t>
            </w:r>
          </w:p>
        </w:tc>
        <w:tc>
          <w:tcPr>
            <w:tcW w:w="907" w:type="dxa"/>
          </w:tcPr>
          <w:p>
            <w:pPr>
              <w:pStyle w:val="0"/>
              <w:jc w:val="center"/>
            </w:pPr>
            <w:r>
              <w:rPr>
                <w:sz w:val="20"/>
              </w:rPr>
              <w:t xml:space="preserve">400</w:t>
            </w:r>
          </w:p>
        </w:tc>
        <w:tc>
          <w:tcPr>
            <w:tcW w:w="907" w:type="dxa"/>
          </w:tcPr>
          <w:p>
            <w:pPr>
              <w:pStyle w:val="0"/>
              <w:jc w:val="center"/>
            </w:pPr>
            <w:r>
              <w:rPr>
                <w:sz w:val="20"/>
              </w:rPr>
              <w:t xml:space="preserve">406</w:t>
            </w:r>
          </w:p>
        </w:tc>
        <w:tc>
          <w:tcPr>
            <w:tcW w:w="907" w:type="dxa"/>
          </w:tcPr>
          <w:p>
            <w:pPr>
              <w:pStyle w:val="0"/>
              <w:jc w:val="center"/>
            </w:pPr>
            <w:r>
              <w:rPr>
                <w:sz w:val="20"/>
              </w:rPr>
              <w:t xml:space="preserve">412</w:t>
            </w:r>
          </w:p>
        </w:tc>
        <w:tc>
          <w:tcPr>
            <w:tcW w:w="907" w:type="dxa"/>
          </w:tcPr>
          <w:p>
            <w:pPr>
              <w:pStyle w:val="0"/>
              <w:jc w:val="center"/>
            </w:pPr>
            <w:r>
              <w:rPr>
                <w:sz w:val="20"/>
              </w:rPr>
              <w:t xml:space="preserve">418</w:t>
            </w:r>
          </w:p>
        </w:tc>
        <w:tc>
          <w:tcPr>
            <w:tcW w:w="907" w:type="dxa"/>
          </w:tcPr>
          <w:p>
            <w:pPr>
              <w:pStyle w:val="0"/>
              <w:jc w:val="center"/>
            </w:pPr>
            <w:r>
              <w:rPr>
                <w:sz w:val="20"/>
              </w:rPr>
              <w:t xml:space="preserve">424</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357</w:t>
            </w:r>
          </w:p>
        </w:tc>
        <w:tc>
          <w:tcPr>
            <w:tcW w:w="907" w:type="dxa"/>
          </w:tcPr>
          <w:p>
            <w:pPr>
              <w:pStyle w:val="0"/>
              <w:jc w:val="center"/>
            </w:pPr>
            <w:r>
              <w:rPr>
                <w:sz w:val="20"/>
              </w:rPr>
              <w:t xml:space="preserve">370</w:t>
            </w:r>
          </w:p>
        </w:tc>
        <w:tc>
          <w:tcPr>
            <w:tcW w:w="907" w:type="dxa"/>
          </w:tcPr>
          <w:p>
            <w:pPr>
              <w:pStyle w:val="0"/>
              <w:jc w:val="center"/>
            </w:pPr>
            <w:r>
              <w:rPr>
                <w:sz w:val="20"/>
              </w:rPr>
              <w:t xml:space="preserve">378</w:t>
            </w:r>
          </w:p>
        </w:tc>
        <w:tc>
          <w:tcPr>
            <w:tcW w:w="907" w:type="dxa"/>
          </w:tcPr>
          <w:p>
            <w:pPr>
              <w:pStyle w:val="0"/>
              <w:jc w:val="center"/>
            </w:pPr>
            <w:r>
              <w:rPr>
                <w:sz w:val="20"/>
              </w:rPr>
              <w:t xml:space="preserve">386</w:t>
            </w:r>
          </w:p>
        </w:tc>
        <w:tc>
          <w:tcPr>
            <w:tcW w:w="907" w:type="dxa"/>
          </w:tcPr>
          <w:p>
            <w:pPr>
              <w:pStyle w:val="0"/>
              <w:jc w:val="center"/>
            </w:pPr>
            <w:r>
              <w:rPr>
                <w:sz w:val="20"/>
              </w:rPr>
              <w:t xml:space="preserve">394</w:t>
            </w:r>
          </w:p>
        </w:tc>
        <w:tc>
          <w:tcPr>
            <w:tcW w:w="907" w:type="dxa"/>
          </w:tcPr>
          <w:p>
            <w:pPr>
              <w:pStyle w:val="0"/>
              <w:jc w:val="center"/>
            </w:pPr>
            <w:r>
              <w:rPr>
                <w:sz w:val="20"/>
              </w:rPr>
              <w:t xml:space="preserve">402</w:t>
            </w:r>
          </w:p>
        </w:tc>
        <w:tc>
          <w:tcPr>
            <w:tcW w:w="907" w:type="dxa"/>
          </w:tcPr>
          <w:p>
            <w:pPr>
              <w:pStyle w:val="0"/>
              <w:jc w:val="center"/>
            </w:pPr>
            <w:r>
              <w:rPr>
                <w:sz w:val="20"/>
              </w:rPr>
              <w:t xml:space="preserve">410</w:t>
            </w:r>
          </w:p>
        </w:tc>
        <w:tc>
          <w:tcPr>
            <w:tcW w:w="907" w:type="dxa"/>
          </w:tcPr>
          <w:p>
            <w:pPr>
              <w:pStyle w:val="0"/>
              <w:jc w:val="center"/>
            </w:pPr>
            <w:r>
              <w:rPr>
                <w:sz w:val="20"/>
              </w:rPr>
              <w:t xml:space="preserve">418</w:t>
            </w:r>
          </w:p>
        </w:tc>
        <w:tc>
          <w:tcPr>
            <w:tcW w:w="907" w:type="dxa"/>
          </w:tcPr>
          <w:p>
            <w:pPr>
              <w:pStyle w:val="0"/>
              <w:jc w:val="center"/>
            </w:pPr>
            <w:r>
              <w:rPr>
                <w:sz w:val="20"/>
              </w:rPr>
              <w:t xml:space="preserve">426</w:t>
            </w:r>
          </w:p>
        </w:tc>
        <w:tc>
          <w:tcPr>
            <w:tcW w:w="907" w:type="dxa"/>
          </w:tcPr>
          <w:p>
            <w:pPr>
              <w:pStyle w:val="0"/>
              <w:jc w:val="center"/>
            </w:pPr>
            <w:r>
              <w:rPr>
                <w:sz w:val="20"/>
              </w:rPr>
              <w:t xml:space="preserve">434</w:t>
            </w:r>
          </w:p>
        </w:tc>
        <w:tc>
          <w:tcPr>
            <w:tcW w:w="907" w:type="dxa"/>
          </w:tcPr>
          <w:p>
            <w:pPr>
              <w:pStyle w:val="0"/>
              <w:jc w:val="center"/>
            </w:pPr>
            <w:r>
              <w:rPr>
                <w:sz w:val="20"/>
              </w:rPr>
              <w:t xml:space="preserve">442</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357</w:t>
            </w:r>
          </w:p>
        </w:tc>
        <w:tc>
          <w:tcPr>
            <w:tcW w:w="907" w:type="dxa"/>
          </w:tcPr>
          <w:p>
            <w:pPr>
              <w:pStyle w:val="0"/>
              <w:jc w:val="center"/>
            </w:pPr>
            <w:r>
              <w:rPr>
                <w:sz w:val="20"/>
              </w:rPr>
              <w:t xml:space="preserve">370</w:t>
            </w:r>
          </w:p>
        </w:tc>
        <w:tc>
          <w:tcPr>
            <w:tcW w:w="907" w:type="dxa"/>
          </w:tcPr>
          <w:p>
            <w:pPr>
              <w:pStyle w:val="0"/>
              <w:jc w:val="center"/>
            </w:pPr>
            <w:r>
              <w:rPr>
                <w:sz w:val="20"/>
              </w:rPr>
              <w:t xml:space="preserve">378</w:t>
            </w:r>
          </w:p>
        </w:tc>
        <w:tc>
          <w:tcPr>
            <w:tcW w:w="907" w:type="dxa"/>
          </w:tcPr>
          <w:p>
            <w:pPr>
              <w:pStyle w:val="0"/>
              <w:jc w:val="center"/>
            </w:pPr>
            <w:r>
              <w:rPr>
                <w:sz w:val="20"/>
              </w:rPr>
              <w:t xml:space="preserve">387</w:t>
            </w:r>
          </w:p>
        </w:tc>
        <w:tc>
          <w:tcPr>
            <w:tcW w:w="907" w:type="dxa"/>
          </w:tcPr>
          <w:p>
            <w:pPr>
              <w:pStyle w:val="0"/>
              <w:jc w:val="center"/>
            </w:pPr>
            <w:r>
              <w:rPr>
                <w:sz w:val="20"/>
              </w:rPr>
              <w:t xml:space="preserve">395</w:t>
            </w:r>
          </w:p>
        </w:tc>
        <w:tc>
          <w:tcPr>
            <w:tcW w:w="907" w:type="dxa"/>
          </w:tcPr>
          <w:p>
            <w:pPr>
              <w:pStyle w:val="0"/>
              <w:jc w:val="center"/>
            </w:pPr>
            <w:r>
              <w:rPr>
                <w:sz w:val="20"/>
              </w:rPr>
              <w:t xml:space="preserve">403</w:t>
            </w:r>
          </w:p>
        </w:tc>
        <w:tc>
          <w:tcPr>
            <w:tcW w:w="907" w:type="dxa"/>
          </w:tcPr>
          <w:p>
            <w:pPr>
              <w:pStyle w:val="0"/>
              <w:jc w:val="center"/>
            </w:pPr>
            <w:r>
              <w:rPr>
                <w:sz w:val="20"/>
              </w:rPr>
              <w:t xml:space="preserve">411</w:t>
            </w:r>
          </w:p>
        </w:tc>
        <w:tc>
          <w:tcPr>
            <w:tcW w:w="907" w:type="dxa"/>
          </w:tcPr>
          <w:p>
            <w:pPr>
              <w:pStyle w:val="0"/>
              <w:jc w:val="center"/>
            </w:pPr>
            <w:r>
              <w:rPr>
                <w:sz w:val="20"/>
              </w:rPr>
              <w:t xml:space="preserve">419</w:t>
            </w:r>
          </w:p>
        </w:tc>
        <w:tc>
          <w:tcPr>
            <w:tcW w:w="907" w:type="dxa"/>
          </w:tcPr>
          <w:p>
            <w:pPr>
              <w:pStyle w:val="0"/>
              <w:jc w:val="center"/>
            </w:pPr>
            <w:r>
              <w:rPr>
                <w:sz w:val="20"/>
              </w:rPr>
              <w:t xml:space="preserve">427</w:t>
            </w:r>
          </w:p>
        </w:tc>
        <w:tc>
          <w:tcPr>
            <w:tcW w:w="907" w:type="dxa"/>
          </w:tcPr>
          <w:p>
            <w:pPr>
              <w:pStyle w:val="0"/>
              <w:jc w:val="center"/>
            </w:pPr>
            <w:r>
              <w:rPr>
                <w:sz w:val="20"/>
              </w:rPr>
              <w:t xml:space="preserve">435</w:t>
            </w:r>
          </w:p>
        </w:tc>
        <w:tc>
          <w:tcPr>
            <w:tcW w:w="907" w:type="dxa"/>
          </w:tcPr>
          <w:p>
            <w:pPr>
              <w:pStyle w:val="0"/>
              <w:jc w:val="center"/>
            </w:pPr>
            <w:r>
              <w:rPr>
                <w:sz w:val="20"/>
              </w:rPr>
              <w:t xml:space="preserve">443</w:t>
            </w:r>
          </w:p>
        </w:tc>
      </w:tr>
      <w:tr>
        <w:tc>
          <w:tcPr>
            <w:tcW w:w="2778" w:type="dxa"/>
          </w:tcPr>
          <w:p>
            <w:pPr>
              <w:pStyle w:val="0"/>
            </w:pPr>
            <w:r>
              <w:rPr>
                <w:sz w:val="20"/>
              </w:rPr>
              <w:t xml:space="preserve">Доля населения, имеющего возможность принимать двадцать и более телевизионных программ (кабельное телевещание), %</w:t>
            </w:r>
          </w:p>
        </w:tc>
        <w:tc>
          <w:tcPr>
            <w:tcW w:w="850" w:type="dxa"/>
          </w:tcPr>
          <w:p>
            <w:pPr>
              <w:pStyle w:val="0"/>
            </w:pPr>
            <w:r>
              <w:rPr>
                <w:sz w:val="20"/>
              </w:rPr>
              <w:t xml:space="preserve">Ц 5.2.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93</w:t>
            </w:r>
          </w:p>
        </w:tc>
        <w:tc>
          <w:tcPr>
            <w:tcW w:w="907" w:type="dxa"/>
          </w:tcPr>
          <w:p>
            <w:pPr>
              <w:pStyle w:val="0"/>
              <w:jc w:val="center"/>
            </w:pPr>
            <w:r>
              <w:rPr>
                <w:sz w:val="20"/>
              </w:rPr>
              <w:t xml:space="preserve">93</w:t>
            </w:r>
          </w:p>
        </w:tc>
        <w:tc>
          <w:tcPr>
            <w:tcW w:w="907" w:type="dxa"/>
          </w:tcPr>
          <w:p>
            <w:pPr>
              <w:pStyle w:val="0"/>
              <w:jc w:val="center"/>
            </w:pPr>
            <w:r>
              <w:rPr>
                <w:sz w:val="20"/>
              </w:rPr>
              <w:t xml:space="preserve">94</w:t>
            </w:r>
          </w:p>
        </w:tc>
        <w:tc>
          <w:tcPr>
            <w:tcW w:w="907" w:type="dxa"/>
          </w:tcPr>
          <w:p>
            <w:pPr>
              <w:pStyle w:val="0"/>
              <w:jc w:val="center"/>
            </w:pPr>
            <w:r>
              <w:rPr>
                <w:sz w:val="20"/>
              </w:rPr>
              <w:t xml:space="preserve">95</w:t>
            </w:r>
          </w:p>
        </w:tc>
        <w:tc>
          <w:tcPr>
            <w:tcW w:w="907" w:type="dxa"/>
          </w:tcPr>
          <w:p>
            <w:pPr>
              <w:pStyle w:val="0"/>
              <w:jc w:val="center"/>
            </w:pPr>
            <w:r>
              <w:rPr>
                <w:sz w:val="20"/>
              </w:rPr>
              <w:t xml:space="preserve">96</w:t>
            </w:r>
          </w:p>
        </w:tc>
        <w:tc>
          <w:tcPr>
            <w:tcW w:w="907" w:type="dxa"/>
          </w:tcPr>
          <w:p>
            <w:pPr>
              <w:pStyle w:val="0"/>
              <w:jc w:val="center"/>
            </w:pPr>
            <w:r>
              <w:rPr>
                <w:sz w:val="20"/>
              </w:rPr>
              <w:t xml:space="preserve">97</w:t>
            </w:r>
          </w:p>
        </w:tc>
        <w:tc>
          <w:tcPr>
            <w:tcW w:w="907" w:type="dxa"/>
          </w:tcPr>
          <w:p>
            <w:pPr>
              <w:pStyle w:val="0"/>
              <w:jc w:val="center"/>
            </w:pPr>
            <w:r>
              <w:rPr>
                <w:sz w:val="20"/>
              </w:rPr>
              <w:t xml:space="preserve">98</w:t>
            </w:r>
          </w:p>
        </w:tc>
        <w:tc>
          <w:tcPr>
            <w:tcW w:w="907" w:type="dxa"/>
          </w:tcPr>
          <w:p>
            <w:pPr>
              <w:pStyle w:val="0"/>
              <w:jc w:val="center"/>
            </w:pPr>
            <w:r>
              <w:rPr>
                <w:sz w:val="20"/>
              </w:rPr>
              <w:t xml:space="preserve">99</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93</w:t>
            </w:r>
          </w:p>
        </w:tc>
        <w:tc>
          <w:tcPr>
            <w:tcW w:w="907" w:type="dxa"/>
          </w:tcPr>
          <w:p>
            <w:pPr>
              <w:pStyle w:val="0"/>
              <w:jc w:val="center"/>
            </w:pPr>
            <w:r>
              <w:rPr>
                <w:sz w:val="20"/>
              </w:rPr>
              <w:t xml:space="preserve">93</w:t>
            </w:r>
          </w:p>
        </w:tc>
        <w:tc>
          <w:tcPr>
            <w:tcW w:w="907" w:type="dxa"/>
          </w:tcPr>
          <w:p>
            <w:pPr>
              <w:pStyle w:val="0"/>
              <w:jc w:val="center"/>
            </w:pPr>
            <w:r>
              <w:rPr>
                <w:sz w:val="20"/>
              </w:rPr>
              <w:t xml:space="preserve">95</w:t>
            </w:r>
          </w:p>
        </w:tc>
        <w:tc>
          <w:tcPr>
            <w:tcW w:w="907" w:type="dxa"/>
          </w:tcPr>
          <w:p>
            <w:pPr>
              <w:pStyle w:val="0"/>
              <w:jc w:val="center"/>
            </w:pPr>
            <w:r>
              <w:rPr>
                <w:sz w:val="20"/>
              </w:rPr>
              <w:t xml:space="preserve">96</w:t>
            </w:r>
          </w:p>
        </w:tc>
        <w:tc>
          <w:tcPr>
            <w:tcW w:w="907" w:type="dxa"/>
          </w:tcPr>
          <w:p>
            <w:pPr>
              <w:pStyle w:val="0"/>
              <w:jc w:val="center"/>
            </w:pPr>
            <w:r>
              <w:rPr>
                <w:sz w:val="20"/>
              </w:rPr>
              <w:t xml:space="preserve">97</w:t>
            </w:r>
          </w:p>
        </w:tc>
        <w:tc>
          <w:tcPr>
            <w:tcW w:w="907" w:type="dxa"/>
          </w:tcPr>
          <w:p>
            <w:pPr>
              <w:pStyle w:val="0"/>
              <w:jc w:val="center"/>
            </w:pPr>
            <w:r>
              <w:rPr>
                <w:sz w:val="20"/>
              </w:rPr>
              <w:t xml:space="preserve">98</w:t>
            </w:r>
          </w:p>
        </w:tc>
        <w:tc>
          <w:tcPr>
            <w:tcW w:w="907" w:type="dxa"/>
          </w:tcPr>
          <w:p>
            <w:pPr>
              <w:pStyle w:val="0"/>
              <w:jc w:val="center"/>
            </w:pPr>
            <w:r>
              <w:rPr>
                <w:sz w:val="20"/>
              </w:rPr>
              <w:t xml:space="preserve">99</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93</w:t>
            </w:r>
          </w:p>
        </w:tc>
        <w:tc>
          <w:tcPr>
            <w:tcW w:w="907" w:type="dxa"/>
          </w:tcPr>
          <w:p>
            <w:pPr>
              <w:pStyle w:val="0"/>
              <w:jc w:val="center"/>
            </w:pPr>
            <w:r>
              <w:rPr>
                <w:sz w:val="20"/>
              </w:rPr>
              <w:t xml:space="preserve">93</w:t>
            </w:r>
          </w:p>
        </w:tc>
        <w:tc>
          <w:tcPr>
            <w:tcW w:w="907" w:type="dxa"/>
          </w:tcPr>
          <w:p>
            <w:pPr>
              <w:pStyle w:val="0"/>
              <w:jc w:val="center"/>
            </w:pPr>
            <w:r>
              <w:rPr>
                <w:sz w:val="20"/>
              </w:rPr>
              <w:t xml:space="preserve">95</w:t>
            </w:r>
          </w:p>
        </w:tc>
        <w:tc>
          <w:tcPr>
            <w:tcW w:w="907" w:type="dxa"/>
          </w:tcPr>
          <w:p>
            <w:pPr>
              <w:pStyle w:val="0"/>
              <w:jc w:val="center"/>
            </w:pPr>
            <w:r>
              <w:rPr>
                <w:sz w:val="20"/>
              </w:rPr>
              <w:t xml:space="preserve">98</w:t>
            </w:r>
          </w:p>
        </w:tc>
        <w:tc>
          <w:tcPr>
            <w:tcW w:w="907" w:type="dxa"/>
          </w:tcPr>
          <w:p>
            <w:pPr>
              <w:pStyle w:val="0"/>
              <w:jc w:val="center"/>
            </w:pPr>
            <w:r>
              <w:rPr>
                <w:sz w:val="20"/>
              </w:rPr>
              <w:t xml:space="preserve">99</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2"/>
        <w:outlineLvl w:val="3"/>
        <w:ind w:firstLine="540"/>
        <w:jc w:val="both"/>
      </w:pPr>
      <w:r>
        <w:rPr>
          <w:sz w:val="20"/>
        </w:rPr>
        <w:t xml:space="preserve">5.5.3. Государственное управление и институты (Госуправление 3.0.)</w:t>
      </w:r>
    </w:p>
    <w:p>
      <w:pPr>
        <w:pStyle w:val="0"/>
        <w:jc w:val="both"/>
      </w:pPr>
      <w:r>
        <w:rPr>
          <w:sz w:val="20"/>
        </w:rPr>
      </w:r>
    </w:p>
    <w:p>
      <w:pPr>
        <w:pStyle w:val="2"/>
        <w:outlineLvl w:val="4"/>
        <w:ind w:firstLine="540"/>
        <w:jc w:val="both"/>
      </w:pPr>
      <w:r>
        <w:rPr>
          <w:sz w:val="20"/>
        </w:rPr>
        <w:t xml:space="preserve">5.5.3.1. Текущая ситуация</w:t>
      </w:r>
    </w:p>
    <w:p>
      <w:pPr>
        <w:pStyle w:val="0"/>
        <w:jc w:val="both"/>
      </w:pPr>
      <w:r>
        <w:rPr>
          <w:sz w:val="20"/>
        </w:rPr>
      </w:r>
    </w:p>
    <w:p>
      <w:pPr>
        <w:pStyle w:val="2"/>
        <w:outlineLvl w:val="5"/>
        <w:ind w:firstLine="540"/>
        <w:jc w:val="both"/>
      </w:pPr>
      <w:r>
        <w:rPr>
          <w:sz w:val="20"/>
        </w:rPr>
        <w:t xml:space="preserve">Государственное управление</w:t>
      </w:r>
    </w:p>
    <w:p>
      <w:pPr>
        <w:pStyle w:val="0"/>
        <w:jc w:val="both"/>
      </w:pPr>
      <w:r>
        <w:rPr>
          <w:sz w:val="20"/>
        </w:rPr>
      </w:r>
    </w:p>
    <w:p>
      <w:pPr>
        <w:pStyle w:val="0"/>
        <w:ind w:firstLine="540"/>
        <w:jc w:val="both"/>
      </w:pPr>
      <w:r>
        <w:rPr>
          <w:sz w:val="20"/>
        </w:rPr>
        <w:t xml:space="preserve">Система органов государственного управления Липецкой области обеспечивает эффективное исполнение конституционных полномочий области как субъекта Российской Федерации, высокое качество предоставления государственных и муниципальных услуг в интересах граждан, поддержку развития гражданского общества и уровень безопасности граждан.</w:t>
      </w:r>
    </w:p>
    <w:p>
      <w:pPr>
        <w:pStyle w:val="0"/>
        <w:spacing w:before="200" w:line-rule="auto"/>
        <w:ind w:firstLine="540"/>
        <w:jc w:val="both"/>
      </w:pPr>
      <w:r>
        <w:rPr>
          <w:sz w:val="20"/>
        </w:rPr>
        <w:t xml:space="preserve">Государственное управление на территории Липецкой области в рамках ее конституционных предметов ведения и полномочий как субъекта Российской Федерации осуществляется системой органов государственной власти Липецкой области.</w:t>
      </w:r>
    </w:p>
    <w:p>
      <w:pPr>
        <w:pStyle w:val="0"/>
        <w:spacing w:before="200" w:line-rule="auto"/>
        <w:ind w:firstLine="540"/>
        <w:jc w:val="both"/>
      </w:pPr>
      <w:r>
        <w:rPr>
          <w:sz w:val="20"/>
        </w:rPr>
        <w:t xml:space="preserve">Постоянно действующим представительным и единственным законодательным органом государственной власти области является областной Совет.</w:t>
      </w:r>
    </w:p>
    <w:p>
      <w:pPr>
        <w:pStyle w:val="0"/>
        <w:spacing w:before="200" w:line-rule="auto"/>
        <w:ind w:firstLine="540"/>
        <w:jc w:val="both"/>
      </w:pPr>
      <w:r>
        <w:rPr>
          <w:sz w:val="20"/>
        </w:rPr>
        <w:t xml:space="preserve">В систему исполнительных органов области входят высшее должностное лицо области - Губернатор области, высший исполнительный орган государственной власти области - Правительство области, исполнительные органы государственной власти области, которые подразделяются на отраслевые (сформированные по отдельным отраслям (сферам) государственного управления) и контрольные.</w:t>
      </w:r>
    </w:p>
    <w:p>
      <w:pPr>
        <w:pStyle w:val="0"/>
        <w:spacing w:before="200" w:line-rule="auto"/>
        <w:ind w:firstLine="540"/>
        <w:jc w:val="both"/>
      </w:pPr>
      <w:r>
        <w:rPr>
          <w:sz w:val="20"/>
        </w:rPr>
        <w:t xml:space="preserve">В соответствии с федеральным законодательством и законодательством Липецкой области в регионе также действуют специальные государственные институты: Уполномоченный по правам человека в Липецкой области, Уполномоченный по правам ребенка в Липецкой области, Уполномоченный по защите прав предпринимателей в Липецкой области, Комиссия по делам несовершеннолетних и защите их прав Липецкой области.</w:t>
      </w:r>
    </w:p>
    <w:p>
      <w:pPr>
        <w:pStyle w:val="0"/>
        <w:jc w:val="both"/>
      </w:pPr>
      <w:r>
        <w:rPr>
          <w:sz w:val="20"/>
        </w:rPr>
      </w:r>
    </w:p>
    <w:p>
      <w:pPr>
        <w:pStyle w:val="0"/>
        <w:ind w:firstLine="540"/>
        <w:jc w:val="both"/>
      </w:pPr>
      <w:r>
        <w:rPr>
          <w:sz w:val="20"/>
        </w:rPr>
        <w:t xml:space="preserve">Государственно-частные институты в Липецкой области развиваются по двум основным направлениям:</w:t>
      </w:r>
    </w:p>
    <w:p>
      <w:pPr>
        <w:pStyle w:val="0"/>
        <w:spacing w:before="200" w:line-rule="auto"/>
        <w:ind w:firstLine="540"/>
        <w:jc w:val="both"/>
      </w:pPr>
      <w:r>
        <w:rPr>
          <w:sz w:val="20"/>
        </w:rPr>
        <w:t xml:space="preserve">1. Улучшение условий ведения предпринимательской деятельности, поддержка МСП и СКПК (представлено в разделе "Предпринимательство").</w:t>
      </w:r>
    </w:p>
    <w:p>
      <w:pPr>
        <w:pStyle w:val="0"/>
        <w:spacing w:before="200" w:line-rule="auto"/>
        <w:ind w:firstLine="540"/>
        <w:jc w:val="both"/>
      </w:pPr>
      <w:r>
        <w:rPr>
          <w:sz w:val="20"/>
        </w:rPr>
        <w:t xml:space="preserve">2. Развитие институтов государственно-частного и муниципально-частного партнерства (далее - ГЧП, МЧП):</w:t>
      </w:r>
    </w:p>
    <w:p>
      <w:pPr>
        <w:pStyle w:val="0"/>
        <w:spacing w:before="200" w:line-rule="auto"/>
        <w:ind w:firstLine="540"/>
        <w:jc w:val="both"/>
      </w:pPr>
      <w:r>
        <w:rPr>
          <w:sz w:val="20"/>
        </w:rPr>
        <w:t xml:space="preserve">- создание нормативной базы для реализации проектов ГЧП (порядки подготовки проектов ГЧП, принятия решений о реализации проектов ГЧП, контроля за исполнением соглашений о ГЧП и концессионных соглашений, мониторинга их реализации и ведения реестра соглашений о ГЧП, организации конкурсных процедур для отбора частного партнера и заключения соглашения о ГЧП в Липецкой области и другие необходимые документы);</w:t>
      </w:r>
    </w:p>
    <w:p>
      <w:pPr>
        <w:pStyle w:val="0"/>
        <w:spacing w:before="200" w:line-rule="auto"/>
        <w:ind w:firstLine="540"/>
        <w:jc w:val="both"/>
      </w:pPr>
      <w:r>
        <w:rPr>
          <w:sz w:val="20"/>
        </w:rPr>
        <w:t xml:space="preserve">- реализация проектов ГЧП и МЧП в социальной сфере, а также в целях развития инженерной инфраструктуры территорий.</w:t>
      </w:r>
    </w:p>
    <w:p>
      <w:pPr>
        <w:pStyle w:val="0"/>
        <w:jc w:val="both"/>
      </w:pPr>
      <w:r>
        <w:rPr>
          <w:sz w:val="20"/>
        </w:rPr>
      </w:r>
    </w:p>
    <w:p>
      <w:pPr>
        <w:pStyle w:val="2"/>
        <w:outlineLvl w:val="5"/>
        <w:ind w:firstLine="540"/>
        <w:jc w:val="both"/>
      </w:pPr>
      <w:r>
        <w:rPr>
          <w:sz w:val="20"/>
        </w:rPr>
        <w:t xml:space="preserve">Общественные институты и развитие гражданского общества</w:t>
      </w:r>
    </w:p>
    <w:p>
      <w:pPr>
        <w:pStyle w:val="0"/>
        <w:jc w:val="both"/>
      </w:pPr>
      <w:r>
        <w:rPr>
          <w:sz w:val="20"/>
        </w:rPr>
      </w:r>
    </w:p>
    <w:p>
      <w:pPr>
        <w:pStyle w:val="0"/>
        <w:ind w:firstLine="540"/>
        <w:jc w:val="both"/>
      </w:pPr>
      <w:r>
        <w:rPr>
          <w:sz w:val="20"/>
        </w:rPr>
        <w:t xml:space="preserve">Вопросы развития гражданского общества, сохранения межнационального и межконфессионального мира и согласия, стабильной общественно-политической обстановки - одни из ключевых направлений обеспечения безопасности и комфортной среды для жизни людей.</w:t>
      </w:r>
    </w:p>
    <w:p>
      <w:pPr>
        <w:pStyle w:val="0"/>
        <w:spacing w:before="200" w:line-rule="auto"/>
        <w:ind w:firstLine="540"/>
        <w:jc w:val="both"/>
      </w:pPr>
      <w:r>
        <w:rPr>
          <w:sz w:val="20"/>
        </w:rPr>
        <w:t xml:space="preserve">Основными институтами гражданского общества Липецкой области являются: Общественная палата Липецкой области, общественные палаты муниципальных образований, некоммерческие организации и общественные объединения граждан, а также организации сельской кооперации, в том числе:</w:t>
      </w:r>
    </w:p>
    <w:p>
      <w:pPr>
        <w:pStyle w:val="0"/>
        <w:spacing w:before="200" w:line-rule="auto"/>
        <w:ind w:firstLine="540"/>
        <w:jc w:val="both"/>
      </w:pPr>
      <w:r>
        <w:rPr>
          <w:sz w:val="20"/>
        </w:rPr>
        <w:t xml:space="preserve">- кредитные сельскохозяйственные потребительские кооперативы (КСПоК);</w:t>
      </w:r>
    </w:p>
    <w:p>
      <w:pPr>
        <w:pStyle w:val="0"/>
        <w:spacing w:before="200" w:line-rule="auto"/>
        <w:ind w:firstLine="540"/>
        <w:jc w:val="both"/>
      </w:pPr>
      <w:r>
        <w:rPr>
          <w:sz w:val="20"/>
        </w:rPr>
        <w:t xml:space="preserve">- перерабатывающие сельскохозяйственные потребительские кооперативы (ПСПоК);</w:t>
      </w:r>
    </w:p>
    <w:p>
      <w:pPr>
        <w:pStyle w:val="0"/>
        <w:spacing w:before="200" w:line-rule="auto"/>
        <w:ind w:firstLine="540"/>
        <w:jc w:val="both"/>
      </w:pPr>
      <w:r>
        <w:rPr>
          <w:sz w:val="20"/>
        </w:rPr>
        <w:t xml:space="preserve">- снабженческо-сбытовые сельскохозяйственные потребительские кооперативы (СССПоК).</w:t>
      </w:r>
    </w:p>
    <w:p>
      <w:pPr>
        <w:pStyle w:val="0"/>
        <w:spacing w:before="200" w:line-rule="auto"/>
        <w:ind w:firstLine="540"/>
        <w:jc w:val="both"/>
      </w:pPr>
      <w:r>
        <w:rPr>
          <w:sz w:val="20"/>
        </w:rPr>
        <w:t xml:space="preserve">В системе сельской кооперации на начало 2021 г. задействовано 123,3 тыс. чел., что составляет 31,5% от общего количества сельских жителей Липецкой области. Организационная и финансовая поддержка сельской кооперации осуществляется через муниципальные образования в рамках софинансирования.</w:t>
      </w:r>
    </w:p>
    <w:p>
      <w:pPr>
        <w:pStyle w:val="0"/>
        <w:spacing w:before="200" w:line-rule="auto"/>
        <w:ind w:firstLine="540"/>
        <w:jc w:val="both"/>
      </w:pPr>
      <w:r>
        <w:rPr>
          <w:sz w:val="20"/>
        </w:rPr>
        <w:t xml:space="preserve">Липецкая область характеризуется открытостью и "инклюзивностью" региональных органов государственной власти во взаимодействии с общественными институтами. Это обеспечивает повышение степени вовлеченности общественных институтов и общественного участия в управлении. Осуществляется поддержка социально-ориентированных НКО, казачества и др.</w:t>
      </w:r>
    </w:p>
    <w:p>
      <w:pPr>
        <w:pStyle w:val="0"/>
        <w:spacing w:before="200" w:line-rule="auto"/>
        <w:ind w:firstLine="540"/>
        <w:jc w:val="both"/>
      </w:pPr>
      <w:r>
        <w:rPr>
          <w:sz w:val="20"/>
        </w:rPr>
        <w:t xml:space="preserve">Усиливается роль общественных советов при исполнительных органах государственной власти области, что позволяет, с одной стороны, использовать общественный контроль в целях совершенствования деятельности ИОГВ, с другой стороны, на качественно новом уровне решать задачи информационной открытости власти региона.</w:t>
      </w:r>
    </w:p>
    <w:p>
      <w:pPr>
        <w:pStyle w:val="0"/>
        <w:spacing w:before="200" w:line-rule="auto"/>
        <w:ind w:firstLine="540"/>
        <w:jc w:val="both"/>
      </w:pPr>
      <w:r>
        <w:rPr>
          <w:sz w:val="20"/>
        </w:rPr>
        <w:t xml:space="preserve">На территории Липецкой области осуществляют деятельность более 1 300 некоммерческих организаций (далее - НКО), из них 1 251 - являются социально ориентированными (СОНКО).</w:t>
      </w:r>
    </w:p>
    <w:p>
      <w:pPr>
        <w:pStyle w:val="0"/>
        <w:spacing w:before="200" w:line-rule="auto"/>
        <w:ind w:firstLine="540"/>
        <w:jc w:val="both"/>
      </w:pPr>
      <w:r>
        <w:rPr>
          <w:sz w:val="20"/>
        </w:rPr>
        <w:t xml:space="preserve">Для работы с НКО создан ряд координационных и совещательных органов:</w:t>
      </w:r>
    </w:p>
    <w:p>
      <w:pPr>
        <w:pStyle w:val="0"/>
        <w:spacing w:before="200" w:line-rule="auto"/>
        <w:ind w:firstLine="540"/>
        <w:jc w:val="both"/>
      </w:pPr>
      <w:r>
        <w:rPr>
          <w:sz w:val="20"/>
        </w:rPr>
        <w:t xml:space="preserve">- областной Совет "Победа" (для работы с ветеранами и ветеранскими организациями);</w:t>
      </w:r>
    </w:p>
    <w:p>
      <w:pPr>
        <w:pStyle w:val="0"/>
        <w:spacing w:before="200" w:line-rule="auto"/>
        <w:ind w:firstLine="540"/>
        <w:jc w:val="both"/>
      </w:pPr>
      <w:r>
        <w:rPr>
          <w:sz w:val="20"/>
        </w:rPr>
        <w:t xml:space="preserve">- координационный совет по патриотическому воспитанию;</w:t>
      </w:r>
    </w:p>
    <w:p>
      <w:pPr>
        <w:pStyle w:val="0"/>
        <w:spacing w:before="200" w:line-rule="auto"/>
        <w:ind w:firstLine="540"/>
        <w:jc w:val="both"/>
      </w:pPr>
      <w:r>
        <w:rPr>
          <w:sz w:val="20"/>
        </w:rPr>
        <w:t xml:space="preserve">- рабочая группа по делам казачества;</w:t>
      </w:r>
    </w:p>
    <w:p>
      <w:pPr>
        <w:pStyle w:val="0"/>
        <w:spacing w:before="200" w:line-rule="auto"/>
        <w:ind w:firstLine="540"/>
        <w:jc w:val="both"/>
      </w:pPr>
      <w:r>
        <w:rPr>
          <w:sz w:val="20"/>
        </w:rPr>
        <w:t xml:space="preserve">- рабочая группа по гармонизации межэтнических и межнациональных отношений;</w:t>
      </w:r>
    </w:p>
    <w:p>
      <w:pPr>
        <w:pStyle w:val="0"/>
        <w:spacing w:before="200" w:line-rule="auto"/>
        <w:ind w:firstLine="540"/>
        <w:jc w:val="both"/>
      </w:pPr>
      <w:r>
        <w:rPr>
          <w:sz w:val="20"/>
        </w:rPr>
        <w:t xml:space="preserve">- координационный Совет по поддержке социально-ориентированных НКО.</w:t>
      </w:r>
    </w:p>
    <w:p>
      <w:pPr>
        <w:pStyle w:val="0"/>
        <w:spacing w:before="200" w:line-rule="auto"/>
        <w:ind w:firstLine="540"/>
        <w:jc w:val="both"/>
      </w:pPr>
      <w:r>
        <w:rPr>
          <w:sz w:val="20"/>
        </w:rPr>
        <w:t xml:space="preserve">Также в регионе с 2012 г. функционирует клуб лидеров НКО.</w:t>
      </w:r>
    </w:p>
    <w:p>
      <w:pPr>
        <w:pStyle w:val="0"/>
        <w:spacing w:before="200" w:line-rule="auto"/>
        <w:ind w:firstLine="540"/>
        <w:jc w:val="both"/>
      </w:pPr>
      <w:r>
        <w:rPr>
          <w:sz w:val="20"/>
        </w:rPr>
        <w:t xml:space="preserve">Система государственной поддержки СОНКО Липецкой области включает в себя финансовую имущественную, информационную, консультационную и иную поддержку, содействие развитию мер поддержки социально ориентированных некоммерческих организаций на муниципальном уровне.</w:t>
      </w:r>
    </w:p>
    <w:p>
      <w:pPr>
        <w:pStyle w:val="0"/>
        <w:spacing w:before="200" w:line-rule="auto"/>
        <w:ind w:firstLine="540"/>
        <w:jc w:val="both"/>
      </w:pPr>
      <w:r>
        <w:rPr>
          <w:sz w:val="20"/>
        </w:rPr>
        <w:t xml:space="preserve">Одним из главных источников привлечения финансовых средств на развитие СОНКО региона из федерального бюджета является Фонд Президентских грантов. Ежегодно на поддержку значимых инициатив в регион привлекаются десятки миллионов рублей из федерального бюджета. Также для поддержки НКО Липецкой области привлекаются федеральные средства по линиям Минэкономразвития России, Фонда Тимченко, Форума доноров, АСИ, Росмолодежи и т.д.</w:t>
      </w:r>
    </w:p>
    <w:p>
      <w:pPr>
        <w:pStyle w:val="0"/>
        <w:spacing w:before="200" w:line-rule="auto"/>
        <w:ind w:firstLine="540"/>
        <w:jc w:val="both"/>
      </w:pPr>
      <w:r>
        <w:rPr>
          <w:sz w:val="20"/>
        </w:rPr>
        <w:t xml:space="preserve">В рейтинге субъектов РФ по поддержке НКО и обеспечению их ресурсной поддержки регион за 2020 г. переместился с 60 места по стране на 14.</w:t>
      </w:r>
    </w:p>
    <w:p>
      <w:pPr>
        <w:pStyle w:val="0"/>
        <w:spacing w:before="200" w:line-rule="auto"/>
        <w:ind w:firstLine="540"/>
        <w:jc w:val="both"/>
      </w:pPr>
      <w:r>
        <w:rPr>
          <w:sz w:val="20"/>
        </w:rPr>
        <w:t xml:space="preserve">Поддержка НКО осуществляется по направлениям: внутренняя политика, культура и туризм, физическая культура и спорт, здравоохранение, образование и наука. Для координации этой работы создан проектный офис по взаимодействию с НКО, в работе которого участвуют 5 ИОГВ Липецкой области.</w:t>
      </w:r>
    </w:p>
    <w:p>
      <w:pPr>
        <w:pStyle w:val="0"/>
        <w:spacing w:before="200" w:line-rule="auto"/>
        <w:ind w:firstLine="540"/>
        <w:jc w:val="both"/>
      </w:pPr>
      <w:r>
        <w:rPr>
          <w:sz w:val="20"/>
        </w:rPr>
        <w:t xml:space="preserve">Для организационной и финансовой поддержки НКО создан специализированный интернет-ресурс </w:t>
      </w:r>
      <w:r>
        <w:rPr>
          <w:sz w:val="20"/>
        </w:rPr>
        <w:t xml:space="preserve">https://nko48.ru</w:t>
      </w:r>
      <w:r>
        <w:rPr>
          <w:sz w:val="20"/>
        </w:rPr>
        <w:t xml:space="preserve">. Функционирует специализированное АНО "Центр поддержки и развития СОНКО". Созданный ПАО "НЛМК" фонд "Стальное дерево" выдает НКО гранты до 300 тыс. руб. (суммарно - около 3 млн. руб. в год).</w:t>
      </w:r>
    </w:p>
    <w:p>
      <w:pPr>
        <w:pStyle w:val="0"/>
        <w:spacing w:before="200" w:line-rule="auto"/>
        <w:ind w:firstLine="540"/>
        <w:jc w:val="both"/>
      </w:pPr>
      <w:r>
        <w:rPr>
          <w:sz w:val="20"/>
        </w:rPr>
        <w:t xml:space="preserve">В практику совершенствования механизмов взаимодействия с общественностью в регионе активно внедряются такие значимые общественные объединения, как совет старейшин - взаимодействие с наиболее влиятельными представителями общественности в муниципалитетах; привлечение к анализу, оценке и продвижению значимых инициатив власти лидеров общественного мнения. В стадии внедрения проект "Землячество" - привлечение добившихся успеха и известности на российском уровне земляков к поддержке на федеральном уровне перспективных для региона стратегических задач.</w:t>
      </w:r>
    </w:p>
    <w:p>
      <w:pPr>
        <w:pStyle w:val="0"/>
        <w:spacing w:before="200" w:line-rule="auto"/>
        <w:ind w:firstLine="540"/>
        <w:jc w:val="both"/>
      </w:pPr>
      <w:r>
        <w:rPr>
          <w:sz w:val="20"/>
        </w:rPr>
        <w:t xml:space="preserve">На постоянной основе осуществляется конструктивное взаимодействие с политическими и общественными силами региона, комплексный мониторинг социально-политической обстановки. Представителям политических партий оказывается консультативная помощь и поддержка в реализации их законных прав и интересов. Осуществляется мониторинг публичных источников информации - СМИ, социальных сетей, сообщений мессенджеров, направленный на недопущение нарушений представителями партий действующего законодательства.</w:t>
      </w:r>
    </w:p>
    <w:p>
      <w:pPr>
        <w:pStyle w:val="0"/>
        <w:spacing w:before="200" w:line-rule="auto"/>
        <w:ind w:firstLine="540"/>
        <w:jc w:val="both"/>
      </w:pPr>
      <w:r>
        <w:rPr>
          <w:sz w:val="20"/>
        </w:rPr>
        <w:t xml:space="preserve">Наряду с деятельностью по направлениям сотрудничества с институтами гражданского общества, общественно-политическими, религиозными, некоммерческими социально ориентированными организациями, осуществляется не только выявление общественно-политических, межконфессиональных и этнических рисков, но и создание условий для минимизации их общественных последствий.</w:t>
      </w:r>
    </w:p>
    <w:p>
      <w:pPr>
        <w:pStyle w:val="0"/>
        <w:spacing w:before="200" w:line-rule="auto"/>
        <w:ind w:firstLine="540"/>
        <w:jc w:val="both"/>
      </w:pPr>
      <w:r>
        <w:rPr>
          <w:sz w:val="20"/>
        </w:rPr>
        <w:t xml:space="preserve">Задачи по координации деятельности территориальных органов федеральных органов исполнительной власти, исполнительных органов государственной власти, органов местного самоуправления с этнокультурными объединениями осуществляет рабочая группа по вопросам гармонизации межэтнических отношений в Липецкой области.</w:t>
      </w:r>
    </w:p>
    <w:p>
      <w:pPr>
        <w:pStyle w:val="0"/>
        <w:spacing w:before="200" w:line-rule="auto"/>
        <w:ind w:firstLine="540"/>
        <w:jc w:val="both"/>
      </w:pPr>
      <w:r>
        <w:rPr>
          <w:sz w:val="20"/>
        </w:rPr>
        <w:t xml:space="preserve">Работа по созданию условий для адаптации иностранных граждан выстраивается по двум направлениям:</w:t>
      </w:r>
    </w:p>
    <w:p>
      <w:pPr>
        <w:pStyle w:val="0"/>
        <w:spacing w:before="200" w:line-rule="auto"/>
        <w:ind w:firstLine="540"/>
        <w:jc w:val="both"/>
      </w:pPr>
      <w:r>
        <w:rPr>
          <w:sz w:val="20"/>
        </w:rPr>
        <w:t xml:space="preserve">- формирование институтов и механизмов социальной и культурной адаптации иностранных граждан с учетом их возрастных, профессиональных, национальных, культурных и иных особенностей, а также региональных и этнокультурных укладов жизни;</w:t>
      </w:r>
    </w:p>
    <w:p>
      <w:pPr>
        <w:pStyle w:val="0"/>
        <w:spacing w:before="200" w:line-rule="auto"/>
        <w:ind w:firstLine="540"/>
        <w:jc w:val="both"/>
      </w:pPr>
      <w:r>
        <w:rPr>
          <w:sz w:val="20"/>
        </w:rPr>
        <w:t xml:space="preserve">- принятие мер, препятствующих возникновению пространственной сегрегации, формированию этнических анклавов и маргинализации находящихся на территории Липецкой области иностранных граждан.</w:t>
      </w:r>
    </w:p>
    <w:p>
      <w:pPr>
        <w:pStyle w:val="0"/>
        <w:spacing w:before="200" w:line-rule="auto"/>
        <w:ind w:firstLine="540"/>
        <w:jc w:val="both"/>
      </w:pPr>
      <w:r>
        <w:rPr>
          <w:sz w:val="20"/>
        </w:rPr>
        <w:t xml:space="preserve">Работа осуществляется в тесном взаимодействии с национальными и этнокультурными организациями</w:t>
      </w:r>
    </w:p>
    <w:p>
      <w:pPr>
        <w:pStyle w:val="0"/>
        <w:spacing w:before="200" w:line-rule="auto"/>
        <w:ind w:firstLine="540"/>
        <w:jc w:val="both"/>
      </w:pPr>
      <w:r>
        <w:rPr>
          <w:sz w:val="20"/>
        </w:rPr>
        <w:t xml:space="preserve">В области действует комплексная система мониторинга состояния межнациональных (межэтнических) и межконфессиональных отношений. Она включает взаимодействие по обмену информацией со смежными отраслевыми управлениями и региональными подразделениями федеральных структур, ОМСУ, проведение регулярных опросов населения с включением вопросов указанной тематики.</w:t>
      </w:r>
    </w:p>
    <w:p>
      <w:pPr>
        <w:pStyle w:val="0"/>
        <w:spacing w:before="200" w:line-rule="auto"/>
        <w:ind w:firstLine="540"/>
        <w:jc w:val="both"/>
      </w:pPr>
      <w:r>
        <w:rPr>
          <w:sz w:val="20"/>
        </w:rPr>
        <w:t xml:space="preserve">Ведется мониторинг мест компактного проживания лиц различных национальностей, а также лиц, прибывших из дальнего и ближнего зарубежья. Ежегодно составляются паспорта поселений, в которых детально отражается национальный состав жителей.</w:t>
      </w:r>
    </w:p>
    <w:p>
      <w:pPr>
        <w:pStyle w:val="0"/>
        <w:spacing w:before="200" w:line-rule="auto"/>
        <w:ind w:firstLine="540"/>
        <w:jc w:val="both"/>
      </w:pPr>
      <w:r>
        <w:rPr>
          <w:sz w:val="20"/>
        </w:rPr>
        <w:t xml:space="preserve">Липецкая область является активным пользователем регионального сегмента Государственной системы мониторинга в сфере межнациональных и межконфессиональных отношений и раннего предупреждения конфликтных ситуаций.</w:t>
      </w:r>
    </w:p>
    <w:p>
      <w:pPr>
        <w:pStyle w:val="0"/>
        <w:spacing w:before="200" w:line-rule="auto"/>
        <w:ind w:firstLine="540"/>
        <w:jc w:val="both"/>
      </w:pPr>
      <w:r>
        <w:rPr>
          <w:sz w:val="20"/>
        </w:rPr>
        <w:t xml:space="preserve">Благодаря тесному взаимодействию органов власти Липецкой области и национальных объединений граждан, общественных организаций на территории области сложилась стабильная межнациональная обстановка. Конфликтов на национальной и конфессиональной почве, имеющих общественный резонанс, на территории Липецкой области не зафиксировано.</w:t>
      </w:r>
    </w:p>
    <w:p>
      <w:pPr>
        <w:pStyle w:val="0"/>
        <w:spacing w:before="200" w:line-rule="auto"/>
        <w:ind w:firstLine="540"/>
        <w:jc w:val="both"/>
      </w:pPr>
      <w:r>
        <w:rPr>
          <w:sz w:val="20"/>
        </w:rPr>
        <w:t xml:space="preserve">В целях реализации государственной политики в отношении российского казачества на территории региона создана и функционирует рабочая группа по делам казачества Липецкой области, основной задачей которой является привлечение российского казачества в соответствии с законодательством Российской Федерации к несению государственной или иной службы, к содействию государственным и муниципальным органам в осуществлении их полномочий, в том числе к участию в обеспечении общественной безопасности.</w:t>
      </w:r>
    </w:p>
    <w:p>
      <w:pPr>
        <w:pStyle w:val="0"/>
        <w:jc w:val="both"/>
      </w:pPr>
      <w:r>
        <w:rPr>
          <w:sz w:val="20"/>
        </w:rPr>
      </w:r>
    </w:p>
    <w:p>
      <w:pPr>
        <w:pStyle w:val="2"/>
        <w:outlineLvl w:val="5"/>
        <w:ind w:firstLine="540"/>
        <w:jc w:val="both"/>
      </w:pPr>
      <w:r>
        <w:rPr>
          <w:sz w:val="20"/>
        </w:rPr>
        <w:t xml:space="preserve">Предоставление государственных и муниципальных услуг</w:t>
      </w:r>
    </w:p>
    <w:p>
      <w:pPr>
        <w:pStyle w:val="0"/>
        <w:jc w:val="both"/>
      </w:pPr>
      <w:r>
        <w:rPr>
          <w:sz w:val="20"/>
        </w:rPr>
      </w:r>
    </w:p>
    <w:p>
      <w:pPr>
        <w:pStyle w:val="0"/>
        <w:ind w:firstLine="540"/>
        <w:jc w:val="both"/>
      </w:pPr>
      <w:r>
        <w:rPr>
          <w:sz w:val="20"/>
        </w:rPr>
        <w:t xml:space="preserve">На территории Липецкой области сохраняется высокий темп реализации мероприятий, направленных на развитие системы повышения качества предоставления государственных и муниципальных услуг, на создание заявителю единых условий для получения услуг независимо от формы их предоставления, а также в рамках жизненных ситуаций, в том числе, по экстерриториальному принципу.</w:t>
      </w:r>
    </w:p>
    <w:p>
      <w:pPr>
        <w:pStyle w:val="0"/>
        <w:spacing w:before="200" w:line-rule="auto"/>
        <w:ind w:firstLine="540"/>
        <w:jc w:val="both"/>
      </w:pPr>
      <w:r>
        <w:rPr>
          <w:sz w:val="20"/>
        </w:rPr>
        <w:t xml:space="preserve">Продолжается работа по типизации предоставления муниципальных услуг и формированию технологических схем предоставления государственных и муниципальных услуг, предоставление которых организовано по принципу "одного окна" в МФЦ.</w:t>
      </w:r>
    </w:p>
    <w:p>
      <w:pPr>
        <w:pStyle w:val="0"/>
        <w:spacing w:before="200" w:line-rule="auto"/>
        <w:ind w:firstLine="540"/>
        <w:jc w:val="both"/>
      </w:pPr>
      <w:r>
        <w:rPr>
          <w:sz w:val="20"/>
        </w:rPr>
        <w:t xml:space="preserve">На конец 2021 г. под общероссийским брендом "Мои Документы" в регионе функционируют 23 центра и 124 территориально обособленных структурных подразделения, расположенных непосредственно на территории сельских поселений, а также 2 МФЦ для бизнеса, 2 ЦОУ.</w:t>
      </w:r>
    </w:p>
    <w:p>
      <w:pPr>
        <w:pStyle w:val="0"/>
        <w:spacing w:before="200" w:line-rule="auto"/>
        <w:ind w:firstLine="540"/>
        <w:jc w:val="both"/>
      </w:pPr>
      <w:r>
        <w:rPr>
          <w:sz w:val="20"/>
        </w:rPr>
        <w:t xml:space="preserve">По итогам 2021 г. уровень удовлетворенности граждан качеством предоставления государственных и муниципальных услуг составляет 98,25%. Среднее время ожидания получения государственной услуги - 13,9 мин.</w:t>
      </w:r>
    </w:p>
    <w:p>
      <w:pPr>
        <w:pStyle w:val="0"/>
        <w:spacing w:before="200" w:line-rule="auto"/>
        <w:ind w:firstLine="540"/>
        <w:jc w:val="both"/>
      </w:pPr>
      <w:r>
        <w:rPr>
          <w:sz w:val="20"/>
        </w:rPr>
        <w:t xml:space="preserve">Предоставляется возможность получения государственных и муниципальных услуг маломобильными категориями граждан по заявкам даже в удаленных и труднодоступных населенных пунктах области в 25 мобильных офисах МФЦ. Слабослышащим гражданам как в областном центре, так и в районных отделах оказываются бесплатные услуги сурдоперевода.</w:t>
      </w:r>
    </w:p>
    <w:p>
      <w:pPr>
        <w:pStyle w:val="0"/>
        <w:spacing w:before="200" w:line-rule="auto"/>
        <w:ind w:firstLine="540"/>
        <w:jc w:val="both"/>
      </w:pPr>
      <w:r>
        <w:rPr>
          <w:sz w:val="20"/>
        </w:rPr>
        <w:t xml:space="preserve">С каждым годом в центрах "Мои Документы" Липецкой области, помимо наиболее общественно значимых публичных услуг, возрастает и количество обращений за услугами для юридических лиц и индивидуальных предпринимателей, а также за услугами и мерами поддержки для граждан, желающих начать свое дело.</w:t>
      </w:r>
    </w:p>
    <w:p>
      <w:pPr>
        <w:pStyle w:val="0"/>
        <w:spacing w:before="200" w:line-rule="auto"/>
        <w:ind w:firstLine="540"/>
        <w:jc w:val="both"/>
      </w:pPr>
      <w:r>
        <w:rPr>
          <w:sz w:val="20"/>
        </w:rPr>
        <w:t xml:space="preserve">Инфраструктура МФЦ для бизнеса в Липецкой области состоит из 10 функционирующих окон, ориентированных на предоставление государственных, муниципальных (сопутствующих) услуг субъектам малого и среднего предпринимательства. Оказание услуг АО "Корпорация "МСП" осуществляется во всех структурных подразделениях УМФЦ.</w:t>
      </w:r>
    </w:p>
    <w:p>
      <w:pPr>
        <w:pStyle w:val="0"/>
        <w:spacing w:before="200" w:line-rule="auto"/>
        <w:ind w:firstLine="540"/>
        <w:jc w:val="both"/>
      </w:pPr>
      <w:r>
        <w:rPr>
          <w:sz w:val="20"/>
        </w:rPr>
        <w:t xml:space="preserve">Открыт офис приема заявителей по предоставлению услуги "Социальный контракт". В настоящее время получить консультацию, оформить необходимые документы, прописать программу социальной адаптации, составить бизнес-план возможно по принципу "одной двери". Кроме того, прием документов по данному направлению осуществляется в каждом МФЦ региона.</w:t>
      </w:r>
    </w:p>
    <w:p>
      <w:pPr>
        <w:pStyle w:val="0"/>
        <w:jc w:val="both"/>
      </w:pPr>
      <w:r>
        <w:rPr>
          <w:sz w:val="20"/>
        </w:rPr>
      </w:r>
    </w:p>
    <w:p>
      <w:pPr>
        <w:pStyle w:val="2"/>
        <w:outlineLvl w:val="5"/>
        <w:ind w:firstLine="540"/>
        <w:jc w:val="both"/>
      </w:pPr>
      <w:r>
        <w:rPr>
          <w:sz w:val="20"/>
        </w:rPr>
        <w:t xml:space="preserve">Совершенствование государственной гражданской и муниципальной службы</w:t>
      </w:r>
    </w:p>
    <w:p>
      <w:pPr>
        <w:pStyle w:val="0"/>
        <w:jc w:val="both"/>
      </w:pPr>
      <w:r>
        <w:rPr>
          <w:sz w:val="20"/>
        </w:rPr>
      </w:r>
    </w:p>
    <w:p>
      <w:pPr>
        <w:pStyle w:val="0"/>
        <w:ind w:firstLine="540"/>
        <w:jc w:val="both"/>
      </w:pPr>
      <w:r>
        <w:rPr>
          <w:sz w:val="20"/>
        </w:rPr>
        <w:t xml:space="preserve">В регионе активно ведется работа по совершенствованию систем профессионального развития государственных гражданских служащих, отбора и оценки кадров для государственной гражданской службы, созданию и совершенствованию системы работы с кадровыми резервами Липецкой области.</w:t>
      </w:r>
    </w:p>
    <w:p>
      <w:pPr>
        <w:pStyle w:val="0"/>
        <w:spacing w:before="200" w:line-rule="auto"/>
        <w:ind w:firstLine="540"/>
        <w:jc w:val="both"/>
      </w:pPr>
      <w:r>
        <w:rPr>
          <w:sz w:val="20"/>
        </w:rPr>
        <w:t xml:space="preserve">В 2021 г. доля государственных гражданских служащих области, принявших участие в мероприятиях по профессиональному развитию, составила 86,1%.</w:t>
      </w:r>
    </w:p>
    <w:p>
      <w:pPr>
        <w:pStyle w:val="0"/>
        <w:spacing w:before="200" w:line-rule="auto"/>
        <w:ind w:firstLine="540"/>
        <w:jc w:val="both"/>
      </w:pPr>
      <w:r>
        <w:rPr>
          <w:sz w:val="20"/>
        </w:rPr>
        <w:t xml:space="preserve">Было проведено 59 образовательных мероприятий для государственных служащих, в т.ч. курсы повышения квалификации, семинары для впервые принятых на службу, семинары для категории "руководители", мастер-классы по формированию индивидуального плана развития и обучение в рамках реализация проектов цифровой трансформации.</w:t>
      </w:r>
    </w:p>
    <w:p>
      <w:pPr>
        <w:pStyle w:val="0"/>
        <w:spacing w:before="200" w:line-rule="auto"/>
        <w:ind w:firstLine="540"/>
        <w:jc w:val="both"/>
      </w:pPr>
      <w:r>
        <w:rPr>
          <w:sz w:val="20"/>
        </w:rPr>
        <w:t xml:space="preserve">Для служащих организуются тренинги по развитию компетенций "Soft Skills" на темы: "Формирование команды", "Управление результативностью", "Коммуникация в публичном пространстве", "Критическое мышление", "Эмоциональный интеллект" и др.</w:t>
      </w:r>
    </w:p>
    <w:p>
      <w:pPr>
        <w:pStyle w:val="0"/>
        <w:spacing w:before="200" w:line-rule="auto"/>
        <w:ind w:firstLine="540"/>
        <w:jc w:val="both"/>
      </w:pPr>
      <w:r>
        <w:rPr>
          <w:sz w:val="20"/>
        </w:rPr>
        <w:t xml:space="preserve">Ежегодно проводится региональный образовательный форум для перспективных и талантливых молодых госслужащих "Вектор развития". Целью форума является проведение адаптационных мероприятий, направленных на профессиональное овладение ценностями корпоративной культуры, успешное включение в служебную деятельность в составе коллектива, развитие мотивации для эффективного исполнения задач молодыми госслужащими.</w:t>
      </w:r>
    </w:p>
    <w:p>
      <w:pPr>
        <w:pStyle w:val="0"/>
        <w:spacing w:before="200" w:line-rule="auto"/>
        <w:ind w:firstLine="540"/>
        <w:jc w:val="both"/>
      </w:pPr>
      <w:r>
        <w:rPr>
          <w:sz w:val="20"/>
        </w:rPr>
        <w:t xml:space="preserve">Успешно функционирует "Электронная библиотека администрации Липецкой области", которая насчитывает более 4 тыс. деловых книг и аудиокниг о менеджменте, лидерстве, личной эффективности, а также включает видеолекции разнообразной тематики, образовательные курсы и тренажеры для улучшения памяти и внимания.</w:t>
      </w:r>
    </w:p>
    <w:p>
      <w:pPr>
        <w:pStyle w:val="0"/>
        <w:spacing w:before="200" w:line-rule="auto"/>
        <w:ind w:firstLine="540"/>
        <w:jc w:val="both"/>
      </w:pPr>
      <w:r>
        <w:rPr>
          <w:sz w:val="20"/>
        </w:rPr>
        <w:t xml:space="preserve">Функционирует комплексная система электронного обучения на платформе WebTutor, на которой служащие могут пройти различные курсы: "Эмоциональный интеллект", "Бережливое производство", "Информационная безопасность", "Работа с обращениями граждан", "Работа в команде", "Наставничество" и др.</w:t>
      </w:r>
    </w:p>
    <w:p>
      <w:pPr>
        <w:pStyle w:val="0"/>
        <w:spacing w:before="200" w:line-rule="auto"/>
        <w:ind w:firstLine="540"/>
        <w:jc w:val="both"/>
      </w:pPr>
      <w:r>
        <w:rPr>
          <w:sz w:val="20"/>
        </w:rPr>
        <w:t xml:space="preserve">Резерв управленческих кадров Липецкой области сформирован из перспективных сотрудников, имеющих успешный опыт профессиональной деятельности, обладающих необходимыми профессиональными, деловыми, личностными качествами и рекомендованных вышестоящими руководителями для возможного карьерного роста.</w:t>
      </w:r>
    </w:p>
    <w:p>
      <w:pPr>
        <w:pStyle w:val="0"/>
        <w:spacing w:before="200" w:line-rule="auto"/>
        <w:ind w:firstLine="540"/>
        <w:jc w:val="both"/>
      </w:pPr>
      <w:r>
        <w:rPr>
          <w:sz w:val="20"/>
        </w:rPr>
        <w:t xml:space="preserve">За 2021 г. из резерва управленческих кадров назначение на руководящие должности получили 25 человек.</w:t>
      </w:r>
    </w:p>
    <w:p>
      <w:pPr>
        <w:pStyle w:val="0"/>
        <w:spacing w:before="200" w:line-rule="auto"/>
        <w:ind w:firstLine="540"/>
        <w:jc w:val="both"/>
      </w:pPr>
      <w:r>
        <w:rPr>
          <w:sz w:val="20"/>
        </w:rPr>
        <w:t xml:space="preserve">В регионе проводятся выездные семинары-совещания с главами поселений, а также ежегодный съезд муниципальных образований. Главы поселений проходят обучение на семинарах, получают консультационную помощь от руководителей исполнительных органов государственной власти Липецкой области.</w:t>
      </w:r>
    </w:p>
    <w:p>
      <w:pPr>
        <w:pStyle w:val="0"/>
        <w:jc w:val="both"/>
      </w:pPr>
      <w:r>
        <w:rPr>
          <w:sz w:val="20"/>
        </w:rPr>
      </w:r>
    </w:p>
    <w:p>
      <w:pPr>
        <w:pStyle w:val="0"/>
        <w:ind w:firstLine="540"/>
        <w:jc w:val="both"/>
      </w:pPr>
      <w:r>
        <w:rPr>
          <w:sz w:val="20"/>
        </w:rPr>
        <w:t xml:space="preserve">Конкурентные преимущества:</w:t>
      </w:r>
    </w:p>
    <w:p>
      <w:pPr>
        <w:pStyle w:val="0"/>
        <w:spacing w:before="200" w:line-rule="auto"/>
        <w:ind w:firstLine="540"/>
        <w:jc w:val="both"/>
      </w:pPr>
      <w:r>
        <w:rPr>
          <w:sz w:val="20"/>
        </w:rPr>
        <w:t xml:space="preserve">- Молодая динамичная команда со значительным корпоративным опытом.</w:t>
      </w:r>
    </w:p>
    <w:p>
      <w:pPr>
        <w:pStyle w:val="0"/>
        <w:spacing w:before="200" w:line-rule="auto"/>
        <w:ind w:firstLine="540"/>
        <w:jc w:val="both"/>
      </w:pPr>
      <w:r>
        <w:rPr>
          <w:sz w:val="20"/>
        </w:rPr>
        <w:t xml:space="preserve">- Система профессионального развития государственных гражданских служащих.</w:t>
      </w:r>
    </w:p>
    <w:p>
      <w:pPr>
        <w:pStyle w:val="0"/>
        <w:spacing w:before="200" w:line-rule="auto"/>
        <w:ind w:firstLine="540"/>
        <w:jc w:val="both"/>
      </w:pPr>
      <w:r>
        <w:rPr>
          <w:sz w:val="20"/>
        </w:rPr>
        <w:t xml:space="preserve">- Повышение качества оказания государственных услуг населению и бизнесу, развитие системы МФЦ.</w:t>
      </w:r>
    </w:p>
    <w:p>
      <w:pPr>
        <w:pStyle w:val="0"/>
        <w:spacing w:before="200" w:line-rule="auto"/>
        <w:ind w:firstLine="540"/>
        <w:jc w:val="both"/>
      </w:pPr>
      <w:r>
        <w:rPr>
          <w:sz w:val="20"/>
        </w:rPr>
        <w:t xml:space="preserve">- Государство становится более открытым и "инклюзивным" во взаимодействии с общественными институтами, повышая степень их вовлеченности и общественного участия в управлении. Создан проектный офис по взаимодействию с НКО, выстроена система поддержки социально-ориентированных НКО, казачества и др.</w:t>
      </w:r>
    </w:p>
    <w:p>
      <w:pPr>
        <w:pStyle w:val="0"/>
        <w:spacing w:before="200" w:line-rule="auto"/>
        <w:ind w:firstLine="540"/>
        <w:jc w:val="both"/>
      </w:pPr>
      <w:r>
        <w:rPr>
          <w:sz w:val="20"/>
        </w:rPr>
        <w:t xml:space="preserve">- Вышеперечисленные преимущества усиливаются технологическими возможностями цифровизации:</w:t>
      </w:r>
    </w:p>
    <w:p>
      <w:pPr>
        <w:pStyle w:val="0"/>
        <w:spacing w:before="200" w:line-rule="auto"/>
        <w:ind w:firstLine="540"/>
        <w:jc w:val="both"/>
      </w:pPr>
      <w:r>
        <w:rPr>
          <w:sz w:val="20"/>
        </w:rPr>
        <w:t xml:space="preserve">- развитие инструментов электронного правительства (формирование инфраструктуры предоставления и получения услуг в электронной форме, совершенствование технологии работы с обращениями, и т.п.);</w:t>
      </w:r>
    </w:p>
    <w:p>
      <w:pPr>
        <w:pStyle w:val="0"/>
        <w:spacing w:before="200" w:line-rule="auto"/>
        <w:ind w:firstLine="540"/>
        <w:jc w:val="both"/>
      </w:pPr>
      <w:r>
        <w:rPr>
          <w:sz w:val="20"/>
        </w:rPr>
        <w:t xml:space="preserve">- развитие системы межведомственного документооборота, ситуационного центра, переход к "проактивному" оказанию государственных услуг, запуск системы контроля исполнения поручений и др.;</w:t>
      </w:r>
    </w:p>
    <w:p>
      <w:pPr>
        <w:pStyle w:val="0"/>
        <w:spacing w:before="200" w:line-rule="auto"/>
        <w:ind w:firstLine="540"/>
        <w:jc w:val="both"/>
      </w:pPr>
      <w:r>
        <w:rPr>
          <w:sz w:val="20"/>
        </w:rPr>
        <w:t xml:space="preserve">- для обеспечения направлений работы по цифровизации, перечисленных выше, в управлении цифрового развития создана команда квалифицированных IT-специалистов (более 30 человек).</w:t>
      </w:r>
    </w:p>
    <w:p>
      <w:pPr>
        <w:pStyle w:val="0"/>
        <w:spacing w:before="200" w:line-rule="auto"/>
        <w:ind w:firstLine="540"/>
        <w:jc w:val="both"/>
      </w:pPr>
      <w:r>
        <w:rPr>
          <w:sz w:val="20"/>
        </w:rPr>
        <w:t xml:space="preserve">Конкурентными преимуществами в сфере взаимодействия государства и гражданского общества являются:</w:t>
      </w:r>
    </w:p>
    <w:p>
      <w:pPr>
        <w:pStyle w:val="0"/>
        <w:spacing w:before="200" w:line-rule="auto"/>
        <w:ind w:firstLine="540"/>
        <w:jc w:val="both"/>
      </w:pPr>
      <w:r>
        <w:rPr>
          <w:sz w:val="20"/>
        </w:rPr>
        <w:t xml:space="preserve">- выстроенная система взаимодействия с институтами гражданского общества;</w:t>
      </w:r>
    </w:p>
    <w:p>
      <w:pPr>
        <w:pStyle w:val="0"/>
        <w:spacing w:before="200" w:line-rule="auto"/>
        <w:ind w:firstLine="540"/>
        <w:jc w:val="both"/>
      </w:pPr>
      <w:r>
        <w:rPr>
          <w:sz w:val="20"/>
        </w:rPr>
        <w:t xml:space="preserve">- конструктивный характер диалога с общественно-политическими, религиозными, этническими организациями, объединениями, лидерами общественного мнения;</w:t>
      </w:r>
    </w:p>
    <w:p>
      <w:pPr>
        <w:pStyle w:val="0"/>
        <w:spacing w:before="200" w:line-rule="auto"/>
        <w:ind w:firstLine="540"/>
        <w:jc w:val="both"/>
      </w:pPr>
      <w:r>
        <w:rPr>
          <w:sz w:val="20"/>
        </w:rPr>
        <w:t xml:space="preserve">- многоступенчатая система мониторинга и анализа развития общественных институтов, позволяющая принимать превентивные меры по сохранению стабильной ситуации;</w:t>
      </w:r>
    </w:p>
    <w:p>
      <w:pPr>
        <w:pStyle w:val="0"/>
        <w:spacing w:before="200" w:line-rule="auto"/>
        <w:ind w:firstLine="540"/>
        <w:jc w:val="both"/>
      </w:pPr>
      <w:r>
        <w:rPr>
          <w:sz w:val="20"/>
        </w:rPr>
        <w:t xml:space="preserve">- стабильная общественно-политическая ситуация, отсутствие конфликтов на межнациональной, межконфессиональной почве.</w:t>
      </w:r>
    </w:p>
    <w:p>
      <w:pPr>
        <w:pStyle w:val="0"/>
        <w:spacing w:before="200" w:line-rule="auto"/>
        <w:ind w:firstLine="540"/>
        <w:jc w:val="both"/>
      </w:pPr>
      <w:r>
        <w:rPr>
          <w:sz w:val="20"/>
        </w:rPr>
        <w:t xml:space="preserve">Ключевые проблемы:</w:t>
      </w:r>
    </w:p>
    <w:p>
      <w:pPr>
        <w:pStyle w:val="0"/>
        <w:spacing w:before="200" w:line-rule="auto"/>
        <w:ind w:firstLine="540"/>
        <w:jc w:val="both"/>
      </w:pPr>
      <w:r>
        <w:rPr>
          <w:sz w:val="20"/>
        </w:rPr>
        <w:t xml:space="preserve">- Недостаточный уровень привлечения и использования Липецкой областью федеральных ресурсов для целей внутреннего развития.</w:t>
      </w:r>
    </w:p>
    <w:p>
      <w:pPr>
        <w:pStyle w:val="0"/>
        <w:spacing w:before="200" w:line-rule="auto"/>
        <w:ind w:firstLine="540"/>
        <w:jc w:val="both"/>
      </w:pPr>
      <w:r>
        <w:rPr>
          <w:sz w:val="20"/>
        </w:rPr>
        <w:t xml:space="preserve">- Относительно низкий уровень использования предпринимательского ресурса, механизмов ГЧП и МЧП для внутреннего развития Липецкой области.</w:t>
      </w:r>
    </w:p>
    <w:p>
      <w:pPr>
        <w:pStyle w:val="0"/>
        <w:spacing w:before="200" w:line-rule="auto"/>
        <w:ind w:firstLine="540"/>
        <w:jc w:val="both"/>
      </w:pPr>
      <w:r>
        <w:rPr>
          <w:sz w:val="20"/>
        </w:rPr>
        <w:t xml:space="preserve">- Неиспользованные резервы задействования общественного ресурса "третьего сектора" для внутреннего развития Липецкой области.</w:t>
      </w:r>
    </w:p>
    <w:p>
      <w:pPr>
        <w:pStyle w:val="0"/>
        <w:spacing w:before="200" w:line-rule="auto"/>
        <w:ind w:firstLine="540"/>
        <w:jc w:val="both"/>
      </w:pPr>
      <w:r>
        <w:rPr>
          <w:sz w:val="20"/>
        </w:rPr>
        <w:t xml:space="preserve">- Требуется донастройка механизмов проектного управления: трансформация деловой культуры, совершенствование административных процессов, внедрение стандартизации;</w:t>
      </w:r>
    </w:p>
    <w:p>
      <w:pPr>
        <w:pStyle w:val="0"/>
        <w:spacing w:before="200" w:line-rule="auto"/>
        <w:ind w:firstLine="540"/>
        <w:jc w:val="both"/>
      </w:pPr>
      <w:r>
        <w:rPr>
          <w:sz w:val="20"/>
        </w:rPr>
        <w:t xml:space="preserve">- Идет процесс донастройки системы госуправления, сохраняются коммуникативные барьеры как внутри государственного аппарата, так и в общении с населением на понятном ему языке.</w:t>
      </w:r>
    </w:p>
    <w:p>
      <w:pPr>
        <w:pStyle w:val="0"/>
        <w:spacing w:before="200" w:line-rule="auto"/>
        <w:ind w:firstLine="540"/>
        <w:jc w:val="both"/>
      </w:pPr>
      <w:r>
        <w:rPr>
          <w:sz w:val="20"/>
        </w:rPr>
        <w:t xml:space="preserve">- Наличие несистемной оппозиции, усиление поддержки деструктивных организаций из-за рубежа.</w:t>
      </w:r>
    </w:p>
    <w:p>
      <w:pPr>
        <w:pStyle w:val="0"/>
        <w:spacing w:before="200" w:line-rule="auto"/>
        <w:ind w:firstLine="540"/>
        <w:jc w:val="both"/>
      </w:pPr>
      <w:r>
        <w:rPr>
          <w:sz w:val="20"/>
        </w:rPr>
        <w:t xml:space="preserve">- Сохранение контроля над миграционными процессами, изменением межэтнического состава населения.</w:t>
      </w:r>
    </w:p>
    <w:p>
      <w:pPr>
        <w:pStyle w:val="0"/>
        <w:spacing w:before="200" w:line-rule="auto"/>
        <w:ind w:firstLine="540"/>
        <w:jc w:val="both"/>
      </w:pPr>
      <w:r>
        <w:rPr>
          <w:sz w:val="20"/>
        </w:rPr>
        <w:t xml:space="preserve">Стратегические вызовы:</w:t>
      </w:r>
    </w:p>
    <w:p>
      <w:pPr>
        <w:pStyle w:val="0"/>
        <w:spacing w:before="200" w:line-rule="auto"/>
        <w:ind w:firstLine="540"/>
        <w:jc w:val="both"/>
      </w:pPr>
      <w:r>
        <w:rPr>
          <w:sz w:val="20"/>
        </w:rPr>
        <w:t xml:space="preserve">В теории и практике государственного управления сформировались три базисные модели:</w:t>
      </w:r>
    </w:p>
    <w:p>
      <w:pPr>
        <w:pStyle w:val="0"/>
        <w:spacing w:before="200" w:line-rule="auto"/>
        <w:ind w:firstLine="540"/>
        <w:jc w:val="both"/>
      </w:pPr>
      <w:r>
        <w:rPr>
          <w:sz w:val="20"/>
        </w:rPr>
        <w:t xml:space="preserve">- модель классического государства ("рациональной бюрократии"), предполагающая исполнение приказов и поручений, четкое выполнение правил и процедур;</w:t>
      </w:r>
    </w:p>
    <w:p>
      <w:pPr>
        <w:pStyle w:val="0"/>
        <w:spacing w:before="200" w:line-rule="auto"/>
        <w:ind w:firstLine="540"/>
        <w:jc w:val="both"/>
      </w:pPr>
      <w:r>
        <w:rPr>
          <w:sz w:val="20"/>
        </w:rPr>
        <w:t xml:space="preserve">- проектно-целевая модель, ориентированная на повышение эффективности и достижение целевых показателей, в том числе путем заимствования инструментов из бизнеса (проектное управление, аутсорсинг, привлечение внешней экспертизы);</w:t>
      </w:r>
    </w:p>
    <w:p>
      <w:pPr>
        <w:pStyle w:val="0"/>
        <w:spacing w:before="200" w:line-rule="auto"/>
        <w:ind w:firstLine="540"/>
        <w:jc w:val="both"/>
      </w:pPr>
      <w:r>
        <w:rPr>
          <w:sz w:val="20"/>
        </w:rPr>
        <w:t xml:space="preserve">- общественно-сетевая модель, включающая партнерство власти с бизнесом и обществом, активное использование механизмов обратной связи, учет мнений стейкхолдеров при постановке и достижении целей.</w:t>
      </w:r>
    </w:p>
    <w:p>
      <w:pPr>
        <w:pStyle w:val="0"/>
        <w:spacing w:before="200" w:line-rule="auto"/>
        <w:ind w:firstLine="540"/>
        <w:jc w:val="both"/>
      </w:pPr>
      <w:r>
        <w:rPr>
          <w:sz w:val="20"/>
        </w:rPr>
        <w:t xml:space="preserve">Исторически проектно-целевая и общественно-сетевая модели не отменяли модель классического государства, а надстраивались над ней, порождая "Государственное управление второго поколения" (интеграция двух моделей), а затем - "Государственное управление третьего поколения" (интеграция трех моделей).</w:t>
      </w:r>
    </w:p>
    <w:p>
      <w:pPr>
        <w:pStyle w:val="0"/>
        <w:spacing w:before="200" w:line-rule="auto"/>
        <w:ind w:firstLine="540"/>
        <w:jc w:val="both"/>
      </w:pPr>
      <w:r>
        <w:rPr>
          <w:sz w:val="20"/>
        </w:rPr>
        <w:t xml:space="preserve">Первые две модели представлены в Липецкой области классическим ведомственным подходом и проектным управлением. Потребность в третьей модели возникает при необходимости общественного участия: для более адресного оказания государственных услуг, при взаимодействии с НКО и сообществами (местными, сетевыми, предпринимательскими, инновационными и т.д.) при решении общественно значимых вопросов.</w:t>
      </w:r>
    </w:p>
    <w:p>
      <w:pPr>
        <w:pStyle w:val="0"/>
        <w:spacing w:before="200" w:line-rule="auto"/>
        <w:ind w:firstLine="540"/>
        <w:jc w:val="both"/>
      </w:pPr>
      <w:r>
        <w:rPr>
          <w:sz w:val="20"/>
        </w:rPr>
        <w:t xml:space="preserve">Стратегическими вызовами развитию системы государственного управления и институтов Липецкой области являются мировые тренды сетевизации экономики и общества, а также цифровизации, превращающей государство в общедоступную платформу для оказания высокотехнологичных услуг и взаимодействия стейкхолдеров во имя общественных интересов. Это превращает качество государственного управления в один из ключевых факторов экономического развития и порождает необходимость перехода к Госуправлению 3.0, основанному на идее "жизнеспособного" государства, соединяющего в себе качества "сильного", "эффективного" и "инклюзивного".</w:t>
      </w:r>
    </w:p>
    <w:p>
      <w:pPr>
        <w:pStyle w:val="0"/>
        <w:spacing w:before="200" w:line-rule="auto"/>
        <w:ind w:firstLine="540"/>
        <w:jc w:val="both"/>
      </w:pPr>
      <w:r>
        <w:rPr>
          <w:sz w:val="20"/>
        </w:rPr>
        <w:t xml:space="preserve">Исходя из комплексного характера стратегических вызовов, новая модель государственного управления для Липецкой области должна использовать инструменты трех базисных моделей государственного управления в зависимости от характера преодолеваемых вызовов и решаемых задач.</w:t>
      </w:r>
    </w:p>
    <w:p>
      <w:pPr>
        <w:pStyle w:val="0"/>
        <w:spacing w:before="200" w:line-rule="auto"/>
        <w:ind w:firstLine="540"/>
        <w:jc w:val="both"/>
      </w:pPr>
      <w:r>
        <w:rPr>
          <w:sz w:val="20"/>
        </w:rPr>
        <w:t xml:space="preserve">Переход к системе "Госуправление 3.0" основан на следующих принципах:</w:t>
      </w:r>
    </w:p>
    <w:p>
      <w:pPr>
        <w:pStyle w:val="0"/>
        <w:spacing w:before="200" w:line-rule="auto"/>
        <w:ind w:firstLine="540"/>
        <w:jc w:val="both"/>
      </w:pPr>
      <w:r>
        <w:rPr>
          <w:sz w:val="20"/>
        </w:rPr>
        <w:t xml:space="preserve">- Выбор инструментов из разных моделей зависит от характера решаемых задач, которые, в свою очередь, различаются на разных фазах управленческого цикла и для разных типов органов управления (общеэкономических, отраслевых, контрольных, оказывающих госуслуги), уровней управления (регионального, муниципального), а также отраслей или комплексов (экономических, социальных, инфраструктурных).</w:t>
      </w:r>
    </w:p>
    <w:p>
      <w:pPr>
        <w:pStyle w:val="0"/>
        <w:spacing w:before="200" w:line-rule="auto"/>
        <w:ind w:firstLine="540"/>
        <w:jc w:val="both"/>
      </w:pPr>
      <w:r>
        <w:rPr>
          <w:sz w:val="20"/>
        </w:rPr>
        <w:t xml:space="preserve">- Переход к использованию новых инструментов, особенно из других моделей, не должен нарушать стабильности функционирования действующей системы. Поэтому такого рода изменения предпочтительнее осуществлять с опорой на параллельно действующие институты развития (в случае отсутствия их необходимо создавать).</w:t>
      </w:r>
    </w:p>
    <w:p>
      <w:pPr>
        <w:pStyle w:val="0"/>
        <w:spacing w:before="200" w:line-rule="auto"/>
        <w:ind w:firstLine="540"/>
        <w:jc w:val="both"/>
      </w:pPr>
      <w:r>
        <w:rPr>
          <w:sz w:val="20"/>
        </w:rPr>
        <w:t xml:space="preserve">- Новые инструменты (особенно из проектно-целевой и общественно-сетевой моделей) требуют новых компетенций. Поэтому трансформация системы госуправления должна обеспечиваться эффективными механизмами повышения квалификации, подготовки и переподготовки кадров.</w:t>
      </w:r>
    </w:p>
    <w:p>
      <w:pPr>
        <w:pStyle w:val="0"/>
        <w:spacing w:before="200" w:line-rule="auto"/>
        <w:ind w:firstLine="540"/>
        <w:jc w:val="both"/>
      </w:pPr>
      <w:r>
        <w:rPr>
          <w:sz w:val="20"/>
        </w:rPr>
        <w:t xml:space="preserve">Третьим стратегическим вызовом (помимо мировых трендов сетевизации и цифровизации) является необходимость быть на уровне лучших практик государственного управления развитых стран, соединяющих три упомянутых выше идеальных модели в "мультимодальном" государственном управлении. В этом случае инструменты различных моделей используются в зависимости от характера решаемых задач и сочетаются для решения комплексных проблем, для которых инструментов какой-либо одной модели недостаточно.</w:t>
      </w:r>
    </w:p>
    <w:p>
      <w:pPr>
        <w:pStyle w:val="0"/>
        <w:spacing w:before="200" w:line-rule="auto"/>
        <w:ind w:firstLine="540"/>
        <w:jc w:val="both"/>
      </w:pPr>
      <w:r>
        <w:rPr>
          <w:sz w:val="20"/>
        </w:rPr>
        <w:t xml:space="preserve">Стратегическими вызовами в сфере взаимодействия государства и гражданского общества являются:</w:t>
      </w:r>
    </w:p>
    <w:p>
      <w:pPr>
        <w:pStyle w:val="0"/>
        <w:spacing w:before="200" w:line-rule="auto"/>
        <w:ind w:firstLine="540"/>
        <w:jc w:val="both"/>
      </w:pPr>
      <w:r>
        <w:rPr>
          <w:sz w:val="20"/>
        </w:rPr>
        <w:t xml:space="preserve">- незаконная миграция, несовершенство действующей системы социальной и культурной адаптации иностранных граждан в Российской Федерации и их интеграции в российское общество, формирование замкнутых этнических анклавов;</w:t>
      </w:r>
    </w:p>
    <w:p>
      <w:pPr>
        <w:pStyle w:val="0"/>
        <w:spacing w:before="200" w:line-rule="auto"/>
        <w:ind w:firstLine="540"/>
        <w:jc w:val="both"/>
      </w:pPr>
      <w:r>
        <w:rPr>
          <w:sz w:val="20"/>
        </w:rPr>
        <w:t xml:space="preserve">- распространение международного терроризма и экстремизма, радикальных идей, основанных на национальной и религиозной исключительности.</w:t>
      </w:r>
    </w:p>
    <w:p>
      <w:pPr>
        <w:pStyle w:val="0"/>
        <w:spacing w:before="200" w:line-rule="auto"/>
        <w:ind w:firstLine="540"/>
        <w:jc w:val="both"/>
      </w:pPr>
      <w:r>
        <w:rPr>
          <w:sz w:val="20"/>
        </w:rPr>
        <w:t xml:space="preserve">Риски:</w:t>
      </w:r>
    </w:p>
    <w:p>
      <w:pPr>
        <w:pStyle w:val="0"/>
        <w:spacing w:before="200" w:line-rule="auto"/>
        <w:ind w:firstLine="540"/>
        <w:jc w:val="both"/>
      </w:pPr>
      <w:r>
        <w:rPr>
          <w:sz w:val="20"/>
        </w:rPr>
        <w:t xml:space="preserve">- Увеличение разрыва между качеством государственного управления в Липецкой области и лучшими мировыми практиками может привести к потере конкурентоспособности области (в частности, в борьбе за привлечение иностранных инвестиций и за расширение экспортных возможностей).</w:t>
      </w:r>
    </w:p>
    <w:p>
      <w:pPr>
        <w:pStyle w:val="0"/>
        <w:spacing w:before="200" w:line-rule="auto"/>
        <w:ind w:firstLine="540"/>
        <w:jc w:val="both"/>
      </w:pPr>
      <w:r>
        <w:rPr>
          <w:sz w:val="20"/>
        </w:rPr>
        <w:t xml:space="preserve">- Невыстроенность "сквозных" процессов межведомственного взаимодействия порождает риски "потери" некоторых важных функций.</w:t>
      </w:r>
    </w:p>
    <w:p>
      <w:pPr>
        <w:pStyle w:val="0"/>
        <w:spacing w:before="200" w:line-rule="auto"/>
        <w:ind w:firstLine="540"/>
        <w:jc w:val="both"/>
      </w:pPr>
      <w:r>
        <w:rPr>
          <w:sz w:val="20"/>
        </w:rPr>
        <w:t xml:space="preserve">- Низкая активность участия в общественных обсуждениях и заинтересованность в них государственных органов, порождающая риск подмены равноправного партнерства с общественными стейкхолдерами отношениями, построенными на принципах статусной иерархии и начальственного диктата.</w:t>
      </w:r>
    </w:p>
    <w:p>
      <w:pPr>
        <w:pStyle w:val="0"/>
        <w:spacing w:before="200" w:line-rule="auto"/>
        <w:ind w:firstLine="540"/>
        <w:jc w:val="both"/>
      </w:pPr>
      <w:r>
        <w:rPr>
          <w:sz w:val="20"/>
        </w:rPr>
        <w:t xml:space="preserve">- Влияние международных событий в сфере национальных отношений на состояние межконфессиональной, межнациональной обстановки на территории Липецкой области.</w:t>
      </w:r>
    </w:p>
    <w:p>
      <w:pPr>
        <w:pStyle w:val="0"/>
        <w:jc w:val="both"/>
      </w:pPr>
      <w:r>
        <w:rPr>
          <w:sz w:val="20"/>
        </w:rPr>
      </w:r>
    </w:p>
    <w:p>
      <w:pPr>
        <w:pStyle w:val="2"/>
        <w:outlineLvl w:val="4"/>
        <w:ind w:firstLine="540"/>
        <w:jc w:val="both"/>
      </w:pPr>
      <w:r>
        <w:rPr>
          <w:sz w:val="20"/>
        </w:rPr>
        <w:t xml:space="preserve">5.5.3.2. Приоритетные направления развития государственного управления и институтов</w:t>
      </w:r>
    </w:p>
    <w:p>
      <w:pPr>
        <w:pStyle w:val="0"/>
        <w:jc w:val="both"/>
      </w:pPr>
      <w:r>
        <w:rPr>
          <w:sz w:val="20"/>
        </w:rPr>
      </w:r>
    </w:p>
    <w:p>
      <w:pPr>
        <w:pStyle w:val="0"/>
        <w:ind w:firstLine="540"/>
        <w:jc w:val="both"/>
      </w:pPr>
      <w:r>
        <w:rPr>
          <w:sz w:val="20"/>
        </w:rPr>
        <w:t xml:space="preserve">Цель:</w:t>
      </w:r>
    </w:p>
    <w:p>
      <w:pPr>
        <w:pStyle w:val="0"/>
        <w:spacing w:before="200" w:line-rule="auto"/>
        <w:ind w:firstLine="540"/>
        <w:jc w:val="both"/>
      </w:pPr>
      <w:r>
        <w:rPr>
          <w:sz w:val="20"/>
        </w:rPr>
        <w:t xml:space="preserve">Ц 5.3. В Липецкой области действует эффективная система государственных, государственно-частных и общественных институтов, обеспечивающая устойчивое развитие области.</w:t>
      </w:r>
    </w:p>
    <w:p>
      <w:pPr>
        <w:pStyle w:val="0"/>
        <w:jc w:val="both"/>
      </w:pPr>
      <w:r>
        <w:rPr>
          <w:sz w:val="20"/>
        </w:rPr>
      </w:r>
    </w:p>
    <w:p>
      <w:pPr>
        <w:pStyle w:val="0"/>
        <w:ind w:firstLine="540"/>
        <w:jc w:val="both"/>
      </w:pPr>
      <w:r>
        <w:rPr>
          <w:sz w:val="20"/>
        </w:rPr>
        <w:t xml:space="preserve">ПЦ 5.3.1. Переход к модели "Госуправление 3.0", ориентированной на человека, обеспечивающей устойчивый рост качества жизни населения Липецкой области и включенность граждан в процессы социально-экономических преобразований.</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5.3.1.1. Создание эффективно работающей системы Госуправление 3.0 Липецкой области, основанной на принципах клиентоцентричности и ориентированной на человека и устойчивый рост качества жизни населения, в т.ч. посредством цифровых технологий.</w:t>
      </w:r>
    </w:p>
    <w:p>
      <w:pPr>
        <w:pStyle w:val="0"/>
        <w:spacing w:before="200" w:line-rule="auto"/>
        <w:ind w:firstLine="540"/>
        <w:jc w:val="both"/>
      </w:pPr>
      <w:r>
        <w:rPr>
          <w:sz w:val="20"/>
        </w:rPr>
        <w:t xml:space="preserve">- Повышение эффективности системы государственного управления (трансформация системы госуправления, реализация преимуществ цифровизации и управления на основе данных, внедрение бережливых технологий, преодоление коммуникационных барьеров взаимодействия "по вертикали" и "по горизонтали", развитие практик работы с экспертным сообществом и т.д.).</w:t>
      </w:r>
    </w:p>
    <w:p>
      <w:pPr>
        <w:pStyle w:val="0"/>
        <w:spacing w:before="200" w:line-rule="auto"/>
        <w:ind w:firstLine="540"/>
        <w:jc w:val="both"/>
      </w:pPr>
      <w:r>
        <w:rPr>
          <w:sz w:val="20"/>
        </w:rPr>
        <w:t xml:space="preserve">- Совершенствование взаимодействия государственного и муниципального уровней управления, развитие межмуниципального сотрудничества.</w:t>
      </w:r>
    </w:p>
    <w:p>
      <w:pPr>
        <w:pStyle w:val="0"/>
        <w:spacing w:before="200" w:line-rule="auto"/>
        <w:ind w:firstLine="540"/>
        <w:jc w:val="both"/>
      </w:pPr>
      <w:r>
        <w:rPr>
          <w:sz w:val="20"/>
        </w:rPr>
        <w:t xml:space="preserve">- Расширение применения и развитие форм институтов государственно-частного и муниципально-частного партнерства.</w:t>
      </w:r>
    </w:p>
    <w:p>
      <w:pPr>
        <w:pStyle w:val="0"/>
        <w:spacing w:before="200" w:line-rule="auto"/>
        <w:ind w:firstLine="540"/>
        <w:jc w:val="both"/>
      </w:pPr>
      <w:r>
        <w:rPr>
          <w:sz w:val="20"/>
        </w:rPr>
        <w:t xml:space="preserve">- Стимулирование повышения качества человеческого капитала (и его конвертация в источник экономического роста), в том числе среди государственных и муниципальных служащих.</w:t>
      </w:r>
    </w:p>
    <w:p>
      <w:pPr>
        <w:pStyle w:val="0"/>
        <w:spacing w:before="200" w:line-rule="auto"/>
        <w:ind w:firstLine="540"/>
        <w:jc w:val="both"/>
      </w:pPr>
      <w:r>
        <w:rPr>
          <w:sz w:val="20"/>
        </w:rPr>
        <w:t xml:space="preserve">- Внедрение инноваций и прорывных технологий в системе государственного управления в целях повышения доступности государственных сервисов для населения и участия населения в управлении развитием Липецкой области (проактивное оказание государственных услуг, развитие системы МФЦ и т.д.).</w:t>
      </w:r>
    </w:p>
    <w:p>
      <w:pPr>
        <w:pStyle w:val="0"/>
        <w:spacing w:before="200" w:line-rule="auto"/>
        <w:ind w:firstLine="540"/>
        <w:jc w:val="both"/>
      </w:pPr>
      <w:r>
        <w:rPr>
          <w:sz w:val="20"/>
        </w:rPr>
        <w:t xml:space="preserve">- Обеспечение достаточности и качества инфраструктуры для реализации государственных и муниципальных функций и полномочий.</w:t>
      </w:r>
    </w:p>
    <w:p>
      <w:pPr>
        <w:pStyle w:val="0"/>
        <w:spacing w:before="200" w:line-rule="auto"/>
        <w:ind w:firstLine="540"/>
        <w:jc w:val="both"/>
      </w:pPr>
      <w:r>
        <w:rPr>
          <w:sz w:val="20"/>
        </w:rPr>
        <w:t xml:space="preserve">- Повышение привлекательности юрисдикции Липецкой области для предпринимателей.</w:t>
      </w:r>
    </w:p>
    <w:p>
      <w:pPr>
        <w:pStyle w:val="0"/>
        <w:spacing w:before="200" w:line-rule="auto"/>
        <w:ind w:firstLine="540"/>
        <w:jc w:val="both"/>
      </w:pPr>
      <w:r>
        <w:rPr>
          <w:sz w:val="20"/>
        </w:rPr>
        <w:t xml:space="preserve">З 5.3.1.2. Обеспечение сбалансированной и устойчивой бюджетной системы Липецкой области, укрепление налоговой и бюджетной дисциплины и улучшение собираемости налогов, повышение эффективности бюджетных расходов.</w:t>
      </w:r>
    </w:p>
    <w:p>
      <w:pPr>
        <w:pStyle w:val="0"/>
        <w:spacing w:before="200" w:line-rule="auto"/>
        <w:ind w:firstLine="540"/>
        <w:jc w:val="both"/>
      </w:pPr>
      <w:r>
        <w:rPr>
          <w:sz w:val="20"/>
        </w:rPr>
        <w:t xml:space="preserve">З 5.3.1.3. Повышение качества и доступности предоставления государственных и муниципальных услуг, в т.ч. на основе передовых цифровых технологий и платформенных решений.</w:t>
      </w:r>
    </w:p>
    <w:p>
      <w:pPr>
        <w:pStyle w:val="0"/>
        <w:spacing w:before="200" w:line-rule="auto"/>
        <w:ind w:firstLine="540"/>
        <w:jc w:val="both"/>
      </w:pPr>
      <w:r>
        <w:rPr>
          <w:sz w:val="20"/>
        </w:rPr>
        <w:t xml:space="preserve">З 5.3.1.4. Создание благоприятных условий для развития гражданского общества, в т.ч. некоммерческих организаций, и расширения гражданской инициативы, укрепления и развития институтов самоорганизации граждан, их включенности в процессы социально-экономических преобразований:</w:t>
      </w:r>
    </w:p>
    <w:p>
      <w:pPr>
        <w:pStyle w:val="0"/>
        <w:spacing w:before="200" w:line-rule="auto"/>
        <w:ind w:firstLine="540"/>
        <w:jc w:val="both"/>
      </w:pPr>
      <w:r>
        <w:rPr>
          <w:sz w:val="20"/>
        </w:rPr>
        <w:t xml:space="preserve">- Повышение открытости и прозрачности государственного управления.</w:t>
      </w:r>
    </w:p>
    <w:p>
      <w:pPr>
        <w:pStyle w:val="0"/>
        <w:spacing w:before="200" w:line-rule="auto"/>
        <w:ind w:firstLine="540"/>
        <w:jc w:val="both"/>
      </w:pPr>
      <w:r>
        <w:rPr>
          <w:sz w:val="20"/>
        </w:rPr>
        <w:t xml:space="preserve">- Расширение спектра услуг, предоставляемых субъектами гражданского общества.</w:t>
      </w:r>
    </w:p>
    <w:p>
      <w:pPr>
        <w:pStyle w:val="0"/>
        <w:spacing w:before="200" w:line-rule="auto"/>
        <w:ind w:firstLine="540"/>
        <w:jc w:val="both"/>
      </w:pPr>
      <w:r>
        <w:rPr>
          <w:sz w:val="20"/>
        </w:rPr>
        <w:t xml:space="preserve">- Развитие взаимодействия органов власти с институтами гражданского общества, стимулирование повышения качества социальной ответственности государства, создание условий для повышения социальной ответственности бизнеса.</w:t>
      </w:r>
    </w:p>
    <w:p>
      <w:pPr>
        <w:pStyle w:val="0"/>
        <w:spacing w:before="200" w:line-rule="auto"/>
        <w:ind w:firstLine="540"/>
        <w:jc w:val="both"/>
      </w:pPr>
      <w:r>
        <w:rPr>
          <w:sz w:val="20"/>
        </w:rPr>
        <w:t xml:space="preserve">- Создание благоприятных условий для развития некоммерческого сектора на территории Липецкой области.</w:t>
      </w:r>
    </w:p>
    <w:p>
      <w:pPr>
        <w:pStyle w:val="0"/>
        <w:spacing w:before="200" w:line-rule="auto"/>
        <w:ind w:firstLine="540"/>
        <w:jc w:val="both"/>
      </w:pPr>
      <w:r>
        <w:rPr>
          <w:sz w:val="20"/>
        </w:rPr>
        <w:t xml:space="preserve">- Развитие инфраструктуры социального предпринимательства и гражданского взаимодействия, поддержка СОНКО, ресурсная поддержка общественных инициатив.</w:t>
      </w:r>
    </w:p>
    <w:p>
      <w:pPr>
        <w:pStyle w:val="0"/>
        <w:spacing w:before="200" w:line-rule="auto"/>
        <w:ind w:firstLine="540"/>
        <w:jc w:val="both"/>
      </w:pPr>
      <w:r>
        <w:rPr>
          <w:sz w:val="20"/>
        </w:rPr>
        <w:t xml:space="preserve">- Выстраивание коммуникаций с населением через взаимодействие с лидерами общественного мнения для вовлечения жителей в социально-общественную жизнь области.</w:t>
      </w:r>
    </w:p>
    <w:p>
      <w:pPr>
        <w:pStyle w:val="0"/>
        <w:spacing w:before="200" w:line-rule="auto"/>
        <w:ind w:firstLine="540"/>
        <w:jc w:val="both"/>
      </w:pPr>
      <w:r>
        <w:rPr>
          <w:sz w:val="20"/>
        </w:rPr>
        <w:t xml:space="preserve">- Повышение качества человеческого капитала через механизмы гражданского общества, а также непосредственно в среде субъектов гражданского общества.</w:t>
      </w:r>
    </w:p>
    <w:p>
      <w:pPr>
        <w:pStyle w:val="0"/>
        <w:jc w:val="both"/>
      </w:pPr>
      <w:r>
        <w:rPr>
          <w:sz w:val="20"/>
        </w:rPr>
      </w:r>
    </w:p>
    <w:p>
      <w:pPr>
        <w:pStyle w:val="0"/>
        <w:ind w:firstLine="540"/>
        <w:jc w:val="both"/>
      </w:pPr>
      <w:r>
        <w:rPr>
          <w:sz w:val="20"/>
        </w:rPr>
        <w:t xml:space="preserve">ПЦ 5.3.2. Укрепление гражданского единства и общественно-политической стабильности, профилактика экстремизма и предупреждение конфликтов на национальной и религиозной почве.</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5.3.2.1. Укрепление гражданского единства, гармонизация межнациональных и межконфессиональных отношений профилактика экстремизма и предупреждение конфликтов на национальной и религиозной почве:</w:t>
      </w:r>
    </w:p>
    <w:p>
      <w:pPr>
        <w:pStyle w:val="0"/>
        <w:spacing w:before="200" w:line-rule="auto"/>
        <w:ind w:firstLine="540"/>
        <w:jc w:val="both"/>
      </w:pPr>
      <w:r>
        <w:rPr>
          <w:sz w:val="20"/>
        </w:rPr>
        <w:t xml:space="preserve">- Реализация мер, направленных на укрепление единства российской нации, развитие духовных и культурных традиций русского народа, развитие этнокультурного многообразия народов, проживающих на территории региона.</w:t>
      </w:r>
    </w:p>
    <w:p>
      <w:pPr>
        <w:pStyle w:val="0"/>
        <w:spacing w:before="200" w:line-rule="auto"/>
        <w:ind w:firstLine="540"/>
        <w:jc w:val="both"/>
      </w:pPr>
      <w:r>
        <w:rPr>
          <w:sz w:val="20"/>
        </w:rPr>
        <w:t xml:space="preserve">- Формирование институтов и механизмов социальной и культурной адаптации иностранных граждан.</w:t>
      </w:r>
    </w:p>
    <w:p>
      <w:pPr>
        <w:pStyle w:val="0"/>
        <w:spacing w:before="200" w:line-rule="auto"/>
        <w:ind w:firstLine="540"/>
        <w:jc w:val="both"/>
      </w:pPr>
      <w:r>
        <w:rPr>
          <w:sz w:val="20"/>
        </w:rPr>
        <w:t xml:space="preserve">- Формирование позитивных межнациональных и этноконфессиональных отношений, мониторинг их состояния, выявление и предупреждение межнациональных конфликтов.</w:t>
      </w:r>
    </w:p>
    <w:p>
      <w:pPr>
        <w:pStyle w:val="0"/>
        <w:spacing w:before="200" w:line-rule="auto"/>
        <w:ind w:firstLine="540"/>
        <w:jc w:val="both"/>
      </w:pPr>
      <w:r>
        <w:rPr>
          <w:sz w:val="20"/>
        </w:rPr>
        <w:t xml:space="preserve">- Поддержка культурно-просветительской и социально значимой работы, деятельности по морально-нравственному воспитанию верующих, осуществляемых действующими на территории Липецкой области конфессиями.</w:t>
      </w:r>
    </w:p>
    <w:p>
      <w:pPr>
        <w:pStyle w:val="0"/>
        <w:spacing w:before="200" w:line-rule="auto"/>
        <w:ind w:firstLine="540"/>
        <w:jc w:val="both"/>
      </w:pPr>
      <w:r>
        <w:rPr>
          <w:sz w:val="20"/>
        </w:rPr>
        <w:t xml:space="preserve">З 5.3.2.2. Сохранение общественно-политической стабильности, развитие взаимодействия органов власти с политическими партиями, создание условий для политической конкуренции и формирования конструктивных взаимоотношений между всеми субъектами общественно-политических отношений на муниципальном и на региональном уровне.</w:t>
      </w:r>
    </w:p>
    <w:p>
      <w:pPr>
        <w:pStyle w:val="0"/>
        <w:spacing w:before="200" w:line-rule="auto"/>
        <w:ind w:firstLine="540"/>
        <w:jc w:val="both"/>
      </w:pPr>
      <w:r>
        <w:rPr>
          <w:sz w:val="20"/>
        </w:rPr>
        <w:t xml:space="preserve">З 5.3.2.3. Реализация государственной политики в отношении российского казачества.</w:t>
      </w:r>
    </w:p>
    <w:p>
      <w:pPr>
        <w:pStyle w:val="0"/>
        <w:spacing w:before="200" w:line-rule="auto"/>
        <w:ind w:firstLine="540"/>
        <w:jc w:val="both"/>
      </w:pPr>
      <w:r>
        <w:rPr>
          <w:sz w:val="20"/>
        </w:rPr>
        <w:t xml:space="preserve">Перечисленные выше стратегические цели и задачи будут реализовываться в рамках Приоритетного проекта "Госуправление 3.0". Отдельные задачи будут реализовываться в рамках Флагманского проекта "Комфортная и безопасная среда для жизни Липецкой области" (совершенствование взаимодействия государственного и муниципального уровней управления, развитие межмуниципального сотрудничества) и Приоритетного проекта "Цифровая трансформация" (развитие цифровой инфраструктуры для реализации государственных и муниципальных функций и полномочий).</w:t>
      </w:r>
    </w:p>
    <w:p>
      <w:pPr>
        <w:pStyle w:val="0"/>
        <w:jc w:val="both"/>
      </w:pPr>
      <w:r>
        <w:rPr>
          <w:sz w:val="20"/>
        </w:rPr>
      </w:r>
    </w:p>
    <w:p>
      <w:pPr>
        <w:pStyle w:val="0"/>
        <w:ind w:firstLine="540"/>
        <w:jc w:val="both"/>
      </w:pPr>
      <w:r>
        <w:rPr>
          <w:sz w:val="20"/>
        </w:rPr>
        <w:t xml:space="preserve">Таблица 43 - Ключевые индикаторы Цели 5.3.</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Цель</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Уровень удовлетворенности населения деятельностью органов исполнительной власти Липецкой области, % от числа опрошенных</w:t>
            </w:r>
          </w:p>
        </w:tc>
        <w:tc>
          <w:tcPr>
            <w:tcW w:w="850" w:type="dxa"/>
          </w:tcPr>
          <w:p>
            <w:pPr>
              <w:pStyle w:val="0"/>
            </w:pPr>
            <w:r>
              <w:rPr>
                <w:sz w:val="20"/>
              </w:rPr>
              <w:t xml:space="preserve">ПЦ 5.3.1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50</w:t>
            </w:r>
          </w:p>
        </w:tc>
        <w:tc>
          <w:tcPr>
            <w:tcW w:w="907" w:type="dxa"/>
          </w:tcPr>
          <w:p>
            <w:pPr>
              <w:pStyle w:val="0"/>
              <w:jc w:val="center"/>
            </w:pPr>
            <w:r>
              <w:rPr>
                <w:sz w:val="20"/>
              </w:rPr>
              <w:t xml:space="preserve">54</w:t>
            </w:r>
          </w:p>
        </w:tc>
        <w:tc>
          <w:tcPr>
            <w:tcW w:w="907" w:type="dxa"/>
          </w:tcPr>
          <w:p>
            <w:pPr>
              <w:pStyle w:val="0"/>
              <w:jc w:val="center"/>
            </w:pPr>
            <w:r>
              <w:rPr>
                <w:sz w:val="20"/>
              </w:rPr>
              <w:t xml:space="preserve">55</w:t>
            </w:r>
          </w:p>
        </w:tc>
        <w:tc>
          <w:tcPr>
            <w:tcW w:w="907" w:type="dxa"/>
          </w:tcPr>
          <w:p>
            <w:pPr>
              <w:pStyle w:val="0"/>
              <w:jc w:val="center"/>
            </w:pPr>
            <w:r>
              <w:rPr>
                <w:sz w:val="20"/>
              </w:rPr>
              <w:t xml:space="preserve">55</w:t>
            </w:r>
          </w:p>
        </w:tc>
        <w:tc>
          <w:tcPr>
            <w:tcW w:w="907" w:type="dxa"/>
          </w:tcPr>
          <w:p>
            <w:pPr>
              <w:pStyle w:val="0"/>
              <w:jc w:val="center"/>
            </w:pPr>
            <w:r>
              <w:rPr>
                <w:sz w:val="20"/>
              </w:rPr>
              <w:t xml:space="preserve">56</w:t>
            </w:r>
          </w:p>
        </w:tc>
        <w:tc>
          <w:tcPr>
            <w:tcW w:w="907" w:type="dxa"/>
          </w:tcPr>
          <w:p>
            <w:pPr>
              <w:pStyle w:val="0"/>
              <w:jc w:val="center"/>
            </w:pPr>
            <w:r>
              <w:rPr>
                <w:sz w:val="20"/>
              </w:rPr>
              <w:t xml:space="preserve">57</w:t>
            </w:r>
          </w:p>
        </w:tc>
        <w:tc>
          <w:tcPr>
            <w:tcW w:w="907" w:type="dxa"/>
          </w:tcPr>
          <w:p>
            <w:pPr>
              <w:pStyle w:val="0"/>
              <w:jc w:val="center"/>
            </w:pPr>
            <w:r>
              <w:rPr>
                <w:sz w:val="20"/>
              </w:rPr>
              <w:t xml:space="preserve">57</w:t>
            </w:r>
          </w:p>
        </w:tc>
        <w:tc>
          <w:tcPr>
            <w:tcW w:w="907" w:type="dxa"/>
          </w:tcPr>
          <w:p>
            <w:pPr>
              <w:pStyle w:val="0"/>
              <w:jc w:val="center"/>
            </w:pPr>
            <w:r>
              <w:rPr>
                <w:sz w:val="20"/>
              </w:rPr>
              <w:t xml:space="preserve">58</w:t>
            </w:r>
          </w:p>
        </w:tc>
        <w:tc>
          <w:tcPr>
            <w:tcW w:w="907" w:type="dxa"/>
          </w:tcPr>
          <w:p>
            <w:pPr>
              <w:pStyle w:val="0"/>
              <w:jc w:val="center"/>
            </w:pPr>
            <w:r>
              <w:rPr>
                <w:sz w:val="20"/>
              </w:rPr>
              <w:t xml:space="preserve">59</w:t>
            </w:r>
          </w:p>
        </w:tc>
        <w:tc>
          <w:tcPr>
            <w:tcW w:w="907" w:type="dxa"/>
          </w:tcPr>
          <w:p>
            <w:pPr>
              <w:pStyle w:val="0"/>
              <w:jc w:val="center"/>
            </w:pPr>
            <w:r>
              <w:rPr>
                <w:sz w:val="20"/>
              </w:rPr>
              <w:t xml:space="preserve">59</w:t>
            </w:r>
          </w:p>
        </w:tc>
        <w:tc>
          <w:tcPr>
            <w:tcW w:w="907" w:type="dxa"/>
          </w:tcPr>
          <w:p>
            <w:pPr>
              <w:pStyle w:val="0"/>
              <w:jc w:val="center"/>
            </w:pPr>
            <w:r>
              <w:rPr>
                <w:sz w:val="20"/>
              </w:rPr>
              <w:t xml:space="preserve">60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50</w:t>
            </w:r>
          </w:p>
        </w:tc>
        <w:tc>
          <w:tcPr>
            <w:tcW w:w="907" w:type="dxa"/>
          </w:tcPr>
          <w:p>
            <w:pPr>
              <w:pStyle w:val="0"/>
              <w:jc w:val="center"/>
            </w:pPr>
            <w:r>
              <w:rPr>
                <w:sz w:val="20"/>
              </w:rPr>
              <w:t xml:space="preserve">54</w:t>
            </w:r>
          </w:p>
        </w:tc>
        <w:tc>
          <w:tcPr>
            <w:tcW w:w="907" w:type="dxa"/>
          </w:tcPr>
          <w:p>
            <w:pPr>
              <w:pStyle w:val="0"/>
              <w:jc w:val="center"/>
            </w:pPr>
            <w:r>
              <w:rPr>
                <w:sz w:val="20"/>
              </w:rPr>
              <w:t xml:space="preserve">56</w:t>
            </w:r>
          </w:p>
        </w:tc>
        <w:tc>
          <w:tcPr>
            <w:tcW w:w="907" w:type="dxa"/>
          </w:tcPr>
          <w:p>
            <w:pPr>
              <w:pStyle w:val="0"/>
              <w:jc w:val="center"/>
            </w:pPr>
            <w:r>
              <w:rPr>
                <w:sz w:val="20"/>
              </w:rPr>
              <w:t xml:space="preserve">57</w:t>
            </w:r>
          </w:p>
        </w:tc>
        <w:tc>
          <w:tcPr>
            <w:tcW w:w="907" w:type="dxa"/>
          </w:tcPr>
          <w:p>
            <w:pPr>
              <w:pStyle w:val="0"/>
              <w:jc w:val="center"/>
            </w:pPr>
            <w:r>
              <w:rPr>
                <w:sz w:val="20"/>
              </w:rPr>
              <w:t xml:space="preserve">60</w:t>
            </w:r>
          </w:p>
        </w:tc>
        <w:tc>
          <w:tcPr>
            <w:tcW w:w="907" w:type="dxa"/>
          </w:tcPr>
          <w:p>
            <w:pPr>
              <w:pStyle w:val="0"/>
              <w:jc w:val="center"/>
            </w:pPr>
            <w:r>
              <w:rPr>
                <w:sz w:val="20"/>
              </w:rPr>
              <w:t xml:space="preserve">61</w:t>
            </w:r>
          </w:p>
        </w:tc>
        <w:tc>
          <w:tcPr>
            <w:tcW w:w="907" w:type="dxa"/>
          </w:tcPr>
          <w:p>
            <w:pPr>
              <w:pStyle w:val="0"/>
              <w:jc w:val="center"/>
            </w:pPr>
            <w:r>
              <w:rPr>
                <w:sz w:val="20"/>
              </w:rPr>
              <w:t xml:space="preserve">62</w:t>
            </w:r>
          </w:p>
        </w:tc>
        <w:tc>
          <w:tcPr>
            <w:tcW w:w="907" w:type="dxa"/>
          </w:tcPr>
          <w:p>
            <w:pPr>
              <w:pStyle w:val="0"/>
              <w:jc w:val="center"/>
            </w:pPr>
            <w:r>
              <w:rPr>
                <w:sz w:val="20"/>
              </w:rPr>
              <w:t xml:space="preserve">63</w:t>
            </w:r>
          </w:p>
        </w:tc>
        <w:tc>
          <w:tcPr>
            <w:tcW w:w="907" w:type="dxa"/>
          </w:tcPr>
          <w:p>
            <w:pPr>
              <w:pStyle w:val="0"/>
              <w:jc w:val="center"/>
            </w:pPr>
            <w:r>
              <w:rPr>
                <w:sz w:val="20"/>
              </w:rPr>
              <w:t xml:space="preserve">64</w:t>
            </w:r>
          </w:p>
        </w:tc>
        <w:tc>
          <w:tcPr>
            <w:tcW w:w="907" w:type="dxa"/>
          </w:tcPr>
          <w:p>
            <w:pPr>
              <w:pStyle w:val="0"/>
              <w:jc w:val="center"/>
            </w:pPr>
            <w:r>
              <w:rPr>
                <w:sz w:val="20"/>
              </w:rPr>
              <w:t xml:space="preserve">65</w:t>
            </w:r>
          </w:p>
        </w:tc>
        <w:tc>
          <w:tcPr>
            <w:tcW w:w="907" w:type="dxa"/>
          </w:tcPr>
          <w:p>
            <w:pPr>
              <w:pStyle w:val="0"/>
              <w:jc w:val="center"/>
            </w:pPr>
            <w:r>
              <w:rPr>
                <w:sz w:val="20"/>
              </w:rPr>
              <w:t xml:space="preserve">66</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50</w:t>
            </w:r>
          </w:p>
        </w:tc>
        <w:tc>
          <w:tcPr>
            <w:tcW w:w="907" w:type="dxa"/>
          </w:tcPr>
          <w:p>
            <w:pPr>
              <w:pStyle w:val="0"/>
              <w:jc w:val="center"/>
            </w:pPr>
            <w:r>
              <w:rPr>
                <w:sz w:val="20"/>
              </w:rPr>
              <w:t xml:space="preserve">54</w:t>
            </w:r>
          </w:p>
        </w:tc>
        <w:tc>
          <w:tcPr>
            <w:tcW w:w="907" w:type="dxa"/>
          </w:tcPr>
          <w:p>
            <w:pPr>
              <w:pStyle w:val="0"/>
              <w:jc w:val="center"/>
            </w:pPr>
            <w:r>
              <w:rPr>
                <w:sz w:val="20"/>
              </w:rPr>
              <w:t xml:space="preserve">57</w:t>
            </w:r>
          </w:p>
        </w:tc>
        <w:tc>
          <w:tcPr>
            <w:tcW w:w="907" w:type="dxa"/>
          </w:tcPr>
          <w:p>
            <w:pPr>
              <w:pStyle w:val="0"/>
              <w:jc w:val="center"/>
            </w:pPr>
            <w:r>
              <w:rPr>
                <w:sz w:val="20"/>
              </w:rPr>
              <w:t xml:space="preserve">59</w:t>
            </w:r>
          </w:p>
        </w:tc>
        <w:tc>
          <w:tcPr>
            <w:tcW w:w="907" w:type="dxa"/>
          </w:tcPr>
          <w:p>
            <w:pPr>
              <w:pStyle w:val="0"/>
              <w:jc w:val="center"/>
            </w:pPr>
            <w:r>
              <w:rPr>
                <w:sz w:val="20"/>
              </w:rPr>
              <w:t xml:space="preserve">64</w:t>
            </w:r>
          </w:p>
        </w:tc>
        <w:tc>
          <w:tcPr>
            <w:tcW w:w="907" w:type="dxa"/>
          </w:tcPr>
          <w:p>
            <w:pPr>
              <w:pStyle w:val="0"/>
              <w:jc w:val="center"/>
            </w:pPr>
            <w:r>
              <w:rPr>
                <w:sz w:val="20"/>
              </w:rPr>
              <w:t xml:space="preserve">65</w:t>
            </w:r>
          </w:p>
        </w:tc>
        <w:tc>
          <w:tcPr>
            <w:tcW w:w="907" w:type="dxa"/>
          </w:tcPr>
          <w:p>
            <w:pPr>
              <w:pStyle w:val="0"/>
              <w:jc w:val="center"/>
            </w:pPr>
            <w:r>
              <w:rPr>
                <w:sz w:val="20"/>
              </w:rPr>
              <w:t xml:space="preserve">67</w:t>
            </w:r>
          </w:p>
        </w:tc>
        <w:tc>
          <w:tcPr>
            <w:tcW w:w="907" w:type="dxa"/>
          </w:tcPr>
          <w:p>
            <w:pPr>
              <w:pStyle w:val="0"/>
              <w:jc w:val="center"/>
            </w:pPr>
            <w:r>
              <w:rPr>
                <w:sz w:val="20"/>
              </w:rPr>
              <w:t xml:space="preserve">68</w:t>
            </w:r>
          </w:p>
        </w:tc>
        <w:tc>
          <w:tcPr>
            <w:tcW w:w="907" w:type="dxa"/>
          </w:tcPr>
          <w:p>
            <w:pPr>
              <w:pStyle w:val="0"/>
              <w:jc w:val="center"/>
            </w:pPr>
            <w:r>
              <w:rPr>
                <w:sz w:val="20"/>
              </w:rPr>
              <w:t xml:space="preserve">69</w:t>
            </w:r>
          </w:p>
        </w:tc>
        <w:tc>
          <w:tcPr>
            <w:tcW w:w="907" w:type="dxa"/>
          </w:tcPr>
          <w:p>
            <w:pPr>
              <w:pStyle w:val="0"/>
              <w:jc w:val="center"/>
            </w:pPr>
            <w:r>
              <w:rPr>
                <w:sz w:val="20"/>
              </w:rPr>
              <w:t xml:space="preserve">70</w:t>
            </w:r>
          </w:p>
        </w:tc>
        <w:tc>
          <w:tcPr>
            <w:tcW w:w="907" w:type="dxa"/>
          </w:tcPr>
          <w:p>
            <w:pPr>
              <w:pStyle w:val="0"/>
              <w:jc w:val="center"/>
            </w:pPr>
            <w:r>
              <w:rPr>
                <w:sz w:val="20"/>
              </w:rPr>
              <w:t xml:space="preserve">72</w:t>
            </w:r>
          </w:p>
        </w:tc>
      </w:tr>
      <w:tr>
        <w:tc>
          <w:tcPr>
            <w:tcW w:w="2778" w:type="dxa"/>
          </w:tcPr>
          <w:p>
            <w:pPr>
              <w:pStyle w:val="0"/>
            </w:pPr>
            <w:r>
              <w:rPr>
                <w:sz w:val="20"/>
              </w:rPr>
              <w:t xml:space="preserve">Уровень удовлетворенности населения Липецкой области качеством предоставления государственных, муниципальных и дополнительных услуг, в том числе предоставляемых в формате МФЦ, %</w:t>
            </w:r>
          </w:p>
        </w:tc>
        <w:tc>
          <w:tcPr>
            <w:tcW w:w="850" w:type="dxa"/>
          </w:tcPr>
          <w:p>
            <w:pPr>
              <w:pStyle w:val="0"/>
            </w:pPr>
            <w:r>
              <w:rPr>
                <w:sz w:val="20"/>
              </w:rPr>
              <w:t xml:space="preserve">ПЦ 5.3.1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99</w:t>
            </w:r>
          </w:p>
        </w:tc>
        <w:tc>
          <w:tcPr>
            <w:tcW w:w="907" w:type="dxa"/>
          </w:tcPr>
          <w:p>
            <w:pPr>
              <w:pStyle w:val="0"/>
              <w:jc w:val="center"/>
            </w:pPr>
            <w:r>
              <w:rPr>
                <w:sz w:val="20"/>
              </w:rPr>
              <w:t xml:space="preserve">98</w:t>
            </w:r>
          </w:p>
        </w:tc>
        <w:tc>
          <w:tcPr>
            <w:tcW w:w="907" w:type="dxa"/>
          </w:tcPr>
          <w:p>
            <w:pPr>
              <w:pStyle w:val="0"/>
              <w:jc w:val="center"/>
            </w:pPr>
            <w:r>
              <w:rPr>
                <w:sz w:val="20"/>
              </w:rPr>
              <w:t xml:space="preserve">89</w:t>
            </w:r>
          </w:p>
        </w:tc>
        <w:tc>
          <w:tcPr>
            <w:tcW w:w="907" w:type="dxa"/>
          </w:tcPr>
          <w:p>
            <w:pPr>
              <w:pStyle w:val="0"/>
              <w:jc w:val="center"/>
            </w:pPr>
            <w:r>
              <w:rPr>
                <w:sz w:val="20"/>
              </w:rPr>
              <w:t xml:space="preserve">89</w:t>
            </w:r>
          </w:p>
        </w:tc>
        <w:tc>
          <w:tcPr>
            <w:tcW w:w="907" w:type="dxa"/>
          </w:tcPr>
          <w:p>
            <w:pPr>
              <w:pStyle w:val="0"/>
              <w:jc w:val="center"/>
            </w:pPr>
            <w:r>
              <w:rPr>
                <w:sz w:val="20"/>
              </w:rPr>
              <w:t xml:space="preserve">89</w:t>
            </w:r>
          </w:p>
        </w:tc>
        <w:tc>
          <w:tcPr>
            <w:tcW w:w="907" w:type="dxa"/>
          </w:tcPr>
          <w:p>
            <w:pPr>
              <w:pStyle w:val="0"/>
              <w:jc w:val="center"/>
            </w:pPr>
            <w:r>
              <w:rPr>
                <w:sz w:val="20"/>
              </w:rPr>
              <w:t xml:space="preserve">89</w:t>
            </w:r>
          </w:p>
        </w:tc>
        <w:tc>
          <w:tcPr>
            <w:tcW w:w="907" w:type="dxa"/>
          </w:tcPr>
          <w:p>
            <w:pPr>
              <w:pStyle w:val="0"/>
              <w:jc w:val="center"/>
            </w:pPr>
            <w:r>
              <w:rPr>
                <w:sz w:val="20"/>
              </w:rPr>
              <w:t xml:space="preserve">89</w:t>
            </w:r>
          </w:p>
        </w:tc>
        <w:tc>
          <w:tcPr>
            <w:tcW w:w="907" w:type="dxa"/>
          </w:tcPr>
          <w:p>
            <w:pPr>
              <w:pStyle w:val="0"/>
              <w:jc w:val="center"/>
            </w:pPr>
            <w:r>
              <w:rPr>
                <w:sz w:val="20"/>
              </w:rPr>
              <w:t xml:space="preserve">89</w:t>
            </w:r>
          </w:p>
        </w:tc>
        <w:tc>
          <w:tcPr>
            <w:tcW w:w="907" w:type="dxa"/>
          </w:tcPr>
          <w:p>
            <w:pPr>
              <w:pStyle w:val="0"/>
              <w:jc w:val="center"/>
            </w:pPr>
            <w:r>
              <w:rPr>
                <w:sz w:val="20"/>
              </w:rPr>
              <w:t xml:space="preserve">89</w:t>
            </w:r>
          </w:p>
        </w:tc>
        <w:tc>
          <w:tcPr>
            <w:tcW w:w="907" w:type="dxa"/>
          </w:tcPr>
          <w:p>
            <w:pPr>
              <w:pStyle w:val="0"/>
              <w:jc w:val="center"/>
            </w:pPr>
            <w:r>
              <w:rPr>
                <w:sz w:val="20"/>
              </w:rPr>
              <w:t xml:space="preserve">89</w:t>
            </w:r>
          </w:p>
        </w:tc>
        <w:tc>
          <w:tcPr>
            <w:tcW w:w="907" w:type="dxa"/>
          </w:tcPr>
          <w:p>
            <w:pPr>
              <w:pStyle w:val="0"/>
              <w:jc w:val="center"/>
            </w:pPr>
            <w:r>
              <w:rPr>
                <w:sz w:val="20"/>
              </w:rPr>
              <w:t xml:space="preserve">89</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99</w:t>
            </w:r>
          </w:p>
        </w:tc>
        <w:tc>
          <w:tcPr>
            <w:tcW w:w="907" w:type="dxa"/>
          </w:tcPr>
          <w:p>
            <w:pPr>
              <w:pStyle w:val="0"/>
              <w:jc w:val="center"/>
            </w:pPr>
            <w:r>
              <w:rPr>
                <w:sz w:val="20"/>
              </w:rPr>
              <w:t xml:space="preserve">98</w:t>
            </w:r>
          </w:p>
        </w:tc>
        <w:tc>
          <w:tcPr>
            <w:tcW w:w="907" w:type="dxa"/>
          </w:tcPr>
          <w:p>
            <w:pPr>
              <w:pStyle w:val="0"/>
              <w:jc w:val="center"/>
            </w:pPr>
            <w:r>
              <w:rPr>
                <w:sz w:val="20"/>
              </w:rPr>
              <w:t xml:space="preserve">90</w:t>
            </w:r>
          </w:p>
        </w:tc>
        <w:tc>
          <w:tcPr>
            <w:tcW w:w="907" w:type="dxa"/>
          </w:tcPr>
          <w:p>
            <w:pPr>
              <w:pStyle w:val="0"/>
              <w:jc w:val="center"/>
            </w:pPr>
            <w:r>
              <w:rPr>
                <w:sz w:val="20"/>
              </w:rPr>
              <w:t xml:space="preserve">90</w:t>
            </w:r>
          </w:p>
        </w:tc>
        <w:tc>
          <w:tcPr>
            <w:tcW w:w="907" w:type="dxa"/>
          </w:tcPr>
          <w:p>
            <w:pPr>
              <w:pStyle w:val="0"/>
              <w:jc w:val="center"/>
            </w:pPr>
            <w:r>
              <w:rPr>
                <w:sz w:val="20"/>
              </w:rPr>
              <w:t xml:space="preserve">90</w:t>
            </w:r>
          </w:p>
        </w:tc>
        <w:tc>
          <w:tcPr>
            <w:tcW w:w="907" w:type="dxa"/>
          </w:tcPr>
          <w:p>
            <w:pPr>
              <w:pStyle w:val="0"/>
              <w:jc w:val="center"/>
            </w:pPr>
            <w:r>
              <w:rPr>
                <w:sz w:val="20"/>
              </w:rPr>
              <w:t xml:space="preserve">90</w:t>
            </w:r>
          </w:p>
        </w:tc>
        <w:tc>
          <w:tcPr>
            <w:tcW w:w="907" w:type="dxa"/>
          </w:tcPr>
          <w:p>
            <w:pPr>
              <w:pStyle w:val="0"/>
              <w:jc w:val="center"/>
            </w:pPr>
            <w:r>
              <w:rPr>
                <w:sz w:val="20"/>
              </w:rPr>
              <w:t xml:space="preserve">90</w:t>
            </w:r>
          </w:p>
        </w:tc>
        <w:tc>
          <w:tcPr>
            <w:tcW w:w="907" w:type="dxa"/>
          </w:tcPr>
          <w:p>
            <w:pPr>
              <w:pStyle w:val="0"/>
              <w:jc w:val="center"/>
            </w:pPr>
            <w:r>
              <w:rPr>
                <w:sz w:val="20"/>
              </w:rPr>
              <w:t xml:space="preserve">90</w:t>
            </w:r>
          </w:p>
        </w:tc>
        <w:tc>
          <w:tcPr>
            <w:tcW w:w="907" w:type="dxa"/>
          </w:tcPr>
          <w:p>
            <w:pPr>
              <w:pStyle w:val="0"/>
              <w:jc w:val="center"/>
            </w:pPr>
            <w:r>
              <w:rPr>
                <w:sz w:val="20"/>
              </w:rPr>
              <w:t xml:space="preserve">90</w:t>
            </w:r>
          </w:p>
        </w:tc>
        <w:tc>
          <w:tcPr>
            <w:tcW w:w="907" w:type="dxa"/>
          </w:tcPr>
          <w:p>
            <w:pPr>
              <w:pStyle w:val="0"/>
              <w:jc w:val="center"/>
            </w:pPr>
            <w:r>
              <w:rPr>
                <w:sz w:val="20"/>
              </w:rPr>
              <w:t xml:space="preserve">90</w:t>
            </w:r>
          </w:p>
        </w:tc>
        <w:tc>
          <w:tcPr>
            <w:tcW w:w="907" w:type="dxa"/>
          </w:tcPr>
          <w:p>
            <w:pPr>
              <w:pStyle w:val="0"/>
              <w:jc w:val="center"/>
            </w:pPr>
            <w:r>
              <w:rPr>
                <w:sz w:val="20"/>
              </w:rPr>
              <w:t xml:space="preserve">90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99</w:t>
            </w:r>
          </w:p>
        </w:tc>
        <w:tc>
          <w:tcPr>
            <w:tcW w:w="907" w:type="dxa"/>
          </w:tcPr>
          <w:p>
            <w:pPr>
              <w:pStyle w:val="0"/>
              <w:jc w:val="center"/>
            </w:pPr>
            <w:r>
              <w:rPr>
                <w:sz w:val="20"/>
              </w:rPr>
              <w:t xml:space="preserve">98</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r>
      <w:tr>
        <w:tc>
          <w:tcPr>
            <w:tcW w:w="2778" w:type="dxa"/>
          </w:tcPr>
          <w:p>
            <w:pPr>
              <w:pStyle w:val="0"/>
            </w:pPr>
            <w:r>
              <w:rPr>
                <w:sz w:val="20"/>
              </w:rPr>
              <w:t xml:space="preserve">Количество СОНКО (за исключением государственных и муниципальных учреждений), оказывающих социальные услуги и, получивших поддержку из регионального бюджета не менее</w:t>
            </w:r>
          </w:p>
        </w:tc>
        <w:tc>
          <w:tcPr>
            <w:tcW w:w="850" w:type="dxa"/>
          </w:tcPr>
          <w:p>
            <w:pPr>
              <w:pStyle w:val="0"/>
            </w:pPr>
            <w:r>
              <w:rPr>
                <w:sz w:val="20"/>
              </w:rPr>
              <w:t xml:space="preserve">ПЦ 5.3.1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67</w:t>
            </w:r>
          </w:p>
        </w:tc>
        <w:tc>
          <w:tcPr>
            <w:tcW w:w="907" w:type="dxa"/>
          </w:tcPr>
          <w:p>
            <w:pPr>
              <w:pStyle w:val="0"/>
              <w:jc w:val="center"/>
            </w:pPr>
            <w:r>
              <w:rPr>
                <w:sz w:val="20"/>
              </w:rPr>
              <w:t xml:space="preserve">63</w:t>
            </w:r>
          </w:p>
        </w:tc>
        <w:tc>
          <w:tcPr>
            <w:tcW w:w="907" w:type="dxa"/>
          </w:tcPr>
          <w:p>
            <w:pPr>
              <w:pStyle w:val="0"/>
              <w:jc w:val="center"/>
            </w:pPr>
            <w:r>
              <w:rPr>
                <w:sz w:val="20"/>
              </w:rPr>
              <w:t xml:space="preserve">63</w:t>
            </w:r>
          </w:p>
        </w:tc>
        <w:tc>
          <w:tcPr>
            <w:tcW w:w="907" w:type="dxa"/>
          </w:tcPr>
          <w:p>
            <w:pPr>
              <w:pStyle w:val="0"/>
              <w:jc w:val="center"/>
            </w:pPr>
            <w:r>
              <w:rPr>
                <w:sz w:val="20"/>
              </w:rPr>
              <w:t xml:space="preserve">63</w:t>
            </w:r>
          </w:p>
        </w:tc>
        <w:tc>
          <w:tcPr>
            <w:tcW w:w="907" w:type="dxa"/>
          </w:tcPr>
          <w:p>
            <w:pPr>
              <w:pStyle w:val="0"/>
              <w:jc w:val="center"/>
            </w:pPr>
            <w:r>
              <w:rPr>
                <w:sz w:val="20"/>
              </w:rPr>
              <w:t xml:space="preserve">63</w:t>
            </w:r>
          </w:p>
        </w:tc>
        <w:tc>
          <w:tcPr>
            <w:tcW w:w="907" w:type="dxa"/>
          </w:tcPr>
          <w:p>
            <w:pPr>
              <w:pStyle w:val="0"/>
              <w:jc w:val="center"/>
            </w:pPr>
            <w:r>
              <w:rPr>
                <w:sz w:val="20"/>
              </w:rPr>
              <w:t xml:space="preserve">64</w:t>
            </w:r>
          </w:p>
        </w:tc>
        <w:tc>
          <w:tcPr>
            <w:tcW w:w="907" w:type="dxa"/>
          </w:tcPr>
          <w:p>
            <w:pPr>
              <w:pStyle w:val="0"/>
              <w:jc w:val="center"/>
            </w:pPr>
            <w:r>
              <w:rPr>
                <w:sz w:val="20"/>
              </w:rPr>
              <w:t xml:space="preserve">64</w:t>
            </w:r>
          </w:p>
        </w:tc>
        <w:tc>
          <w:tcPr>
            <w:tcW w:w="907" w:type="dxa"/>
          </w:tcPr>
          <w:p>
            <w:pPr>
              <w:pStyle w:val="0"/>
              <w:jc w:val="center"/>
            </w:pPr>
            <w:r>
              <w:rPr>
                <w:sz w:val="20"/>
              </w:rPr>
              <w:t xml:space="preserve">65</w:t>
            </w:r>
          </w:p>
        </w:tc>
        <w:tc>
          <w:tcPr>
            <w:tcW w:w="907" w:type="dxa"/>
          </w:tcPr>
          <w:p>
            <w:pPr>
              <w:pStyle w:val="0"/>
              <w:jc w:val="center"/>
            </w:pPr>
            <w:r>
              <w:rPr>
                <w:sz w:val="20"/>
              </w:rPr>
              <w:t xml:space="preserve">65</w:t>
            </w:r>
          </w:p>
        </w:tc>
        <w:tc>
          <w:tcPr>
            <w:tcW w:w="907" w:type="dxa"/>
          </w:tcPr>
          <w:p>
            <w:pPr>
              <w:pStyle w:val="0"/>
              <w:jc w:val="center"/>
            </w:pPr>
            <w:r>
              <w:rPr>
                <w:sz w:val="20"/>
              </w:rPr>
              <w:t xml:space="preserve">66</w:t>
            </w:r>
          </w:p>
        </w:tc>
        <w:tc>
          <w:tcPr>
            <w:tcW w:w="907" w:type="dxa"/>
          </w:tcPr>
          <w:p>
            <w:pPr>
              <w:pStyle w:val="0"/>
              <w:jc w:val="center"/>
            </w:pPr>
            <w:r>
              <w:rPr>
                <w:sz w:val="20"/>
              </w:rPr>
              <w:t xml:space="preserve">67</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67</w:t>
            </w:r>
          </w:p>
        </w:tc>
        <w:tc>
          <w:tcPr>
            <w:tcW w:w="907" w:type="dxa"/>
          </w:tcPr>
          <w:p>
            <w:pPr>
              <w:pStyle w:val="0"/>
              <w:jc w:val="center"/>
            </w:pPr>
            <w:r>
              <w:rPr>
                <w:sz w:val="20"/>
              </w:rPr>
              <w:t xml:space="preserve">63</w:t>
            </w:r>
          </w:p>
        </w:tc>
        <w:tc>
          <w:tcPr>
            <w:tcW w:w="907" w:type="dxa"/>
          </w:tcPr>
          <w:p>
            <w:pPr>
              <w:pStyle w:val="0"/>
              <w:jc w:val="center"/>
            </w:pPr>
            <w:r>
              <w:rPr>
                <w:sz w:val="20"/>
              </w:rPr>
              <w:t xml:space="preserve">64</w:t>
            </w:r>
          </w:p>
        </w:tc>
        <w:tc>
          <w:tcPr>
            <w:tcW w:w="907" w:type="dxa"/>
          </w:tcPr>
          <w:p>
            <w:pPr>
              <w:pStyle w:val="0"/>
              <w:jc w:val="center"/>
            </w:pPr>
            <w:r>
              <w:rPr>
                <w:sz w:val="20"/>
              </w:rPr>
              <w:t xml:space="preserve">64</w:t>
            </w:r>
          </w:p>
        </w:tc>
        <w:tc>
          <w:tcPr>
            <w:tcW w:w="907" w:type="dxa"/>
          </w:tcPr>
          <w:p>
            <w:pPr>
              <w:pStyle w:val="0"/>
              <w:jc w:val="center"/>
            </w:pPr>
            <w:r>
              <w:rPr>
                <w:sz w:val="20"/>
              </w:rPr>
              <w:t xml:space="preserve">65</w:t>
            </w:r>
          </w:p>
        </w:tc>
        <w:tc>
          <w:tcPr>
            <w:tcW w:w="907" w:type="dxa"/>
          </w:tcPr>
          <w:p>
            <w:pPr>
              <w:pStyle w:val="0"/>
              <w:jc w:val="center"/>
            </w:pPr>
            <w:r>
              <w:rPr>
                <w:sz w:val="20"/>
              </w:rPr>
              <w:t xml:space="preserve">65</w:t>
            </w:r>
          </w:p>
        </w:tc>
        <w:tc>
          <w:tcPr>
            <w:tcW w:w="907" w:type="dxa"/>
          </w:tcPr>
          <w:p>
            <w:pPr>
              <w:pStyle w:val="0"/>
              <w:jc w:val="center"/>
            </w:pPr>
            <w:r>
              <w:rPr>
                <w:sz w:val="20"/>
              </w:rPr>
              <w:t xml:space="preserve">66</w:t>
            </w:r>
          </w:p>
        </w:tc>
        <w:tc>
          <w:tcPr>
            <w:tcW w:w="907" w:type="dxa"/>
          </w:tcPr>
          <w:p>
            <w:pPr>
              <w:pStyle w:val="0"/>
              <w:jc w:val="center"/>
            </w:pPr>
            <w:r>
              <w:rPr>
                <w:sz w:val="20"/>
              </w:rPr>
              <w:t xml:space="preserve">67</w:t>
            </w:r>
          </w:p>
        </w:tc>
        <w:tc>
          <w:tcPr>
            <w:tcW w:w="907" w:type="dxa"/>
          </w:tcPr>
          <w:p>
            <w:pPr>
              <w:pStyle w:val="0"/>
              <w:jc w:val="center"/>
            </w:pPr>
            <w:r>
              <w:rPr>
                <w:sz w:val="20"/>
              </w:rPr>
              <w:t xml:space="preserve">67</w:t>
            </w:r>
          </w:p>
        </w:tc>
        <w:tc>
          <w:tcPr>
            <w:tcW w:w="907" w:type="dxa"/>
          </w:tcPr>
          <w:p>
            <w:pPr>
              <w:pStyle w:val="0"/>
              <w:jc w:val="center"/>
            </w:pPr>
            <w:r>
              <w:rPr>
                <w:sz w:val="20"/>
              </w:rPr>
              <w:t xml:space="preserve">68</w:t>
            </w:r>
          </w:p>
        </w:tc>
        <w:tc>
          <w:tcPr>
            <w:tcW w:w="907" w:type="dxa"/>
          </w:tcPr>
          <w:p>
            <w:pPr>
              <w:pStyle w:val="0"/>
              <w:jc w:val="center"/>
            </w:pPr>
            <w:r>
              <w:rPr>
                <w:sz w:val="20"/>
              </w:rPr>
              <w:t xml:space="preserve">69</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67</w:t>
            </w:r>
          </w:p>
        </w:tc>
        <w:tc>
          <w:tcPr>
            <w:tcW w:w="907" w:type="dxa"/>
          </w:tcPr>
          <w:p>
            <w:pPr>
              <w:pStyle w:val="0"/>
              <w:jc w:val="center"/>
            </w:pPr>
            <w:r>
              <w:rPr>
                <w:sz w:val="20"/>
              </w:rPr>
              <w:t xml:space="preserve">63</w:t>
            </w:r>
          </w:p>
        </w:tc>
        <w:tc>
          <w:tcPr>
            <w:tcW w:w="907" w:type="dxa"/>
          </w:tcPr>
          <w:p>
            <w:pPr>
              <w:pStyle w:val="0"/>
              <w:jc w:val="center"/>
            </w:pPr>
            <w:r>
              <w:rPr>
                <w:sz w:val="20"/>
              </w:rPr>
              <w:t xml:space="preserve">65</w:t>
            </w:r>
          </w:p>
        </w:tc>
        <w:tc>
          <w:tcPr>
            <w:tcW w:w="907" w:type="dxa"/>
          </w:tcPr>
          <w:p>
            <w:pPr>
              <w:pStyle w:val="0"/>
              <w:jc w:val="center"/>
            </w:pPr>
            <w:r>
              <w:rPr>
                <w:sz w:val="20"/>
              </w:rPr>
              <w:t xml:space="preserve">66</w:t>
            </w:r>
          </w:p>
        </w:tc>
        <w:tc>
          <w:tcPr>
            <w:tcW w:w="907" w:type="dxa"/>
          </w:tcPr>
          <w:p>
            <w:pPr>
              <w:pStyle w:val="0"/>
              <w:jc w:val="center"/>
            </w:pPr>
            <w:r>
              <w:rPr>
                <w:sz w:val="20"/>
              </w:rPr>
              <w:t xml:space="preserve">67</w:t>
            </w:r>
          </w:p>
        </w:tc>
        <w:tc>
          <w:tcPr>
            <w:tcW w:w="907" w:type="dxa"/>
          </w:tcPr>
          <w:p>
            <w:pPr>
              <w:pStyle w:val="0"/>
              <w:jc w:val="center"/>
            </w:pPr>
            <w:r>
              <w:rPr>
                <w:sz w:val="20"/>
              </w:rPr>
              <w:t xml:space="preserve">68</w:t>
            </w:r>
          </w:p>
        </w:tc>
        <w:tc>
          <w:tcPr>
            <w:tcW w:w="907" w:type="dxa"/>
          </w:tcPr>
          <w:p>
            <w:pPr>
              <w:pStyle w:val="0"/>
              <w:jc w:val="center"/>
            </w:pPr>
            <w:r>
              <w:rPr>
                <w:sz w:val="20"/>
              </w:rPr>
              <w:t xml:space="preserve">68</w:t>
            </w:r>
          </w:p>
        </w:tc>
        <w:tc>
          <w:tcPr>
            <w:tcW w:w="907" w:type="dxa"/>
          </w:tcPr>
          <w:p>
            <w:pPr>
              <w:pStyle w:val="0"/>
              <w:jc w:val="center"/>
            </w:pPr>
            <w:r>
              <w:rPr>
                <w:sz w:val="20"/>
              </w:rPr>
              <w:t xml:space="preserve">69</w:t>
            </w:r>
          </w:p>
        </w:tc>
        <w:tc>
          <w:tcPr>
            <w:tcW w:w="907" w:type="dxa"/>
          </w:tcPr>
          <w:p>
            <w:pPr>
              <w:pStyle w:val="0"/>
              <w:jc w:val="center"/>
            </w:pPr>
            <w:r>
              <w:rPr>
                <w:sz w:val="20"/>
              </w:rPr>
              <w:t xml:space="preserve">69</w:t>
            </w:r>
          </w:p>
        </w:tc>
        <w:tc>
          <w:tcPr>
            <w:tcW w:w="907" w:type="dxa"/>
          </w:tcPr>
          <w:p>
            <w:pPr>
              <w:pStyle w:val="0"/>
              <w:jc w:val="center"/>
            </w:pPr>
            <w:r>
              <w:rPr>
                <w:sz w:val="20"/>
              </w:rPr>
              <w:t xml:space="preserve">70</w:t>
            </w:r>
          </w:p>
        </w:tc>
        <w:tc>
          <w:tcPr>
            <w:tcW w:w="907" w:type="dxa"/>
          </w:tcPr>
          <w:p>
            <w:pPr>
              <w:pStyle w:val="0"/>
              <w:jc w:val="center"/>
            </w:pPr>
            <w:r>
              <w:rPr>
                <w:sz w:val="20"/>
              </w:rPr>
              <w:t xml:space="preserve">70</w:t>
            </w:r>
          </w:p>
        </w:tc>
      </w:tr>
      <w:tr>
        <w:tc>
          <w:tcPr>
            <w:tcW w:w="2778" w:type="dxa"/>
          </w:tcPr>
          <w:p>
            <w:pPr>
              <w:pStyle w:val="0"/>
            </w:pPr>
            <w:r>
              <w:rPr>
                <w:sz w:val="20"/>
              </w:rPr>
              <w:t xml:space="preserve">Отношение объема дефицита областного бюджета к общему годовому объему доходов областного бюджета без учета объема безвозмездных поступлений в отчетном финансовом году, %</w:t>
            </w:r>
          </w:p>
        </w:tc>
        <w:tc>
          <w:tcPr>
            <w:tcW w:w="850" w:type="dxa"/>
          </w:tcPr>
          <w:p>
            <w:pPr>
              <w:pStyle w:val="0"/>
            </w:pPr>
            <w:r>
              <w:rPr>
                <w:sz w:val="20"/>
              </w:rPr>
              <w:t xml:space="preserve">ПЦ 5.3.1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1,2</w:t>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c>
          <w:tcPr>
            <w:tcW w:w="907" w:type="dxa"/>
          </w:tcPr>
          <w:p>
            <w:pPr>
              <w:pStyle w:val="0"/>
              <w:jc w:val="center"/>
            </w:pPr>
            <w:r>
              <w:rPr>
                <w:sz w:val="20"/>
              </w:rPr>
              <w:t xml:space="preserve">7,6</w:t>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1,2</w:t>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c>
          <w:tcPr>
            <w:tcW w:w="907" w:type="dxa"/>
          </w:tcPr>
          <w:p>
            <w:pPr>
              <w:pStyle w:val="0"/>
              <w:jc w:val="center"/>
            </w:pPr>
            <w:r>
              <w:rPr>
                <w:sz w:val="20"/>
              </w:rPr>
              <w:t xml:space="preserve">7,6</w:t>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1,2</w:t>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r>
      <w:tr>
        <w:tc>
          <w:tcPr>
            <w:tcW w:w="2778" w:type="dxa"/>
          </w:tcPr>
          <w:p>
            <w:pPr>
              <w:pStyle w:val="0"/>
            </w:pPr>
            <w:r>
              <w:rPr>
                <w:sz w:val="20"/>
              </w:rPr>
              <w:t xml:space="preserve">Отношение объема государственного долга Липецкой области по состоянию на 1 января года, следующего за отчетным, к общему годовому объему доходов (без учета безвозмездных поступлений) областного бюджета, %</w:t>
            </w:r>
          </w:p>
        </w:tc>
        <w:tc>
          <w:tcPr>
            <w:tcW w:w="850" w:type="dxa"/>
          </w:tcPr>
          <w:p>
            <w:pPr>
              <w:pStyle w:val="0"/>
            </w:pPr>
            <w:r>
              <w:rPr>
                <w:sz w:val="20"/>
              </w:rPr>
              <w:t xml:space="preserve">ПЦ 5.3.1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27,3</w:t>
            </w:r>
          </w:p>
        </w:tc>
        <w:tc>
          <w:tcPr>
            <w:tcW w:w="907" w:type="dxa"/>
          </w:tcPr>
          <w:p>
            <w:pPr>
              <w:pStyle w:val="0"/>
              <w:jc w:val="center"/>
            </w:pPr>
            <w:r>
              <w:rPr>
                <w:sz w:val="20"/>
              </w:rPr>
              <w:t xml:space="preserve">11,7</w:t>
            </w:r>
          </w:p>
        </w:tc>
        <w:tc>
          <w:tcPr>
            <w:tcW w:w="907" w:type="dxa"/>
          </w:tcPr>
          <w:p>
            <w:pPr>
              <w:pStyle w:val="0"/>
              <w:jc w:val="center"/>
            </w:pPr>
            <w:r>
              <w:rPr>
                <w:sz w:val="20"/>
              </w:rPr>
              <w:t xml:space="preserve">19,8</w:t>
            </w:r>
          </w:p>
        </w:tc>
        <w:tc>
          <w:tcPr>
            <w:tcW w:w="907" w:type="dxa"/>
          </w:tcPr>
          <w:p>
            <w:pPr>
              <w:pStyle w:val="0"/>
              <w:jc w:val="center"/>
            </w:pPr>
            <w:r>
              <w:rPr>
                <w:sz w:val="20"/>
              </w:rPr>
              <w:t xml:space="preserve">21,8</w:t>
            </w:r>
          </w:p>
        </w:tc>
        <w:tc>
          <w:tcPr>
            <w:tcW w:w="907" w:type="dxa"/>
          </w:tcPr>
          <w:p>
            <w:pPr>
              <w:pStyle w:val="0"/>
              <w:jc w:val="center"/>
            </w:pPr>
            <w:r>
              <w:rPr>
                <w:sz w:val="20"/>
              </w:rPr>
              <w:t xml:space="preserve">36,7</w:t>
            </w:r>
          </w:p>
        </w:tc>
        <w:tc>
          <w:tcPr>
            <w:tcW w:w="907" w:type="dxa"/>
          </w:tcPr>
          <w:p>
            <w:pPr>
              <w:pStyle w:val="0"/>
              <w:jc w:val="center"/>
            </w:pPr>
            <w:r>
              <w:rPr>
                <w:sz w:val="20"/>
              </w:rPr>
              <w:t xml:space="preserve">39,6</w:t>
            </w:r>
          </w:p>
        </w:tc>
        <w:tc>
          <w:tcPr>
            <w:tcW w:w="907" w:type="dxa"/>
          </w:tcPr>
          <w:p>
            <w:pPr>
              <w:pStyle w:val="0"/>
              <w:jc w:val="center"/>
            </w:pPr>
            <w:r>
              <w:rPr>
                <w:sz w:val="20"/>
              </w:rPr>
              <w:t xml:space="preserve">38,7</w:t>
            </w:r>
          </w:p>
        </w:tc>
        <w:tc>
          <w:tcPr>
            <w:tcW w:w="907" w:type="dxa"/>
          </w:tcPr>
          <w:p>
            <w:pPr>
              <w:pStyle w:val="0"/>
              <w:jc w:val="center"/>
            </w:pPr>
            <w:r>
              <w:rPr>
                <w:sz w:val="20"/>
              </w:rPr>
              <w:t xml:space="preserve">35,5</w:t>
            </w:r>
          </w:p>
        </w:tc>
        <w:tc>
          <w:tcPr>
            <w:tcW w:w="907" w:type="dxa"/>
          </w:tcPr>
          <w:p>
            <w:pPr>
              <w:pStyle w:val="0"/>
              <w:jc w:val="center"/>
            </w:pPr>
            <w:r>
              <w:rPr>
                <w:sz w:val="20"/>
              </w:rPr>
              <w:t xml:space="preserve">32,5</w:t>
            </w:r>
          </w:p>
        </w:tc>
        <w:tc>
          <w:tcPr>
            <w:tcW w:w="907" w:type="dxa"/>
          </w:tcPr>
          <w:p>
            <w:pPr>
              <w:pStyle w:val="0"/>
              <w:jc w:val="center"/>
            </w:pPr>
            <w:r>
              <w:rPr>
                <w:sz w:val="20"/>
              </w:rPr>
              <w:t xml:space="preserve">29,6</w:t>
            </w:r>
          </w:p>
        </w:tc>
        <w:tc>
          <w:tcPr>
            <w:tcW w:w="907" w:type="dxa"/>
          </w:tcPr>
          <w:p>
            <w:pPr>
              <w:pStyle w:val="0"/>
              <w:jc w:val="center"/>
            </w:pPr>
            <w:r>
              <w:rPr>
                <w:sz w:val="20"/>
              </w:rPr>
              <w:t xml:space="preserve">30,2</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27,3</w:t>
            </w:r>
          </w:p>
        </w:tc>
        <w:tc>
          <w:tcPr>
            <w:tcW w:w="907" w:type="dxa"/>
          </w:tcPr>
          <w:p>
            <w:pPr>
              <w:pStyle w:val="0"/>
              <w:jc w:val="center"/>
            </w:pPr>
            <w:r>
              <w:rPr>
                <w:sz w:val="20"/>
              </w:rPr>
              <w:t xml:space="preserve">11,7</w:t>
            </w:r>
          </w:p>
        </w:tc>
        <w:tc>
          <w:tcPr>
            <w:tcW w:w="907" w:type="dxa"/>
          </w:tcPr>
          <w:p>
            <w:pPr>
              <w:pStyle w:val="0"/>
              <w:jc w:val="center"/>
            </w:pPr>
            <w:r>
              <w:rPr>
                <w:sz w:val="20"/>
              </w:rPr>
              <w:t xml:space="preserve">19,8</w:t>
            </w:r>
          </w:p>
        </w:tc>
        <w:tc>
          <w:tcPr>
            <w:tcW w:w="907" w:type="dxa"/>
          </w:tcPr>
          <w:p>
            <w:pPr>
              <w:pStyle w:val="0"/>
              <w:jc w:val="center"/>
            </w:pPr>
            <w:r>
              <w:rPr>
                <w:sz w:val="20"/>
              </w:rPr>
              <w:t xml:space="preserve">21,8</w:t>
            </w:r>
          </w:p>
        </w:tc>
        <w:tc>
          <w:tcPr>
            <w:tcW w:w="907" w:type="dxa"/>
          </w:tcPr>
          <w:p>
            <w:pPr>
              <w:pStyle w:val="0"/>
              <w:jc w:val="center"/>
            </w:pPr>
            <w:r>
              <w:rPr>
                <w:sz w:val="20"/>
              </w:rPr>
              <w:t xml:space="preserve">36,7</w:t>
            </w:r>
          </w:p>
        </w:tc>
        <w:tc>
          <w:tcPr>
            <w:tcW w:w="907" w:type="dxa"/>
          </w:tcPr>
          <w:p>
            <w:pPr>
              <w:pStyle w:val="0"/>
              <w:jc w:val="center"/>
            </w:pPr>
            <w:r>
              <w:rPr>
                <w:sz w:val="20"/>
              </w:rPr>
              <w:t xml:space="preserve">39,6</w:t>
            </w:r>
          </w:p>
        </w:tc>
        <w:tc>
          <w:tcPr>
            <w:tcW w:w="907" w:type="dxa"/>
          </w:tcPr>
          <w:p>
            <w:pPr>
              <w:pStyle w:val="0"/>
              <w:jc w:val="center"/>
            </w:pPr>
            <w:r>
              <w:rPr>
                <w:sz w:val="20"/>
              </w:rPr>
              <w:t xml:space="preserve">38,7</w:t>
            </w:r>
          </w:p>
        </w:tc>
        <w:tc>
          <w:tcPr>
            <w:tcW w:w="907" w:type="dxa"/>
          </w:tcPr>
          <w:p>
            <w:pPr>
              <w:pStyle w:val="0"/>
              <w:jc w:val="center"/>
            </w:pPr>
            <w:r>
              <w:rPr>
                <w:sz w:val="20"/>
              </w:rPr>
              <w:t xml:space="preserve">35,5</w:t>
            </w:r>
          </w:p>
        </w:tc>
        <w:tc>
          <w:tcPr>
            <w:tcW w:w="907" w:type="dxa"/>
          </w:tcPr>
          <w:p>
            <w:pPr>
              <w:pStyle w:val="0"/>
              <w:jc w:val="center"/>
            </w:pPr>
            <w:r>
              <w:rPr>
                <w:sz w:val="20"/>
              </w:rPr>
              <w:t xml:space="preserve">32,5</w:t>
            </w:r>
          </w:p>
        </w:tc>
        <w:tc>
          <w:tcPr>
            <w:tcW w:w="907" w:type="dxa"/>
          </w:tcPr>
          <w:p>
            <w:pPr>
              <w:pStyle w:val="0"/>
              <w:jc w:val="center"/>
            </w:pPr>
            <w:r>
              <w:rPr>
                <w:sz w:val="20"/>
              </w:rPr>
              <w:t xml:space="preserve">29,6</w:t>
            </w:r>
          </w:p>
        </w:tc>
        <w:tc>
          <w:tcPr>
            <w:tcW w:w="907" w:type="dxa"/>
          </w:tcPr>
          <w:p>
            <w:pPr>
              <w:pStyle w:val="0"/>
              <w:jc w:val="center"/>
            </w:pPr>
            <w:r>
              <w:rPr>
                <w:sz w:val="20"/>
              </w:rPr>
              <w:t xml:space="preserve">30,2</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27,3</w:t>
            </w:r>
          </w:p>
        </w:tc>
        <w:tc>
          <w:tcPr>
            <w:tcW w:w="907" w:type="dxa"/>
          </w:tcPr>
          <w:p>
            <w:pPr>
              <w:pStyle w:val="0"/>
              <w:jc w:val="center"/>
            </w:pPr>
            <w:r>
              <w:rPr>
                <w:sz w:val="20"/>
              </w:rPr>
              <w:t xml:space="preserve">11,7</w:t>
            </w:r>
          </w:p>
        </w:tc>
        <w:tc>
          <w:tcPr>
            <w:tcW w:w="907" w:type="dxa"/>
          </w:tcPr>
          <w:p>
            <w:pPr>
              <w:pStyle w:val="0"/>
              <w:jc w:val="center"/>
            </w:pPr>
            <w:r>
              <w:rPr>
                <w:sz w:val="20"/>
              </w:rPr>
              <w:t xml:space="preserve">19,8</w:t>
            </w:r>
          </w:p>
        </w:tc>
        <w:tc>
          <w:tcPr>
            <w:tcW w:w="907" w:type="dxa"/>
          </w:tcPr>
          <w:p>
            <w:pPr>
              <w:pStyle w:val="0"/>
              <w:jc w:val="center"/>
            </w:pPr>
            <w:r>
              <w:rPr>
                <w:sz w:val="20"/>
              </w:rPr>
              <w:t xml:space="preserve">21,8</w:t>
            </w:r>
          </w:p>
        </w:tc>
        <w:tc>
          <w:tcPr>
            <w:tcW w:w="907" w:type="dxa"/>
          </w:tcPr>
          <w:p>
            <w:pPr>
              <w:pStyle w:val="0"/>
              <w:jc w:val="center"/>
            </w:pPr>
            <w:r>
              <w:rPr>
                <w:sz w:val="20"/>
              </w:rPr>
              <w:t xml:space="preserve">29,7</w:t>
            </w:r>
          </w:p>
        </w:tc>
        <w:tc>
          <w:tcPr>
            <w:tcW w:w="907" w:type="dxa"/>
          </w:tcPr>
          <w:p>
            <w:pPr>
              <w:pStyle w:val="0"/>
              <w:jc w:val="center"/>
            </w:pPr>
            <w:r>
              <w:rPr>
                <w:sz w:val="20"/>
              </w:rPr>
              <w:t xml:space="preserve">27,2</w:t>
            </w:r>
          </w:p>
        </w:tc>
        <w:tc>
          <w:tcPr>
            <w:tcW w:w="907" w:type="dxa"/>
          </w:tcPr>
          <w:p>
            <w:pPr>
              <w:pStyle w:val="0"/>
              <w:jc w:val="center"/>
            </w:pPr>
            <w:r>
              <w:rPr>
                <w:sz w:val="20"/>
              </w:rPr>
              <w:t xml:space="preserve">25,6</w:t>
            </w:r>
          </w:p>
        </w:tc>
        <w:tc>
          <w:tcPr>
            <w:tcW w:w="907" w:type="dxa"/>
          </w:tcPr>
          <w:p>
            <w:pPr>
              <w:pStyle w:val="0"/>
              <w:jc w:val="center"/>
            </w:pPr>
            <w:r>
              <w:rPr>
                <w:sz w:val="20"/>
              </w:rPr>
              <w:t xml:space="preserve">24,2</w:t>
            </w:r>
          </w:p>
        </w:tc>
        <w:tc>
          <w:tcPr>
            <w:tcW w:w="907" w:type="dxa"/>
          </w:tcPr>
          <w:p>
            <w:pPr>
              <w:pStyle w:val="0"/>
              <w:jc w:val="center"/>
            </w:pPr>
            <w:r>
              <w:rPr>
                <w:sz w:val="20"/>
              </w:rPr>
              <w:t xml:space="preserve">22,8</w:t>
            </w:r>
          </w:p>
        </w:tc>
        <w:tc>
          <w:tcPr>
            <w:tcW w:w="907" w:type="dxa"/>
          </w:tcPr>
          <w:p>
            <w:pPr>
              <w:pStyle w:val="0"/>
              <w:jc w:val="center"/>
            </w:pPr>
            <w:r>
              <w:rPr>
                <w:sz w:val="20"/>
              </w:rPr>
              <w:t xml:space="preserve">21,4</w:t>
            </w:r>
          </w:p>
        </w:tc>
        <w:tc>
          <w:tcPr>
            <w:tcW w:w="907" w:type="dxa"/>
          </w:tcPr>
          <w:p>
            <w:pPr>
              <w:pStyle w:val="0"/>
              <w:jc w:val="center"/>
            </w:pPr>
            <w:r>
              <w:rPr>
                <w:sz w:val="20"/>
              </w:rPr>
              <w:t xml:space="preserve">22,4</w:t>
            </w:r>
          </w:p>
        </w:tc>
      </w:tr>
      <w:tr>
        <w:tc>
          <w:tcPr>
            <w:tcW w:w="2778" w:type="dxa"/>
          </w:tcPr>
          <w:p>
            <w:pPr>
              <w:pStyle w:val="0"/>
            </w:pPr>
            <w:r>
              <w:rPr>
                <w:sz w:val="20"/>
              </w:rPr>
              <w:t xml:space="preserve">Количество протестных акций, ед.</w:t>
            </w:r>
          </w:p>
        </w:tc>
        <w:tc>
          <w:tcPr>
            <w:tcW w:w="850" w:type="dxa"/>
          </w:tcPr>
          <w:p>
            <w:pPr>
              <w:pStyle w:val="0"/>
            </w:pPr>
            <w:r>
              <w:rPr>
                <w:sz w:val="20"/>
              </w:rPr>
              <w:t xml:space="preserve">ПЦ 5.3.2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12</w:t>
            </w:r>
          </w:p>
        </w:tc>
        <w:tc>
          <w:tcPr>
            <w:tcW w:w="907" w:type="dxa"/>
          </w:tcPr>
          <w:p>
            <w:pPr>
              <w:pStyle w:val="0"/>
              <w:jc w:val="center"/>
            </w:pPr>
            <w:r>
              <w:rPr>
                <w:sz w:val="20"/>
              </w:rPr>
              <w:t xml:space="preserve">7</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12</w:t>
            </w:r>
          </w:p>
        </w:tc>
        <w:tc>
          <w:tcPr>
            <w:tcW w:w="907" w:type="dxa"/>
          </w:tcPr>
          <w:p>
            <w:pPr>
              <w:pStyle w:val="0"/>
              <w:jc w:val="center"/>
            </w:pPr>
            <w:r>
              <w:rPr>
                <w:sz w:val="20"/>
              </w:rPr>
              <w:t xml:space="preserve">7</w:t>
            </w:r>
          </w:p>
        </w:tc>
        <w:tc>
          <w:tcPr>
            <w:tcW w:w="907" w:type="dxa"/>
          </w:tcPr>
          <w:p>
            <w:pPr>
              <w:pStyle w:val="0"/>
              <w:jc w:val="center"/>
            </w:pPr>
            <w:r>
              <w:rPr>
                <w:sz w:val="20"/>
              </w:rPr>
              <w:t xml:space="preserve">28</w:t>
            </w:r>
          </w:p>
        </w:tc>
        <w:tc>
          <w:tcPr>
            <w:tcW w:w="907" w:type="dxa"/>
          </w:tcPr>
          <w:p>
            <w:pPr>
              <w:pStyle w:val="0"/>
              <w:jc w:val="center"/>
            </w:pPr>
            <w:r>
              <w:rPr>
                <w:sz w:val="20"/>
              </w:rPr>
              <w:t xml:space="preserve">27</w:t>
            </w:r>
          </w:p>
        </w:tc>
        <w:tc>
          <w:tcPr>
            <w:tcW w:w="907" w:type="dxa"/>
          </w:tcPr>
          <w:p>
            <w:pPr>
              <w:pStyle w:val="0"/>
              <w:jc w:val="center"/>
            </w:pPr>
            <w:r>
              <w:rPr>
                <w:sz w:val="20"/>
              </w:rPr>
              <w:t xml:space="preserve">26</w:t>
            </w:r>
          </w:p>
        </w:tc>
        <w:tc>
          <w:tcPr>
            <w:tcW w:w="907" w:type="dxa"/>
          </w:tcPr>
          <w:p>
            <w:pPr>
              <w:pStyle w:val="0"/>
              <w:jc w:val="center"/>
            </w:pPr>
            <w:r>
              <w:rPr>
                <w:sz w:val="20"/>
              </w:rPr>
              <w:t xml:space="preserve">25</w:t>
            </w:r>
          </w:p>
        </w:tc>
        <w:tc>
          <w:tcPr>
            <w:tcW w:w="907" w:type="dxa"/>
          </w:tcPr>
          <w:p>
            <w:pPr>
              <w:pStyle w:val="0"/>
              <w:jc w:val="center"/>
            </w:pPr>
            <w:r>
              <w:rPr>
                <w:sz w:val="20"/>
              </w:rPr>
              <w:t xml:space="preserve">24</w:t>
            </w:r>
          </w:p>
        </w:tc>
        <w:tc>
          <w:tcPr>
            <w:tcW w:w="907" w:type="dxa"/>
          </w:tcPr>
          <w:p>
            <w:pPr>
              <w:pStyle w:val="0"/>
              <w:jc w:val="center"/>
            </w:pPr>
            <w:r>
              <w:rPr>
                <w:sz w:val="20"/>
              </w:rPr>
              <w:t xml:space="preserve">23</w:t>
            </w:r>
          </w:p>
        </w:tc>
        <w:tc>
          <w:tcPr>
            <w:tcW w:w="907" w:type="dxa"/>
          </w:tcPr>
          <w:p>
            <w:pPr>
              <w:pStyle w:val="0"/>
              <w:jc w:val="center"/>
            </w:pPr>
            <w:r>
              <w:rPr>
                <w:sz w:val="20"/>
              </w:rPr>
              <w:t xml:space="preserve">22</w:t>
            </w:r>
          </w:p>
        </w:tc>
        <w:tc>
          <w:tcPr>
            <w:tcW w:w="907" w:type="dxa"/>
          </w:tcPr>
          <w:p>
            <w:pPr>
              <w:pStyle w:val="0"/>
              <w:jc w:val="center"/>
            </w:pPr>
            <w:r>
              <w:rPr>
                <w:sz w:val="20"/>
              </w:rPr>
              <w:t xml:space="preserve">21</w:t>
            </w:r>
          </w:p>
        </w:tc>
        <w:tc>
          <w:tcPr>
            <w:tcW w:w="907" w:type="dxa"/>
          </w:tcPr>
          <w:p>
            <w:pPr>
              <w:pStyle w:val="0"/>
              <w:jc w:val="center"/>
            </w:pPr>
            <w:r>
              <w:rPr>
                <w:sz w:val="20"/>
              </w:rPr>
              <w:t xml:space="preserve">20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12</w:t>
            </w:r>
          </w:p>
        </w:tc>
        <w:tc>
          <w:tcPr>
            <w:tcW w:w="907" w:type="dxa"/>
          </w:tcPr>
          <w:p>
            <w:pPr>
              <w:pStyle w:val="0"/>
              <w:jc w:val="center"/>
            </w:pPr>
            <w:r>
              <w:rPr>
                <w:sz w:val="20"/>
              </w:rPr>
              <w:t xml:space="preserve">7</w:t>
            </w:r>
          </w:p>
        </w:tc>
        <w:tc>
          <w:tcPr>
            <w:tcW w:w="907" w:type="dxa"/>
          </w:tcPr>
          <w:p>
            <w:pPr>
              <w:pStyle w:val="0"/>
              <w:jc w:val="center"/>
            </w:pPr>
            <w:r>
              <w:rPr>
                <w:sz w:val="20"/>
              </w:rPr>
              <w:t xml:space="preserve">26</w:t>
            </w:r>
          </w:p>
        </w:tc>
        <w:tc>
          <w:tcPr>
            <w:tcW w:w="907" w:type="dxa"/>
          </w:tcPr>
          <w:p>
            <w:pPr>
              <w:pStyle w:val="0"/>
              <w:jc w:val="center"/>
            </w:pPr>
            <w:r>
              <w:rPr>
                <w:sz w:val="20"/>
              </w:rPr>
              <w:t xml:space="preserve">24</w:t>
            </w:r>
          </w:p>
        </w:tc>
        <w:tc>
          <w:tcPr>
            <w:tcW w:w="907" w:type="dxa"/>
          </w:tcPr>
          <w:p>
            <w:pPr>
              <w:pStyle w:val="0"/>
              <w:jc w:val="center"/>
            </w:pPr>
            <w:r>
              <w:rPr>
                <w:sz w:val="20"/>
              </w:rPr>
              <w:t xml:space="preserve">22</w:t>
            </w:r>
          </w:p>
        </w:tc>
        <w:tc>
          <w:tcPr>
            <w:tcW w:w="907" w:type="dxa"/>
          </w:tcPr>
          <w:p>
            <w:pPr>
              <w:pStyle w:val="0"/>
              <w:jc w:val="center"/>
            </w:pPr>
            <w:r>
              <w:rPr>
                <w:sz w:val="20"/>
              </w:rPr>
              <w:t xml:space="preserve">20</w:t>
            </w:r>
          </w:p>
        </w:tc>
        <w:tc>
          <w:tcPr>
            <w:tcW w:w="907" w:type="dxa"/>
          </w:tcPr>
          <w:p>
            <w:pPr>
              <w:pStyle w:val="0"/>
              <w:jc w:val="center"/>
            </w:pPr>
            <w:r>
              <w:rPr>
                <w:sz w:val="20"/>
              </w:rPr>
              <w:t xml:space="preserve">18</w:t>
            </w:r>
          </w:p>
        </w:tc>
        <w:tc>
          <w:tcPr>
            <w:tcW w:w="907" w:type="dxa"/>
          </w:tcPr>
          <w:p>
            <w:pPr>
              <w:pStyle w:val="0"/>
              <w:jc w:val="center"/>
            </w:pPr>
            <w:r>
              <w:rPr>
                <w:sz w:val="20"/>
              </w:rPr>
              <w:t xml:space="preserve">16</w:t>
            </w:r>
          </w:p>
        </w:tc>
        <w:tc>
          <w:tcPr>
            <w:tcW w:w="907" w:type="dxa"/>
          </w:tcPr>
          <w:p>
            <w:pPr>
              <w:pStyle w:val="0"/>
              <w:jc w:val="center"/>
            </w:pPr>
            <w:r>
              <w:rPr>
                <w:sz w:val="20"/>
              </w:rPr>
              <w:t xml:space="preserve">14</w:t>
            </w:r>
          </w:p>
        </w:tc>
        <w:tc>
          <w:tcPr>
            <w:tcW w:w="907" w:type="dxa"/>
          </w:tcPr>
          <w:p>
            <w:pPr>
              <w:pStyle w:val="0"/>
              <w:jc w:val="center"/>
            </w:pPr>
            <w:r>
              <w:rPr>
                <w:sz w:val="20"/>
              </w:rPr>
              <w:t xml:space="preserve">12</w:t>
            </w:r>
          </w:p>
        </w:tc>
        <w:tc>
          <w:tcPr>
            <w:tcW w:w="907" w:type="dxa"/>
          </w:tcPr>
          <w:p>
            <w:pPr>
              <w:pStyle w:val="0"/>
              <w:jc w:val="center"/>
            </w:pPr>
            <w:r>
              <w:rPr>
                <w:sz w:val="20"/>
              </w:rPr>
              <w:t xml:space="preserve">10</w:t>
            </w:r>
          </w:p>
        </w:tc>
      </w:tr>
      <w:tr>
        <w:tc>
          <w:tcPr>
            <w:tcW w:w="2778" w:type="dxa"/>
          </w:tcPr>
          <w:p>
            <w:pPr>
              <w:pStyle w:val="0"/>
            </w:pPr>
            <w:r>
              <w:rPr>
                <w:sz w:val="20"/>
              </w:rPr>
              <w:t xml:space="preserve">Доля граждан, положительно оценивающих состояние межнациональных отношений, в общей численности граждан Липецкой области, проживающих в Липецкой области, %</w:t>
            </w:r>
          </w:p>
        </w:tc>
        <w:tc>
          <w:tcPr>
            <w:tcW w:w="850" w:type="dxa"/>
          </w:tcPr>
          <w:p>
            <w:pPr>
              <w:pStyle w:val="0"/>
            </w:pPr>
            <w:r>
              <w:rPr>
                <w:sz w:val="20"/>
              </w:rPr>
              <w:t xml:space="preserve">ПЦ 5.3.2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69</w:t>
            </w:r>
          </w:p>
        </w:tc>
        <w:tc>
          <w:tcPr>
            <w:tcW w:w="907" w:type="dxa"/>
          </w:tcPr>
          <w:p>
            <w:pPr>
              <w:pStyle w:val="0"/>
              <w:jc w:val="center"/>
            </w:pPr>
            <w:r>
              <w:rPr>
                <w:sz w:val="20"/>
              </w:rPr>
              <w:t xml:space="preserve">70</w:t>
            </w:r>
          </w:p>
        </w:tc>
        <w:tc>
          <w:tcPr>
            <w:tcW w:w="907" w:type="dxa"/>
          </w:tcPr>
          <w:p>
            <w:pPr>
              <w:pStyle w:val="0"/>
              <w:jc w:val="center"/>
            </w:pPr>
            <w:r>
              <w:rPr>
                <w:sz w:val="20"/>
              </w:rPr>
              <w:t xml:space="preserve">71</w:t>
            </w:r>
          </w:p>
        </w:tc>
        <w:tc>
          <w:tcPr>
            <w:tcW w:w="907" w:type="dxa"/>
          </w:tcPr>
          <w:p>
            <w:pPr>
              <w:pStyle w:val="0"/>
              <w:jc w:val="center"/>
            </w:pPr>
            <w:r>
              <w:rPr>
                <w:sz w:val="20"/>
              </w:rPr>
              <w:t xml:space="preserve">72</w:t>
            </w:r>
          </w:p>
        </w:tc>
        <w:tc>
          <w:tcPr>
            <w:tcW w:w="907" w:type="dxa"/>
          </w:tcPr>
          <w:p>
            <w:pPr>
              <w:pStyle w:val="0"/>
              <w:jc w:val="center"/>
            </w:pPr>
            <w:r>
              <w:rPr>
                <w:sz w:val="20"/>
              </w:rPr>
              <w:t xml:space="preserve">73</w:t>
            </w:r>
          </w:p>
        </w:tc>
        <w:tc>
          <w:tcPr>
            <w:tcW w:w="907" w:type="dxa"/>
          </w:tcPr>
          <w:p>
            <w:pPr>
              <w:pStyle w:val="0"/>
              <w:jc w:val="center"/>
            </w:pPr>
            <w:r>
              <w:rPr>
                <w:sz w:val="20"/>
              </w:rPr>
              <w:t xml:space="preserve">74</w:t>
            </w:r>
          </w:p>
        </w:tc>
        <w:tc>
          <w:tcPr>
            <w:tcW w:w="907" w:type="dxa"/>
          </w:tcPr>
          <w:p>
            <w:pPr>
              <w:pStyle w:val="0"/>
              <w:jc w:val="center"/>
            </w:pPr>
            <w:r>
              <w:rPr>
                <w:sz w:val="20"/>
              </w:rPr>
              <w:t xml:space="preserve">75</w:t>
            </w:r>
          </w:p>
        </w:tc>
        <w:tc>
          <w:tcPr>
            <w:tcW w:w="907" w:type="dxa"/>
          </w:tcPr>
          <w:p>
            <w:pPr>
              <w:pStyle w:val="0"/>
              <w:jc w:val="center"/>
            </w:pPr>
            <w:r>
              <w:rPr>
                <w:sz w:val="20"/>
              </w:rPr>
              <w:t xml:space="preserve">76</w:t>
            </w:r>
          </w:p>
        </w:tc>
        <w:tc>
          <w:tcPr>
            <w:tcW w:w="907" w:type="dxa"/>
          </w:tcPr>
          <w:p>
            <w:pPr>
              <w:pStyle w:val="0"/>
              <w:jc w:val="center"/>
            </w:pPr>
            <w:r>
              <w:rPr>
                <w:sz w:val="20"/>
              </w:rPr>
              <w:t xml:space="preserve">77</w:t>
            </w:r>
          </w:p>
        </w:tc>
        <w:tc>
          <w:tcPr>
            <w:tcW w:w="907" w:type="dxa"/>
          </w:tcPr>
          <w:p>
            <w:pPr>
              <w:pStyle w:val="0"/>
              <w:jc w:val="center"/>
            </w:pPr>
            <w:r>
              <w:rPr>
                <w:sz w:val="20"/>
              </w:rPr>
              <w:t xml:space="preserve">78</w:t>
            </w:r>
          </w:p>
        </w:tc>
        <w:tc>
          <w:tcPr>
            <w:tcW w:w="907" w:type="dxa"/>
          </w:tcPr>
          <w:p>
            <w:pPr>
              <w:pStyle w:val="0"/>
              <w:jc w:val="center"/>
            </w:pPr>
            <w:r>
              <w:rPr>
                <w:sz w:val="20"/>
              </w:rPr>
              <w:t xml:space="preserve">80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69</w:t>
            </w:r>
          </w:p>
        </w:tc>
        <w:tc>
          <w:tcPr>
            <w:tcW w:w="907" w:type="dxa"/>
          </w:tcPr>
          <w:p>
            <w:pPr>
              <w:pStyle w:val="0"/>
              <w:jc w:val="center"/>
            </w:pPr>
            <w:r>
              <w:rPr>
                <w:sz w:val="20"/>
              </w:rPr>
              <w:t xml:space="preserve">70</w:t>
            </w:r>
          </w:p>
        </w:tc>
        <w:tc>
          <w:tcPr>
            <w:tcW w:w="907" w:type="dxa"/>
          </w:tcPr>
          <w:p>
            <w:pPr>
              <w:pStyle w:val="0"/>
              <w:jc w:val="center"/>
            </w:pPr>
            <w:r>
              <w:rPr>
                <w:sz w:val="20"/>
              </w:rPr>
              <w:t xml:space="preserve">73</w:t>
            </w:r>
          </w:p>
        </w:tc>
        <w:tc>
          <w:tcPr>
            <w:tcW w:w="907" w:type="dxa"/>
          </w:tcPr>
          <w:p>
            <w:pPr>
              <w:pStyle w:val="0"/>
              <w:jc w:val="center"/>
            </w:pPr>
            <w:r>
              <w:rPr>
                <w:sz w:val="20"/>
              </w:rPr>
              <w:t xml:space="preserve">75</w:t>
            </w:r>
          </w:p>
        </w:tc>
        <w:tc>
          <w:tcPr>
            <w:tcW w:w="907" w:type="dxa"/>
          </w:tcPr>
          <w:p>
            <w:pPr>
              <w:pStyle w:val="0"/>
              <w:jc w:val="center"/>
            </w:pPr>
            <w:r>
              <w:rPr>
                <w:sz w:val="20"/>
              </w:rPr>
              <w:t xml:space="preserve">76</w:t>
            </w:r>
          </w:p>
        </w:tc>
        <w:tc>
          <w:tcPr>
            <w:tcW w:w="907" w:type="dxa"/>
          </w:tcPr>
          <w:p>
            <w:pPr>
              <w:pStyle w:val="0"/>
              <w:jc w:val="center"/>
            </w:pPr>
            <w:r>
              <w:rPr>
                <w:sz w:val="20"/>
              </w:rPr>
              <w:t xml:space="preserve">77</w:t>
            </w:r>
          </w:p>
        </w:tc>
        <w:tc>
          <w:tcPr>
            <w:tcW w:w="907" w:type="dxa"/>
          </w:tcPr>
          <w:p>
            <w:pPr>
              <w:pStyle w:val="0"/>
              <w:jc w:val="center"/>
            </w:pPr>
            <w:r>
              <w:rPr>
                <w:sz w:val="20"/>
              </w:rPr>
              <w:t xml:space="preserve">78</w:t>
            </w:r>
          </w:p>
        </w:tc>
        <w:tc>
          <w:tcPr>
            <w:tcW w:w="907" w:type="dxa"/>
          </w:tcPr>
          <w:p>
            <w:pPr>
              <w:pStyle w:val="0"/>
              <w:jc w:val="center"/>
            </w:pPr>
            <w:r>
              <w:rPr>
                <w:sz w:val="20"/>
              </w:rPr>
              <w:t xml:space="preserve">79</w:t>
            </w:r>
          </w:p>
        </w:tc>
        <w:tc>
          <w:tcPr>
            <w:tcW w:w="907" w:type="dxa"/>
          </w:tcPr>
          <w:p>
            <w:pPr>
              <w:pStyle w:val="0"/>
              <w:jc w:val="center"/>
            </w:pPr>
            <w:r>
              <w:rPr>
                <w:sz w:val="20"/>
              </w:rPr>
              <w:t xml:space="preserve">80</w:t>
            </w:r>
          </w:p>
        </w:tc>
        <w:tc>
          <w:tcPr>
            <w:tcW w:w="907" w:type="dxa"/>
          </w:tcPr>
          <w:p>
            <w:pPr>
              <w:pStyle w:val="0"/>
              <w:jc w:val="center"/>
            </w:pPr>
            <w:r>
              <w:rPr>
                <w:sz w:val="20"/>
              </w:rPr>
              <w:t xml:space="preserve">83</w:t>
            </w:r>
          </w:p>
        </w:tc>
        <w:tc>
          <w:tcPr>
            <w:tcW w:w="907" w:type="dxa"/>
          </w:tcPr>
          <w:p>
            <w:pPr>
              <w:pStyle w:val="0"/>
              <w:jc w:val="center"/>
            </w:pPr>
            <w:r>
              <w:rPr>
                <w:sz w:val="20"/>
              </w:rPr>
              <w:t xml:space="preserve">85</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69</w:t>
            </w:r>
          </w:p>
        </w:tc>
        <w:tc>
          <w:tcPr>
            <w:tcW w:w="907" w:type="dxa"/>
          </w:tcPr>
          <w:p>
            <w:pPr>
              <w:pStyle w:val="0"/>
              <w:jc w:val="center"/>
            </w:pPr>
            <w:r>
              <w:rPr>
                <w:sz w:val="20"/>
              </w:rPr>
              <w:t xml:space="preserve">70</w:t>
            </w:r>
          </w:p>
        </w:tc>
        <w:tc>
          <w:tcPr>
            <w:tcW w:w="907" w:type="dxa"/>
          </w:tcPr>
          <w:p>
            <w:pPr>
              <w:pStyle w:val="0"/>
              <w:jc w:val="center"/>
            </w:pPr>
            <w:r>
              <w:rPr>
                <w:sz w:val="20"/>
              </w:rPr>
              <w:t xml:space="preserve">75</w:t>
            </w:r>
          </w:p>
        </w:tc>
        <w:tc>
          <w:tcPr>
            <w:tcW w:w="907" w:type="dxa"/>
          </w:tcPr>
          <w:p>
            <w:pPr>
              <w:pStyle w:val="0"/>
              <w:jc w:val="center"/>
            </w:pPr>
            <w:r>
              <w:rPr>
                <w:sz w:val="20"/>
              </w:rPr>
              <w:t xml:space="preserve">77</w:t>
            </w:r>
          </w:p>
        </w:tc>
        <w:tc>
          <w:tcPr>
            <w:tcW w:w="907" w:type="dxa"/>
          </w:tcPr>
          <w:p>
            <w:pPr>
              <w:pStyle w:val="0"/>
              <w:jc w:val="center"/>
            </w:pPr>
            <w:r>
              <w:rPr>
                <w:sz w:val="20"/>
              </w:rPr>
              <w:t xml:space="preserve">79</w:t>
            </w:r>
          </w:p>
        </w:tc>
        <w:tc>
          <w:tcPr>
            <w:tcW w:w="907" w:type="dxa"/>
          </w:tcPr>
          <w:p>
            <w:pPr>
              <w:pStyle w:val="0"/>
              <w:jc w:val="center"/>
            </w:pPr>
            <w:r>
              <w:rPr>
                <w:sz w:val="20"/>
              </w:rPr>
              <w:t xml:space="preserve">81</w:t>
            </w:r>
          </w:p>
        </w:tc>
        <w:tc>
          <w:tcPr>
            <w:tcW w:w="907" w:type="dxa"/>
          </w:tcPr>
          <w:p>
            <w:pPr>
              <w:pStyle w:val="0"/>
              <w:jc w:val="center"/>
            </w:pPr>
            <w:r>
              <w:rPr>
                <w:sz w:val="20"/>
              </w:rPr>
              <w:t xml:space="preserve">83</w:t>
            </w:r>
          </w:p>
        </w:tc>
        <w:tc>
          <w:tcPr>
            <w:tcW w:w="907" w:type="dxa"/>
          </w:tcPr>
          <w:p>
            <w:pPr>
              <w:pStyle w:val="0"/>
              <w:jc w:val="center"/>
            </w:pPr>
            <w:r>
              <w:rPr>
                <w:sz w:val="20"/>
              </w:rPr>
              <w:t xml:space="preserve">85</w:t>
            </w:r>
          </w:p>
        </w:tc>
        <w:tc>
          <w:tcPr>
            <w:tcW w:w="907" w:type="dxa"/>
          </w:tcPr>
          <w:p>
            <w:pPr>
              <w:pStyle w:val="0"/>
              <w:jc w:val="center"/>
            </w:pPr>
            <w:r>
              <w:rPr>
                <w:sz w:val="20"/>
              </w:rPr>
              <w:t xml:space="preserve">87</w:t>
            </w:r>
          </w:p>
        </w:tc>
        <w:tc>
          <w:tcPr>
            <w:tcW w:w="907" w:type="dxa"/>
          </w:tcPr>
          <w:p>
            <w:pPr>
              <w:pStyle w:val="0"/>
              <w:jc w:val="center"/>
            </w:pPr>
            <w:r>
              <w:rPr>
                <w:sz w:val="20"/>
              </w:rPr>
              <w:t xml:space="preserve">88</w:t>
            </w:r>
          </w:p>
        </w:tc>
        <w:tc>
          <w:tcPr>
            <w:tcW w:w="907" w:type="dxa"/>
          </w:tcPr>
          <w:p>
            <w:pPr>
              <w:pStyle w:val="0"/>
              <w:jc w:val="center"/>
            </w:pPr>
            <w:r>
              <w:rPr>
                <w:sz w:val="20"/>
              </w:rPr>
              <w:t xml:space="preserve">89</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2"/>
        <w:outlineLvl w:val="3"/>
        <w:ind w:firstLine="540"/>
        <w:jc w:val="both"/>
      </w:pPr>
      <w:r>
        <w:rPr>
          <w:sz w:val="20"/>
        </w:rPr>
        <w:t xml:space="preserve">5.5.4. Система стратегического управления развитием</w:t>
      </w:r>
    </w:p>
    <w:p>
      <w:pPr>
        <w:pStyle w:val="0"/>
        <w:jc w:val="both"/>
      </w:pPr>
      <w:r>
        <w:rPr>
          <w:sz w:val="20"/>
        </w:rPr>
      </w:r>
    </w:p>
    <w:p>
      <w:pPr>
        <w:pStyle w:val="2"/>
        <w:outlineLvl w:val="4"/>
        <w:ind w:firstLine="540"/>
        <w:jc w:val="both"/>
      </w:pPr>
      <w:r>
        <w:rPr>
          <w:sz w:val="20"/>
        </w:rPr>
        <w:t xml:space="preserve">5.5.4.1. Предпосылки создания системы стратегического управления развитием Липецкой области</w:t>
      </w:r>
    </w:p>
    <w:p>
      <w:pPr>
        <w:pStyle w:val="0"/>
        <w:jc w:val="both"/>
      </w:pPr>
      <w:r>
        <w:rPr>
          <w:sz w:val="20"/>
        </w:rPr>
      </w:r>
    </w:p>
    <w:p>
      <w:pPr>
        <w:pStyle w:val="0"/>
        <w:ind w:firstLine="540"/>
        <w:jc w:val="both"/>
      </w:pPr>
      <w:r>
        <w:rPr>
          <w:sz w:val="20"/>
        </w:rPr>
        <w:t xml:space="preserve">Решение предусмотренных Стратегией амбициозных задач повышения конкурентоспособности Липецкой области обуславливает потребность внедрения проактивного - "живого" управления, ориентированного на повышение эффективности (через достижение запланированных долгосрочных результатов на основе проектного подхода) и устойчивости (обеспечения гарантированно высокого качества работы системы управления за счет использования передовых методов и привлечения лучших специалистов).</w:t>
      </w:r>
    </w:p>
    <w:p>
      <w:pPr>
        <w:pStyle w:val="0"/>
        <w:spacing w:before="200" w:line-rule="auto"/>
        <w:ind w:firstLine="540"/>
        <w:jc w:val="both"/>
      </w:pPr>
      <w:r>
        <w:rPr>
          <w:sz w:val="20"/>
        </w:rPr>
        <w:t xml:space="preserve">Основные ценности и приоритеты в направлении развития институциональной среды:</w:t>
      </w:r>
    </w:p>
    <w:p>
      <w:pPr>
        <w:pStyle w:val="0"/>
        <w:spacing w:before="200" w:line-rule="auto"/>
        <w:ind w:firstLine="540"/>
        <w:jc w:val="both"/>
      </w:pPr>
      <w:r>
        <w:rPr>
          <w:sz w:val="20"/>
        </w:rPr>
        <w:t xml:space="preserve">- рост уровня доверия в обществе;</w:t>
      </w:r>
    </w:p>
    <w:p>
      <w:pPr>
        <w:pStyle w:val="0"/>
        <w:spacing w:before="200" w:line-rule="auto"/>
        <w:ind w:firstLine="540"/>
        <w:jc w:val="both"/>
      </w:pPr>
      <w:r>
        <w:rPr>
          <w:sz w:val="20"/>
        </w:rPr>
        <w:t xml:space="preserve">- идентичность, узнаваемость, известность;</w:t>
      </w:r>
    </w:p>
    <w:p>
      <w:pPr>
        <w:pStyle w:val="0"/>
        <w:spacing w:before="200" w:line-rule="auto"/>
        <w:ind w:firstLine="540"/>
        <w:jc w:val="both"/>
      </w:pPr>
      <w:r>
        <w:rPr>
          <w:sz w:val="20"/>
        </w:rPr>
        <w:t xml:space="preserve">- низкие барьеры для карьерного роста, предпринимательства, инвестиций;</w:t>
      </w:r>
    </w:p>
    <w:p>
      <w:pPr>
        <w:pStyle w:val="0"/>
        <w:spacing w:before="200" w:line-rule="auto"/>
        <w:ind w:firstLine="540"/>
        <w:jc w:val="both"/>
      </w:pPr>
      <w:r>
        <w:rPr>
          <w:sz w:val="20"/>
        </w:rPr>
        <w:t xml:space="preserve">- баланс интересов региональных элит;</w:t>
      </w:r>
    </w:p>
    <w:p>
      <w:pPr>
        <w:pStyle w:val="0"/>
        <w:spacing w:before="200" w:line-rule="auto"/>
        <w:ind w:firstLine="540"/>
        <w:jc w:val="both"/>
      </w:pPr>
      <w:r>
        <w:rPr>
          <w:sz w:val="20"/>
        </w:rPr>
        <w:t xml:space="preserve">- толерантность;</w:t>
      </w:r>
    </w:p>
    <w:p>
      <w:pPr>
        <w:pStyle w:val="0"/>
        <w:spacing w:before="200" w:line-rule="auto"/>
        <w:ind w:firstLine="540"/>
        <w:jc w:val="both"/>
      </w:pPr>
      <w:r>
        <w:rPr>
          <w:sz w:val="20"/>
        </w:rPr>
        <w:t xml:space="preserve">- эффективная система управления будущим;</w:t>
      </w:r>
    </w:p>
    <w:p>
      <w:pPr>
        <w:pStyle w:val="0"/>
        <w:spacing w:before="200" w:line-rule="auto"/>
        <w:ind w:firstLine="540"/>
        <w:jc w:val="both"/>
      </w:pPr>
      <w:r>
        <w:rPr>
          <w:sz w:val="20"/>
        </w:rPr>
        <w:t xml:space="preserve">- развитие предпринимательства (на уровне крупного, среднего и малого бизнеса);</w:t>
      </w:r>
    </w:p>
    <w:p>
      <w:pPr>
        <w:pStyle w:val="0"/>
        <w:spacing w:before="200" w:line-rule="auto"/>
        <w:ind w:firstLine="540"/>
        <w:jc w:val="both"/>
      </w:pPr>
      <w:r>
        <w:rPr>
          <w:sz w:val="20"/>
        </w:rPr>
        <w:t xml:space="preserve">- управляемая модернизация;</w:t>
      </w:r>
    </w:p>
    <w:p>
      <w:pPr>
        <w:pStyle w:val="0"/>
        <w:spacing w:before="200" w:line-rule="auto"/>
        <w:ind w:firstLine="540"/>
        <w:jc w:val="both"/>
      </w:pPr>
      <w:r>
        <w:rPr>
          <w:sz w:val="20"/>
        </w:rPr>
        <w:t xml:space="preserve">- равенство конфессий;</w:t>
      </w:r>
    </w:p>
    <w:p>
      <w:pPr>
        <w:pStyle w:val="0"/>
        <w:spacing w:before="200" w:line-rule="auto"/>
        <w:ind w:firstLine="540"/>
        <w:jc w:val="both"/>
      </w:pPr>
      <w:r>
        <w:rPr>
          <w:sz w:val="20"/>
        </w:rPr>
        <w:t xml:space="preserve">- взаимовыгодное сотрудничество с федеральным центром;</w:t>
      </w:r>
    </w:p>
    <w:p>
      <w:pPr>
        <w:pStyle w:val="0"/>
        <w:spacing w:before="200" w:line-rule="auto"/>
        <w:ind w:firstLine="540"/>
        <w:jc w:val="both"/>
      </w:pPr>
      <w:r>
        <w:rPr>
          <w:sz w:val="20"/>
        </w:rPr>
        <w:t xml:space="preserve">- системное решение вопросов, связанных с коррупцией, значительное сокращение "теневой экономики";</w:t>
      </w:r>
    </w:p>
    <w:p>
      <w:pPr>
        <w:pStyle w:val="0"/>
        <w:spacing w:before="200" w:line-rule="auto"/>
        <w:ind w:firstLine="540"/>
        <w:jc w:val="both"/>
      </w:pPr>
      <w:r>
        <w:rPr>
          <w:sz w:val="20"/>
        </w:rPr>
        <w:t xml:space="preserve">- снижение централизации государственного управления, делегирование полномочий в интересах повышения скорости принятия решений при внедрении принципов проектного управления, управления "на результат" и государственно-частного партнерства.</w:t>
      </w:r>
    </w:p>
    <w:p>
      <w:pPr>
        <w:pStyle w:val="0"/>
        <w:spacing w:before="200" w:line-rule="auto"/>
        <w:ind w:firstLine="540"/>
        <w:jc w:val="both"/>
      </w:pPr>
      <w:r>
        <w:rPr>
          <w:sz w:val="20"/>
        </w:rPr>
        <w:t xml:space="preserve">Реализация Стратегии социально-экономического развития Липецкой области в новых реалиях требует создания системы стратегического управления будущим (далее - СУР) на основе выстраивания контура развития, на основе дальнейшей реструктуризации системы исполнительной власти и рассмотрения возможности создания специализированной организации - института развития Липецкой области, отвечающего за сопровождение реализации Стратегии и портфеля флагманских проектов развития Липецкой области.</w:t>
      </w:r>
    </w:p>
    <w:p>
      <w:pPr>
        <w:pStyle w:val="0"/>
        <w:spacing w:before="200" w:line-rule="auto"/>
        <w:ind w:firstLine="540"/>
        <w:jc w:val="both"/>
      </w:pPr>
      <w:r>
        <w:rPr>
          <w:sz w:val="20"/>
        </w:rPr>
        <w:t xml:space="preserve">Изменения в институциональной среде представляют собой длительный и трудоемкий процесс, однако можно выделить направления, где уже в среднесрочной перспективе вероятны ощутимые результаты. В первую очередь речь идет о создании Системы стратегического управления развитием Липецкой области (ССУР Липецкой области), которая должна сфокусировать усилия и ресурсы на стратегических аспектах, связанных с повышением конкурентоспособности как региона в целом, так и его отдельных территорий и отраслей.</w:t>
      </w:r>
    </w:p>
    <w:p>
      <w:pPr>
        <w:pStyle w:val="0"/>
        <w:jc w:val="both"/>
      </w:pPr>
      <w:r>
        <w:rPr>
          <w:sz w:val="20"/>
        </w:rPr>
      </w:r>
    </w:p>
    <w:p>
      <w:pPr>
        <w:pStyle w:val="0"/>
        <w:ind w:firstLine="540"/>
        <w:jc w:val="both"/>
      </w:pPr>
      <w:r>
        <w:rPr>
          <w:sz w:val="20"/>
        </w:rPr>
        <w:t xml:space="preserve">Рисунок 68 - Система стратегического управления будущим Липецкой области</w:t>
      </w:r>
    </w:p>
    <w:p>
      <w:pPr>
        <w:pStyle w:val="0"/>
        <w:jc w:val="both"/>
      </w:pPr>
      <w:r>
        <w:rPr>
          <w:sz w:val="20"/>
        </w:rPr>
      </w:r>
    </w:p>
    <w:p>
      <w:pPr>
        <w:pStyle w:val="0"/>
        <w:jc w:val="center"/>
      </w:pPr>
      <w:r>
        <w:rPr>
          <w:position w:val="-182"/>
        </w:rPr>
        <w:drawing>
          <wp:inline distT="0" distB="0" distL="0" distR="0">
            <wp:extent cx="3913505" cy="24441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
                      <a:extLst>
                        <a:ext uri="{28A0092B-C50C-407E-A947-70E740481C1C}">
                          <a14:useLocalDpi xmlns:a14="http://schemas.microsoft.com/office/drawing/2010/main" val="0"/>
                        </a:ext>
                      </a:extLst>
                    </a:blip>
                    <a:srcRect/>
                    <a:stretch>
                      <a:fillRect/>
                    </a:stretch>
                  </pic:blipFill>
                  <pic:spPr bwMode="auto">
                    <a:xfrm>
                      <a:off x="0" y="0"/>
                      <a:ext cx="3913505" cy="244411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ССУР Липецкой области должна обеспечить взаимодействие различных уровней власти, общественных организаций, частных компаний в выполнении следующих функций:</w:t>
      </w:r>
    </w:p>
    <w:p>
      <w:pPr>
        <w:pStyle w:val="0"/>
        <w:spacing w:before="200" w:line-rule="auto"/>
        <w:ind w:firstLine="540"/>
        <w:jc w:val="both"/>
      </w:pPr>
      <w:r>
        <w:rPr>
          <w:sz w:val="20"/>
        </w:rPr>
        <w:t xml:space="preserve">- определение стратегических приоритетов развития Липецкой области;</w:t>
      </w:r>
    </w:p>
    <w:p>
      <w:pPr>
        <w:pStyle w:val="0"/>
        <w:spacing w:before="200" w:line-rule="auto"/>
        <w:ind w:firstLine="540"/>
        <w:jc w:val="both"/>
      </w:pPr>
      <w:r>
        <w:rPr>
          <w:sz w:val="20"/>
        </w:rPr>
        <w:t xml:space="preserve">- обеспечение вовлеченности власти, бизнеса и общества в решение вопросов развития региона;</w:t>
      </w:r>
    </w:p>
    <w:p>
      <w:pPr>
        <w:pStyle w:val="0"/>
        <w:spacing w:before="200" w:line-rule="auto"/>
        <w:ind w:firstLine="540"/>
        <w:jc w:val="both"/>
      </w:pPr>
      <w:r>
        <w:rPr>
          <w:sz w:val="20"/>
        </w:rPr>
        <w:t xml:space="preserve">- синхронизация механизмов отраслевого и территориального планирования с созданием организационных структур (институтов развития), деятельность которых будет направлена на реализацию стратегических программ, флагманских и приоритетных проектов;</w:t>
      </w:r>
    </w:p>
    <w:p>
      <w:pPr>
        <w:pStyle w:val="0"/>
        <w:spacing w:before="200" w:line-rule="auto"/>
        <w:ind w:firstLine="540"/>
        <w:jc w:val="both"/>
      </w:pPr>
      <w:r>
        <w:rPr>
          <w:sz w:val="20"/>
        </w:rPr>
        <w:t xml:space="preserve">- внедрение в управление развитием механизмов государственно-частного партнерства и повышение эффективности расходов регионального бюджета на государственное управление;</w:t>
      </w:r>
    </w:p>
    <w:p>
      <w:pPr>
        <w:pStyle w:val="0"/>
        <w:spacing w:before="200" w:line-rule="auto"/>
        <w:ind w:firstLine="540"/>
        <w:jc w:val="both"/>
      </w:pPr>
      <w:r>
        <w:rPr>
          <w:sz w:val="20"/>
        </w:rPr>
        <w:t xml:space="preserve">- мониторинг и актуализация Стратегии.</w:t>
      </w:r>
    </w:p>
    <w:p>
      <w:pPr>
        <w:pStyle w:val="0"/>
        <w:jc w:val="both"/>
      </w:pPr>
      <w:r>
        <w:rPr>
          <w:sz w:val="20"/>
        </w:rPr>
      </w:r>
    </w:p>
    <w:p>
      <w:pPr>
        <w:pStyle w:val="2"/>
        <w:outlineLvl w:val="4"/>
        <w:ind w:firstLine="540"/>
        <w:jc w:val="both"/>
      </w:pPr>
      <w:r>
        <w:rPr>
          <w:sz w:val="20"/>
        </w:rPr>
        <w:t xml:space="preserve">5.5.4.2. Концепция системы стратегического управления развитием Липецкой области</w:t>
      </w:r>
    </w:p>
    <w:p>
      <w:pPr>
        <w:pStyle w:val="0"/>
        <w:jc w:val="both"/>
      </w:pPr>
      <w:r>
        <w:rPr>
          <w:sz w:val="20"/>
        </w:rPr>
      </w:r>
    </w:p>
    <w:p>
      <w:pPr>
        <w:pStyle w:val="0"/>
        <w:ind w:firstLine="540"/>
        <w:jc w:val="both"/>
      </w:pPr>
      <w:r>
        <w:rPr>
          <w:sz w:val="20"/>
        </w:rPr>
        <w:t xml:space="preserve">В рамках системы стратегического управления развитием Липецкой области в ходе реализации Стратегии в дальнейшем может быть рассмотрена возможность создания системы органов публичной власти, обеспечивающих процесс реализации и обновления Стратегии и, в частности, мониторинг, координацию и стимулирование действий всех заинтересованных сторон (Рисунок 69).</w:t>
      </w:r>
    </w:p>
    <w:p>
      <w:pPr>
        <w:pStyle w:val="0"/>
        <w:jc w:val="both"/>
      </w:pPr>
      <w:r>
        <w:rPr>
          <w:sz w:val="20"/>
        </w:rPr>
      </w:r>
    </w:p>
    <w:p>
      <w:pPr>
        <w:pStyle w:val="0"/>
        <w:ind w:firstLine="540"/>
        <w:jc w:val="both"/>
      </w:pPr>
      <w:r>
        <w:rPr>
          <w:sz w:val="20"/>
        </w:rPr>
        <w:t xml:space="preserve">Рисунок 69 - Система взаимодействия заинтересованных сторон в ходе реализации Стратегии</w:t>
      </w:r>
    </w:p>
    <w:p>
      <w:pPr>
        <w:pStyle w:val="0"/>
        <w:jc w:val="both"/>
      </w:pPr>
      <w:r>
        <w:rPr>
          <w:sz w:val="20"/>
        </w:rPr>
      </w:r>
    </w:p>
    <w:p>
      <w:pPr>
        <w:pStyle w:val="0"/>
        <w:jc w:val="center"/>
      </w:pPr>
      <w:r>
        <w:rPr>
          <w:position w:val="-182"/>
        </w:rPr>
        <w:drawing>
          <wp:inline distT="0" distB="0" distL="0" distR="0">
            <wp:extent cx="3913505" cy="2450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a:extLst>
                        <a:ext uri="{28A0092B-C50C-407E-A947-70E740481C1C}">
                          <a14:useLocalDpi xmlns:a14="http://schemas.microsoft.com/office/drawing/2010/main" val="0"/>
                        </a:ext>
                      </a:extLst>
                    </a:blip>
                    <a:srcRect/>
                    <a:stretch>
                      <a:fillRect/>
                    </a:stretch>
                  </pic:blipFill>
                  <pic:spPr bwMode="auto">
                    <a:xfrm>
                      <a:off x="0" y="0"/>
                      <a:ext cx="3913505" cy="245046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В рамках построения системы стратегического управления развитием Липецкой области может быть проведена реструктуризация системы исполнительной власти: формирование блоков профильных региональных органов исполнительной власти, имеющих высокую степень концентрации на системном развитии ключевых комплексных направлений экономики и социальной сферы региона, стратегический фокус на реализацию флагманских проектов в приоритетных направлениях и подчиненных заместителям Губернатора Липецкой области.</w:t>
      </w:r>
    </w:p>
    <w:p>
      <w:pPr>
        <w:pStyle w:val="0"/>
        <w:spacing w:before="200" w:line-rule="auto"/>
        <w:ind w:firstLine="540"/>
        <w:jc w:val="both"/>
      </w:pPr>
      <w:r>
        <w:rPr>
          <w:sz w:val="20"/>
        </w:rPr>
        <w:t xml:space="preserve">В рамках создания системы стратегического управления развитием Липецкой области в связке с Проектным офисом Липецкой области может быть задействован институт развития - вновь созданный или существующий, наделенный соответствующими полномочиями по сопровождению реализации Стратегии и портфеля флагманских проектов Липецкой области (далее - "Институт развития") (Рисунок 70).</w:t>
      </w:r>
    </w:p>
    <w:p>
      <w:pPr>
        <w:pStyle w:val="0"/>
        <w:jc w:val="both"/>
      </w:pPr>
      <w:r>
        <w:rPr>
          <w:sz w:val="20"/>
        </w:rPr>
      </w:r>
    </w:p>
    <w:p>
      <w:pPr>
        <w:pStyle w:val="0"/>
        <w:ind w:firstLine="540"/>
        <w:jc w:val="both"/>
      </w:pPr>
      <w:r>
        <w:rPr>
          <w:sz w:val="20"/>
        </w:rPr>
        <w:t xml:space="preserve">Рисунок 70 - Институт развития Липецкой области, отвечающий за сопровождение реализации Стратегии и портфеля флагманских проектов развития Липецкой области</w:t>
      </w:r>
    </w:p>
    <w:p>
      <w:pPr>
        <w:pStyle w:val="0"/>
        <w:jc w:val="both"/>
      </w:pPr>
      <w:r>
        <w:rPr>
          <w:sz w:val="20"/>
        </w:rPr>
      </w:r>
    </w:p>
    <w:p>
      <w:pPr>
        <w:pStyle w:val="0"/>
        <w:jc w:val="center"/>
      </w:pPr>
      <w:r>
        <w:rPr>
          <w:position w:val="-182"/>
        </w:rPr>
        <w:drawing>
          <wp:inline distT="0" distB="0" distL="0" distR="0">
            <wp:extent cx="3913505" cy="24441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a:extLst>
                        <a:ext uri="{28A0092B-C50C-407E-A947-70E740481C1C}">
                          <a14:useLocalDpi xmlns:a14="http://schemas.microsoft.com/office/drawing/2010/main" val="0"/>
                        </a:ext>
                      </a:extLst>
                    </a:blip>
                    <a:srcRect/>
                    <a:stretch>
                      <a:fillRect/>
                    </a:stretch>
                  </pic:blipFill>
                  <pic:spPr bwMode="auto">
                    <a:xfrm>
                      <a:off x="0" y="0"/>
                      <a:ext cx="3913505" cy="244411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Форма Института развития определяется высшим исполнительным органом государственной власти Липецкой области. При этом деятельность Института развития будет базироваться на следующих основных принципах:</w:t>
      </w:r>
    </w:p>
    <w:p>
      <w:pPr>
        <w:pStyle w:val="0"/>
        <w:spacing w:before="200" w:line-rule="auto"/>
        <w:ind w:firstLine="540"/>
        <w:jc w:val="both"/>
      </w:pPr>
      <w:r>
        <w:rPr>
          <w:sz w:val="20"/>
        </w:rPr>
        <w:t xml:space="preserve">- Институт развития создается для стимулирования ключевых направлений экономики, социальной сферы и пространственного развития Липецкой области.</w:t>
      </w:r>
    </w:p>
    <w:p>
      <w:pPr>
        <w:pStyle w:val="0"/>
        <w:spacing w:before="200" w:line-rule="auto"/>
        <w:ind w:firstLine="540"/>
        <w:jc w:val="both"/>
      </w:pPr>
      <w:r>
        <w:rPr>
          <w:sz w:val="20"/>
        </w:rPr>
        <w:t xml:space="preserve">- Институт развития использует проектный подход (привлекая к реализации проектов качественных партнеров и экспертов), то есть работает "на результат", который определяется для каждого проекта и для Института развития в целом как набор ключевых показателей эффективности, утверждаемых и ежегодно актуализируемых в трехлетних планах деятельности Института развития, разрабатываемых на основе Стратегии.</w:t>
      </w:r>
    </w:p>
    <w:p>
      <w:pPr>
        <w:pStyle w:val="0"/>
        <w:spacing w:before="200" w:line-rule="auto"/>
        <w:ind w:firstLine="540"/>
        <w:jc w:val="both"/>
      </w:pPr>
      <w:r>
        <w:rPr>
          <w:sz w:val="20"/>
        </w:rPr>
        <w:t xml:space="preserve">- Институт развития может создаваться как при участии только Липецкой области, так и в рамках государственно-частного партнерства с привлечением частного партнера, обладающего должными компетенциями, готового взять на себя обязательства и риски на основе долгосрочного контракта.</w:t>
      </w:r>
    </w:p>
    <w:p>
      <w:pPr>
        <w:pStyle w:val="0"/>
        <w:spacing w:before="200" w:line-rule="auto"/>
        <w:ind w:firstLine="540"/>
        <w:jc w:val="both"/>
      </w:pPr>
      <w:r>
        <w:rPr>
          <w:sz w:val="20"/>
        </w:rPr>
        <w:t xml:space="preserve">- Институт развития является "центром компетенций", накапливая лучшую практику достижения результатов с целью ее тиражирования в рамках приоритетных мероприятий и проектов.</w:t>
      </w:r>
    </w:p>
    <w:p>
      <w:pPr>
        <w:pStyle w:val="0"/>
        <w:spacing w:before="200" w:line-rule="auto"/>
        <w:ind w:firstLine="540"/>
        <w:jc w:val="both"/>
      </w:pPr>
      <w:r>
        <w:rPr>
          <w:sz w:val="20"/>
        </w:rPr>
        <w:t xml:space="preserve">- Институт развития формируется с привлечением лучших специалистов и отраслевых экспертов.</w:t>
      </w:r>
    </w:p>
    <w:p>
      <w:pPr>
        <w:pStyle w:val="0"/>
        <w:jc w:val="both"/>
      </w:pPr>
      <w:r>
        <w:rPr>
          <w:sz w:val="20"/>
        </w:rPr>
      </w:r>
    </w:p>
    <w:bookmarkStart w:id="15472" w:name="P15472"/>
    <w:bookmarkEnd w:id="15472"/>
    <w:p>
      <w:pPr>
        <w:pStyle w:val="2"/>
        <w:outlineLvl w:val="3"/>
        <w:ind w:firstLine="540"/>
        <w:jc w:val="both"/>
      </w:pPr>
      <w:r>
        <w:rPr>
          <w:sz w:val="20"/>
        </w:rPr>
        <w:t xml:space="preserve">5.5.5. ESG-трансформация</w:t>
      </w:r>
    </w:p>
    <w:p>
      <w:pPr>
        <w:pStyle w:val="0"/>
        <w:jc w:val="both"/>
      </w:pPr>
      <w:r>
        <w:rPr>
          <w:sz w:val="20"/>
        </w:rPr>
      </w:r>
    </w:p>
    <w:p>
      <w:pPr>
        <w:pStyle w:val="0"/>
        <w:ind w:firstLine="540"/>
        <w:jc w:val="both"/>
      </w:pPr>
      <w:r>
        <w:rPr>
          <w:sz w:val="20"/>
        </w:rPr>
        <w:t xml:space="preserve">Четыре возможных формата "ESG-политики региона":</w:t>
      </w:r>
    </w:p>
    <w:p>
      <w:pPr>
        <w:pStyle w:val="0"/>
        <w:spacing w:before="200" w:line-rule="auto"/>
        <w:ind w:firstLine="540"/>
        <w:jc w:val="both"/>
      </w:pPr>
      <w:r>
        <w:rPr>
          <w:sz w:val="20"/>
        </w:rPr>
        <w:t xml:space="preserve">1. "ESG-политика региона" в форме приложения к уже существующей Стратегии социально-экономического развития региона.</w:t>
      </w:r>
    </w:p>
    <w:p>
      <w:pPr>
        <w:pStyle w:val="0"/>
        <w:spacing w:before="200" w:line-rule="auto"/>
        <w:ind w:firstLine="540"/>
        <w:jc w:val="both"/>
      </w:pPr>
      <w:r>
        <w:rPr>
          <w:sz w:val="20"/>
        </w:rPr>
        <w:t xml:space="preserve">2. "ESG-политика региона" в форме консультативного доклада, который носит рекомендательный характер.</w:t>
      </w:r>
    </w:p>
    <w:p>
      <w:pPr>
        <w:pStyle w:val="0"/>
        <w:spacing w:before="200" w:line-rule="auto"/>
        <w:ind w:firstLine="540"/>
        <w:jc w:val="both"/>
      </w:pPr>
      <w:r>
        <w:rPr>
          <w:sz w:val="20"/>
        </w:rPr>
        <w:t xml:space="preserve">3. "ESG-политика региона" как общая рамка и "красная нить", пронизывающая всю Стратегию социально-экономического развития региона.</w:t>
      </w:r>
    </w:p>
    <w:p>
      <w:pPr>
        <w:pStyle w:val="0"/>
        <w:spacing w:before="200" w:line-rule="auto"/>
        <w:ind w:firstLine="540"/>
        <w:jc w:val="both"/>
      </w:pPr>
      <w:r>
        <w:rPr>
          <w:sz w:val="20"/>
        </w:rPr>
        <w:t xml:space="preserve">4. "ESG-политика региона" в форме отдельного раздела Стратегии социально-экономического развития региона - в Стратегии выделяется специализированный методологический раздел, задающий общую рамку ESG-трансформации региона и целевые показатели, выступающие в качестве интегральных и "пронизывающих" все остальные разделы. Соответственно, динамика по всем отраслевым показателям оценивается не только сама по себе, но и с точки зрения достижения показателей ESG-трансформации.</w:t>
      </w:r>
    </w:p>
    <w:p>
      <w:pPr>
        <w:pStyle w:val="0"/>
        <w:spacing w:before="200" w:line-rule="auto"/>
        <w:ind w:firstLine="540"/>
        <w:jc w:val="both"/>
      </w:pPr>
      <w:r>
        <w:rPr>
          <w:sz w:val="20"/>
        </w:rPr>
        <w:t xml:space="preserve">ESG-политика Липецкой области реализуется на основе комбинации третьего и четвертого из вышеперечисленных форматов.</w:t>
      </w:r>
    </w:p>
    <w:p>
      <w:pPr>
        <w:pStyle w:val="0"/>
        <w:spacing w:before="200" w:line-rule="auto"/>
        <w:ind w:firstLine="540"/>
        <w:jc w:val="both"/>
      </w:pPr>
      <w:r>
        <w:rPr>
          <w:sz w:val="20"/>
        </w:rPr>
        <w:t xml:space="preserve">Формирование ESG-политики Липецкой области (как методологического раздела Стратегии СЭР и системы принципов государственного и корпоративного управления) предполагает определение системы интегральных показателей ESG-трансформации Липецкой области.</w:t>
      </w:r>
    </w:p>
    <w:p>
      <w:pPr>
        <w:pStyle w:val="0"/>
        <w:spacing w:before="200" w:line-rule="auto"/>
        <w:ind w:firstLine="540"/>
        <w:jc w:val="both"/>
      </w:pPr>
      <w:r>
        <w:rPr>
          <w:sz w:val="20"/>
        </w:rPr>
        <w:t xml:space="preserve">Формирование институциональных основ ESG-трансформации Липецкой области:</w:t>
      </w:r>
    </w:p>
    <w:p>
      <w:pPr>
        <w:pStyle w:val="0"/>
        <w:spacing w:before="200" w:line-rule="auto"/>
        <w:ind w:firstLine="540"/>
        <w:jc w:val="both"/>
      </w:pPr>
      <w:r>
        <w:rPr>
          <w:sz w:val="20"/>
        </w:rPr>
        <w:t xml:space="preserve">- Региональный ESG-совет - площадка диалога о будущем и правилах игры.</w:t>
      </w:r>
    </w:p>
    <w:p>
      <w:pPr>
        <w:pStyle w:val="0"/>
        <w:spacing w:before="200" w:line-rule="auto"/>
        <w:ind w:firstLine="540"/>
        <w:jc w:val="both"/>
      </w:pPr>
      <w:r>
        <w:rPr>
          <w:sz w:val="20"/>
        </w:rPr>
        <w:t xml:space="preserve">- Диалог: интервью, стратегические сессии, возможность тиражирования.</w:t>
      </w:r>
    </w:p>
    <w:p>
      <w:pPr>
        <w:pStyle w:val="0"/>
        <w:spacing w:before="200" w:line-rule="auto"/>
        <w:ind w:firstLine="540"/>
        <w:jc w:val="both"/>
      </w:pPr>
      <w:r>
        <w:rPr>
          <w:sz w:val="20"/>
        </w:rPr>
        <w:t xml:space="preserve">- Территориальный уровень: регион, муниципалитет.</w:t>
      </w:r>
    </w:p>
    <w:p>
      <w:pPr>
        <w:pStyle w:val="0"/>
        <w:spacing w:before="200" w:line-rule="auto"/>
        <w:ind w:firstLine="540"/>
        <w:jc w:val="both"/>
      </w:pPr>
      <w:r>
        <w:rPr>
          <w:sz w:val="20"/>
        </w:rPr>
        <w:t xml:space="preserve">- Корпоративный уровень: крупный, средний, малый.</w:t>
      </w:r>
    </w:p>
    <w:p>
      <w:pPr>
        <w:pStyle w:val="0"/>
        <w:spacing w:before="200" w:line-rule="auto"/>
        <w:ind w:firstLine="540"/>
        <w:jc w:val="both"/>
      </w:pPr>
      <w:r>
        <w:rPr>
          <w:sz w:val="20"/>
        </w:rPr>
        <w:t xml:space="preserve">- Общественный уровень: гражданин, общественные объединения.</w:t>
      </w:r>
    </w:p>
    <w:p>
      <w:pPr>
        <w:pStyle w:val="0"/>
        <w:spacing w:before="200" w:line-rule="auto"/>
        <w:ind w:firstLine="540"/>
        <w:jc w:val="both"/>
      </w:pPr>
      <w:r>
        <w:rPr>
          <w:sz w:val="20"/>
        </w:rPr>
        <w:t xml:space="preserve">- Региональный ESG-стандарт - правила игры на долгосрочную перспективу.</w:t>
      </w:r>
    </w:p>
    <w:p>
      <w:pPr>
        <w:pStyle w:val="0"/>
        <w:spacing w:before="200" w:line-rule="auto"/>
        <w:ind w:firstLine="540"/>
        <w:jc w:val="both"/>
      </w:pPr>
      <w:r>
        <w:rPr>
          <w:sz w:val="20"/>
        </w:rPr>
        <w:t xml:space="preserve">- ESG-стандарт для территорий: регион, муниципалитет.</w:t>
      </w:r>
    </w:p>
    <w:p>
      <w:pPr>
        <w:pStyle w:val="0"/>
        <w:spacing w:before="200" w:line-rule="auto"/>
        <w:ind w:firstLine="540"/>
        <w:jc w:val="both"/>
      </w:pPr>
      <w:r>
        <w:rPr>
          <w:sz w:val="20"/>
        </w:rPr>
        <w:t xml:space="preserve">- ESG-стандарт для бизнеса: крупный, средний, малый.</w:t>
      </w:r>
    </w:p>
    <w:p>
      <w:pPr>
        <w:pStyle w:val="0"/>
        <w:spacing w:before="200" w:line-rule="auto"/>
        <w:ind w:firstLine="540"/>
        <w:jc w:val="both"/>
      </w:pPr>
      <w:r>
        <w:rPr>
          <w:sz w:val="20"/>
        </w:rPr>
        <w:t xml:space="preserve">- ESG-стандарт для населения и общества: гражданин, общественные объединения.</w:t>
      </w:r>
    </w:p>
    <w:p>
      <w:pPr>
        <w:pStyle w:val="0"/>
        <w:spacing w:before="200" w:line-rule="auto"/>
        <w:ind w:firstLine="540"/>
        <w:jc w:val="both"/>
      </w:pPr>
      <w:r>
        <w:rPr>
          <w:sz w:val="20"/>
        </w:rPr>
        <w:t xml:space="preserve">- ESG-ковенанты - публичное выполнение заложенных обязательств сторон.</w:t>
      </w:r>
    </w:p>
    <w:p>
      <w:pPr>
        <w:pStyle w:val="0"/>
        <w:spacing w:before="200" w:line-rule="auto"/>
        <w:ind w:firstLine="540"/>
        <w:jc w:val="both"/>
      </w:pPr>
      <w:r>
        <w:rPr>
          <w:sz w:val="20"/>
        </w:rPr>
        <w:t xml:space="preserve">- Государственное финансирование.</w:t>
      </w:r>
    </w:p>
    <w:p>
      <w:pPr>
        <w:pStyle w:val="0"/>
        <w:spacing w:before="200" w:line-rule="auto"/>
        <w:ind w:firstLine="540"/>
        <w:jc w:val="both"/>
      </w:pPr>
      <w:r>
        <w:rPr>
          <w:sz w:val="20"/>
        </w:rPr>
        <w:t xml:space="preserve">- Корпоративное финансирование.</w:t>
      </w:r>
    </w:p>
    <w:p>
      <w:pPr>
        <w:pStyle w:val="0"/>
        <w:spacing w:before="200" w:line-rule="auto"/>
        <w:ind w:firstLine="540"/>
        <w:jc w:val="both"/>
      </w:pPr>
      <w:r>
        <w:rPr>
          <w:sz w:val="20"/>
        </w:rPr>
        <w:t xml:space="preserve">- Персональное финансирование.</w:t>
      </w:r>
    </w:p>
    <w:p>
      <w:pPr>
        <w:pStyle w:val="0"/>
        <w:jc w:val="both"/>
      </w:pPr>
      <w:r>
        <w:rPr>
          <w:sz w:val="20"/>
        </w:rPr>
      </w:r>
    </w:p>
    <w:p>
      <w:pPr>
        <w:pStyle w:val="0"/>
        <w:ind w:firstLine="540"/>
        <w:jc w:val="both"/>
      </w:pPr>
      <w:r>
        <w:rPr>
          <w:sz w:val="20"/>
        </w:rPr>
        <w:t xml:space="preserve">Рисунок 71 - Объемы финансирования (ESG)</w:t>
      </w:r>
    </w:p>
    <w:p>
      <w:pPr>
        <w:pStyle w:val="0"/>
        <w:jc w:val="both"/>
      </w:pPr>
      <w:r>
        <w:rPr>
          <w:sz w:val="20"/>
        </w:rPr>
      </w:r>
    </w:p>
    <w:p>
      <w:pPr>
        <w:pStyle w:val="0"/>
        <w:jc w:val="center"/>
      </w:pPr>
      <w:r>
        <w:rPr>
          <w:position w:val="-182"/>
        </w:rPr>
        <w:drawing>
          <wp:inline distT="0" distB="0" distL="0" distR="0">
            <wp:extent cx="3913505" cy="2450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a:extLst>
                        <a:ext uri="{28A0092B-C50C-407E-A947-70E740481C1C}">
                          <a14:useLocalDpi xmlns:a14="http://schemas.microsoft.com/office/drawing/2010/main" val="0"/>
                        </a:ext>
                      </a:extLst>
                    </a:blip>
                    <a:srcRect/>
                    <a:stretch>
                      <a:fillRect/>
                    </a:stretch>
                  </pic:blipFill>
                  <pic:spPr bwMode="auto">
                    <a:xfrm>
                      <a:off x="0" y="0"/>
                      <a:ext cx="3913505" cy="245046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Рисунок 72 - Структура финансирования (ESG)</w:t>
      </w:r>
    </w:p>
    <w:p>
      <w:pPr>
        <w:pStyle w:val="0"/>
        <w:jc w:val="both"/>
      </w:pPr>
      <w:r>
        <w:rPr>
          <w:sz w:val="20"/>
        </w:rPr>
      </w:r>
    </w:p>
    <w:p>
      <w:pPr>
        <w:pStyle w:val="0"/>
        <w:jc w:val="center"/>
      </w:pPr>
      <w:r>
        <w:rPr>
          <w:position w:val="-182"/>
        </w:rPr>
        <w:drawing>
          <wp:inline distT="0" distB="0" distL="0" distR="0">
            <wp:extent cx="3913505" cy="2450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a:extLst>
                        <a:ext uri="{28A0092B-C50C-407E-A947-70E740481C1C}">
                          <a14:useLocalDpi xmlns:a14="http://schemas.microsoft.com/office/drawing/2010/main" val="0"/>
                        </a:ext>
                      </a:extLst>
                    </a:blip>
                    <a:srcRect/>
                    <a:stretch>
                      <a:fillRect/>
                    </a:stretch>
                  </pic:blipFill>
                  <pic:spPr bwMode="auto">
                    <a:xfrm>
                      <a:off x="0" y="0"/>
                      <a:ext cx="3913505" cy="245046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Рисунок 73 - Расходы бюджета Липецкой области (ESG)</w:t>
      </w:r>
    </w:p>
    <w:p>
      <w:pPr>
        <w:pStyle w:val="0"/>
        <w:jc w:val="both"/>
      </w:pPr>
      <w:r>
        <w:rPr>
          <w:sz w:val="20"/>
        </w:rPr>
      </w:r>
    </w:p>
    <w:p>
      <w:pPr>
        <w:pStyle w:val="0"/>
        <w:jc w:val="center"/>
      </w:pPr>
      <w:r>
        <w:rPr>
          <w:position w:val="-182"/>
        </w:rPr>
        <w:drawing>
          <wp:inline distT="0" distB="0" distL="0" distR="0">
            <wp:extent cx="3913505" cy="2450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a:extLst>
                        <a:ext uri="{28A0092B-C50C-407E-A947-70E740481C1C}">
                          <a14:useLocalDpi xmlns:a14="http://schemas.microsoft.com/office/drawing/2010/main" val="0"/>
                        </a:ext>
                      </a:extLst>
                    </a:blip>
                    <a:srcRect/>
                    <a:stretch>
                      <a:fillRect/>
                    </a:stretch>
                  </pic:blipFill>
                  <pic:spPr bwMode="auto">
                    <a:xfrm>
                      <a:off x="0" y="0"/>
                      <a:ext cx="3913505" cy="245046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Цель:</w:t>
      </w:r>
    </w:p>
    <w:p>
      <w:pPr>
        <w:pStyle w:val="0"/>
        <w:spacing w:before="200" w:line-rule="auto"/>
        <w:ind w:firstLine="540"/>
        <w:jc w:val="both"/>
      </w:pPr>
      <w:r>
        <w:rPr>
          <w:sz w:val="20"/>
        </w:rPr>
        <w:t xml:space="preserve">Ц 5.5. Липецкая область - ESG-регион, обеспечивающий долгосрочное устойчивое развитие всех приоритетных социально-экономических направлений, минимизирующий экологические, социальные и управленческие риски.</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5.5.0.1. Реализация ESG-политики, направленной на обеспечение устойчивого развития региона:</w:t>
      </w:r>
    </w:p>
    <w:p>
      <w:pPr>
        <w:pStyle w:val="0"/>
        <w:spacing w:before="200" w:line-rule="auto"/>
        <w:ind w:firstLine="540"/>
        <w:jc w:val="both"/>
      </w:pPr>
      <w:r>
        <w:rPr>
          <w:sz w:val="20"/>
        </w:rPr>
        <w:t xml:space="preserve">- Увязка поставленных ESG-целей Липецкой области и средств их достижения с соответствующими финансовыми инструментами (включая "зеленое" финансирование).</w:t>
      </w:r>
    </w:p>
    <w:p>
      <w:pPr>
        <w:pStyle w:val="0"/>
        <w:spacing w:before="200" w:line-rule="auto"/>
        <w:ind w:firstLine="540"/>
        <w:jc w:val="both"/>
      </w:pPr>
      <w:r>
        <w:rPr>
          <w:sz w:val="20"/>
        </w:rPr>
        <w:t xml:space="preserve">- Использование государственно-частного партнерства в качестве одного из основных инструментов финансирования ESG-инициатив.</w:t>
      </w:r>
    </w:p>
    <w:p>
      <w:pPr>
        <w:pStyle w:val="0"/>
        <w:spacing w:before="200" w:line-rule="auto"/>
        <w:ind w:firstLine="540"/>
        <w:jc w:val="both"/>
      </w:pPr>
      <w:r>
        <w:rPr>
          <w:sz w:val="20"/>
        </w:rPr>
        <w:t xml:space="preserve">- Стимулирование ESG-активностей бизнеса (практики экологической и социальной ответственности бизнеса, совершенствование корпоративного управления и т.д.).</w:t>
      </w:r>
    </w:p>
    <w:p>
      <w:pPr>
        <w:pStyle w:val="0"/>
        <w:spacing w:before="200" w:line-rule="auto"/>
        <w:ind w:firstLine="540"/>
        <w:jc w:val="both"/>
      </w:pPr>
      <w:r>
        <w:rPr>
          <w:sz w:val="20"/>
        </w:rPr>
        <w:t xml:space="preserve">- Повышение ESG-грамотности как способности всех слоев населения Липецкой области жить и работать в соответствии с современной ESG-повесткой.</w:t>
      </w:r>
    </w:p>
    <w:p>
      <w:pPr>
        <w:pStyle w:val="0"/>
        <w:spacing w:before="200" w:line-rule="auto"/>
        <w:ind w:firstLine="540"/>
        <w:jc w:val="both"/>
      </w:pPr>
      <w:r>
        <w:rPr>
          <w:sz w:val="20"/>
        </w:rPr>
        <w:t xml:space="preserve">- Подготовка кадров для ESG-трансформации.</w:t>
      </w:r>
    </w:p>
    <w:p>
      <w:pPr>
        <w:pStyle w:val="0"/>
        <w:spacing w:before="200" w:line-rule="auto"/>
        <w:ind w:firstLine="540"/>
        <w:jc w:val="both"/>
      </w:pPr>
      <w:r>
        <w:rPr>
          <w:sz w:val="20"/>
        </w:rPr>
        <w:t xml:space="preserve">З 5.5.0.2. Создание системы управления ESG рисками и реализация Флагманского проекта "ESG-трансформация":</w:t>
      </w:r>
    </w:p>
    <w:p>
      <w:pPr>
        <w:pStyle w:val="0"/>
        <w:spacing w:before="200" w:line-rule="auto"/>
        <w:ind w:firstLine="540"/>
        <w:jc w:val="both"/>
      </w:pPr>
      <w:r>
        <w:rPr>
          <w:sz w:val="20"/>
        </w:rPr>
        <w:t xml:space="preserve">- Создание системы управления ESG-рисками на основе установления интегральных метрик по направлениям E/S/G для измерения эффективности проводимых мероприятий и оценки динамики по отраслевым показателям.</w:t>
      </w:r>
    </w:p>
    <w:p>
      <w:pPr>
        <w:pStyle w:val="0"/>
        <w:spacing w:before="200" w:line-rule="auto"/>
        <w:ind w:firstLine="540"/>
        <w:jc w:val="both"/>
      </w:pPr>
      <w:r>
        <w:rPr>
          <w:sz w:val="20"/>
        </w:rPr>
        <w:t xml:space="preserve">- Проведение детального анализа эффективности действующих региональных программ и проектов с приведением к единому базису по ESG-целям (проведение ESG-аудита и коррекция).</w:t>
      </w:r>
    </w:p>
    <w:p>
      <w:pPr>
        <w:pStyle w:val="0"/>
        <w:spacing w:before="200" w:line-rule="auto"/>
        <w:ind w:firstLine="540"/>
        <w:jc w:val="both"/>
      </w:pPr>
      <w:r>
        <w:rPr>
          <w:sz w:val="20"/>
        </w:rPr>
        <w:t xml:space="preserve">- Перестройка стратегических мероприятий и государственных программ Липецкой области в соответствии с требованиями ESG-трансформации.</w:t>
      </w:r>
    </w:p>
    <w:p>
      <w:pPr>
        <w:pStyle w:val="0"/>
        <w:spacing w:before="200" w:line-rule="auto"/>
        <w:ind w:firstLine="540"/>
        <w:jc w:val="both"/>
      </w:pPr>
      <w:r>
        <w:rPr>
          <w:sz w:val="20"/>
        </w:rPr>
        <w:t xml:space="preserve">Указанные цели и задачи будут реализованы в рамках флагманского проекта "ESG трансформация", где определены соответствующие индикаторы. Управленческая компонента данного флагманского проекта и необходимые институциональные преобразования будут осуществляться в рамках приоритетного проекта "Госуправление 3.0". Ключевые индикаторы Цели 5.5 представлены в таблице (Таблица 44).</w:t>
      </w:r>
    </w:p>
    <w:p>
      <w:pPr>
        <w:pStyle w:val="0"/>
        <w:jc w:val="both"/>
      </w:pPr>
      <w:r>
        <w:rPr>
          <w:sz w:val="20"/>
        </w:rPr>
      </w:r>
    </w:p>
    <w:p>
      <w:pPr>
        <w:pStyle w:val="0"/>
        <w:ind w:firstLine="540"/>
        <w:jc w:val="both"/>
      </w:pPr>
      <w:r>
        <w:rPr>
          <w:sz w:val="20"/>
        </w:rPr>
        <w:t xml:space="preserve">Таблица 44 - Ключевые индикаторы Цели 5.5.</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Цель</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Место в ESG-рейтинге субъектов РФ (RAEX), не ниже</w:t>
            </w:r>
          </w:p>
        </w:tc>
        <w:tc>
          <w:tcPr>
            <w:tcW w:w="850" w:type="dxa"/>
          </w:tcPr>
          <w:p>
            <w:pPr>
              <w:pStyle w:val="0"/>
            </w:pPr>
            <w:r>
              <w:rPr>
                <w:sz w:val="20"/>
              </w:rPr>
              <w:t xml:space="preserve">Ц 5.5.</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3</w:t>
            </w:r>
          </w:p>
        </w:tc>
        <w:tc>
          <w:tcPr>
            <w:tcW w:w="907" w:type="dxa"/>
          </w:tcPr>
          <w:p>
            <w:pPr>
              <w:pStyle w:val="0"/>
              <w:jc w:val="center"/>
            </w:pPr>
            <w:r>
              <w:rPr>
                <w:sz w:val="20"/>
              </w:rPr>
              <w:t xml:space="preserve">6</w:t>
            </w:r>
          </w:p>
        </w:tc>
        <w:tc>
          <w:tcPr>
            <w:tcW w:w="907" w:type="dxa"/>
          </w:tcPr>
          <w:p>
            <w:pPr>
              <w:pStyle w:val="0"/>
              <w:jc w:val="center"/>
            </w:pPr>
            <w:r>
              <w:rPr>
                <w:sz w:val="20"/>
              </w:rPr>
              <w:t xml:space="preserve">6</w:t>
            </w:r>
          </w:p>
        </w:tc>
        <w:tc>
          <w:tcPr>
            <w:tcW w:w="907" w:type="dxa"/>
          </w:tcPr>
          <w:p>
            <w:pPr>
              <w:pStyle w:val="0"/>
              <w:jc w:val="center"/>
            </w:pPr>
            <w:r>
              <w:rPr>
                <w:sz w:val="20"/>
              </w:rPr>
              <w:t xml:space="preserve">5</w:t>
            </w:r>
          </w:p>
        </w:tc>
        <w:tc>
          <w:tcPr>
            <w:tcW w:w="907" w:type="dxa"/>
          </w:tcPr>
          <w:p>
            <w:pPr>
              <w:pStyle w:val="0"/>
              <w:jc w:val="center"/>
            </w:pPr>
            <w:r>
              <w:rPr>
                <w:sz w:val="20"/>
              </w:rPr>
              <w:t xml:space="preserve">5</w:t>
            </w:r>
          </w:p>
        </w:tc>
        <w:tc>
          <w:tcPr>
            <w:tcW w:w="907" w:type="dxa"/>
          </w:tcPr>
          <w:p>
            <w:pPr>
              <w:pStyle w:val="0"/>
              <w:jc w:val="center"/>
            </w:pPr>
            <w:r>
              <w:rPr>
                <w:sz w:val="20"/>
              </w:rPr>
              <w:t xml:space="preserve">5</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3</w:t>
            </w:r>
          </w:p>
        </w:tc>
        <w:tc>
          <w:tcPr>
            <w:tcW w:w="907" w:type="dxa"/>
          </w:tcPr>
          <w:p>
            <w:pPr>
              <w:pStyle w:val="0"/>
              <w:jc w:val="center"/>
            </w:pPr>
            <w:r>
              <w:rPr>
                <w:sz w:val="20"/>
              </w:rPr>
              <w:t xml:space="preserve">6</w:t>
            </w:r>
          </w:p>
        </w:tc>
        <w:tc>
          <w:tcPr>
            <w:tcW w:w="907" w:type="dxa"/>
          </w:tcPr>
          <w:p>
            <w:pPr>
              <w:pStyle w:val="0"/>
              <w:jc w:val="center"/>
            </w:pPr>
            <w:r>
              <w:rPr>
                <w:sz w:val="20"/>
              </w:rPr>
              <w:t xml:space="preserve">5</w:t>
            </w:r>
          </w:p>
        </w:tc>
        <w:tc>
          <w:tcPr>
            <w:tcW w:w="907" w:type="dxa"/>
          </w:tcPr>
          <w:p>
            <w:pPr>
              <w:pStyle w:val="0"/>
              <w:jc w:val="center"/>
            </w:pPr>
            <w:r>
              <w:rPr>
                <w:sz w:val="20"/>
              </w:rPr>
              <w:t xml:space="preserve">4</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3</w:t>
            </w:r>
          </w:p>
        </w:tc>
        <w:tc>
          <w:tcPr>
            <w:tcW w:w="907" w:type="dxa"/>
          </w:tcPr>
          <w:p>
            <w:pPr>
              <w:pStyle w:val="0"/>
              <w:jc w:val="center"/>
            </w:pPr>
            <w:r>
              <w:rPr>
                <w:sz w:val="20"/>
              </w:rPr>
              <w:t xml:space="preserve">6</w:t>
            </w:r>
          </w:p>
        </w:tc>
        <w:tc>
          <w:tcPr>
            <w:tcW w:w="907" w:type="dxa"/>
          </w:tcPr>
          <w:p>
            <w:pPr>
              <w:pStyle w:val="0"/>
              <w:jc w:val="center"/>
            </w:pPr>
            <w:r>
              <w:rPr>
                <w:sz w:val="20"/>
              </w:rPr>
              <w:t xml:space="preserve">5</w:t>
            </w:r>
          </w:p>
        </w:tc>
        <w:tc>
          <w:tcPr>
            <w:tcW w:w="907" w:type="dxa"/>
          </w:tcPr>
          <w:p>
            <w:pPr>
              <w:pStyle w:val="0"/>
              <w:jc w:val="center"/>
            </w:pPr>
            <w:r>
              <w:rPr>
                <w:sz w:val="20"/>
              </w:rPr>
              <w:t xml:space="preserve">4</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r>
      <w:tr>
        <w:tc>
          <w:tcPr>
            <w:tcW w:w="2778" w:type="dxa"/>
          </w:tcPr>
          <w:p>
            <w:pPr>
              <w:pStyle w:val="0"/>
            </w:pPr>
            <w:r>
              <w:rPr>
                <w:sz w:val="20"/>
              </w:rPr>
              <w:t xml:space="preserve">Место в ESG-рейтинге субъектов РФ (RAEX), Е-компонента, не ниже</w:t>
            </w:r>
          </w:p>
        </w:tc>
        <w:tc>
          <w:tcPr>
            <w:tcW w:w="850" w:type="dxa"/>
          </w:tcPr>
          <w:p>
            <w:pPr>
              <w:pStyle w:val="0"/>
            </w:pPr>
            <w:r>
              <w:rPr>
                <w:sz w:val="20"/>
              </w:rPr>
              <w:t xml:space="preserve">Ц 5.5.</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w:t>
            </w:r>
          </w:p>
        </w:tc>
        <w:tc>
          <w:tcPr>
            <w:tcW w:w="907" w:type="dxa"/>
          </w:tcPr>
          <w:p>
            <w:pPr>
              <w:pStyle w:val="0"/>
              <w:jc w:val="center"/>
            </w:pPr>
            <w:r>
              <w:rPr>
                <w:sz w:val="20"/>
              </w:rPr>
              <w:t xml:space="preserve">7</w:t>
            </w:r>
          </w:p>
        </w:tc>
        <w:tc>
          <w:tcPr>
            <w:tcW w:w="907" w:type="dxa"/>
          </w:tcPr>
          <w:p>
            <w:pPr>
              <w:pStyle w:val="0"/>
              <w:jc w:val="center"/>
            </w:pPr>
            <w:r>
              <w:rPr>
                <w:sz w:val="20"/>
              </w:rPr>
              <w:t xml:space="preserve">7</w:t>
            </w:r>
          </w:p>
        </w:tc>
        <w:tc>
          <w:tcPr>
            <w:tcW w:w="907" w:type="dxa"/>
          </w:tcPr>
          <w:p>
            <w:pPr>
              <w:pStyle w:val="0"/>
              <w:jc w:val="center"/>
            </w:pPr>
            <w:r>
              <w:rPr>
                <w:sz w:val="20"/>
              </w:rPr>
              <w:t xml:space="preserve">6</w:t>
            </w:r>
          </w:p>
        </w:tc>
        <w:tc>
          <w:tcPr>
            <w:tcW w:w="907" w:type="dxa"/>
          </w:tcPr>
          <w:p>
            <w:pPr>
              <w:pStyle w:val="0"/>
              <w:jc w:val="center"/>
            </w:pPr>
            <w:r>
              <w:rPr>
                <w:sz w:val="20"/>
              </w:rPr>
              <w:t xml:space="preserve">6</w:t>
            </w:r>
          </w:p>
        </w:tc>
        <w:tc>
          <w:tcPr>
            <w:tcW w:w="907" w:type="dxa"/>
          </w:tcPr>
          <w:p>
            <w:pPr>
              <w:pStyle w:val="0"/>
              <w:jc w:val="center"/>
            </w:pPr>
            <w:r>
              <w:rPr>
                <w:sz w:val="20"/>
              </w:rPr>
              <w:t xml:space="preserve">6</w:t>
            </w:r>
          </w:p>
        </w:tc>
        <w:tc>
          <w:tcPr>
            <w:tcW w:w="907" w:type="dxa"/>
          </w:tcPr>
          <w:p>
            <w:pPr>
              <w:pStyle w:val="0"/>
              <w:jc w:val="center"/>
            </w:pPr>
            <w:r>
              <w:rPr>
                <w:sz w:val="20"/>
              </w:rPr>
              <w:t xml:space="preserve">5</w:t>
            </w:r>
          </w:p>
        </w:tc>
        <w:tc>
          <w:tcPr>
            <w:tcW w:w="907" w:type="dxa"/>
          </w:tcPr>
          <w:p>
            <w:pPr>
              <w:pStyle w:val="0"/>
              <w:jc w:val="center"/>
            </w:pPr>
            <w:r>
              <w:rPr>
                <w:sz w:val="20"/>
              </w:rPr>
              <w:t xml:space="preserve">5</w:t>
            </w:r>
          </w:p>
        </w:tc>
        <w:tc>
          <w:tcPr>
            <w:tcW w:w="907" w:type="dxa"/>
          </w:tcPr>
          <w:p>
            <w:pPr>
              <w:pStyle w:val="0"/>
              <w:jc w:val="center"/>
            </w:pPr>
            <w:r>
              <w:rPr>
                <w:sz w:val="20"/>
              </w:rPr>
              <w:t xml:space="preserve">5</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w:t>
            </w:r>
          </w:p>
        </w:tc>
        <w:tc>
          <w:tcPr>
            <w:tcW w:w="907" w:type="dxa"/>
          </w:tcPr>
          <w:p>
            <w:pPr>
              <w:pStyle w:val="0"/>
              <w:jc w:val="center"/>
            </w:pPr>
            <w:r>
              <w:rPr>
                <w:sz w:val="20"/>
              </w:rPr>
              <w:t xml:space="preserve">7</w:t>
            </w:r>
          </w:p>
        </w:tc>
        <w:tc>
          <w:tcPr>
            <w:tcW w:w="907" w:type="dxa"/>
          </w:tcPr>
          <w:p>
            <w:pPr>
              <w:pStyle w:val="0"/>
              <w:jc w:val="center"/>
            </w:pPr>
            <w:r>
              <w:rPr>
                <w:sz w:val="20"/>
              </w:rPr>
              <w:t xml:space="preserve">6</w:t>
            </w:r>
          </w:p>
        </w:tc>
        <w:tc>
          <w:tcPr>
            <w:tcW w:w="907" w:type="dxa"/>
          </w:tcPr>
          <w:p>
            <w:pPr>
              <w:pStyle w:val="0"/>
              <w:jc w:val="center"/>
            </w:pPr>
            <w:r>
              <w:rPr>
                <w:sz w:val="20"/>
              </w:rPr>
              <w:t xml:space="preserve">5</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w:t>
            </w:r>
          </w:p>
        </w:tc>
        <w:tc>
          <w:tcPr>
            <w:tcW w:w="907" w:type="dxa"/>
          </w:tcPr>
          <w:p>
            <w:pPr>
              <w:pStyle w:val="0"/>
              <w:jc w:val="center"/>
            </w:pPr>
            <w:r>
              <w:rPr>
                <w:sz w:val="20"/>
              </w:rPr>
              <w:t xml:space="preserve">7</w:t>
            </w:r>
          </w:p>
        </w:tc>
        <w:tc>
          <w:tcPr>
            <w:tcW w:w="907" w:type="dxa"/>
          </w:tcPr>
          <w:p>
            <w:pPr>
              <w:pStyle w:val="0"/>
              <w:jc w:val="center"/>
            </w:pPr>
            <w:r>
              <w:rPr>
                <w:sz w:val="20"/>
              </w:rPr>
              <w:t xml:space="preserve">6</w:t>
            </w:r>
          </w:p>
        </w:tc>
        <w:tc>
          <w:tcPr>
            <w:tcW w:w="907" w:type="dxa"/>
          </w:tcPr>
          <w:p>
            <w:pPr>
              <w:pStyle w:val="0"/>
              <w:jc w:val="center"/>
            </w:pPr>
            <w:r>
              <w:rPr>
                <w:sz w:val="20"/>
              </w:rPr>
              <w:t xml:space="preserve">5</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2</w:t>
            </w:r>
          </w:p>
        </w:tc>
      </w:tr>
      <w:tr>
        <w:tc>
          <w:tcPr>
            <w:tcW w:w="2778" w:type="dxa"/>
          </w:tcPr>
          <w:p>
            <w:pPr>
              <w:pStyle w:val="0"/>
            </w:pPr>
            <w:r>
              <w:rPr>
                <w:sz w:val="20"/>
              </w:rPr>
              <w:t xml:space="preserve">Место в ESG-рейтинге субъектов РФ (RAEX), S-компонента, не ниже</w:t>
            </w:r>
          </w:p>
        </w:tc>
        <w:tc>
          <w:tcPr>
            <w:tcW w:w="850" w:type="dxa"/>
          </w:tcPr>
          <w:p>
            <w:pPr>
              <w:pStyle w:val="0"/>
            </w:pPr>
            <w:r>
              <w:rPr>
                <w:sz w:val="20"/>
              </w:rPr>
              <w:t xml:space="preserve">Ц 5.5.</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17</w:t>
            </w:r>
          </w:p>
        </w:tc>
        <w:tc>
          <w:tcPr>
            <w:tcW w:w="907" w:type="dxa"/>
          </w:tcPr>
          <w:p>
            <w:pPr>
              <w:pStyle w:val="0"/>
              <w:jc w:val="center"/>
            </w:pPr>
            <w:r>
              <w:rPr>
                <w:sz w:val="20"/>
              </w:rPr>
              <w:t xml:space="preserve">14</w:t>
            </w:r>
          </w:p>
        </w:tc>
        <w:tc>
          <w:tcPr>
            <w:tcW w:w="907" w:type="dxa"/>
          </w:tcPr>
          <w:p>
            <w:pPr>
              <w:pStyle w:val="0"/>
              <w:jc w:val="center"/>
            </w:pPr>
            <w:r>
              <w:rPr>
                <w:sz w:val="20"/>
              </w:rPr>
              <w:t xml:space="preserve">14</w:t>
            </w:r>
          </w:p>
        </w:tc>
        <w:tc>
          <w:tcPr>
            <w:tcW w:w="907" w:type="dxa"/>
          </w:tcPr>
          <w:p>
            <w:pPr>
              <w:pStyle w:val="0"/>
              <w:jc w:val="center"/>
            </w:pPr>
            <w:r>
              <w:rPr>
                <w:sz w:val="20"/>
              </w:rPr>
              <w:t xml:space="preserve">13</w:t>
            </w:r>
          </w:p>
        </w:tc>
        <w:tc>
          <w:tcPr>
            <w:tcW w:w="907" w:type="dxa"/>
          </w:tcPr>
          <w:p>
            <w:pPr>
              <w:pStyle w:val="0"/>
              <w:jc w:val="center"/>
            </w:pPr>
            <w:r>
              <w:rPr>
                <w:sz w:val="20"/>
              </w:rPr>
              <w:t xml:space="preserve">12</w:t>
            </w:r>
          </w:p>
        </w:tc>
        <w:tc>
          <w:tcPr>
            <w:tcW w:w="907" w:type="dxa"/>
          </w:tcPr>
          <w:p>
            <w:pPr>
              <w:pStyle w:val="0"/>
              <w:jc w:val="center"/>
            </w:pPr>
            <w:r>
              <w:rPr>
                <w:sz w:val="20"/>
              </w:rPr>
              <w:t xml:space="preserve">12</w:t>
            </w:r>
          </w:p>
        </w:tc>
        <w:tc>
          <w:tcPr>
            <w:tcW w:w="907" w:type="dxa"/>
          </w:tcPr>
          <w:p>
            <w:pPr>
              <w:pStyle w:val="0"/>
              <w:jc w:val="center"/>
            </w:pPr>
            <w:r>
              <w:rPr>
                <w:sz w:val="20"/>
              </w:rPr>
              <w:t xml:space="preserve">11</w:t>
            </w:r>
          </w:p>
        </w:tc>
        <w:tc>
          <w:tcPr>
            <w:tcW w:w="907" w:type="dxa"/>
          </w:tcPr>
          <w:p>
            <w:pPr>
              <w:pStyle w:val="0"/>
              <w:jc w:val="center"/>
            </w:pPr>
            <w:r>
              <w:rPr>
                <w:sz w:val="20"/>
              </w:rPr>
              <w:t xml:space="preserve">10</w:t>
            </w:r>
          </w:p>
        </w:tc>
        <w:tc>
          <w:tcPr>
            <w:tcW w:w="907" w:type="dxa"/>
          </w:tcPr>
          <w:p>
            <w:pPr>
              <w:pStyle w:val="0"/>
              <w:jc w:val="center"/>
            </w:pPr>
            <w:r>
              <w:rPr>
                <w:sz w:val="20"/>
              </w:rPr>
              <w:t xml:space="preserve">10</w:t>
            </w:r>
          </w:p>
        </w:tc>
        <w:tc>
          <w:tcPr>
            <w:tcW w:w="907" w:type="dxa"/>
          </w:tcPr>
          <w:p>
            <w:pPr>
              <w:pStyle w:val="0"/>
              <w:jc w:val="center"/>
            </w:pPr>
            <w:r>
              <w:rPr>
                <w:sz w:val="20"/>
              </w:rPr>
              <w:t xml:space="preserve">9</w:t>
            </w:r>
          </w:p>
        </w:tc>
        <w:tc>
          <w:tcPr>
            <w:tcW w:w="907" w:type="dxa"/>
          </w:tcPr>
          <w:p>
            <w:pPr>
              <w:pStyle w:val="0"/>
              <w:jc w:val="center"/>
            </w:pPr>
            <w:r>
              <w:rPr>
                <w:sz w:val="20"/>
              </w:rPr>
              <w:t xml:space="preserve">9</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17</w:t>
            </w:r>
          </w:p>
        </w:tc>
        <w:tc>
          <w:tcPr>
            <w:tcW w:w="907" w:type="dxa"/>
          </w:tcPr>
          <w:p>
            <w:pPr>
              <w:pStyle w:val="0"/>
              <w:jc w:val="center"/>
            </w:pPr>
            <w:r>
              <w:rPr>
                <w:sz w:val="20"/>
              </w:rPr>
              <w:t xml:space="preserve">14</w:t>
            </w:r>
          </w:p>
        </w:tc>
        <w:tc>
          <w:tcPr>
            <w:tcW w:w="907" w:type="dxa"/>
          </w:tcPr>
          <w:p>
            <w:pPr>
              <w:pStyle w:val="0"/>
              <w:jc w:val="center"/>
            </w:pPr>
            <w:r>
              <w:rPr>
                <w:sz w:val="20"/>
              </w:rPr>
              <w:t xml:space="preserve">13</w:t>
            </w:r>
          </w:p>
        </w:tc>
        <w:tc>
          <w:tcPr>
            <w:tcW w:w="907" w:type="dxa"/>
          </w:tcPr>
          <w:p>
            <w:pPr>
              <w:pStyle w:val="0"/>
              <w:jc w:val="center"/>
            </w:pPr>
            <w:r>
              <w:rPr>
                <w:sz w:val="20"/>
              </w:rPr>
              <w:t xml:space="preserve">12</w:t>
            </w:r>
          </w:p>
        </w:tc>
        <w:tc>
          <w:tcPr>
            <w:tcW w:w="907" w:type="dxa"/>
          </w:tcPr>
          <w:p>
            <w:pPr>
              <w:pStyle w:val="0"/>
              <w:jc w:val="center"/>
            </w:pPr>
            <w:r>
              <w:rPr>
                <w:sz w:val="20"/>
              </w:rPr>
              <w:t xml:space="preserve">11</w:t>
            </w:r>
          </w:p>
        </w:tc>
        <w:tc>
          <w:tcPr>
            <w:tcW w:w="907" w:type="dxa"/>
          </w:tcPr>
          <w:p>
            <w:pPr>
              <w:pStyle w:val="0"/>
              <w:jc w:val="center"/>
            </w:pPr>
            <w:r>
              <w:rPr>
                <w:sz w:val="20"/>
              </w:rPr>
              <w:t xml:space="preserve">10</w:t>
            </w:r>
          </w:p>
        </w:tc>
        <w:tc>
          <w:tcPr>
            <w:tcW w:w="907" w:type="dxa"/>
          </w:tcPr>
          <w:p>
            <w:pPr>
              <w:pStyle w:val="0"/>
              <w:jc w:val="center"/>
            </w:pPr>
            <w:r>
              <w:rPr>
                <w:sz w:val="20"/>
              </w:rPr>
              <w:t xml:space="preserve">9</w:t>
            </w:r>
          </w:p>
        </w:tc>
        <w:tc>
          <w:tcPr>
            <w:tcW w:w="907" w:type="dxa"/>
          </w:tcPr>
          <w:p>
            <w:pPr>
              <w:pStyle w:val="0"/>
              <w:jc w:val="center"/>
            </w:pPr>
            <w:r>
              <w:rPr>
                <w:sz w:val="20"/>
              </w:rPr>
              <w:t xml:space="preserve">8</w:t>
            </w:r>
          </w:p>
        </w:tc>
        <w:tc>
          <w:tcPr>
            <w:tcW w:w="907" w:type="dxa"/>
          </w:tcPr>
          <w:p>
            <w:pPr>
              <w:pStyle w:val="0"/>
              <w:jc w:val="center"/>
            </w:pPr>
            <w:r>
              <w:rPr>
                <w:sz w:val="20"/>
              </w:rPr>
              <w:t xml:space="preserve">7</w:t>
            </w:r>
          </w:p>
        </w:tc>
        <w:tc>
          <w:tcPr>
            <w:tcW w:w="907" w:type="dxa"/>
          </w:tcPr>
          <w:p>
            <w:pPr>
              <w:pStyle w:val="0"/>
              <w:jc w:val="center"/>
            </w:pPr>
            <w:r>
              <w:rPr>
                <w:sz w:val="20"/>
              </w:rPr>
              <w:t xml:space="preserve">7</w:t>
            </w:r>
          </w:p>
        </w:tc>
        <w:tc>
          <w:tcPr>
            <w:tcW w:w="907" w:type="dxa"/>
          </w:tcPr>
          <w:p>
            <w:pPr>
              <w:pStyle w:val="0"/>
              <w:jc w:val="center"/>
            </w:pPr>
            <w:r>
              <w:rPr>
                <w:sz w:val="20"/>
              </w:rPr>
              <w:t xml:space="preserve">6</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17</w:t>
            </w:r>
          </w:p>
        </w:tc>
        <w:tc>
          <w:tcPr>
            <w:tcW w:w="907" w:type="dxa"/>
          </w:tcPr>
          <w:p>
            <w:pPr>
              <w:pStyle w:val="0"/>
              <w:jc w:val="center"/>
            </w:pPr>
            <w:r>
              <w:rPr>
                <w:sz w:val="20"/>
              </w:rPr>
              <w:t xml:space="preserve">14</w:t>
            </w:r>
          </w:p>
        </w:tc>
        <w:tc>
          <w:tcPr>
            <w:tcW w:w="907" w:type="dxa"/>
          </w:tcPr>
          <w:p>
            <w:pPr>
              <w:pStyle w:val="0"/>
              <w:jc w:val="center"/>
            </w:pPr>
            <w:r>
              <w:rPr>
                <w:sz w:val="20"/>
              </w:rPr>
              <w:t xml:space="preserve">13</w:t>
            </w:r>
          </w:p>
        </w:tc>
        <w:tc>
          <w:tcPr>
            <w:tcW w:w="907" w:type="dxa"/>
          </w:tcPr>
          <w:p>
            <w:pPr>
              <w:pStyle w:val="0"/>
              <w:jc w:val="center"/>
            </w:pPr>
            <w:r>
              <w:rPr>
                <w:sz w:val="20"/>
              </w:rPr>
              <w:t xml:space="preserve">11</w:t>
            </w:r>
          </w:p>
        </w:tc>
        <w:tc>
          <w:tcPr>
            <w:tcW w:w="907" w:type="dxa"/>
          </w:tcPr>
          <w:p>
            <w:pPr>
              <w:pStyle w:val="0"/>
              <w:jc w:val="center"/>
            </w:pPr>
            <w:r>
              <w:rPr>
                <w:sz w:val="20"/>
              </w:rPr>
              <w:t xml:space="preserve">10</w:t>
            </w:r>
          </w:p>
        </w:tc>
        <w:tc>
          <w:tcPr>
            <w:tcW w:w="907" w:type="dxa"/>
          </w:tcPr>
          <w:p>
            <w:pPr>
              <w:pStyle w:val="0"/>
              <w:jc w:val="center"/>
            </w:pPr>
            <w:r>
              <w:rPr>
                <w:sz w:val="20"/>
              </w:rPr>
              <w:t xml:space="preserve">8</w:t>
            </w:r>
          </w:p>
        </w:tc>
        <w:tc>
          <w:tcPr>
            <w:tcW w:w="907" w:type="dxa"/>
          </w:tcPr>
          <w:p>
            <w:pPr>
              <w:pStyle w:val="0"/>
              <w:jc w:val="center"/>
            </w:pPr>
            <w:r>
              <w:rPr>
                <w:sz w:val="20"/>
              </w:rPr>
              <w:t xml:space="preserve">7</w:t>
            </w:r>
          </w:p>
        </w:tc>
        <w:tc>
          <w:tcPr>
            <w:tcW w:w="907" w:type="dxa"/>
          </w:tcPr>
          <w:p>
            <w:pPr>
              <w:pStyle w:val="0"/>
              <w:jc w:val="center"/>
            </w:pPr>
            <w:r>
              <w:rPr>
                <w:sz w:val="20"/>
              </w:rPr>
              <w:t xml:space="preserve">6</w:t>
            </w:r>
          </w:p>
        </w:tc>
        <w:tc>
          <w:tcPr>
            <w:tcW w:w="907" w:type="dxa"/>
          </w:tcPr>
          <w:p>
            <w:pPr>
              <w:pStyle w:val="0"/>
              <w:jc w:val="center"/>
            </w:pPr>
            <w:r>
              <w:rPr>
                <w:sz w:val="20"/>
              </w:rPr>
              <w:t xml:space="preserve">5</w:t>
            </w:r>
          </w:p>
        </w:tc>
        <w:tc>
          <w:tcPr>
            <w:tcW w:w="907" w:type="dxa"/>
          </w:tcPr>
          <w:p>
            <w:pPr>
              <w:pStyle w:val="0"/>
              <w:jc w:val="center"/>
            </w:pPr>
            <w:r>
              <w:rPr>
                <w:sz w:val="20"/>
              </w:rPr>
              <w:t xml:space="preserve">4</w:t>
            </w:r>
          </w:p>
        </w:tc>
        <w:tc>
          <w:tcPr>
            <w:tcW w:w="907" w:type="dxa"/>
          </w:tcPr>
          <w:p>
            <w:pPr>
              <w:pStyle w:val="0"/>
              <w:jc w:val="center"/>
            </w:pPr>
            <w:r>
              <w:rPr>
                <w:sz w:val="20"/>
              </w:rPr>
              <w:t xml:space="preserve">3</w:t>
            </w:r>
          </w:p>
        </w:tc>
      </w:tr>
      <w:tr>
        <w:tc>
          <w:tcPr>
            <w:tcW w:w="2778" w:type="dxa"/>
          </w:tcPr>
          <w:p>
            <w:pPr>
              <w:pStyle w:val="0"/>
            </w:pPr>
            <w:r>
              <w:rPr>
                <w:sz w:val="20"/>
              </w:rPr>
              <w:t xml:space="preserve">Место в ESG-рейтинге субъектов РФ (RAEX), G-компонента, не ниже</w:t>
            </w:r>
          </w:p>
        </w:tc>
        <w:tc>
          <w:tcPr>
            <w:tcW w:w="850" w:type="dxa"/>
          </w:tcPr>
          <w:p>
            <w:pPr>
              <w:pStyle w:val="0"/>
            </w:pPr>
            <w:r>
              <w:rPr>
                <w:sz w:val="20"/>
              </w:rPr>
              <w:t xml:space="preserve">Ц 5.5.</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31</w:t>
            </w:r>
          </w:p>
        </w:tc>
        <w:tc>
          <w:tcPr>
            <w:tcW w:w="907" w:type="dxa"/>
          </w:tcPr>
          <w:p>
            <w:pPr>
              <w:pStyle w:val="0"/>
              <w:jc w:val="center"/>
            </w:pPr>
            <w:r>
              <w:rPr>
                <w:sz w:val="20"/>
              </w:rPr>
              <w:t xml:space="preserve">24</w:t>
            </w:r>
          </w:p>
        </w:tc>
        <w:tc>
          <w:tcPr>
            <w:tcW w:w="907" w:type="dxa"/>
          </w:tcPr>
          <w:p>
            <w:pPr>
              <w:pStyle w:val="0"/>
              <w:jc w:val="center"/>
            </w:pPr>
            <w:r>
              <w:rPr>
                <w:sz w:val="20"/>
              </w:rPr>
              <w:t xml:space="preserve">24</w:t>
            </w:r>
          </w:p>
        </w:tc>
        <w:tc>
          <w:tcPr>
            <w:tcW w:w="907" w:type="dxa"/>
          </w:tcPr>
          <w:p>
            <w:pPr>
              <w:pStyle w:val="0"/>
              <w:jc w:val="center"/>
            </w:pPr>
            <w:r>
              <w:rPr>
                <w:sz w:val="20"/>
              </w:rPr>
              <w:t xml:space="preserve">23</w:t>
            </w:r>
          </w:p>
        </w:tc>
        <w:tc>
          <w:tcPr>
            <w:tcW w:w="907" w:type="dxa"/>
          </w:tcPr>
          <w:p>
            <w:pPr>
              <w:pStyle w:val="0"/>
              <w:jc w:val="center"/>
            </w:pPr>
            <w:r>
              <w:rPr>
                <w:sz w:val="20"/>
              </w:rPr>
              <w:t xml:space="preserve">22</w:t>
            </w:r>
          </w:p>
        </w:tc>
        <w:tc>
          <w:tcPr>
            <w:tcW w:w="907" w:type="dxa"/>
          </w:tcPr>
          <w:p>
            <w:pPr>
              <w:pStyle w:val="0"/>
              <w:jc w:val="center"/>
            </w:pPr>
            <w:r>
              <w:rPr>
                <w:sz w:val="20"/>
              </w:rPr>
              <w:t xml:space="preserve">21</w:t>
            </w:r>
          </w:p>
        </w:tc>
        <w:tc>
          <w:tcPr>
            <w:tcW w:w="907" w:type="dxa"/>
          </w:tcPr>
          <w:p>
            <w:pPr>
              <w:pStyle w:val="0"/>
              <w:jc w:val="center"/>
            </w:pPr>
            <w:r>
              <w:rPr>
                <w:sz w:val="20"/>
              </w:rPr>
              <w:t xml:space="preserve">19</w:t>
            </w:r>
          </w:p>
        </w:tc>
        <w:tc>
          <w:tcPr>
            <w:tcW w:w="907" w:type="dxa"/>
          </w:tcPr>
          <w:p>
            <w:pPr>
              <w:pStyle w:val="0"/>
              <w:jc w:val="center"/>
            </w:pPr>
            <w:r>
              <w:rPr>
                <w:sz w:val="20"/>
              </w:rPr>
              <w:t xml:space="preserve">18</w:t>
            </w:r>
          </w:p>
        </w:tc>
        <w:tc>
          <w:tcPr>
            <w:tcW w:w="907" w:type="dxa"/>
          </w:tcPr>
          <w:p>
            <w:pPr>
              <w:pStyle w:val="0"/>
              <w:jc w:val="center"/>
            </w:pPr>
            <w:r>
              <w:rPr>
                <w:sz w:val="20"/>
              </w:rPr>
              <w:t xml:space="preserve">17</w:t>
            </w:r>
          </w:p>
        </w:tc>
        <w:tc>
          <w:tcPr>
            <w:tcW w:w="907" w:type="dxa"/>
          </w:tcPr>
          <w:p>
            <w:pPr>
              <w:pStyle w:val="0"/>
              <w:jc w:val="center"/>
            </w:pPr>
            <w:r>
              <w:rPr>
                <w:sz w:val="20"/>
              </w:rPr>
              <w:t xml:space="preserve">16</w:t>
            </w:r>
          </w:p>
        </w:tc>
        <w:tc>
          <w:tcPr>
            <w:tcW w:w="907" w:type="dxa"/>
          </w:tcPr>
          <w:p>
            <w:pPr>
              <w:pStyle w:val="0"/>
              <w:jc w:val="center"/>
            </w:pPr>
            <w:r>
              <w:rPr>
                <w:sz w:val="20"/>
              </w:rPr>
              <w:t xml:space="preserve">15</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31</w:t>
            </w:r>
          </w:p>
        </w:tc>
        <w:tc>
          <w:tcPr>
            <w:tcW w:w="907" w:type="dxa"/>
          </w:tcPr>
          <w:p>
            <w:pPr>
              <w:pStyle w:val="0"/>
              <w:jc w:val="center"/>
            </w:pPr>
            <w:r>
              <w:rPr>
                <w:sz w:val="20"/>
              </w:rPr>
              <w:t xml:space="preserve">24</w:t>
            </w:r>
          </w:p>
        </w:tc>
        <w:tc>
          <w:tcPr>
            <w:tcW w:w="907" w:type="dxa"/>
          </w:tcPr>
          <w:p>
            <w:pPr>
              <w:pStyle w:val="0"/>
              <w:jc w:val="center"/>
            </w:pPr>
            <w:r>
              <w:rPr>
                <w:sz w:val="20"/>
              </w:rPr>
              <w:t xml:space="preserve">23</w:t>
            </w:r>
          </w:p>
        </w:tc>
        <w:tc>
          <w:tcPr>
            <w:tcW w:w="907" w:type="dxa"/>
          </w:tcPr>
          <w:p>
            <w:pPr>
              <w:pStyle w:val="0"/>
              <w:jc w:val="center"/>
            </w:pPr>
            <w:r>
              <w:rPr>
                <w:sz w:val="20"/>
              </w:rPr>
              <w:t xml:space="preserve">22</w:t>
            </w:r>
          </w:p>
        </w:tc>
        <w:tc>
          <w:tcPr>
            <w:tcW w:w="907" w:type="dxa"/>
          </w:tcPr>
          <w:p>
            <w:pPr>
              <w:pStyle w:val="0"/>
              <w:jc w:val="center"/>
            </w:pPr>
            <w:r>
              <w:rPr>
                <w:sz w:val="20"/>
              </w:rPr>
              <w:t xml:space="preserve">21</w:t>
            </w:r>
          </w:p>
        </w:tc>
        <w:tc>
          <w:tcPr>
            <w:tcW w:w="907" w:type="dxa"/>
          </w:tcPr>
          <w:p>
            <w:pPr>
              <w:pStyle w:val="0"/>
              <w:jc w:val="center"/>
            </w:pPr>
            <w:r>
              <w:rPr>
                <w:sz w:val="20"/>
              </w:rPr>
              <w:t xml:space="preserve">19</w:t>
            </w:r>
          </w:p>
        </w:tc>
        <w:tc>
          <w:tcPr>
            <w:tcW w:w="907" w:type="dxa"/>
          </w:tcPr>
          <w:p>
            <w:pPr>
              <w:pStyle w:val="0"/>
              <w:jc w:val="center"/>
            </w:pPr>
            <w:r>
              <w:rPr>
                <w:sz w:val="20"/>
              </w:rPr>
              <w:t xml:space="preserve">17</w:t>
            </w:r>
          </w:p>
        </w:tc>
        <w:tc>
          <w:tcPr>
            <w:tcW w:w="907" w:type="dxa"/>
          </w:tcPr>
          <w:p>
            <w:pPr>
              <w:pStyle w:val="0"/>
              <w:jc w:val="center"/>
            </w:pPr>
            <w:r>
              <w:rPr>
                <w:sz w:val="20"/>
              </w:rPr>
              <w:t xml:space="preserve">15</w:t>
            </w:r>
          </w:p>
        </w:tc>
        <w:tc>
          <w:tcPr>
            <w:tcW w:w="907" w:type="dxa"/>
          </w:tcPr>
          <w:p>
            <w:pPr>
              <w:pStyle w:val="0"/>
              <w:jc w:val="center"/>
            </w:pPr>
            <w:r>
              <w:rPr>
                <w:sz w:val="20"/>
              </w:rPr>
              <w:t xml:space="preserve">13</w:t>
            </w:r>
          </w:p>
        </w:tc>
        <w:tc>
          <w:tcPr>
            <w:tcW w:w="907" w:type="dxa"/>
          </w:tcPr>
          <w:p>
            <w:pPr>
              <w:pStyle w:val="0"/>
              <w:jc w:val="center"/>
            </w:pPr>
            <w:r>
              <w:rPr>
                <w:sz w:val="20"/>
              </w:rPr>
              <w:t xml:space="preserve">11</w:t>
            </w:r>
          </w:p>
        </w:tc>
        <w:tc>
          <w:tcPr>
            <w:tcW w:w="907" w:type="dxa"/>
          </w:tcPr>
          <w:p>
            <w:pPr>
              <w:pStyle w:val="0"/>
              <w:jc w:val="center"/>
            </w:pPr>
            <w:r>
              <w:rPr>
                <w:sz w:val="20"/>
              </w:rPr>
              <w:t xml:space="preserve">10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31</w:t>
            </w:r>
          </w:p>
        </w:tc>
        <w:tc>
          <w:tcPr>
            <w:tcW w:w="907" w:type="dxa"/>
          </w:tcPr>
          <w:p>
            <w:pPr>
              <w:pStyle w:val="0"/>
              <w:jc w:val="center"/>
            </w:pPr>
            <w:r>
              <w:rPr>
                <w:sz w:val="20"/>
              </w:rPr>
              <w:t xml:space="preserve">24</w:t>
            </w:r>
          </w:p>
        </w:tc>
        <w:tc>
          <w:tcPr>
            <w:tcW w:w="907" w:type="dxa"/>
          </w:tcPr>
          <w:p>
            <w:pPr>
              <w:pStyle w:val="0"/>
              <w:jc w:val="center"/>
            </w:pPr>
            <w:r>
              <w:rPr>
                <w:sz w:val="20"/>
              </w:rPr>
              <w:t xml:space="preserve">23</w:t>
            </w:r>
          </w:p>
        </w:tc>
        <w:tc>
          <w:tcPr>
            <w:tcW w:w="907" w:type="dxa"/>
          </w:tcPr>
          <w:p>
            <w:pPr>
              <w:pStyle w:val="0"/>
              <w:jc w:val="center"/>
            </w:pPr>
            <w:r>
              <w:rPr>
                <w:sz w:val="20"/>
              </w:rPr>
              <w:t xml:space="preserve">21</w:t>
            </w:r>
          </w:p>
        </w:tc>
        <w:tc>
          <w:tcPr>
            <w:tcW w:w="907" w:type="dxa"/>
          </w:tcPr>
          <w:p>
            <w:pPr>
              <w:pStyle w:val="0"/>
              <w:jc w:val="center"/>
            </w:pPr>
            <w:r>
              <w:rPr>
                <w:sz w:val="20"/>
              </w:rPr>
              <w:t xml:space="preserve">20</w:t>
            </w:r>
          </w:p>
        </w:tc>
        <w:tc>
          <w:tcPr>
            <w:tcW w:w="907" w:type="dxa"/>
          </w:tcPr>
          <w:p>
            <w:pPr>
              <w:pStyle w:val="0"/>
              <w:jc w:val="center"/>
            </w:pPr>
            <w:r>
              <w:rPr>
                <w:sz w:val="20"/>
              </w:rPr>
              <w:t xml:space="preserve">18</w:t>
            </w:r>
          </w:p>
        </w:tc>
        <w:tc>
          <w:tcPr>
            <w:tcW w:w="907" w:type="dxa"/>
          </w:tcPr>
          <w:p>
            <w:pPr>
              <w:pStyle w:val="0"/>
              <w:jc w:val="center"/>
            </w:pPr>
            <w:r>
              <w:rPr>
                <w:sz w:val="20"/>
              </w:rPr>
              <w:t xml:space="preserve">15</w:t>
            </w:r>
          </w:p>
        </w:tc>
        <w:tc>
          <w:tcPr>
            <w:tcW w:w="907" w:type="dxa"/>
          </w:tcPr>
          <w:p>
            <w:pPr>
              <w:pStyle w:val="0"/>
              <w:jc w:val="center"/>
            </w:pPr>
            <w:r>
              <w:rPr>
                <w:sz w:val="20"/>
              </w:rPr>
              <w:t xml:space="preserve">12</w:t>
            </w:r>
          </w:p>
        </w:tc>
        <w:tc>
          <w:tcPr>
            <w:tcW w:w="907" w:type="dxa"/>
          </w:tcPr>
          <w:p>
            <w:pPr>
              <w:pStyle w:val="0"/>
              <w:jc w:val="center"/>
            </w:pPr>
            <w:r>
              <w:rPr>
                <w:sz w:val="20"/>
              </w:rPr>
              <w:t xml:space="preserve">9</w:t>
            </w:r>
          </w:p>
        </w:tc>
        <w:tc>
          <w:tcPr>
            <w:tcW w:w="907" w:type="dxa"/>
          </w:tcPr>
          <w:p>
            <w:pPr>
              <w:pStyle w:val="0"/>
              <w:jc w:val="center"/>
            </w:pPr>
            <w:r>
              <w:rPr>
                <w:sz w:val="20"/>
              </w:rPr>
              <w:t xml:space="preserve">7</w:t>
            </w:r>
          </w:p>
        </w:tc>
        <w:tc>
          <w:tcPr>
            <w:tcW w:w="907" w:type="dxa"/>
          </w:tcPr>
          <w:p>
            <w:pPr>
              <w:pStyle w:val="0"/>
              <w:jc w:val="center"/>
            </w:pPr>
            <w:r>
              <w:rPr>
                <w:sz w:val="20"/>
              </w:rPr>
              <w:t xml:space="preserve">5</w:t>
            </w:r>
          </w:p>
        </w:tc>
      </w:tr>
      <w:tr>
        <w:tc>
          <w:tcPr>
            <w:tcW w:w="2778" w:type="dxa"/>
          </w:tcPr>
          <w:p>
            <w:pPr>
              <w:pStyle w:val="0"/>
            </w:pPr>
            <w:r>
              <w:rPr>
                <w:sz w:val="20"/>
              </w:rPr>
              <w:t xml:space="preserve">Место в рейтинге комплексной оценки уровня конкурентоспособности AV RCI, не ниже</w:t>
            </w:r>
          </w:p>
        </w:tc>
        <w:tc>
          <w:tcPr>
            <w:tcW w:w="850" w:type="dxa"/>
          </w:tcPr>
          <w:p>
            <w:pPr>
              <w:pStyle w:val="0"/>
            </w:pPr>
            <w:r>
              <w:rPr>
                <w:sz w:val="20"/>
              </w:rPr>
              <w:t xml:space="preserve">Ц 5.5.</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40</w:t>
            </w:r>
          </w:p>
        </w:tc>
        <w:tc>
          <w:tcPr>
            <w:tcW w:w="907" w:type="dxa"/>
          </w:tcPr>
          <w:p>
            <w:pPr>
              <w:pStyle w:val="0"/>
              <w:jc w:val="center"/>
            </w:pPr>
            <w:r>
              <w:rPr>
                <w:sz w:val="20"/>
              </w:rPr>
              <w:t xml:space="preserve">40</w:t>
            </w:r>
          </w:p>
        </w:tc>
        <w:tc>
          <w:tcPr>
            <w:tcW w:w="907" w:type="dxa"/>
          </w:tcPr>
          <w:p>
            <w:pPr>
              <w:pStyle w:val="0"/>
              <w:jc w:val="center"/>
            </w:pPr>
            <w:r>
              <w:rPr>
                <w:sz w:val="20"/>
              </w:rPr>
              <w:t xml:space="preserve">40</w:t>
            </w:r>
          </w:p>
        </w:tc>
        <w:tc>
          <w:tcPr>
            <w:tcW w:w="907" w:type="dxa"/>
          </w:tcPr>
          <w:p>
            <w:pPr>
              <w:pStyle w:val="0"/>
              <w:jc w:val="center"/>
            </w:pPr>
            <w:r>
              <w:rPr>
                <w:sz w:val="20"/>
              </w:rPr>
              <w:t xml:space="preserve">39</w:t>
            </w:r>
          </w:p>
        </w:tc>
        <w:tc>
          <w:tcPr>
            <w:tcW w:w="907" w:type="dxa"/>
          </w:tcPr>
          <w:p>
            <w:pPr>
              <w:pStyle w:val="0"/>
              <w:jc w:val="center"/>
            </w:pPr>
            <w:r>
              <w:rPr>
                <w:sz w:val="20"/>
              </w:rPr>
              <w:t xml:space="preserve">38</w:t>
            </w:r>
          </w:p>
        </w:tc>
        <w:tc>
          <w:tcPr>
            <w:tcW w:w="907" w:type="dxa"/>
          </w:tcPr>
          <w:p>
            <w:pPr>
              <w:pStyle w:val="0"/>
              <w:jc w:val="center"/>
            </w:pPr>
            <w:r>
              <w:rPr>
                <w:sz w:val="20"/>
              </w:rPr>
              <w:t xml:space="preserve">38</w:t>
            </w:r>
          </w:p>
        </w:tc>
        <w:tc>
          <w:tcPr>
            <w:tcW w:w="907" w:type="dxa"/>
          </w:tcPr>
          <w:p>
            <w:pPr>
              <w:pStyle w:val="0"/>
              <w:jc w:val="center"/>
            </w:pPr>
            <w:r>
              <w:rPr>
                <w:sz w:val="20"/>
              </w:rPr>
              <w:t xml:space="preserve">37</w:t>
            </w:r>
          </w:p>
        </w:tc>
        <w:tc>
          <w:tcPr>
            <w:tcW w:w="907" w:type="dxa"/>
          </w:tcPr>
          <w:p>
            <w:pPr>
              <w:pStyle w:val="0"/>
              <w:jc w:val="center"/>
            </w:pPr>
            <w:r>
              <w:rPr>
                <w:sz w:val="20"/>
              </w:rPr>
              <w:t xml:space="preserve">36</w:t>
            </w:r>
          </w:p>
        </w:tc>
        <w:tc>
          <w:tcPr>
            <w:tcW w:w="907" w:type="dxa"/>
          </w:tcPr>
          <w:p>
            <w:pPr>
              <w:pStyle w:val="0"/>
              <w:jc w:val="center"/>
            </w:pPr>
            <w:r>
              <w:rPr>
                <w:sz w:val="20"/>
              </w:rPr>
              <w:t xml:space="preserve">35</w:t>
            </w:r>
          </w:p>
        </w:tc>
        <w:tc>
          <w:tcPr>
            <w:tcW w:w="907" w:type="dxa"/>
          </w:tcPr>
          <w:p>
            <w:pPr>
              <w:pStyle w:val="0"/>
              <w:jc w:val="center"/>
            </w:pPr>
            <w:r>
              <w:rPr>
                <w:sz w:val="20"/>
              </w:rPr>
              <w:t xml:space="preserve">34</w:t>
            </w:r>
          </w:p>
        </w:tc>
        <w:tc>
          <w:tcPr>
            <w:tcW w:w="907" w:type="dxa"/>
          </w:tcPr>
          <w:p>
            <w:pPr>
              <w:pStyle w:val="0"/>
              <w:jc w:val="center"/>
            </w:pPr>
            <w:r>
              <w:rPr>
                <w:sz w:val="20"/>
              </w:rPr>
              <w:t xml:space="preserve">33</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40</w:t>
            </w:r>
          </w:p>
        </w:tc>
        <w:tc>
          <w:tcPr>
            <w:tcW w:w="907" w:type="dxa"/>
          </w:tcPr>
          <w:p>
            <w:pPr>
              <w:pStyle w:val="0"/>
              <w:jc w:val="center"/>
            </w:pPr>
            <w:r>
              <w:rPr>
                <w:sz w:val="20"/>
              </w:rPr>
              <w:t xml:space="preserve">40</w:t>
            </w:r>
          </w:p>
        </w:tc>
        <w:tc>
          <w:tcPr>
            <w:tcW w:w="907" w:type="dxa"/>
          </w:tcPr>
          <w:p>
            <w:pPr>
              <w:pStyle w:val="0"/>
              <w:jc w:val="center"/>
            </w:pPr>
            <w:r>
              <w:rPr>
                <w:sz w:val="20"/>
              </w:rPr>
              <w:t xml:space="preserve">39</w:t>
            </w:r>
          </w:p>
        </w:tc>
        <w:tc>
          <w:tcPr>
            <w:tcW w:w="907" w:type="dxa"/>
          </w:tcPr>
          <w:p>
            <w:pPr>
              <w:pStyle w:val="0"/>
              <w:jc w:val="center"/>
            </w:pPr>
            <w:r>
              <w:rPr>
                <w:sz w:val="20"/>
              </w:rPr>
              <w:t xml:space="preserve">38</w:t>
            </w:r>
          </w:p>
        </w:tc>
        <w:tc>
          <w:tcPr>
            <w:tcW w:w="907" w:type="dxa"/>
          </w:tcPr>
          <w:p>
            <w:pPr>
              <w:pStyle w:val="0"/>
              <w:jc w:val="center"/>
            </w:pPr>
            <w:r>
              <w:rPr>
                <w:sz w:val="20"/>
              </w:rPr>
              <w:t xml:space="preserve">37</w:t>
            </w:r>
          </w:p>
        </w:tc>
        <w:tc>
          <w:tcPr>
            <w:tcW w:w="907" w:type="dxa"/>
          </w:tcPr>
          <w:p>
            <w:pPr>
              <w:pStyle w:val="0"/>
              <w:jc w:val="center"/>
            </w:pPr>
            <w:r>
              <w:rPr>
                <w:sz w:val="20"/>
              </w:rPr>
              <w:t xml:space="preserve">36</w:t>
            </w:r>
          </w:p>
        </w:tc>
        <w:tc>
          <w:tcPr>
            <w:tcW w:w="907" w:type="dxa"/>
          </w:tcPr>
          <w:p>
            <w:pPr>
              <w:pStyle w:val="0"/>
              <w:jc w:val="center"/>
            </w:pPr>
            <w:r>
              <w:rPr>
                <w:sz w:val="20"/>
              </w:rPr>
              <w:t xml:space="preserve">35</w:t>
            </w:r>
          </w:p>
        </w:tc>
        <w:tc>
          <w:tcPr>
            <w:tcW w:w="907" w:type="dxa"/>
          </w:tcPr>
          <w:p>
            <w:pPr>
              <w:pStyle w:val="0"/>
              <w:jc w:val="center"/>
            </w:pPr>
            <w:r>
              <w:rPr>
                <w:sz w:val="20"/>
              </w:rPr>
              <w:t xml:space="preserve">34</w:t>
            </w:r>
          </w:p>
        </w:tc>
        <w:tc>
          <w:tcPr>
            <w:tcW w:w="907" w:type="dxa"/>
          </w:tcPr>
          <w:p>
            <w:pPr>
              <w:pStyle w:val="0"/>
              <w:jc w:val="center"/>
            </w:pPr>
            <w:r>
              <w:rPr>
                <w:sz w:val="20"/>
              </w:rPr>
              <w:t xml:space="preserve">32</w:t>
            </w:r>
          </w:p>
        </w:tc>
        <w:tc>
          <w:tcPr>
            <w:tcW w:w="907" w:type="dxa"/>
          </w:tcPr>
          <w:p>
            <w:pPr>
              <w:pStyle w:val="0"/>
              <w:jc w:val="center"/>
            </w:pPr>
            <w:r>
              <w:rPr>
                <w:sz w:val="20"/>
              </w:rPr>
              <w:t xml:space="preserve">31</w:t>
            </w:r>
          </w:p>
        </w:tc>
        <w:tc>
          <w:tcPr>
            <w:tcW w:w="907" w:type="dxa"/>
          </w:tcPr>
          <w:p>
            <w:pPr>
              <w:pStyle w:val="0"/>
              <w:jc w:val="center"/>
            </w:pPr>
            <w:r>
              <w:rPr>
                <w:sz w:val="20"/>
              </w:rPr>
              <w:t xml:space="preserve">30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40</w:t>
            </w:r>
          </w:p>
        </w:tc>
        <w:tc>
          <w:tcPr>
            <w:tcW w:w="907" w:type="dxa"/>
          </w:tcPr>
          <w:p>
            <w:pPr>
              <w:pStyle w:val="0"/>
              <w:jc w:val="center"/>
            </w:pPr>
            <w:r>
              <w:rPr>
                <w:sz w:val="20"/>
              </w:rPr>
              <w:t xml:space="preserve">40</w:t>
            </w:r>
          </w:p>
        </w:tc>
        <w:tc>
          <w:tcPr>
            <w:tcW w:w="907" w:type="dxa"/>
          </w:tcPr>
          <w:p>
            <w:pPr>
              <w:pStyle w:val="0"/>
              <w:jc w:val="center"/>
            </w:pPr>
            <w:r>
              <w:rPr>
                <w:sz w:val="20"/>
              </w:rPr>
              <w:t xml:space="preserve">39</w:t>
            </w:r>
          </w:p>
        </w:tc>
        <w:tc>
          <w:tcPr>
            <w:tcW w:w="907" w:type="dxa"/>
          </w:tcPr>
          <w:p>
            <w:pPr>
              <w:pStyle w:val="0"/>
              <w:jc w:val="center"/>
            </w:pPr>
            <w:r>
              <w:rPr>
                <w:sz w:val="20"/>
              </w:rPr>
              <w:t xml:space="preserve">37</w:t>
            </w:r>
          </w:p>
        </w:tc>
        <w:tc>
          <w:tcPr>
            <w:tcW w:w="907" w:type="dxa"/>
          </w:tcPr>
          <w:p>
            <w:pPr>
              <w:pStyle w:val="0"/>
              <w:jc w:val="center"/>
            </w:pPr>
            <w:r>
              <w:rPr>
                <w:sz w:val="20"/>
              </w:rPr>
              <w:t xml:space="preserve">35</w:t>
            </w:r>
          </w:p>
        </w:tc>
        <w:tc>
          <w:tcPr>
            <w:tcW w:w="907" w:type="dxa"/>
          </w:tcPr>
          <w:p>
            <w:pPr>
              <w:pStyle w:val="0"/>
              <w:jc w:val="center"/>
            </w:pPr>
            <w:r>
              <w:rPr>
                <w:sz w:val="20"/>
              </w:rPr>
              <w:t xml:space="preserve">33</w:t>
            </w:r>
          </w:p>
        </w:tc>
        <w:tc>
          <w:tcPr>
            <w:tcW w:w="907" w:type="dxa"/>
          </w:tcPr>
          <w:p>
            <w:pPr>
              <w:pStyle w:val="0"/>
              <w:jc w:val="center"/>
            </w:pPr>
            <w:r>
              <w:rPr>
                <w:sz w:val="20"/>
              </w:rPr>
              <w:t xml:space="preserve">31</w:t>
            </w:r>
          </w:p>
        </w:tc>
        <w:tc>
          <w:tcPr>
            <w:tcW w:w="907" w:type="dxa"/>
          </w:tcPr>
          <w:p>
            <w:pPr>
              <w:pStyle w:val="0"/>
              <w:jc w:val="center"/>
            </w:pPr>
            <w:r>
              <w:rPr>
                <w:sz w:val="20"/>
              </w:rPr>
              <w:t xml:space="preserve">30</w:t>
            </w:r>
          </w:p>
        </w:tc>
        <w:tc>
          <w:tcPr>
            <w:tcW w:w="907" w:type="dxa"/>
          </w:tcPr>
          <w:p>
            <w:pPr>
              <w:pStyle w:val="0"/>
              <w:jc w:val="center"/>
            </w:pPr>
            <w:r>
              <w:rPr>
                <w:sz w:val="20"/>
              </w:rPr>
              <w:t xml:space="preserve">28</w:t>
            </w:r>
          </w:p>
        </w:tc>
        <w:tc>
          <w:tcPr>
            <w:tcW w:w="907" w:type="dxa"/>
          </w:tcPr>
          <w:p>
            <w:pPr>
              <w:pStyle w:val="0"/>
              <w:jc w:val="center"/>
            </w:pPr>
            <w:r>
              <w:rPr>
                <w:sz w:val="20"/>
              </w:rPr>
              <w:t xml:space="preserve">26</w:t>
            </w:r>
          </w:p>
        </w:tc>
        <w:tc>
          <w:tcPr>
            <w:tcW w:w="907" w:type="dxa"/>
          </w:tcPr>
          <w:p>
            <w:pPr>
              <w:pStyle w:val="0"/>
              <w:jc w:val="center"/>
            </w:pPr>
            <w:r>
              <w:rPr>
                <w:sz w:val="20"/>
              </w:rPr>
              <w:t xml:space="preserve">25</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bookmarkStart w:id="15799" w:name="P15799"/>
    <w:bookmarkEnd w:id="15799"/>
    <w:p>
      <w:pPr>
        <w:pStyle w:val="2"/>
        <w:outlineLvl w:val="1"/>
        <w:ind w:firstLine="540"/>
        <w:jc w:val="both"/>
      </w:pPr>
      <w:r>
        <w:rPr>
          <w:sz w:val="20"/>
        </w:rPr>
        <w:t xml:space="preserve">6. ИНСТРУМЕНТЫ РЕАЛИЗАЦИИ, МОНИТОРИНГ СТРАТЕГИИ</w:t>
      </w:r>
    </w:p>
    <w:p>
      <w:pPr>
        <w:pStyle w:val="0"/>
        <w:jc w:val="both"/>
      </w:pPr>
      <w:r>
        <w:rPr>
          <w:sz w:val="20"/>
        </w:rPr>
      </w:r>
    </w:p>
    <w:p>
      <w:pPr>
        <w:pStyle w:val="0"/>
        <w:ind w:firstLine="540"/>
        <w:jc w:val="both"/>
      </w:pPr>
      <w:r>
        <w:rPr>
          <w:sz w:val="20"/>
        </w:rPr>
        <w:t xml:space="preserve">Федеральный </w:t>
      </w:r>
      <w:hyperlink w:history="0" r:id="rId179" w:tooltip="Федеральный закон от 28.06.2014 N 172-ФЗ (ред. от 17.02.2023) &quot;О стратегическом планировании в Российской Федерации&quot; {КонсультантПлюс}">
        <w:r>
          <w:rPr>
            <w:sz w:val="20"/>
            <w:color w:val="0000ff"/>
          </w:rPr>
          <w:t xml:space="preserve">закон</w:t>
        </w:r>
      </w:hyperlink>
      <w:r>
        <w:rPr>
          <w:sz w:val="20"/>
        </w:rPr>
        <w:t xml:space="preserve"> от 28 июня 2014 г. N 172-ФЗ "О стратегическом планировании в Российской Федерации", </w:t>
      </w:r>
      <w:hyperlink w:history="0" r:id="rId180" w:tooltip="Закон Липецкой области от 26.02.2016 N 501-ОЗ (ред. от 09.12.2022) &quot;О некоторых вопросах стратегического планирования, мониторинга и контроля реализации документов стратегического планирования Липецкой области&quot; (принят Липецким областным Советом депутатов 18.02.2016) {КонсультантПлюс}">
        <w:r>
          <w:rPr>
            <w:sz w:val="20"/>
            <w:color w:val="0000ff"/>
          </w:rPr>
          <w:t xml:space="preserve">Закон</w:t>
        </w:r>
      </w:hyperlink>
      <w:r>
        <w:rPr>
          <w:sz w:val="20"/>
        </w:rPr>
        <w:t xml:space="preserve"> Липецкой области от 26 февраля 2016 г. N 501-ОЗ "О некоторых вопросах стратегического планирования, мониторинга и контроля реализации документов стратегического планирования Липецкой области" и методические </w:t>
      </w:r>
      <w:hyperlink w:history="0" r:id="rId181" w:tooltip="Приказ Минэкономразвития России от 23.03.2017 N 132 (ред. от 18.02.2022) &quot;Об утверждении Методических рекомендаций по разработке и корректировке стратегии социально-экономического развития субъекта Российской Федерации и плана мероприятий по ее реализации&quot; {КонсультантПлюс}">
        <w:r>
          <w:rPr>
            <w:sz w:val="20"/>
            <w:color w:val="0000ff"/>
          </w:rPr>
          <w:t xml:space="preserve">рекомендации</w:t>
        </w:r>
      </w:hyperlink>
      <w:r>
        <w:rPr>
          <w:sz w:val="20"/>
        </w:rPr>
        <w:t xml:space="preserve"> по разработке и корректировке стратегии социально-экономического развития субъекта Российской Федерации и плана мероприятий по ее реализации, утвержденные приказом Минэкономразвития России от 23 марта 2017 г. N 132 определили основные инструменты реализации Стратегии - документы стратегического планирования, разрабатываемые в рамках планирования и программирования. К ним относятся:</w:t>
      </w:r>
    </w:p>
    <w:p>
      <w:pPr>
        <w:pStyle w:val="0"/>
        <w:spacing w:before="200" w:line-rule="auto"/>
        <w:ind w:firstLine="540"/>
        <w:jc w:val="both"/>
      </w:pPr>
      <w:r>
        <w:rPr>
          <w:sz w:val="20"/>
        </w:rPr>
        <w:t xml:space="preserve">1. План мероприятий по реализации Стратегии социально-экономического развития Липецкой области (далее также - План мероприятий).</w:t>
      </w:r>
    </w:p>
    <w:p>
      <w:pPr>
        <w:pStyle w:val="0"/>
        <w:spacing w:before="200" w:line-rule="auto"/>
        <w:ind w:firstLine="540"/>
        <w:jc w:val="both"/>
      </w:pPr>
      <w:r>
        <w:rPr>
          <w:sz w:val="20"/>
        </w:rPr>
        <w:t xml:space="preserve">2. Государственные программы Липецкой области.</w:t>
      </w:r>
    </w:p>
    <w:p>
      <w:pPr>
        <w:pStyle w:val="0"/>
        <w:spacing w:before="200" w:line-rule="auto"/>
        <w:ind w:firstLine="540"/>
        <w:jc w:val="both"/>
      </w:pPr>
      <w:r>
        <w:rPr>
          <w:sz w:val="20"/>
        </w:rPr>
        <w:t xml:space="preserve">3. Схема территориального планирования Липецкой области.</w:t>
      </w:r>
    </w:p>
    <w:p>
      <w:pPr>
        <w:pStyle w:val="0"/>
        <w:spacing w:before="200" w:line-rule="auto"/>
        <w:ind w:firstLine="540"/>
        <w:jc w:val="both"/>
      </w:pPr>
      <w:r>
        <w:rPr>
          <w:sz w:val="20"/>
        </w:rPr>
        <w:t xml:space="preserve">В качестве одного из ключевых инструментов реализации Стратегии устанавливается также портфель флагманских и приоритетных проектов Липецкой области.</w:t>
      </w:r>
    </w:p>
    <w:p>
      <w:pPr>
        <w:pStyle w:val="0"/>
        <w:spacing w:before="200" w:line-rule="auto"/>
        <w:ind w:firstLine="540"/>
        <w:jc w:val="both"/>
      </w:pPr>
      <w:r>
        <w:rPr>
          <w:sz w:val="20"/>
        </w:rPr>
        <w:t xml:space="preserve">Основные направления реализации Стратегии и флагманские проекты детализируются в Плане мероприятий с указанием ответственных исполнителей и ожидаемых результатов реализации. На основе Плана мероприятий вносятся изменения в существующие государственные программы, а также при необходимости разрабатываются новые государственные программы Липецкой области, в которых определяются конкретные мероприятия с указанием объемов, источников финансирования и размера бюджетных ассигнований. Изменения и корректировки Плана мероприятий влекут при необходимости изменения в государственные программы Липецкой области.</w:t>
      </w:r>
    </w:p>
    <w:p>
      <w:pPr>
        <w:pStyle w:val="0"/>
        <w:spacing w:before="200" w:line-rule="auto"/>
        <w:ind w:firstLine="540"/>
        <w:jc w:val="both"/>
      </w:pPr>
      <w:r>
        <w:rPr>
          <w:sz w:val="20"/>
        </w:rPr>
        <w:t xml:space="preserve">Актуализация или корректировка Стратегии увязана с ежегодным отчетом Губернатора Липецкой области о результатах деятельности Правительства области.</w:t>
      </w:r>
    </w:p>
    <w:p>
      <w:pPr>
        <w:pStyle w:val="0"/>
        <w:spacing w:before="200" w:line-rule="auto"/>
        <w:ind w:firstLine="540"/>
        <w:jc w:val="both"/>
      </w:pPr>
      <w:r>
        <w:rPr>
          <w:sz w:val="20"/>
        </w:rPr>
        <w:t xml:space="preserve">Приоритеты Стратегии устанавливаются на среднесрочную перспективу с распределением по годам и отражаются в распределении финансовых средств и иных ресурсов исполнительных органов государственной власти области в рамках целей Стратегии. Приоритеты должны учитывать выполнение государственных программ, мероприятий и проектов, в том числе федерального уровня. На основе мониторинга Стратегии и основных задач, отраженных в ежегодном отчете Губернатора Липецкой области, при необходимости готовятся изменения в Стратегию.</w:t>
      </w:r>
    </w:p>
    <w:p>
      <w:pPr>
        <w:pStyle w:val="0"/>
        <w:spacing w:before="200" w:line-rule="auto"/>
        <w:ind w:firstLine="540"/>
        <w:jc w:val="both"/>
      </w:pPr>
      <w:r>
        <w:rPr>
          <w:sz w:val="20"/>
        </w:rPr>
        <w:t xml:space="preserve">Мониторинг реализации Стратегии осуществляется в соответствии с </w:t>
      </w:r>
      <w:hyperlink w:history="0" r:id="rId182" w:tooltip="Распоряжение администрации Липецкой области от 06.06.2016 N 279-р (ред. от 25.09.2020) &quot;Об осуществлении мониторинга и контроля реализации документов стратегического планирования Липецкой области&quot; {КонсультантПлюс}">
        <w:r>
          <w:rPr>
            <w:sz w:val="20"/>
            <w:color w:val="0000ff"/>
          </w:rPr>
          <w:t xml:space="preserve">распоряжением</w:t>
        </w:r>
      </w:hyperlink>
      <w:r>
        <w:rPr>
          <w:sz w:val="20"/>
        </w:rPr>
        <w:t xml:space="preserve"> администрации Липецкой области от 6 июня 2016 г. N 279-р "Об осуществлении мониторинга и контроля реализации документов стратегического планирования Липецкой области".</w:t>
      </w:r>
    </w:p>
    <w:p>
      <w:pPr>
        <w:pStyle w:val="0"/>
        <w:spacing w:before="200" w:line-rule="auto"/>
        <w:ind w:firstLine="540"/>
        <w:jc w:val="both"/>
      </w:pPr>
      <w:r>
        <w:rPr>
          <w:sz w:val="20"/>
        </w:rPr>
        <w:t xml:space="preserve">Механизм мониторинга реализации Стратегии предполагает использование государственной информационной системы Липецкой области "Информационно-аналитическая система администрации Липецкой области с комплексом отраслевых тематических подсистем", которая обеспечивает информационное взаимодействие всех органов государственной власти и местного самоуправления области, формирует единое региональное информационное пространство за счет объединения государственных, муниципальных и корпоративных ресурсов в едином центральном хранилище данных, повышает уровень информационной открытости исполнительных органов государственной власти Липецкой области.</w:t>
      </w:r>
    </w:p>
    <w:p>
      <w:pPr>
        <w:pStyle w:val="0"/>
        <w:spacing w:before="200" w:line-rule="auto"/>
        <w:ind w:firstLine="540"/>
        <w:jc w:val="both"/>
      </w:pPr>
      <w:r>
        <w:rPr>
          <w:sz w:val="20"/>
        </w:rPr>
        <w:t xml:space="preserve">В целях осуществления контроля реализации Стратегии идет процесс совершенствования системы мониторинга социально-экономического развития области, задачами которого являются:</w:t>
      </w:r>
    </w:p>
    <w:p>
      <w:pPr>
        <w:pStyle w:val="0"/>
        <w:spacing w:before="200" w:line-rule="auto"/>
        <w:ind w:firstLine="540"/>
        <w:jc w:val="both"/>
      </w:pPr>
      <w:r>
        <w:rPr>
          <w:sz w:val="20"/>
        </w:rPr>
        <w:t xml:space="preserve">- оценка уровня социально-экономического развития области, муниципальных образований в зависимости от их функции в пространственной организации;</w:t>
      </w:r>
    </w:p>
    <w:p>
      <w:pPr>
        <w:pStyle w:val="0"/>
        <w:spacing w:before="200" w:line-rule="auto"/>
        <w:ind w:firstLine="540"/>
        <w:jc w:val="both"/>
      </w:pPr>
      <w:r>
        <w:rPr>
          <w:sz w:val="20"/>
        </w:rPr>
        <w:t xml:space="preserve">- выявление возможных рисков и угроз, своевременное принятие мер по их предотвращению;</w:t>
      </w:r>
    </w:p>
    <w:p>
      <w:pPr>
        <w:pStyle w:val="0"/>
        <w:spacing w:before="200" w:line-rule="auto"/>
        <w:ind w:firstLine="540"/>
        <w:jc w:val="both"/>
      </w:pPr>
      <w:r>
        <w:rPr>
          <w:sz w:val="20"/>
        </w:rPr>
        <w:t xml:space="preserve">- оценка степени достижения запланированных целей социально-экономического развития области;</w:t>
      </w:r>
    </w:p>
    <w:p>
      <w:pPr>
        <w:pStyle w:val="0"/>
        <w:spacing w:before="200" w:line-rule="auto"/>
        <w:ind w:firstLine="540"/>
        <w:jc w:val="both"/>
      </w:pPr>
      <w:r>
        <w:rPr>
          <w:sz w:val="20"/>
        </w:rPr>
        <w:t xml:space="preserve">- оценка влияния внутренних и внешних условий на достижение целей социально-экономического развития области;</w:t>
      </w:r>
    </w:p>
    <w:p>
      <w:pPr>
        <w:pStyle w:val="0"/>
        <w:spacing w:before="200" w:line-rule="auto"/>
        <w:ind w:firstLine="540"/>
        <w:jc w:val="both"/>
      </w:pPr>
      <w:r>
        <w:rPr>
          <w:sz w:val="20"/>
        </w:rPr>
        <w:t xml:space="preserve">- оценка соответствия плановых и фактических результатов, ресурсов реализации Стратегии;</w:t>
      </w:r>
    </w:p>
    <w:p>
      <w:pPr>
        <w:pStyle w:val="0"/>
        <w:spacing w:before="200" w:line-rule="auto"/>
        <w:ind w:firstLine="540"/>
        <w:jc w:val="both"/>
      </w:pPr>
      <w:r>
        <w:rPr>
          <w:sz w:val="20"/>
        </w:rPr>
        <w:t xml:space="preserve">- оценка результативности и эффективности функционирования отраслей экономики и сфер государственного и муниципального управления;</w:t>
      </w:r>
    </w:p>
    <w:p>
      <w:pPr>
        <w:pStyle w:val="0"/>
        <w:spacing w:before="200" w:line-rule="auto"/>
        <w:ind w:firstLine="540"/>
        <w:jc w:val="both"/>
      </w:pPr>
      <w:r>
        <w:rPr>
          <w:sz w:val="20"/>
        </w:rPr>
        <w:t xml:space="preserve">- оценка эффективности реализации государственных программ области;</w:t>
      </w:r>
    </w:p>
    <w:p>
      <w:pPr>
        <w:pStyle w:val="0"/>
        <w:spacing w:before="200" w:line-rule="auto"/>
        <w:ind w:firstLine="540"/>
        <w:jc w:val="both"/>
      </w:pPr>
      <w:r>
        <w:rPr>
          <w:sz w:val="20"/>
        </w:rPr>
        <w:t xml:space="preserve">- оценка результативности и эффективности решений, принятых в процессе реализации Стратегии.</w:t>
      </w:r>
    </w:p>
    <w:p>
      <w:pPr>
        <w:pStyle w:val="0"/>
        <w:spacing w:before="200" w:line-rule="auto"/>
        <w:ind w:firstLine="540"/>
        <w:jc w:val="both"/>
      </w:pPr>
      <w:r>
        <w:rPr>
          <w:sz w:val="20"/>
        </w:rPr>
        <w:t xml:space="preserve">Взаимодействию общественных институтов и органов власти в рамках реализации Стратегии способствует применение норм </w:t>
      </w:r>
      <w:hyperlink w:history="0" r:id="rId183" w:tooltip="Постановление администрации Липецкой области от 30.12.2015 N 583 (ред. от 15.03.2018) &quot;Об утверждении Порядка общественного обсуждения проектов документов стратегического планирования Липецкой области&quot; {КонсультантПлюс}">
        <w:r>
          <w:rPr>
            <w:sz w:val="20"/>
            <w:color w:val="0000ff"/>
          </w:rPr>
          <w:t xml:space="preserve">постановления</w:t>
        </w:r>
      </w:hyperlink>
      <w:r>
        <w:rPr>
          <w:sz w:val="20"/>
        </w:rPr>
        <w:t xml:space="preserve"> администрации Липецкой области от 30 декабря 2015 г. N 583 "Об утверждении Порядка общественного обсуждения проектов документов стратегического планирования Липецкой области".</w:t>
      </w:r>
    </w:p>
    <w:p>
      <w:pPr>
        <w:pStyle w:val="0"/>
        <w:spacing w:before="200" w:line-rule="auto"/>
        <w:ind w:firstLine="540"/>
        <w:jc w:val="both"/>
      </w:pPr>
      <w:r>
        <w:rPr>
          <w:sz w:val="20"/>
        </w:rPr>
        <w:t xml:space="preserve">Разработка, актуализация и мониторинг реализации документов стратегического планирования муниципальных образований Липецкой области осуществляется органами местного самоуправления, определенными в соответствии с муниципальными правовыми актами.</w:t>
      </w:r>
    </w:p>
    <w:p>
      <w:pPr>
        <w:pStyle w:val="0"/>
        <w:jc w:val="both"/>
      </w:pPr>
      <w:r>
        <w:rPr>
          <w:sz w:val="20"/>
        </w:rPr>
      </w:r>
    </w:p>
    <w:p>
      <w:pPr>
        <w:pStyle w:val="2"/>
        <w:outlineLvl w:val="1"/>
        <w:ind w:firstLine="540"/>
        <w:jc w:val="both"/>
      </w:pPr>
      <w:r>
        <w:rPr>
          <w:sz w:val="20"/>
        </w:rPr>
        <w:t xml:space="preserve">7. ПЕРЕЧЕНЬ ГОСУДАРСТВЕННЫХ ПРОГРАММ ЛИПЕЦКОЙ ОБЛАСТИ</w:t>
      </w:r>
    </w:p>
    <w:p>
      <w:pPr>
        <w:pStyle w:val="0"/>
        <w:jc w:val="both"/>
      </w:pPr>
      <w:r>
        <w:rPr>
          <w:sz w:val="20"/>
        </w:rPr>
      </w:r>
    </w:p>
    <w:p>
      <w:pPr>
        <w:pStyle w:val="0"/>
        <w:ind w:firstLine="540"/>
        <w:jc w:val="both"/>
      </w:pPr>
      <w:r>
        <w:rPr>
          <w:sz w:val="20"/>
        </w:rPr>
        <w:t xml:space="preserve">Таблица 45 - Перечень действующих и предполагаемых к разработке (актуализации) на период до 2030 года государственных программ Липецкой области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5329"/>
        <w:gridCol w:w="1587"/>
        <w:gridCol w:w="1587"/>
      </w:tblGrid>
      <w:tr>
        <w:tc>
          <w:tcPr>
            <w:tcW w:w="567" w:type="dxa"/>
          </w:tcPr>
          <w:p>
            <w:pPr>
              <w:pStyle w:val="0"/>
              <w:jc w:val="center"/>
            </w:pPr>
            <w:r>
              <w:rPr>
                <w:sz w:val="20"/>
              </w:rPr>
              <w:t xml:space="preserve">N п/п</w:t>
            </w:r>
          </w:p>
        </w:tc>
        <w:tc>
          <w:tcPr>
            <w:tcW w:w="5329" w:type="dxa"/>
          </w:tcPr>
          <w:p>
            <w:pPr>
              <w:pStyle w:val="0"/>
              <w:jc w:val="center"/>
            </w:pPr>
            <w:r>
              <w:rPr>
                <w:sz w:val="20"/>
              </w:rPr>
              <w:t xml:space="preserve">Государственные программы Липецкой области &lt;1&gt;</w:t>
            </w:r>
          </w:p>
        </w:tc>
        <w:tc>
          <w:tcPr>
            <w:tcW w:w="1587" w:type="dxa"/>
          </w:tcPr>
          <w:p>
            <w:pPr>
              <w:pStyle w:val="0"/>
              <w:jc w:val="center"/>
            </w:pPr>
            <w:r>
              <w:rPr>
                <w:sz w:val="20"/>
              </w:rPr>
              <w:t xml:space="preserve">Период реализации действующих государственных программ, годы</w:t>
            </w:r>
          </w:p>
        </w:tc>
        <w:tc>
          <w:tcPr>
            <w:tcW w:w="1587" w:type="dxa"/>
          </w:tcPr>
          <w:p>
            <w:pPr>
              <w:pStyle w:val="0"/>
              <w:jc w:val="center"/>
            </w:pPr>
            <w:r>
              <w:rPr>
                <w:sz w:val="20"/>
              </w:rPr>
              <w:t xml:space="preserve">Срок реализации разработанных / актуализированных государственных программ, год</w:t>
            </w:r>
          </w:p>
        </w:tc>
      </w:tr>
      <w:tr>
        <w:tc>
          <w:tcPr>
            <w:tcW w:w="567" w:type="dxa"/>
          </w:tcPr>
          <w:p>
            <w:pPr>
              <w:pStyle w:val="0"/>
              <w:jc w:val="center"/>
            </w:pPr>
            <w:r>
              <w:rPr>
                <w:sz w:val="20"/>
              </w:rPr>
              <w:t xml:space="preserve">1</w:t>
            </w:r>
          </w:p>
        </w:tc>
        <w:tc>
          <w:tcPr>
            <w:tcW w:w="5329" w:type="dxa"/>
          </w:tcPr>
          <w:p>
            <w:pPr>
              <w:pStyle w:val="0"/>
            </w:pPr>
            <w:r>
              <w:rPr>
                <w:sz w:val="20"/>
              </w:rPr>
              <w:t xml:space="preserve">Социальная поддержка граждан, реализация семейно-демографической политики Липецкой области</w:t>
            </w:r>
          </w:p>
        </w:tc>
        <w:tc>
          <w:tcPr>
            <w:tcW w:w="1587" w:type="dxa"/>
          </w:tcPr>
          <w:p>
            <w:pPr>
              <w:pStyle w:val="0"/>
            </w:pPr>
            <w:r>
              <w:rPr>
                <w:sz w:val="20"/>
              </w:rPr>
              <w:t xml:space="preserve">2014 - 2024</w:t>
            </w:r>
          </w:p>
        </w:tc>
        <w:tc>
          <w:tcPr>
            <w:tcW w:w="1587" w:type="dxa"/>
          </w:tcPr>
          <w:p>
            <w:pPr>
              <w:pStyle w:val="0"/>
            </w:pPr>
            <w:r>
              <w:rPr>
                <w:sz w:val="20"/>
              </w:rPr>
              <w:t xml:space="preserve">до 2030</w:t>
            </w:r>
          </w:p>
        </w:tc>
      </w:tr>
      <w:tr>
        <w:tc>
          <w:tcPr>
            <w:tcW w:w="567" w:type="dxa"/>
          </w:tcPr>
          <w:p>
            <w:pPr>
              <w:pStyle w:val="0"/>
              <w:jc w:val="center"/>
            </w:pPr>
            <w:r>
              <w:rPr>
                <w:sz w:val="20"/>
              </w:rPr>
              <w:t xml:space="preserve">2</w:t>
            </w:r>
          </w:p>
        </w:tc>
        <w:tc>
          <w:tcPr>
            <w:tcW w:w="5329" w:type="dxa"/>
          </w:tcPr>
          <w:p>
            <w:pPr>
              <w:pStyle w:val="0"/>
            </w:pPr>
            <w:r>
              <w:rPr>
                <w:sz w:val="20"/>
              </w:rPr>
              <w:t xml:space="preserve">Развитие рынка труда и содействие занятости населения в Липецкой области</w:t>
            </w:r>
          </w:p>
        </w:tc>
        <w:tc>
          <w:tcPr>
            <w:tcW w:w="1587" w:type="dxa"/>
          </w:tcPr>
          <w:p>
            <w:pPr>
              <w:pStyle w:val="0"/>
            </w:pPr>
            <w:r>
              <w:rPr>
                <w:sz w:val="20"/>
              </w:rPr>
              <w:t xml:space="preserve">2014 - 2024</w:t>
            </w:r>
          </w:p>
        </w:tc>
        <w:tc>
          <w:tcPr>
            <w:tcW w:w="1587" w:type="dxa"/>
          </w:tcPr>
          <w:p>
            <w:pPr>
              <w:pStyle w:val="0"/>
            </w:pPr>
            <w:r>
              <w:rPr>
                <w:sz w:val="20"/>
              </w:rPr>
              <w:t xml:space="preserve">до 2030</w:t>
            </w:r>
          </w:p>
        </w:tc>
      </w:tr>
      <w:tr>
        <w:tc>
          <w:tcPr>
            <w:tcW w:w="567" w:type="dxa"/>
          </w:tcPr>
          <w:p>
            <w:pPr>
              <w:pStyle w:val="0"/>
              <w:jc w:val="center"/>
            </w:pPr>
            <w:r>
              <w:rPr>
                <w:sz w:val="20"/>
              </w:rPr>
              <w:t xml:space="preserve">3</w:t>
            </w:r>
          </w:p>
        </w:tc>
        <w:tc>
          <w:tcPr>
            <w:tcW w:w="5329" w:type="dxa"/>
          </w:tcPr>
          <w:p>
            <w:pPr>
              <w:pStyle w:val="0"/>
            </w:pPr>
            <w:r>
              <w:rPr>
                <w:sz w:val="20"/>
              </w:rPr>
              <w:t xml:space="preserve">Развитие здравоохранения Липецкой области</w:t>
            </w:r>
          </w:p>
        </w:tc>
        <w:tc>
          <w:tcPr>
            <w:tcW w:w="1587" w:type="dxa"/>
          </w:tcPr>
          <w:p>
            <w:pPr>
              <w:pStyle w:val="0"/>
            </w:pPr>
            <w:r>
              <w:rPr>
                <w:sz w:val="20"/>
              </w:rPr>
              <w:t xml:space="preserve">2013 - 2025</w:t>
            </w:r>
          </w:p>
        </w:tc>
        <w:tc>
          <w:tcPr>
            <w:tcW w:w="1587" w:type="dxa"/>
          </w:tcPr>
          <w:p>
            <w:pPr>
              <w:pStyle w:val="0"/>
            </w:pPr>
            <w:r>
              <w:rPr>
                <w:sz w:val="20"/>
              </w:rPr>
              <w:t xml:space="preserve">до 2030</w:t>
            </w:r>
          </w:p>
        </w:tc>
      </w:tr>
      <w:tr>
        <w:tc>
          <w:tcPr>
            <w:tcW w:w="567" w:type="dxa"/>
          </w:tcPr>
          <w:p>
            <w:pPr>
              <w:pStyle w:val="0"/>
              <w:jc w:val="center"/>
            </w:pPr>
            <w:r>
              <w:rPr>
                <w:sz w:val="20"/>
              </w:rPr>
              <w:t xml:space="preserve">4</w:t>
            </w:r>
          </w:p>
        </w:tc>
        <w:tc>
          <w:tcPr>
            <w:tcW w:w="5329" w:type="dxa"/>
          </w:tcPr>
          <w:p>
            <w:pPr>
              <w:pStyle w:val="0"/>
            </w:pPr>
            <w:r>
              <w:rPr>
                <w:sz w:val="20"/>
              </w:rPr>
              <w:t xml:space="preserve">Развитие физической культуры и спорта Липецкой области</w:t>
            </w:r>
          </w:p>
        </w:tc>
        <w:tc>
          <w:tcPr>
            <w:tcW w:w="1587" w:type="dxa"/>
          </w:tcPr>
          <w:p>
            <w:pPr>
              <w:pStyle w:val="0"/>
            </w:pPr>
            <w:r>
              <w:rPr>
                <w:sz w:val="20"/>
              </w:rPr>
              <w:t xml:space="preserve">2014 - 2024</w:t>
            </w:r>
          </w:p>
        </w:tc>
        <w:tc>
          <w:tcPr>
            <w:tcW w:w="1587" w:type="dxa"/>
          </w:tcPr>
          <w:p>
            <w:pPr>
              <w:pStyle w:val="0"/>
            </w:pPr>
            <w:r>
              <w:rPr>
                <w:sz w:val="20"/>
              </w:rPr>
              <w:t xml:space="preserve">до 2030</w:t>
            </w:r>
          </w:p>
        </w:tc>
      </w:tr>
      <w:tr>
        <w:tc>
          <w:tcPr>
            <w:tcW w:w="567" w:type="dxa"/>
          </w:tcPr>
          <w:p>
            <w:pPr>
              <w:pStyle w:val="0"/>
              <w:jc w:val="center"/>
            </w:pPr>
            <w:r>
              <w:rPr>
                <w:sz w:val="20"/>
              </w:rPr>
              <w:t xml:space="preserve">5</w:t>
            </w:r>
          </w:p>
        </w:tc>
        <w:tc>
          <w:tcPr>
            <w:tcW w:w="5329" w:type="dxa"/>
          </w:tcPr>
          <w:p>
            <w:pPr>
              <w:pStyle w:val="0"/>
            </w:pPr>
            <w:r>
              <w:rPr>
                <w:sz w:val="20"/>
              </w:rPr>
              <w:t xml:space="preserve">Развитие образования Липецкой области</w:t>
            </w:r>
          </w:p>
        </w:tc>
        <w:tc>
          <w:tcPr>
            <w:tcW w:w="1587" w:type="dxa"/>
          </w:tcPr>
          <w:p>
            <w:pPr>
              <w:pStyle w:val="0"/>
            </w:pPr>
            <w:r>
              <w:rPr>
                <w:sz w:val="20"/>
              </w:rPr>
              <w:t xml:space="preserve">2014-2025</w:t>
            </w:r>
          </w:p>
        </w:tc>
        <w:tc>
          <w:tcPr>
            <w:tcW w:w="1587" w:type="dxa"/>
          </w:tcPr>
          <w:p>
            <w:pPr>
              <w:pStyle w:val="0"/>
            </w:pPr>
            <w:r>
              <w:rPr>
                <w:sz w:val="20"/>
              </w:rPr>
              <w:t xml:space="preserve">до 2030</w:t>
            </w:r>
          </w:p>
        </w:tc>
      </w:tr>
      <w:tr>
        <w:tc>
          <w:tcPr>
            <w:tcW w:w="567" w:type="dxa"/>
          </w:tcPr>
          <w:p>
            <w:pPr>
              <w:pStyle w:val="0"/>
              <w:jc w:val="center"/>
            </w:pPr>
            <w:r>
              <w:rPr>
                <w:sz w:val="20"/>
              </w:rPr>
              <w:t xml:space="preserve">6</w:t>
            </w:r>
          </w:p>
        </w:tc>
        <w:tc>
          <w:tcPr>
            <w:tcW w:w="5329" w:type="dxa"/>
          </w:tcPr>
          <w:p>
            <w:pPr>
              <w:pStyle w:val="0"/>
            </w:pPr>
            <w:r>
              <w:rPr>
                <w:sz w:val="20"/>
              </w:rPr>
              <w:t xml:space="preserve">Развитие культуры и туризма в Липецкой области</w:t>
            </w:r>
          </w:p>
        </w:tc>
        <w:tc>
          <w:tcPr>
            <w:tcW w:w="1587" w:type="dxa"/>
          </w:tcPr>
          <w:p>
            <w:pPr>
              <w:pStyle w:val="0"/>
            </w:pPr>
            <w:r>
              <w:rPr>
                <w:sz w:val="20"/>
              </w:rPr>
              <w:t xml:space="preserve">2014 - 2024</w:t>
            </w:r>
          </w:p>
        </w:tc>
        <w:tc>
          <w:tcPr>
            <w:tcW w:w="1587" w:type="dxa"/>
          </w:tcPr>
          <w:p>
            <w:pPr>
              <w:pStyle w:val="0"/>
            </w:pPr>
            <w:r>
              <w:rPr>
                <w:sz w:val="20"/>
              </w:rPr>
              <w:t xml:space="preserve">до 2030</w:t>
            </w:r>
          </w:p>
        </w:tc>
      </w:tr>
      <w:tr>
        <w:tc>
          <w:tcPr>
            <w:tcW w:w="567" w:type="dxa"/>
          </w:tcPr>
          <w:p>
            <w:pPr>
              <w:pStyle w:val="0"/>
              <w:jc w:val="center"/>
            </w:pPr>
            <w:r>
              <w:rPr>
                <w:sz w:val="20"/>
              </w:rPr>
              <w:t xml:space="preserve">7</w:t>
            </w:r>
          </w:p>
        </w:tc>
        <w:tc>
          <w:tcPr>
            <w:tcW w:w="5329" w:type="dxa"/>
          </w:tcPr>
          <w:p>
            <w:pPr>
              <w:pStyle w:val="0"/>
            </w:pPr>
            <w:r>
              <w:rPr>
                <w:sz w:val="20"/>
              </w:rPr>
              <w:t xml:space="preserve">Развитие кооперации и коллективных форм собственности в Липецкой области</w:t>
            </w:r>
          </w:p>
        </w:tc>
        <w:tc>
          <w:tcPr>
            <w:tcW w:w="1587" w:type="dxa"/>
          </w:tcPr>
          <w:p>
            <w:pPr>
              <w:pStyle w:val="0"/>
            </w:pPr>
            <w:r>
              <w:rPr>
                <w:sz w:val="20"/>
              </w:rPr>
              <w:t xml:space="preserve">2014 - 2024</w:t>
            </w:r>
          </w:p>
        </w:tc>
        <w:tc>
          <w:tcPr>
            <w:tcW w:w="1587" w:type="dxa"/>
          </w:tcPr>
          <w:p>
            <w:pPr>
              <w:pStyle w:val="0"/>
            </w:pPr>
            <w:r>
              <w:rPr>
                <w:sz w:val="20"/>
              </w:rPr>
              <w:t xml:space="preserve">до 2030</w:t>
            </w:r>
          </w:p>
        </w:tc>
      </w:tr>
      <w:tr>
        <w:tc>
          <w:tcPr>
            <w:tcW w:w="567" w:type="dxa"/>
          </w:tcPr>
          <w:p>
            <w:pPr>
              <w:pStyle w:val="0"/>
              <w:jc w:val="center"/>
            </w:pPr>
            <w:r>
              <w:rPr>
                <w:sz w:val="20"/>
              </w:rPr>
              <w:t xml:space="preserve">8</w:t>
            </w:r>
          </w:p>
        </w:tc>
        <w:tc>
          <w:tcPr>
            <w:tcW w:w="5329" w:type="dxa"/>
          </w:tcPr>
          <w:p>
            <w:pPr>
              <w:pStyle w:val="0"/>
            </w:pPr>
            <w:r>
              <w:rPr>
                <w:sz w:val="20"/>
              </w:rPr>
              <w:t xml:space="preserve">Обеспечение населения Липецкой области качественным жильем, социальной инфраструктурой и услугами ЖКХ</w:t>
            </w:r>
          </w:p>
        </w:tc>
        <w:tc>
          <w:tcPr>
            <w:tcW w:w="1587" w:type="dxa"/>
          </w:tcPr>
          <w:p>
            <w:pPr>
              <w:pStyle w:val="0"/>
            </w:pPr>
            <w:r>
              <w:rPr>
                <w:sz w:val="20"/>
              </w:rPr>
              <w:t xml:space="preserve">2014 - 2024</w:t>
            </w:r>
          </w:p>
        </w:tc>
        <w:tc>
          <w:tcPr>
            <w:tcW w:w="1587" w:type="dxa"/>
          </w:tcPr>
          <w:p>
            <w:pPr>
              <w:pStyle w:val="0"/>
            </w:pPr>
            <w:r>
              <w:rPr>
                <w:sz w:val="20"/>
              </w:rPr>
              <w:t xml:space="preserve">до 2030</w:t>
            </w:r>
          </w:p>
        </w:tc>
      </w:tr>
      <w:tr>
        <w:tc>
          <w:tcPr>
            <w:tcW w:w="567" w:type="dxa"/>
          </w:tcPr>
          <w:p>
            <w:pPr>
              <w:pStyle w:val="0"/>
              <w:jc w:val="center"/>
            </w:pPr>
            <w:r>
              <w:rPr>
                <w:sz w:val="20"/>
              </w:rPr>
              <w:t xml:space="preserve">9</w:t>
            </w:r>
          </w:p>
        </w:tc>
        <w:tc>
          <w:tcPr>
            <w:tcW w:w="5329" w:type="dxa"/>
          </w:tcPr>
          <w:p>
            <w:pPr>
              <w:pStyle w:val="0"/>
            </w:pPr>
            <w:r>
              <w:rPr>
                <w:sz w:val="20"/>
              </w:rPr>
              <w:t xml:space="preserve">Обеспечение общественной безопасности, профилактика терроризма и экстремизма в Липецкой области</w:t>
            </w:r>
          </w:p>
        </w:tc>
        <w:tc>
          <w:tcPr>
            <w:tcW w:w="1587" w:type="dxa"/>
          </w:tcPr>
          <w:p>
            <w:pPr>
              <w:pStyle w:val="0"/>
            </w:pPr>
            <w:r>
              <w:rPr>
                <w:sz w:val="20"/>
              </w:rPr>
              <w:t xml:space="preserve">2014 - 2024</w:t>
            </w:r>
          </w:p>
        </w:tc>
        <w:tc>
          <w:tcPr>
            <w:tcW w:w="1587" w:type="dxa"/>
          </w:tcPr>
          <w:p>
            <w:pPr>
              <w:pStyle w:val="0"/>
            </w:pPr>
            <w:r>
              <w:rPr>
                <w:sz w:val="20"/>
              </w:rPr>
              <w:t xml:space="preserve">до 2030</w:t>
            </w:r>
          </w:p>
        </w:tc>
      </w:tr>
      <w:tr>
        <w:tc>
          <w:tcPr>
            <w:tcW w:w="567" w:type="dxa"/>
          </w:tcPr>
          <w:p>
            <w:pPr>
              <w:pStyle w:val="0"/>
              <w:jc w:val="center"/>
            </w:pPr>
            <w:r>
              <w:rPr>
                <w:sz w:val="20"/>
              </w:rPr>
              <w:t xml:space="preserve">10</w:t>
            </w:r>
          </w:p>
        </w:tc>
        <w:tc>
          <w:tcPr>
            <w:tcW w:w="5329" w:type="dxa"/>
          </w:tcPr>
          <w:p>
            <w:pPr>
              <w:pStyle w:val="0"/>
            </w:pPr>
            <w:r>
              <w:rPr>
                <w:sz w:val="20"/>
              </w:rPr>
              <w:t xml:space="preserve">Реализация внутренней политики Липецкой области</w:t>
            </w:r>
          </w:p>
        </w:tc>
        <w:tc>
          <w:tcPr>
            <w:tcW w:w="1587" w:type="dxa"/>
          </w:tcPr>
          <w:p>
            <w:pPr>
              <w:pStyle w:val="0"/>
            </w:pPr>
            <w:r>
              <w:rPr>
                <w:sz w:val="20"/>
              </w:rPr>
              <w:t xml:space="preserve">2014 - 2024</w:t>
            </w:r>
          </w:p>
        </w:tc>
        <w:tc>
          <w:tcPr>
            <w:tcW w:w="1587" w:type="dxa"/>
          </w:tcPr>
          <w:p>
            <w:pPr>
              <w:pStyle w:val="0"/>
            </w:pPr>
            <w:r>
              <w:rPr>
                <w:sz w:val="20"/>
              </w:rPr>
              <w:t xml:space="preserve">до 2030</w:t>
            </w:r>
          </w:p>
        </w:tc>
      </w:tr>
      <w:tr>
        <w:tc>
          <w:tcPr>
            <w:tcW w:w="567" w:type="dxa"/>
          </w:tcPr>
          <w:p>
            <w:pPr>
              <w:pStyle w:val="0"/>
              <w:jc w:val="center"/>
            </w:pPr>
            <w:r>
              <w:rPr>
                <w:sz w:val="20"/>
              </w:rPr>
              <w:t xml:space="preserve">11</w:t>
            </w:r>
          </w:p>
        </w:tc>
        <w:tc>
          <w:tcPr>
            <w:tcW w:w="5329" w:type="dxa"/>
          </w:tcPr>
          <w:p>
            <w:pPr>
              <w:pStyle w:val="0"/>
            </w:pPr>
            <w:r>
              <w:rPr>
                <w:sz w:val="20"/>
              </w:rPr>
              <w:t xml:space="preserve">Модернизация и инновационное развитие экономики Липецкой области</w:t>
            </w:r>
          </w:p>
        </w:tc>
        <w:tc>
          <w:tcPr>
            <w:tcW w:w="1587" w:type="dxa"/>
          </w:tcPr>
          <w:p>
            <w:pPr>
              <w:pStyle w:val="0"/>
            </w:pPr>
            <w:r>
              <w:rPr>
                <w:sz w:val="20"/>
              </w:rPr>
              <w:t xml:space="preserve">2014 - 2024</w:t>
            </w:r>
          </w:p>
        </w:tc>
        <w:tc>
          <w:tcPr>
            <w:tcW w:w="1587" w:type="dxa"/>
          </w:tcPr>
          <w:p>
            <w:pPr>
              <w:pStyle w:val="0"/>
            </w:pPr>
            <w:r>
              <w:rPr>
                <w:sz w:val="20"/>
              </w:rPr>
              <w:t xml:space="preserve">до 2030</w:t>
            </w:r>
          </w:p>
        </w:tc>
      </w:tr>
      <w:tr>
        <w:tc>
          <w:tcPr>
            <w:tcW w:w="567" w:type="dxa"/>
          </w:tcPr>
          <w:p>
            <w:pPr>
              <w:pStyle w:val="0"/>
              <w:jc w:val="center"/>
            </w:pPr>
            <w:r>
              <w:rPr>
                <w:sz w:val="20"/>
              </w:rPr>
              <w:t xml:space="preserve">12</w:t>
            </w:r>
          </w:p>
        </w:tc>
        <w:tc>
          <w:tcPr>
            <w:tcW w:w="5329" w:type="dxa"/>
          </w:tcPr>
          <w:p>
            <w:pPr>
              <w:pStyle w:val="0"/>
            </w:pPr>
            <w:r>
              <w:rPr>
                <w:sz w:val="20"/>
              </w:rPr>
              <w:t xml:space="preserve">Энергоэффективность и развитие энергетики в Липецкой области</w:t>
            </w:r>
          </w:p>
        </w:tc>
        <w:tc>
          <w:tcPr>
            <w:tcW w:w="1587" w:type="dxa"/>
          </w:tcPr>
          <w:p>
            <w:pPr>
              <w:pStyle w:val="0"/>
            </w:pPr>
            <w:r>
              <w:rPr>
                <w:sz w:val="20"/>
              </w:rPr>
              <w:t xml:space="preserve">2014 - 2024</w:t>
            </w:r>
          </w:p>
        </w:tc>
        <w:tc>
          <w:tcPr>
            <w:tcW w:w="1587" w:type="dxa"/>
          </w:tcPr>
          <w:p>
            <w:pPr>
              <w:pStyle w:val="0"/>
            </w:pPr>
            <w:r>
              <w:rPr>
                <w:sz w:val="20"/>
              </w:rPr>
              <w:t xml:space="preserve">до 2030</w:t>
            </w:r>
          </w:p>
        </w:tc>
      </w:tr>
      <w:tr>
        <w:tc>
          <w:tcPr>
            <w:tcW w:w="567" w:type="dxa"/>
          </w:tcPr>
          <w:p>
            <w:pPr>
              <w:pStyle w:val="0"/>
              <w:jc w:val="center"/>
            </w:pPr>
            <w:r>
              <w:rPr>
                <w:sz w:val="20"/>
              </w:rPr>
              <w:t xml:space="preserve">13</w:t>
            </w:r>
          </w:p>
        </w:tc>
        <w:tc>
          <w:tcPr>
            <w:tcW w:w="5329" w:type="dxa"/>
          </w:tcPr>
          <w:p>
            <w:pPr>
              <w:pStyle w:val="0"/>
            </w:pPr>
            <w:r>
              <w:rPr>
                <w:sz w:val="20"/>
              </w:rPr>
              <w:t xml:space="preserve">Развитие сельского хозяйства и регулирование рынков сельскохозяйственной продукции, сырья и продовольствия Липецкой области</w:t>
            </w:r>
          </w:p>
        </w:tc>
        <w:tc>
          <w:tcPr>
            <w:tcW w:w="1587" w:type="dxa"/>
          </w:tcPr>
          <w:p>
            <w:pPr>
              <w:pStyle w:val="0"/>
            </w:pPr>
            <w:r>
              <w:rPr>
                <w:sz w:val="20"/>
              </w:rPr>
              <w:t xml:space="preserve">2014 - 2025</w:t>
            </w:r>
          </w:p>
        </w:tc>
        <w:tc>
          <w:tcPr>
            <w:tcW w:w="1587" w:type="dxa"/>
          </w:tcPr>
          <w:p>
            <w:pPr>
              <w:pStyle w:val="0"/>
            </w:pPr>
            <w:r>
              <w:rPr>
                <w:sz w:val="20"/>
              </w:rPr>
              <w:t xml:space="preserve">до 2030</w:t>
            </w:r>
          </w:p>
        </w:tc>
      </w:tr>
      <w:tr>
        <w:tc>
          <w:tcPr>
            <w:tcW w:w="567" w:type="dxa"/>
          </w:tcPr>
          <w:p>
            <w:pPr>
              <w:pStyle w:val="0"/>
              <w:jc w:val="center"/>
            </w:pPr>
            <w:r>
              <w:rPr>
                <w:sz w:val="20"/>
              </w:rPr>
              <w:t xml:space="preserve">14</w:t>
            </w:r>
          </w:p>
        </w:tc>
        <w:tc>
          <w:tcPr>
            <w:tcW w:w="5329" w:type="dxa"/>
          </w:tcPr>
          <w:p>
            <w:pPr>
              <w:pStyle w:val="0"/>
            </w:pPr>
            <w:r>
              <w:rPr>
                <w:sz w:val="20"/>
              </w:rPr>
              <w:t xml:space="preserve">Развитие транспортной системы Липецкой области</w:t>
            </w:r>
          </w:p>
        </w:tc>
        <w:tc>
          <w:tcPr>
            <w:tcW w:w="1587" w:type="dxa"/>
          </w:tcPr>
          <w:p>
            <w:pPr>
              <w:pStyle w:val="0"/>
            </w:pPr>
            <w:r>
              <w:rPr>
                <w:sz w:val="20"/>
              </w:rPr>
              <w:t xml:space="preserve">2014 - 2024</w:t>
            </w:r>
          </w:p>
        </w:tc>
        <w:tc>
          <w:tcPr>
            <w:tcW w:w="1587" w:type="dxa"/>
          </w:tcPr>
          <w:p>
            <w:pPr>
              <w:pStyle w:val="0"/>
            </w:pPr>
            <w:r>
              <w:rPr>
                <w:sz w:val="20"/>
              </w:rPr>
              <w:t xml:space="preserve">до 2030</w:t>
            </w:r>
          </w:p>
        </w:tc>
      </w:tr>
      <w:tr>
        <w:tc>
          <w:tcPr>
            <w:tcW w:w="567" w:type="dxa"/>
          </w:tcPr>
          <w:p>
            <w:pPr>
              <w:pStyle w:val="0"/>
              <w:jc w:val="center"/>
            </w:pPr>
            <w:r>
              <w:rPr>
                <w:sz w:val="20"/>
              </w:rPr>
              <w:t xml:space="preserve">15</w:t>
            </w:r>
          </w:p>
        </w:tc>
        <w:tc>
          <w:tcPr>
            <w:tcW w:w="5329" w:type="dxa"/>
          </w:tcPr>
          <w:p>
            <w:pPr>
              <w:pStyle w:val="0"/>
            </w:pPr>
            <w:r>
              <w:rPr>
                <w:sz w:val="20"/>
              </w:rPr>
              <w:t xml:space="preserve">Обеспечение инвестиционной привлекательности Липецкой области</w:t>
            </w:r>
          </w:p>
        </w:tc>
        <w:tc>
          <w:tcPr>
            <w:tcW w:w="1587" w:type="dxa"/>
          </w:tcPr>
          <w:p>
            <w:pPr>
              <w:pStyle w:val="0"/>
            </w:pPr>
            <w:r>
              <w:rPr>
                <w:sz w:val="20"/>
              </w:rPr>
              <w:t xml:space="preserve">2014 - 2024</w:t>
            </w:r>
          </w:p>
        </w:tc>
        <w:tc>
          <w:tcPr>
            <w:tcW w:w="1587" w:type="dxa"/>
          </w:tcPr>
          <w:p>
            <w:pPr>
              <w:pStyle w:val="0"/>
            </w:pPr>
            <w:r>
              <w:rPr>
                <w:sz w:val="20"/>
              </w:rPr>
              <w:t xml:space="preserve">до 2030</w:t>
            </w:r>
          </w:p>
        </w:tc>
      </w:tr>
      <w:tr>
        <w:tc>
          <w:tcPr>
            <w:tcW w:w="567" w:type="dxa"/>
          </w:tcPr>
          <w:p>
            <w:pPr>
              <w:pStyle w:val="0"/>
              <w:jc w:val="center"/>
            </w:pPr>
            <w:r>
              <w:rPr>
                <w:sz w:val="20"/>
              </w:rPr>
              <w:t xml:space="preserve">16</w:t>
            </w:r>
          </w:p>
        </w:tc>
        <w:tc>
          <w:tcPr>
            <w:tcW w:w="5329" w:type="dxa"/>
          </w:tcPr>
          <w:p>
            <w:pPr>
              <w:pStyle w:val="0"/>
            </w:pPr>
            <w:r>
              <w:rPr>
                <w:sz w:val="20"/>
              </w:rPr>
              <w:t xml:space="preserve">Охрана окружающей среды, воспроизводство и рациональное использование природных ресурсов Липецкой области</w:t>
            </w:r>
          </w:p>
        </w:tc>
        <w:tc>
          <w:tcPr>
            <w:tcW w:w="1587" w:type="dxa"/>
          </w:tcPr>
          <w:p>
            <w:pPr>
              <w:pStyle w:val="0"/>
            </w:pPr>
            <w:r>
              <w:rPr>
                <w:sz w:val="20"/>
              </w:rPr>
              <w:t xml:space="preserve">2014 - 2024</w:t>
            </w:r>
          </w:p>
        </w:tc>
        <w:tc>
          <w:tcPr>
            <w:tcW w:w="1587" w:type="dxa"/>
          </w:tcPr>
          <w:p>
            <w:pPr>
              <w:pStyle w:val="0"/>
            </w:pPr>
            <w:r>
              <w:rPr>
                <w:sz w:val="20"/>
              </w:rPr>
              <w:t xml:space="preserve">до 2030</w:t>
            </w:r>
          </w:p>
        </w:tc>
      </w:tr>
      <w:tr>
        <w:tc>
          <w:tcPr>
            <w:tcW w:w="567" w:type="dxa"/>
          </w:tcPr>
          <w:p>
            <w:pPr>
              <w:pStyle w:val="0"/>
              <w:jc w:val="center"/>
            </w:pPr>
            <w:r>
              <w:rPr>
                <w:sz w:val="20"/>
              </w:rPr>
              <w:t xml:space="preserve">17</w:t>
            </w:r>
          </w:p>
        </w:tc>
        <w:tc>
          <w:tcPr>
            <w:tcW w:w="5329" w:type="dxa"/>
          </w:tcPr>
          <w:p>
            <w:pPr>
              <w:pStyle w:val="0"/>
            </w:pPr>
            <w:r>
              <w:rPr>
                <w:sz w:val="20"/>
              </w:rPr>
              <w:t xml:space="preserve">Развитие лесного хозяйства в Липецкой области</w:t>
            </w:r>
          </w:p>
        </w:tc>
        <w:tc>
          <w:tcPr>
            <w:tcW w:w="1587" w:type="dxa"/>
          </w:tcPr>
          <w:p>
            <w:pPr>
              <w:pStyle w:val="0"/>
            </w:pPr>
            <w:r>
              <w:rPr>
                <w:sz w:val="20"/>
              </w:rPr>
              <w:t xml:space="preserve">2014 - 2024</w:t>
            </w:r>
          </w:p>
        </w:tc>
        <w:tc>
          <w:tcPr>
            <w:tcW w:w="1587" w:type="dxa"/>
          </w:tcPr>
          <w:p>
            <w:pPr>
              <w:pStyle w:val="0"/>
            </w:pPr>
            <w:r>
              <w:rPr>
                <w:sz w:val="20"/>
              </w:rPr>
              <w:t xml:space="preserve">до 2030</w:t>
            </w:r>
          </w:p>
        </w:tc>
      </w:tr>
      <w:tr>
        <w:tc>
          <w:tcPr>
            <w:tcW w:w="567" w:type="dxa"/>
          </w:tcPr>
          <w:p>
            <w:pPr>
              <w:pStyle w:val="0"/>
              <w:jc w:val="center"/>
            </w:pPr>
            <w:r>
              <w:rPr>
                <w:sz w:val="20"/>
              </w:rPr>
              <w:t xml:space="preserve">18</w:t>
            </w:r>
          </w:p>
        </w:tc>
        <w:tc>
          <w:tcPr>
            <w:tcW w:w="5329" w:type="dxa"/>
          </w:tcPr>
          <w:p>
            <w:pPr>
              <w:pStyle w:val="0"/>
            </w:pPr>
            <w:r>
              <w:rPr>
                <w:sz w:val="20"/>
              </w:rPr>
              <w:t xml:space="preserve">Эффективное государственное управление и развитие муниципальной службы в Липецкой области</w:t>
            </w:r>
          </w:p>
        </w:tc>
        <w:tc>
          <w:tcPr>
            <w:tcW w:w="1587" w:type="dxa"/>
          </w:tcPr>
          <w:p>
            <w:pPr>
              <w:pStyle w:val="0"/>
            </w:pPr>
            <w:r>
              <w:rPr>
                <w:sz w:val="20"/>
              </w:rPr>
              <w:t xml:space="preserve">2014 - 2024</w:t>
            </w:r>
          </w:p>
        </w:tc>
        <w:tc>
          <w:tcPr>
            <w:tcW w:w="1587" w:type="dxa"/>
          </w:tcPr>
          <w:p>
            <w:pPr>
              <w:pStyle w:val="0"/>
            </w:pPr>
            <w:r>
              <w:rPr>
                <w:sz w:val="20"/>
              </w:rPr>
              <w:t xml:space="preserve">до 2030</w:t>
            </w:r>
          </w:p>
        </w:tc>
      </w:tr>
      <w:tr>
        <w:tc>
          <w:tcPr>
            <w:tcW w:w="567" w:type="dxa"/>
          </w:tcPr>
          <w:p>
            <w:pPr>
              <w:pStyle w:val="0"/>
              <w:jc w:val="center"/>
            </w:pPr>
            <w:r>
              <w:rPr>
                <w:sz w:val="20"/>
              </w:rPr>
              <w:t xml:space="preserve">19</w:t>
            </w:r>
          </w:p>
        </w:tc>
        <w:tc>
          <w:tcPr>
            <w:tcW w:w="5329" w:type="dxa"/>
          </w:tcPr>
          <w:p>
            <w:pPr>
              <w:pStyle w:val="0"/>
            </w:pPr>
            <w:r>
              <w:rPr>
                <w:sz w:val="20"/>
              </w:rPr>
              <w:t xml:space="preserve">Управление государственными финансами и государственным долгом Липецкой области</w:t>
            </w:r>
          </w:p>
        </w:tc>
        <w:tc>
          <w:tcPr>
            <w:tcW w:w="1587" w:type="dxa"/>
          </w:tcPr>
          <w:p>
            <w:pPr>
              <w:pStyle w:val="0"/>
            </w:pPr>
            <w:r>
              <w:rPr>
                <w:sz w:val="20"/>
              </w:rPr>
              <w:t xml:space="preserve">2014 - 2024</w:t>
            </w:r>
          </w:p>
        </w:tc>
        <w:tc>
          <w:tcPr>
            <w:tcW w:w="1587" w:type="dxa"/>
          </w:tcPr>
          <w:p>
            <w:pPr>
              <w:pStyle w:val="0"/>
            </w:pPr>
            <w:r>
              <w:rPr>
                <w:sz w:val="20"/>
              </w:rPr>
              <w:t xml:space="preserve">до 2030</w:t>
            </w:r>
          </w:p>
        </w:tc>
      </w:tr>
      <w:tr>
        <w:tc>
          <w:tcPr>
            <w:tcW w:w="567" w:type="dxa"/>
          </w:tcPr>
          <w:p>
            <w:pPr>
              <w:pStyle w:val="0"/>
              <w:jc w:val="center"/>
            </w:pPr>
            <w:r>
              <w:rPr>
                <w:sz w:val="20"/>
              </w:rPr>
              <w:t xml:space="preserve">20</w:t>
            </w:r>
          </w:p>
        </w:tc>
        <w:tc>
          <w:tcPr>
            <w:tcW w:w="5329" w:type="dxa"/>
          </w:tcPr>
          <w:p>
            <w:pPr>
              <w:pStyle w:val="0"/>
            </w:pPr>
            <w:r>
              <w:rPr>
                <w:sz w:val="20"/>
              </w:rPr>
              <w:t xml:space="preserve">Формирование современной городской среды в Липецкой области</w:t>
            </w:r>
          </w:p>
        </w:tc>
        <w:tc>
          <w:tcPr>
            <w:tcW w:w="1587" w:type="dxa"/>
          </w:tcPr>
          <w:p>
            <w:pPr>
              <w:pStyle w:val="0"/>
            </w:pPr>
            <w:r>
              <w:rPr>
                <w:sz w:val="20"/>
              </w:rPr>
              <w:t xml:space="preserve">2018 - 2024</w:t>
            </w:r>
          </w:p>
        </w:tc>
        <w:tc>
          <w:tcPr>
            <w:tcW w:w="1587" w:type="dxa"/>
          </w:tcPr>
          <w:p>
            <w:pPr>
              <w:pStyle w:val="0"/>
            </w:pPr>
            <w:r>
              <w:rPr>
                <w:sz w:val="20"/>
              </w:rPr>
              <w:t xml:space="preserve">до 2030</w:t>
            </w:r>
          </w:p>
        </w:tc>
      </w:tr>
      <w:tr>
        <w:tc>
          <w:tcPr>
            <w:tcW w:w="567" w:type="dxa"/>
          </w:tcPr>
          <w:p>
            <w:pPr>
              <w:pStyle w:val="0"/>
              <w:jc w:val="center"/>
            </w:pPr>
            <w:r>
              <w:rPr>
                <w:sz w:val="20"/>
              </w:rPr>
              <w:t xml:space="preserve">21</w:t>
            </w:r>
          </w:p>
        </w:tc>
        <w:tc>
          <w:tcPr>
            <w:tcW w:w="5329" w:type="dxa"/>
          </w:tcPr>
          <w:p>
            <w:pPr>
              <w:pStyle w:val="0"/>
            </w:pPr>
            <w:r>
              <w:rPr>
                <w:sz w:val="20"/>
              </w:rPr>
              <w:t xml:space="preserve">Комплексное развитие сельских территорий Липецкой области</w:t>
            </w:r>
          </w:p>
        </w:tc>
        <w:tc>
          <w:tcPr>
            <w:tcW w:w="1587" w:type="dxa"/>
          </w:tcPr>
          <w:p>
            <w:pPr>
              <w:pStyle w:val="0"/>
            </w:pPr>
            <w:r>
              <w:rPr>
                <w:sz w:val="20"/>
              </w:rPr>
              <w:t xml:space="preserve">2020 - 2025</w:t>
            </w:r>
          </w:p>
        </w:tc>
        <w:tc>
          <w:tcPr>
            <w:tcW w:w="1587" w:type="dxa"/>
          </w:tcPr>
          <w:p>
            <w:pPr>
              <w:pStyle w:val="0"/>
            </w:pPr>
            <w:r>
              <w:rPr>
                <w:sz w:val="20"/>
              </w:rPr>
              <w:t xml:space="preserve">до 2030</w:t>
            </w:r>
          </w:p>
        </w:tc>
      </w:tr>
    </w:tbl>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&lt;1&gt; В соответствии с </w:t>
      </w:r>
      <w:hyperlink w:history="0" r:id="rId184" w:tooltip="Постановление администрации Липецкой области от 29.08.2011 N 309 (ред. от 01.02.2022) &quot;Об утверждении Перечня государственных программ Липецкой области&quot; {КонсультантПлюс}">
        <w:r>
          <w:rPr>
            <w:sz w:val="20"/>
            <w:color w:val="0000ff"/>
          </w:rPr>
          <w:t xml:space="preserve">постановлением</w:t>
        </w:r>
      </w:hyperlink>
      <w:r>
        <w:rPr>
          <w:sz w:val="20"/>
        </w:rPr>
        <w:t xml:space="preserve"> администрации Липецкой области от 29 августа 2011 г. N 309 "Об утверждении Перечня государственных программ Липецкой области"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bookmarkStart w:id="15923" w:name="P15923"/>
    <w:bookmarkEnd w:id="15923"/>
    <w:p>
      <w:pPr>
        <w:pStyle w:val="2"/>
        <w:outlineLvl w:val="1"/>
        <w:ind w:firstLine="540"/>
        <w:jc w:val="both"/>
      </w:pPr>
      <w:r>
        <w:rPr>
          <w:sz w:val="20"/>
        </w:rPr>
        <w:t xml:space="preserve">ПРИЛОЖЕНИЕ 1. СТРУКТУРА ЭКОНОМИЧЕСКИХ КОМПЛЕКСОВ</w:t>
      </w:r>
    </w:p>
    <w:p>
      <w:pPr>
        <w:pStyle w:val="0"/>
        <w:jc w:val="both"/>
      </w:pPr>
      <w:r>
        <w:rPr>
          <w:sz w:val="20"/>
        </w:rPr>
      </w:r>
    </w:p>
    <w:p>
      <w:pPr>
        <w:pStyle w:val="0"/>
        <w:ind w:firstLine="540"/>
        <w:jc w:val="both"/>
      </w:pPr>
      <w:r>
        <w:rPr>
          <w:sz w:val="20"/>
        </w:rPr>
        <w:t xml:space="preserve">Таблица 46 - Структура экономических комплексов и схема соответствия </w:t>
      </w:r>
      <w:hyperlink w:history="0" r:id="rId185"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ОКВЭД</w:t>
        </w:r>
      </w:hyperlink>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21"/>
        <w:gridCol w:w="1361"/>
        <w:gridCol w:w="2778"/>
        <w:gridCol w:w="1191"/>
        <w:gridCol w:w="2891"/>
      </w:tblGrid>
      <w:tr>
        <w:tc>
          <w:tcPr>
            <w:tcW w:w="2721" w:type="dxa"/>
          </w:tcPr>
          <w:p>
            <w:pPr>
              <w:pStyle w:val="0"/>
              <w:jc w:val="center"/>
            </w:pPr>
            <w:r>
              <w:rPr>
                <w:sz w:val="20"/>
              </w:rPr>
              <w:t xml:space="preserve">Комплексы / Отрасли</w:t>
            </w:r>
          </w:p>
        </w:tc>
        <w:tc>
          <w:tcPr>
            <w:tcW w:w="1361" w:type="dxa"/>
          </w:tcPr>
          <w:p>
            <w:pPr>
              <w:pStyle w:val="0"/>
              <w:jc w:val="center"/>
            </w:pPr>
            <w:r>
              <w:rPr>
                <w:sz w:val="20"/>
              </w:rPr>
              <w:t xml:space="preserve">Код </w:t>
            </w:r>
            <w:hyperlink w:history="0" r:id="rId186"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ОКВЭД</w:t>
              </w:r>
            </w:hyperlink>
          </w:p>
        </w:tc>
        <w:tc>
          <w:tcPr>
            <w:tcW w:w="2778" w:type="dxa"/>
          </w:tcPr>
          <w:p>
            <w:pPr>
              <w:pStyle w:val="0"/>
              <w:jc w:val="center"/>
            </w:pPr>
            <w:r>
              <w:rPr>
                <w:sz w:val="20"/>
              </w:rPr>
              <w:t xml:space="preserve">Название раздела </w:t>
            </w:r>
            <w:hyperlink w:history="0" r:id="rId187"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ОКВЭД</w:t>
              </w:r>
            </w:hyperlink>
            <w:r>
              <w:rPr>
                <w:sz w:val="20"/>
              </w:rPr>
              <w:t xml:space="preserve"> (ОК 029-2007)</w:t>
            </w:r>
          </w:p>
        </w:tc>
        <w:tc>
          <w:tcPr>
            <w:tcW w:w="1191" w:type="dxa"/>
          </w:tcPr>
          <w:p>
            <w:pPr>
              <w:pStyle w:val="0"/>
              <w:jc w:val="center"/>
            </w:pPr>
            <w:r>
              <w:rPr>
                <w:sz w:val="20"/>
              </w:rPr>
              <w:t xml:space="preserve">Код </w:t>
            </w:r>
            <w:hyperlink w:history="0" r:id="rId188"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ОКВЭД</w:t>
              </w:r>
            </w:hyperlink>
          </w:p>
        </w:tc>
        <w:tc>
          <w:tcPr>
            <w:tcW w:w="2891" w:type="dxa"/>
          </w:tcPr>
          <w:p>
            <w:pPr>
              <w:pStyle w:val="0"/>
              <w:jc w:val="center"/>
            </w:pPr>
            <w:r>
              <w:rPr>
                <w:sz w:val="20"/>
              </w:rPr>
              <w:t xml:space="preserve">Название раздела </w:t>
            </w:r>
            <w:hyperlink w:history="0" r:id="rId189"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ОКВЭД</w:t>
              </w:r>
            </w:hyperlink>
            <w:r>
              <w:rPr>
                <w:sz w:val="20"/>
              </w:rPr>
              <w:t xml:space="preserve"> (ОК 029-2014)</w:t>
            </w:r>
          </w:p>
        </w:tc>
      </w:tr>
      <w:tr>
        <w:tc>
          <w:tcPr>
            <w:tcW w:w="2721" w:type="dxa"/>
          </w:tcPr>
          <w:p>
            <w:pPr>
              <w:pStyle w:val="0"/>
            </w:pPr>
            <w:r>
              <w:rPr>
                <w:sz w:val="20"/>
              </w:rPr>
              <w:t xml:space="preserve">Металлургический комплекс</w:t>
            </w:r>
          </w:p>
        </w:tc>
        <w:tc>
          <w:tcPr>
            <w:tcW w:w="1361" w:type="dxa"/>
          </w:tcPr>
          <w:p>
            <w:pPr>
              <w:pStyle w:val="0"/>
            </w:pPr>
            <w:r>
              <w:rPr>
                <w:sz w:val="20"/>
              </w:rPr>
            </w:r>
          </w:p>
        </w:tc>
        <w:tc>
          <w:tcPr>
            <w:tcW w:w="2778" w:type="dxa"/>
          </w:tcPr>
          <w:p>
            <w:pPr>
              <w:pStyle w:val="0"/>
            </w:pPr>
            <w:r>
              <w:rPr>
                <w:sz w:val="20"/>
              </w:rPr>
            </w:r>
          </w:p>
        </w:tc>
        <w:tc>
          <w:tcPr>
            <w:tcW w:w="1191" w:type="dxa"/>
          </w:tcPr>
          <w:p>
            <w:pPr>
              <w:pStyle w:val="0"/>
            </w:pPr>
            <w:r>
              <w:rPr>
                <w:sz w:val="20"/>
              </w:rPr>
            </w:r>
          </w:p>
        </w:tc>
        <w:tc>
          <w:tcPr>
            <w:tcW w:w="2891" w:type="dxa"/>
          </w:tcPr>
          <w:p>
            <w:pPr>
              <w:pStyle w:val="0"/>
            </w:pPr>
            <w:r>
              <w:rPr>
                <w:sz w:val="20"/>
              </w:rPr>
            </w:r>
          </w:p>
        </w:tc>
      </w:tr>
      <w:tr>
        <w:tc>
          <w:tcPr>
            <w:tcW w:w="2721" w:type="dxa"/>
          </w:tcPr>
          <w:p>
            <w:pPr>
              <w:pStyle w:val="0"/>
            </w:pPr>
            <w:r>
              <w:rPr>
                <w:sz w:val="20"/>
              </w:rPr>
              <w:t xml:space="preserve">Металлургия</w:t>
            </w:r>
          </w:p>
        </w:tc>
        <w:tc>
          <w:tcPr>
            <w:tcW w:w="1361" w:type="dxa"/>
          </w:tcPr>
          <w:p>
            <w:pPr>
              <w:pStyle w:val="0"/>
            </w:pPr>
            <w:hyperlink w:history="0" r:id="rId190"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27</w:t>
              </w:r>
            </w:hyperlink>
          </w:p>
        </w:tc>
        <w:tc>
          <w:tcPr>
            <w:tcW w:w="2778" w:type="dxa"/>
          </w:tcPr>
          <w:p>
            <w:pPr>
              <w:pStyle w:val="0"/>
            </w:pPr>
            <w:r>
              <w:rPr>
                <w:sz w:val="20"/>
              </w:rPr>
              <w:t xml:space="preserve">Металлургическое производство</w:t>
            </w:r>
          </w:p>
        </w:tc>
        <w:tc>
          <w:tcPr>
            <w:tcW w:w="1191" w:type="dxa"/>
          </w:tcPr>
          <w:p>
            <w:pPr>
              <w:pStyle w:val="0"/>
            </w:pPr>
            <w:hyperlink w:history="0" r:id="rId191"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24</w:t>
              </w:r>
            </w:hyperlink>
          </w:p>
        </w:tc>
        <w:tc>
          <w:tcPr>
            <w:tcW w:w="2891" w:type="dxa"/>
          </w:tcPr>
          <w:p>
            <w:pPr>
              <w:pStyle w:val="0"/>
            </w:pPr>
            <w:r>
              <w:rPr>
                <w:sz w:val="20"/>
              </w:rPr>
              <w:t xml:space="preserve">Производство металлургическое</w:t>
            </w:r>
          </w:p>
        </w:tc>
      </w:tr>
      <w:tr>
        <w:tc>
          <w:tcPr>
            <w:tcW w:w="2721" w:type="dxa"/>
          </w:tcPr>
          <w:p>
            <w:pPr>
              <w:pStyle w:val="0"/>
            </w:pPr>
            <w:r>
              <w:rPr>
                <w:sz w:val="20"/>
              </w:rPr>
              <w:t xml:space="preserve">Готовые металлические изделия</w:t>
            </w:r>
          </w:p>
        </w:tc>
        <w:tc>
          <w:tcPr>
            <w:tcW w:w="1361" w:type="dxa"/>
          </w:tcPr>
          <w:p>
            <w:pPr>
              <w:pStyle w:val="0"/>
            </w:pPr>
            <w:hyperlink w:history="0" r:id="rId192"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28</w:t>
              </w:r>
            </w:hyperlink>
          </w:p>
        </w:tc>
        <w:tc>
          <w:tcPr>
            <w:tcW w:w="2778" w:type="dxa"/>
          </w:tcPr>
          <w:p>
            <w:pPr>
              <w:pStyle w:val="0"/>
            </w:pPr>
            <w:r>
              <w:rPr>
                <w:sz w:val="20"/>
              </w:rPr>
              <w:t xml:space="preserve">Производство готовых металлических изделий</w:t>
            </w:r>
          </w:p>
        </w:tc>
        <w:tc>
          <w:tcPr>
            <w:tcW w:w="1191" w:type="dxa"/>
          </w:tcPr>
          <w:p>
            <w:pPr>
              <w:pStyle w:val="0"/>
            </w:pPr>
            <w:hyperlink w:history="0" r:id="rId193"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25</w:t>
              </w:r>
            </w:hyperlink>
          </w:p>
        </w:tc>
        <w:tc>
          <w:tcPr>
            <w:tcW w:w="2891" w:type="dxa"/>
          </w:tcPr>
          <w:p>
            <w:pPr>
              <w:pStyle w:val="0"/>
            </w:pPr>
            <w:r>
              <w:rPr>
                <w:sz w:val="20"/>
              </w:rPr>
              <w:t xml:space="preserve">Производство готовых металлических изделий, кроме машин и оборудования</w:t>
            </w:r>
          </w:p>
        </w:tc>
      </w:tr>
      <w:tr>
        <w:tc>
          <w:tcPr>
            <w:tcW w:w="2721" w:type="dxa"/>
          </w:tcPr>
          <w:p>
            <w:pPr>
              <w:pStyle w:val="0"/>
            </w:pPr>
            <w:r>
              <w:rPr>
                <w:sz w:val="20"/>
              </w:rPr>
              <w:t xml:space="preserve">АПК</w:t>
            </w:r>
          </w:p>
        </w:tc>
        <w:tc>
          <w:tcPr>
            <w:tcW w:w="1361" w:type="dxa"/>
          </w:tcPr>
          <w:p>
            <w:pPr>
              <w:pStyle w:val="0"/>
            </w:pPr>
            <w:r>
              <w:rPr>
                <w:sz w:val="20"/>
              </w:rPr>
            </w:r>
          </w:p>
        </w:tc>
        <w:tc>
          <w:tcPr>
            <w:tcW w:w="2778" w:type="dxa"/>
          </w:tcPr>
          <w:p>
            <w:pPr>
              <w:pStyle w:val="0"/>
            </w:pPr>
            <w:r>
              <w:rPr>
                <w:sz w:val="20"/>
              </w:rPr>
            </w:r>
          </w:p>
        </w:tc>
        <w:tc>
          <w:tcPr>
            <w:tcW w:w="1191" w:type="dxa"/>
          </w:tcPr>
          <w:p>
            <w:pPr>
              <w:pStyle w:val="0"/>
            </w:pPr>
            <w:r>
              <w:rPr>
                <w:sz w:val="20"/>
              </w:rPr>
            </w:r>
          </w:p>
        </w:tc>
        <w:tc>
          <w:tcPr>
            <w:tcW w:w="2891" w:type="dxa"/>
          </w:tcPr>
          <w:p>
            <w:pPr>
              <w:pStyle w:val="0"/>
            </w:pPr>
            <w:r>
              <w:rPr>
                <w:sz w:val="20"/>
              </w:rPr>
            </w:r>
          </w:p>
        </w:tc>
      </w:tr>
      <w:tr>
        <w:tc>
          <w:tcPr>
            <w:tcW w:w="2721" w:type="dxa"/>
          </w:tcPr>
          <w:p>
            <w:pPr>
              <w:pStyle w:val="0"/>
            </w:pPr>
            <w:r>
              <w:rPr>
                <w:sz w:val="20"/>
              </w:rPr>
              <w:t xml:space="preserve">Растениеводство</w:t>
            </w:r>
          </w:p>
        </w:tc>
        <w:tc>
          <w:tcPr>
            <w:tcW w:w="1361" w:type="dxa"/>
          </w:tcPr>
          <w:p>
            <w:pPr>
              <w:pStyle w:val="0"/>
            </w:pPr>
            <w:hyperlink w:history="0" r:id="rId194"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01.1</w:t>
              </w:r>
            </w:hyperlink>
          </w:p>
        </w:tc>
        <w:tc>
          <w:tcPr>
            <w:tcW w:w="2778" w:type="dxa"/>
          </w:tcPr>
          <w:p>
            <w:pPr>
              <w:pStyle w:val="0"/>
            </w:pPr>
            <w:r>
              <w:rPr>
                <w:sz w:val="20"/>
              </w:rPr>
              <w:t xml:space="preserve">Растениеводство</w:t>
            </w:r>
          </w:p>
        </w:tc>
        <w:tc>
          <w:tcPr>
            <w:tcW w:w="1191" w:type="dxa"/>
          </w:tcPr>
          <w:p>
            <w:pPr>
              <w:pStyle w:val="0"/>
            </w:pPr>
            <w:hyperlink w:history="0" r:id="rId195"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01.1</w:t>
              </w:r>
            </w:hyperlink>
            <w:r>
              <w:rPr>
                <w:sz w:val="20"/>
              </w:rPr>
              <w:t xml:space="preserve">, </w:t>
            </w:r>
            <w:hyperlink w:history="0" r:id="rId196"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01.2</w:t>
              </w:r>
            </w:hyperlink>
            <w:r>
              <w:rPr>
                <w:sz w:val="20"/>
              </w:rPr>
              <w:t xml:space="preserve">, </w:t>
            </w:r>
            <w:hyperlink w:history="0" r:id="rId197"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01.3</w:t>
              </w:r>
            </w:hyperlink>
            <w:r>
              <w:rPr>
                <w:sz w:val="20"/>
              </w:rPr>
              <w:t xml:space="preserve">, </w:t>
            </w:r>
            <w:hyperlink w:history="0" r:id="rId198"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01.6</w:t>
              </w:r>
            </w:hyperlink>
          </w:p>
        </w:tc>
        <w:tc>
          <w:tcPr>
            <w:tcW w:w="2891" w:type="dxa"/>
          </w:tcPr>
          <w:p>
            <w:pPr>
              <w:pStyle w:val="0"/>
            </w:pPr>
            <w:r>
              <w:rPr>
                <w:sz w:val="20"/>
              </w:rPr>
              <w:t xml:space="preserve">Выращивание однолетних культур, Выращивание многолетних культур, Выращивание рассады, Деятельность вспомогательная в области производства сельскохозяйственных культур и послеуборочной обработки сельхозпродукции</w:t>
            </w:r>
          </w:p>
        </w:tc>
      </w:tr>
      <w:tr>
        <w:tc>
          <w:tcPr>
            <w:tcW w:w="2721" w:type="dxa"/>
          </w:tcPr>
          <w:p>
            <w:pPr>
              <w:pStyle w:val="0"/>
            </w:pPr>
            <w:r>
              <w:rPr>
                <w:sz w:val="20"/>
              </w:rPr>
              <w:t xml:space="preserve">Животноводство</w:t>
            </w:r>
          </w:p>
        </w:tc>
        <w:tc>
          <w:tcPr>
            <w:tcW w:w="1361" w:type="dxa"/>
          </w:tcPr>
          <w:p>
            <w:pPr>
              <w:pStyle w:val="0"/>
            </w:pPr>
            <w:hyperlink w:history="0" r:id="rId199"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01.2</w:t>
              </w:r>
            </w:hyperlink>
            <w:r>
              <w:rPr>
                <w:sz w:val="20"/>
              </w:rPr>
              <w:t xml:space="preserve">, </w:t>
            </w:r>
            <w:hyperlink w:history="0" r:id="rId200"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01.5</w:t>
              </w:r>
            </w:hyperlink>
          </w:p>
        </w:tc>
        <w:tc>
          <w:tcPr>
            <w:tcW w:w="2778" w:type="dxa"/>
          </w:tcPr>
          <w:p>
            <w:pPr>
              <w:pStyle w:val="0"/>
            </w:pPr>
            <w:r>
              <w:rPr>
                <w:sz w:val="20"/>
              </w:rPr>
              <w:t xml:space="preserve">Животноводство, Охота и разведение диких животных, включая предоставление услуг в этих областях</w:t>
            </w:r>
          </w:p>
        </w:tc>
        <w:tc>
          <w:tcPr>
            <w:tcW w:w="1191" w:type="dxa"/>
          </w:tcPr>
          <w:p>
            <w:pPr>
              <w:pStyle w:val="0"/>
            </w:pPr>
            <w:hyperlink w:history="0" r:id="rId201"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01.4</w:t>
              </w:r>
            </w:hyperlink>
            <w:r>
              <w:rPr>
                <w:sz w:val="20"/>
              </w:rPr>
              <w:t xml:space="preserve">, </w:t>
            </w:r>
            <w:hyperlink w:history="0" r:id="rId202"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01.7</w:t>
              </w:r>
            </w:hyperlink>
          </w:p>
        </w:tc>
        <w:tc>
          <w:tcPr>
            <w:tcW w:w="2891" w:type="dxa"/>
          </w:tcPr>
          <w:p>
            <w:pPr>
              <w:pStyle w:val="0"/>
            </w:pPr>
            <w:r>
              <w:rPr>
                <w:sz w:val="20"/>
              </w:rPr>
              <w:t xml:space="preserve">Животноводство, Охота, отлов и отстрел диких животных, включая предоставление услуг в этих областях</w:t>
            </w:r>
          </w:p>
        </w:tc>
      </w:tr>
      <w:tr>
        <w:tc>
          <w:tcPr>
            <w:tcW w:w="2721" w:type="dxa"/>
          </w:tcPr>
          <w:p>
            <w:pPr>
              <w:pStyle w:val="0"/>
            </w:pPr>
            <w:r>
              <w:rPr>
                <w:sz w:val="20"/>
              </w:rPr>
              <w:t xml:space="preserve">Пищевые продукты</w:t>
            </w:r>
          </w:p>
        </w:tc>
        <w:tc>
          <w:tcPr>
            <w:tcW w:w="1361" w:type="dxa"/>
          </w:tcPr>
          <w:p>
            <w:pPr>
              <w:pStyle w:val="0"/>
            </w:pPr>
            <w:hyperlink w:history="0" r:id="rId203"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15.1</w:t>
              </w:r>
            </w:hyperlink>
            <w:r>
              <w:rPr>
                <w:sz w:val="20"/>
              </w:rPr>
              <w:t xml:space="preserve">, </w:t>
            </w:r>
            <w:hyperlink w:history="0" r:id="rId204"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15.2</w:t>
              </w:r>
            </w:hyperlink>
            <w:r>
              <w:rPr>
                <w:sz w:val="20"/>
              </w:rPr>
              <w:t xml:space="preserve">, </w:t>
            </w:r>
            <w:hyperlink w:history="0" r:id="rId205"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15.3</w:t>
              </w:r>
            </w:hyperlink>
            <w:r>
              <w:rPr>
                <w:sz w:val="20"/>
              </w:rPr>
              <w:t xml:space="preserve">, </w:t>
            </w:r>
            <w:hyperlink w:history="0" r:id="rId206"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15.4</w:t>
              </w:r>
            </w:hyperlink>
            <w:r>
              <w:rPr>
                <w:sz w:val="20"/>
              </w:rPr>
              <w:t xml:space="preserve">, </w:t>
            </w:r>
            <w:hyperlink w:history="0" r:id="rId207"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15.5</w:t>
              </w:r>
            </w:hyperlink>
            <w:r>
              <w:rPr>
                <w:sz w:val="20"/>
              </w:rPr>
              <w:t xml:space="preserve">, </w:t>
            </w:r>
            <w:hyperlink w:history="0" r:id="rId208"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15.6</w:t>
              </w:r>
            </w:hyperlink>
            <w:r>
              <w:rPr>
                <w:sz w:val="20"/>
              </w:rPr>
              <w:t xml:space="preserve">, </w:t>
            </w:r>
            <w:hyperlink w:history="0" r:id="rId209"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15.7</w:t>
              </w:r>
            </w:hyperlink>
            <w:r>
              <w:rPr>
                <w:sz w:val="20"/>
              </w:rPr>
              <w:t xml:space="preserve">, </w:t>
            </w:r>
            <w:hyperlink w:history="0" r:id="rId210"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15.8</w:t>
              </w:r>
            </w:hyperlink>
          </w:p>
        </w:tc>
        <w:tc>
          <w:tcPr>
            <w:tcW w:w="2778" w:type="dxa"/>
          </w:tcPr>
          <w:p>
            <w:pPr>
              <w:pStyle w:val="0"/>
            </w:pPr>
            <w:r>
              <w:rPr>
                <w:sz w:val="20"/>
              </w:rPr>
              <w:t xml:space="preserve">Производство мяса и мясопродуктов, Переработка и консервирование рыбо- и морепродуктов, Переработка и консервирование картофеля, фруктов и овощей, Производство растительных и животных масел и жиров, Производство молочных продуктов, Производство продуктов мукомольной и крупяной промышленности, крахмала и крахмалосодержащих продуктов, Производство готовых кормов для животных, Производство прочих пищевых продуктов</w:t>
            </w:r>
          </w:p>
        </w:tc>
        <w:tc>
          <w:tcPr>
            <w:tcW w:w="1191" w:type="dxa"/>
          </w:tcPr>
          <w:p>
            <w:pPr>
              <w:pStyle w:val="0"/>
            </w:pPr>
            <w:hyperlink w:history="0" r:id="rId211"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10</w:t>
              </w:r>
            </w:hyperlink>
          </w:p>
        </w:tc>
        <w:tc>
          <w:tcPr>
            <w:tcW w:w="2891" w:type="dxa"/>
          </w:tcPr>
          <w:p>
            <w:pPr>
              <w:pStyle w:val="0"/>
            </w:pPr>
            <w:r>
              <w:rPr>
                <w:sz w:val="20"/>
              </w:rPr>
              <w:t xml:space="preserve">Производство пищевых продуктов</w:t>
            </w:r>
          </w:p>
        </w:tc>
      </w:tr>
      <w:tr>
        <w:tc>
          <w:tcPr>
            <w:tcW w:w="2721" w:type="dxa"/>
          </w:tcPr>
          <w:p>
            <w:pPr>
              <w:pStyle w:val="0"/>
            </w:pPr>
            <w:r>
              <w:rPr>
                <w:sz w:val="20"/>
              </w:rPr>
              <w:t xml:space="preserve">Напитки</w:t>
            </w:r>
          </w:p>
        </w:tc>
        <w:tc>
          <w:tcPr>
            <w:tcW w:w="1361" w:type="dxa"/>
          </w:tcPr>
          <w:p>
            <w:pPr>
              <w:pStyle w:val="0"/>
            </w:pPr>
            <w:hyperlink w:history="0" r:id="rId212"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15.9</w:t>
              </w:r>
            </w:hyperlink>
          </w:p>
        </w:tc>
        <w:tc>
          <w:tcPr>
            <w:tcW w:w="2778" w:type="dxa"/>
          </w:tcPr>
          <w:p>
            <w:pPr>
              <w:pStyle w:val="0"/>
            </w:pPr>
            <w:r>
              <w:rPr>
                <w:sz w:val="20"/>
              </w:rPr>
              <w:t xml:space="preserve">Производство напитков</w:t>
            </w:r>
          </w:p>
        </w:tc>
        <w:tc>
          <w:tcPr>
            <w:tcW w:w="1191" w:type="dxa"/>
          </w:tcPr>
          <w:p>
            <w:pPr>
              <w:pStyle w:val="0"/>
            </w:pPr>
            <w:hyperlink w:history="0" r:id="rId213"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11</w:t>
              </w:r>
            </w:hyperlink>
          </w:p>
        </w:tc>
        <w:tc>
          <w:tcPr>
            <w:tcW w:w="2891" w:type="dxa"/>
          </w:tcPr>
          <w:p>
            <w:pPr>
              <w:pStyle w:val="0"/>
            </w:pPr>
            <w:r>
              <w:rPr>
                <w:sz w:val="20"/>
              </w:rPr>
              <w:t xml:space="preserve">Производство напитков</w:t>
            </w:r>
          </w:p>
        </w:tc>
      </w:tr>
      <w:tr>
        <w:tc>
          <w:tcPr>
            <w:tcW w:w="2721" w:type="dxa"/>
          </w:tcPr>
          <w:p>
            <w:pPr>
              <w:pStyle w:val="0"/>
            </w:pPr>
            <w:r>
              <w:rPr>
                <w:sz w:val="20"/>
              </w:rPr>
              <w:t xml:space="preserve">Машины, оборудование и другие обрабатывающие производства</w:t>
            </w:r>
          </w:p>
        </w:tc>
        <w:tc>
          <w:tcPr>
            <w:tcW w:w="1361" w:type="dxa"/>
          </w:tcPr>
          <w:p>
            <w:pPr>
              <w:pStyle w:val="0"/>
            </w:pPr>
            <w:r>
              <w:rPr>
                <w:sz w:val="20"/>
              </w:rPr>
            </w:r>
          </w:p>
        </w:tc>
        <w:tc>
          <w:tcPr>
            <w:tcW w:w="2778" w:type="dxa"/>
          </w:tcPr>
          <w:p>
            <w:pPr>
              <w:pStyle w:val="0"/>
            </w:pPr>
            <w:r>
              <w:rPr>
                <w:sz w:val="20"/>
              </w:rPr>
            </w:r>
          </w:p>
        </w:tc>
        <w:tc>
          <w:tcPr>
            <w:tcW w:w="1191" w:type="dxa"/>
          </w:tcPr>
          <w:p>
            <w:pPr>
              <w:pStyle w:val="0"/>
            </w:pPr>
            <w:r>
              <w:rPr>
                <w:sz w:val="20"/>
              </w:rPr>
            </w:r>
          </w:p>
        </w:tc>
        <w:tc>
          <w:tcPr>
            <w:tcW w:w="2891" w:type="dxa"/>
          </w:tcPr>
          <w:p>
            <w:pPr>
              <w:pStyle w:val="0"/>
            </w:pPr>
            <w:r>
              <w:rPr>
                <w:sz w:val="20"/>
              </w:rPr>
            </w:r>
          </w:p>
        </w:tc>
      </w:tr>
      <w:tr>
        <w:tc>
          <w:tcPr>
            <w:tcW w:w="2721" w:type="dxa"/>
          </w:tcPr>
          <w:p>
            <w:pPr>
              <w:pStyle w:val="0"/>
            </w:pPr>
            <w:r>
              <w:rPr>
                <w:sz w:val="20"/>
              </w:rPr>
              <w:t xml:space="preserve">Машины и оборудование</w:t>
            </w:r>
          </w:p>
        </w:tc>
        <w:tc>
          <w:tcPr>
            <w:tcW w:w="1361" w:type="dxa"/>
          </w:tcPr>
          <w:p>
            <w:pPr>
              <w:pStyle w:val="0"/>
            </w:pPr>
            <w:r>
              <w:rPr>
                <w:sz w:val="20"/>
              </w:rPr>
            </w:r>
          </w:p>
        </w:tc>
        <w:tc>
          <w:tcPr>
            <w:tcW w:w="2778" w:type="dxa"/>
          </w:tcPr>
          <w:p>
            <w:pPr>
              <w:pStyle w:val="0"/>
            </w:pPr>
            <w:r>
              <w:rPr>
                <w:sz w:val="20"/>
              </w:rPr>
            </w:r>
          </w:p>
        </w:tc>
        <w:tc>
          <w:tcPr>
            <w:tcW w:w="1191" w:type="dxa"/>
          </w:tcPr>
          <w:p>
            <w:pPr>
              <w:pStyle w:val="0"/>
            </w:pPr>
            <w:r>
              <w:rPr>
                <w:sz w:val="20"/>
              </w:rPr>
            </w:r>
          </w:p>
        </w:tc>
        <w:tc>
          <w:tcPr>
            <w:tcW w:w="2891" w:type="dxa"/>
          </w:tcPr>
          <w:p>
            <w:pPr>
              <w:pStyle w:val="0"/>
            </w:pPr>
            <w:r>
              <w:rPr>
                <w:sz w:val="20"/>
              </w:rPr>
            </w:r>
          </w:p>
        </w:tc>
      </w:tr>
      <w:tr>
        <w:tc>
          <w:tcPr>
            <w:tcW w:w="2721" w:type="dxa"/>
          </w:tcPr>
          <w:p>
            <w:pPr>
              <w:pStyle w:val="0"/>
            </w:pPr>
            <w:r>
              <w:rPr>
                <w:sz w:val="20"/>
              </w:rPr>
              <w:t xml:space="preserve">Электрооборудование</w:t>
            </w:r>
          </w:p>
        </w:tc>
        <w:tc>
          <w:tcPr>
            <w:tcW w:w="1361" w:type="dxa"/>
          </w:tcPr>
          <w:p>
            <w:pPr>
              <w:pStyle w:val="0"/>
            </w:pPr>
            <w:hyperlink w:history="0" r:id="rId214"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Подраздел DL</w:t>
              </w:r>
            </w:hyperlink>
          </w:p>
        </w:tc>
        <w:tc>
          <w:tcPr>
            <w:tcW w:w="2778" w:type="dxa"/>
          </w:tcPr>
          <w:p>
            <w:pPr>
              <w:pStyle w:val="0"/>
            </w:pPr>
            <w:r>
              <w:rPr>
                <w:sz w:val="20"/>
              </w:rPr>
              <w:t xml:space="preserve">Производство электрооборудования, электронного и оптического оборудования</w:t>
            </w:r>
          </w:p>
        </w:tc>
        <w:tc>
          <w:tcPr>
            <w:tcW w:w="1191" w:type="dxa"/>
          </w:tcPr>
          <w:p>
            <w:pPr>
              <w:pStyle w:val="0"/>
            </w:pPr>
            <w:hyperlink w:history="0" r:id="rId215"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26</w:t>
              </w:r>
            </w:hyperlink>
            <w:r>
              <w:rPr>
                <w:sz w:val="20"/>
              </w:rPr>
              <w:t xml:space="preserve">, </w:t>
            </w:r>
            <w:hyperlink w:history="0" r:id="rId216"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27</w:t>
              </w:r>
            </w:hyperlink>
          </w:p>
        </w:tc>
        <w:tc>
          <w:tcPr>
            <w:tcW w:w="2891" w:type="dxa"/>
          </w:tcPr>
          <w:p>
            <w:pPr>
              <w:pStyle w:val="0"/>
            </w:pPr>
            <w:r>
              <w:rPr>
                <w:sz w:val="20"/>
              </w:rPr>
              <w:t xml:space="preserve">Производство компьютеров, электронных и оптических изделий, Производство электрического оборудования</w:t>
            </w:r>
          </w:p>
        </w:tc>
      </w:tr>
      <w:tr>
        <w:tc>
          <w:tcPr>
            <w:tcW w:w="2721" w:type="dxa"/>
          </w:tcPr>
          <w:p>
            <w:pPr>
              <w:pStyle w:val="0"/>
            </w:pPr>
            <w:r>
              <w:rPr>
                <w:sz w:val="20"/>
              </w:rPr>
              <w:t xml:space="preserve">Машины и оборудование, не включенные в другие группировки</w:t>
            </w:r>
          </w:p>
        </w:tc>
        <w:tc>
          <w:tcPr>
            <w:tcW w:w="1361" w:type="dxa"/>
          </w:tcPr>
          <w:p>
            <w:pPr>
              <w:pStyle w:val="0"/>
            </w:pPr>
            <w:hyperlink w:history="0" r:id="rId217"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Подраздел DK</w:t>
              </w:r>
            </w:hyperlink>
          </w:p>
        </w:tc>
        <w:tc>
          <w:tcPr>
            <w:tcW w:w="2778" w:type="dxa"/>
          </w:tcPr>
          <w:p>
            <w:pPr>
              <w:pStyle w:val="0"/>
            </w:pPr>
            <w:r>
              <w:rPr>
                <w:sz w:val="20"/>
              </w:rPr>
              <w:t xml:space="preserve">Производство машин и оборудования</w:t>
            </w:r>
          </w:p>
        </w:tc>
        <w:tc>
          <w:tcPr>
            <w:tcW w:w="1191" w:type="dxa"/>
          </w:tcPr>
          <w:p>
            <w:pPr>
              <w:pStyle w:val="0"/>
            </w:pPr>
            <w:hyperlink w:history="0" r:id="rId218"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28</w:t>
              </w:r>
            </w:hyperlink>
          </w:p>
        </w:tc>
        <w:tc>
          <w:tcPr>
            <w:tcW w:w="2891" w:type="dxa"/>
          </w:tcPr>
          <w:p>
            <w:pPr>
              <w:pStyle w:val="0"/>
            </w:pPr>
            <w:r>
              <w:rPr>
                <w:sz w:val="20"/>
              </w:rPr>
              <w:t xml:space="preserve">Производство машин и оборудования, не включенных в другие группировки</w:t>
            </w:r>
          </w:p>
        </w:tc>
      </w:tr>
      <w:tr>
        <w:tc>
          <w:tcPr>
            <w:tcW w:w="2721" w:type="dxa"/>
          </w:tcPr>
          <w:p>
            <w:pPr>
              <w:pStyle w:val="0"/>
            </w:pPr>
            <w:r>
              <w:rPr>
                <w:sz w:val="20"/>
              </w:rPr>
              <w:t xml:space="preserve">Транспортные средства и оборудование</w:t>
            </w:r>
          </w:p>
        </w:tc>
        <w:tc>
          <w:tcPr>
            <w:tcW w:w="1361" w:type="dxa"/>
          </w:tcPr>
          <w:p>
            <w:pPr>
              <w:pStyle w:val="0"/>
            </w:pPr>
            <w:hyperlink w:history="0" r:id="rId219"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Подраздел DM</w:t>
              </w:r>
            </w:hyperlink>
          </w:p>
        </w:tc>
        <w:tc>
          <w:tcPr>
            <w:tcW w:w="2778" w:type="dxa"/>
          </w:tcPr>
          <w:p>
            <w:pPr>
              <w:pStyle w:val="0"/>
            </w:pPr>
            <w:r>
              <w:rPr>
                <w:sz w:val="20"/>
              </w:rPr>
              <w:t xml:space="preserve">Производство транспортных средств и оборудования</w:t>
            </w:r>
          </w:p>
        </w:tc>
        <w:tc>
          <w:tcPr>
            <w:tcW w:w="1191" w:type="dxa"/>
          </w:tcPr>
          <w:p>
            <w:pPr>
              <w:pStyle w:val="0"/>
            </w:pPr>
            <w:hyperlink w:history="0" r:id="rId220"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29</w:t>
              </w:r>
            </w:hyperlink>
            <w:r>
              <w:rPr>
                <w:sz w:val="20"/>
              </w:rPr>
              <w:t xml:space="preserve">, </w:t>
            </w:r>
            <w:hyperlink w:history="0" r:id="rId221"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30</w:t>
              </w:r>
            </w:hyperlink>
          </w:p>
        </w:tc>
        <w:tc>
          <w:tcPr>
            <w:tcW w:w="2891" w:type="dxa"/>
          </w:tcPr>
          <w:p>
            <w:pPr>
              <w:pStyle w:val="0"/>
            </w:pPr>
            <w:r>
              <w:rPr>
                <w:sz w:val="20"/>
              </w:rPr>
              <w:t xml:space="preserve">Производство автотранспортных средств, прицепов и полуприцепов, Производство прочих транспортных средств и оборудования</w:t>
            </w:r>
          </w:p>
        </w:tc>
      </w:tr>
      <w:tr>
        <w:tc>
          <w:tcPr>
            <w:tcW w:w="2721" w:type="dxa"/>
          </w:tcPr>
          <w:p>
            <w:pPr>
              <w:pStyle w:val="0"/>
            </w:pPr>
            <w:r>
              <w:rPr>
                <w:sz w:val="20"/>
              </w:rPr>
              <w:t xml:space="preserve">Ремонт и монтаж машин и оборудования</w:t>
            </w:r>
          </w:p>
        </w:tc>
        <w:tc>
          <w:tcPr>
            <w:tcW w:w="1361" w:type="dxa"/>
          </w:tcPr>
          <w:p>
            <w:pPr>
              <w:pStyle w:val="0"/>
            </w:pPr>
            <w:r>
              <w:rPr>
                <w:sz w:val="20"/>
              </w:rPr>
            </w:r>
          </w:p>
        </w:tc>
        <w:tc>
          <w:tcPr>
            <w:tcW w:w="2778" w:type="dxa"/>
          </w:tcPr>
          <w:p>
            <w:pPr>
              <w:pStyle w:val="0"/>
            </w:pPr>
            <w:r>
              <w:rPr>
                <w:sz w:val="20"/>
              </w:rPr>
            </w:r>
          </w:p>
        </w:tc>
        <w:tc>
          <w:tcPr>
            <w:tcW w:w="1191" w:type="dxa"/>
          </w:tcPr>
          <w:p>
            <w:pPr>
              <w:pStyle w:val="0"/>
            </w:pPr>
            <w:hyperlink w:history="0" r:id="rId222"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33</w:t>
              </w:r>
            </w:hyperlink>
          </w:p>
        </w:tc>
        <w:tc>
          <w:tcPr>
            <w:tcW w:w="2891" w:type="dxa"/>
          </w:tcPr>
          <w:p>
            <w:pPr>
              <w:pStyle w:val="0"/>
            </w:pPr>
            <w:r>
              <w:rPr>
                <w:sz w:val="20"/>
              </w:rPr>
              <w:t xml:space="preserve">Ремонт и монтаж машин и оборудования</w:t>
            </w:r>
          </w:p>
        </w:tc>
      </w:tr>
      <w:tr>
        <w:tc>
          <w:tcPr>
            <w:tcW w:w="2721" w:type="dxa"/>
          </w:tcPr>
          <w:p>
            <w:pPr>
              <w:pStyle w:val="0"/>
            </w:pPr>
            <w:r>
              <w:rPr>
                <w:sz w:val="20"/>
              </w:rPr>
              <w:t xml:space="preserve">Бумага, бумажные изделия, полиграфия</w:t>
            </w:r>
          </w:p>
        </w:tc>
        <w:tc>
          <w:tcPr>
            <w:tcW w:w="1361" w:type="dxa"/>
          </w:tcPr>
          <w:p>
            <w:pPr>
              <w:pStyle w:val="0"/>
            </w:pPr>
            <w:hyperlink w:history="0" r:id="rId223"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21</w:t>
              </w:r>
            </w:hyperlink>
            <w:r>
              <w:rPr>
                <w:sz w:val="20"/>
              </w:rPr>
              <w:t xml:space="preserve">, </w:t>
            </w:r>
            <w:hyperlink w:history="0" r:id="rId224"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22</w:t>
              </w:r>
            </w:hyperlink>
            <w:r>
              <w:rPr>
                <w:sz w:val="20"/>
              </w:rPr>
              <w:t xml:space="preserve"> без </w:t>
            </w:r>
            <w:hyperlink w:history="0" r:id="rId225"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22.1</w:t>
              </w:r>
            </w:hyperlink>
          </w:p>
        </w:tc>
        <w:tc>
          <w:tcPr>
            <w:tcW w:w="2778" w:type="dxa"/>
          </w:tcPr>
          <w:p>
            <w:pPr>
              <w:pStyle w:val="0"/>
            </w:pPr>
            <w:r>
              <w:rPr>
                <w:sz w:val="20"/>
              </w:rPr>
              <w:t xml:space="preserve">Производство целлюлозы, древесной массы, бумаги, картона и изделий из них, </w:t>
            </w:r>
            <w:hyperlink w:history="0" r:id="rId226"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22</w:t>
              </w:r>
            </w:hyperlink>
            <w:r>
              <w:rPr>
                <w:sz w:val="20"/>
              </w:rPr>
              <w:t xml:space="preserve"> без </w:t>
            </w:r>
            <w:hyperlink w:history="0" r:id="rId227"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22.1</w:t>
              </w:r>
            </w:hyperlink>
          </w:p>
        </w:tc>
        <w:tc>
          <w:tcPr>
            <w:tcW w:w="1191" w:type="dxa"/>
          </w:tcPr>
          <w:p>
            <w:pPr>
              <w:pStyle w:val="0"/>
            </w:pPr>
            <w:hyperlink w:history="0" r:id="rId228"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17</w:t>
              </w:r>
            </w:hyperlink>
            <w:r>
              <w:rPr>
                <w:sz w:val="20"/>
              </w:rPr>
              <w:t xml:space="preserve">, </w:t>
            </w:r>
            <w:hyperlink w:history="0" r:id="rId229"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18</w:t>
              </w:r>
            </w:hyperlink>
          </w:p>
        </w:tc>
        <w:tc>
          <w:tcPr>
            <w:tcW w:w="2891" w:type="dxa"/>
          </w:tcPr>
          <w:p>
            <w:pPr>
              <w:pStyle w:val="0"/>
            </w:pPr>
            <w:r>
              <w:rPr>
                <w:sz w:val="20"/>
              </w:rPr>
              <w:t xml:space="preserve">Производство бумаги и бумажных изделий, Деятельность полиграфическая и копирование носителей информации без </w:t>
            </w:r>
            <w:hyperlink w:history="0" r:id="rId230"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22.1</w:t>
              </w:r>
            </w:hyperlink>
          </w:p>
        </w:tc>
      </w:tr>
      <w:tr>
        <w:tc>
          <w:tcPr>
            <w:tcW w:w="2721" w:type="dxa"/>
          </w:tcPr>
          <w:p>
            <w:pPr>
              <w:pStyle w:val="0"/>
            </w:pPr>
            <w:r>
              <w:rPr>
                <w:sz w:val="20"/>
              </w:rPr>
              <w:t xml:space="preserve">Химические вещества и химические продукты</w:t>
            </w:r>
          </w:p>
        </w:tc>
        <w:tc>
          <w:tcPr>
            <w:tcW w:w="1361" w:type="dxa"/>
          </w:tcPr>
          <w:p>
            <w:pPr>
              <w:pStyle w:val="0"/>
            </w:pPr>
            <w:hyperlink w:history="0" r:id="rId231"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Подраздел DG</w:t>
              </w:r>
            </w:hyperlink>
          </w:p>
        </w:tc>
        <w:tc>
          <w:tcPr>
            <w:tcW w:w="2778" w:type="dxa"/>
          </w:tcPr>
          <w:p>
            <w:pPr>
              <w:pStyle w:val="0"/>
            </w:pPr>
            <w:r>
              <w:rPr>
                <w:sz w:val="20"/>
              </w:rPr>
              <w:t xml:space="preserve">Химическое производство</w:t>
            </w:r>
          </w:p>
        </w:tc>
        <w:tc>
          <w:tcPr>
            <w:tcW w:w="1191" w:type="dxa"/>
          </w:tcPr>
          <w:p>
            <w:pPr>
              <w:pStyle w:val="0"/>
            </w:pPr>
            <w:hyperlink w:history="0" r:id="rId232"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20</w:t>
              </w:r>
            </w:hyperlink>
            <w:r>
              <w:rPr>
                <w:sz w:val="20"/>
              </w:rPr>
              <w:t xml:space="preserve">, </w:t>
            </w:r>
            <w:hyperlink w:history="0" r:id="rId233"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21</w:t>
              </w:r>
            </w:hyperlink>
          </w:p>
        </w:tc>
        <w:tc>
          <w:tcPr>
            <w:tcW w:w="2891" w:type="dxa"/>
          </w:tcPr>
          <w:p>
            <w:pPr>
              <w:pStyle w:val="0"/>
            </w:pPr>
            <w:r>
              <w:rPr>
                <w:sz w:val="20"/>
              </w:rPr>
              <w:t xml:space="preserve">Производство химических веществ и химических продуктов, Производство лекарственных средств и материалов, применяемых в медицинских целях</w:t>
            </w:r>
          </w:p>
        </w:tc>
      </w:tr>
      <w:tr>
        <w:tc>
          <w:tcPr>
            <w:tcW w:w="2721" w:type="dxa"/>
          </w:tcPr>
          <w:p>
            <w:pPr>
              <w:pStyle w:val="0"/>
            </w:pPr>
            <w:r>
              <w:rPr>
                <w:sz w:val="20"/>
              </w:rPr>
              <w:t xml:space="preserve">Резиновые и пластмассовые изделия</w:t>
            </w:r>
          </w:p>
        </w:tc>
        <w:tc>
          <w:tcPr>
            <w:tcW w:w="1361" w:type="dxa"/>
          </w:tcPr>
          <w:p>
            <w:pPr>
              <w:pStyle w:val="0"/>
            </w:pPr>
            <w:hyperlink w:history="0" r:id="rId234"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Подраздел DH</w:t>
              </w:r>
            </w:hyperlink>
          </w:p>
        </w:tc>
        <w:tc>
          <w:tcPr>
            <w:tcW w:w="2778" w:type="dxa"/>
          </w:tcPr>
          <w:p>
            <w:pPr>
              <w:pStyle w:val="0"/>
            </w:pPr>
            <w:r>
              <w:rPr>
                <w:sz w:val="20"/>
              </w:rPr>
              <w:t xml:space="preserve">Производство резиновых и пластмассовых изделий</w:t>
            </w:r>
          </w:p>
        </w:tc>
        <w:tc>
          <w:tcPr>
            <w:tcW w:w="1191" w:type="dxa"/>
          </w:tcPr>
          <w:p>
            <w:pPr>
              <w:pStyle w:val="0"/>
            </w:pPr>
            <w:hyperlink w:history="0" r:id="rId235"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22</w:t>
              </w:r>
            </w:hyperlink>
          </w:p>
        </w:tc>
        <w:tc>
          <w:tcPr>
            <w:tcW w:w="2891" w:type="dxa"/>
          </w:tcPr>
          <w:p>
            <w:pPr>
              <w:pStyle w:val="0"/>
            </w:pPr>
            <w:r>
              <w:rPr>
                <w:sz w:val="20"/>
              </w:rPr>
              <w:t xml:space="preserve">Производство резиновых и пластмассовых изделий</w:t>
            </w:r>
          </w:p>
        </w:tc>
      </w:tr>
      <w:tr>
        <w:tc>
          <w:tcPr>
            <w:tcW w:w="2721" w:type="dxa"/>
          </w:tcPr>
          <w:p>
            <w:pPr>
              <w:pStyle w:val="0"/>
            </w:pPr>
            <w:r>
              <w:rPr>
                <w:sz w:val="20"/>
              </w:rPr>
              <w:t xml:space="preserve">Легкая промышленность</w:t>
            </w:r>
          </w:p>
        </w:tc>
        <w:tc>
          <w:tcPr>
            <w:tcW w:w="1361" w:type="dxa"/>
          </w:tcPr>
          <w:p>
            <w:pPr>
              <w:pStyle w:val="0"/>
            </w:pPr>
            <w:hyperlink w:history="0" r:id="rId236"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Подраздел DB</w:t>
              </w:r>
            </w:hyperlink>
            <w:r>
              <w:rPr>
                <w:sz w:val="20"/>
              </w:rPr>
              <w:t xml:space="preserve">, </w:t>
            </w:r>
            <w:hyperlink w:history="0" r:id="rId237"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Подраздел DC</w:t>
              </w:r>
            </w:hyperlink>
          </w:p>
        </w:tc>
        <w:tc>
          <w:tcPr>
            <w:tcW w:w="2778" w:type="dxa"/>
          </w:tcPr>
          <w:p>
            <w:pPr>
              <w:pStyle w:val="0"/>
            </w:pPr>
            <w:r>
              <w:rPr>
                <w:sz w:val="20"/>
              </w:rPr>
              <w:t xml:space="preserve">Текстильное и швейное производство, Производство кожи, изделий из кожи и производство обуви</w:t>
            </w:r>
          </w:p>
        </w:tc>
        <w:tc>
          <w:tcPr>
            <w:tcW w:w="1191" w:type="dxa"/>
          </w:tcPr>
          <w:p>
            <w:pPr>
              <w:pStyle w:val="0"/>
            </w:pPr>
            <w:hyperlink w:history="0" r:id="rId238"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13</w:t>
              </w:r>
            </w:hyperlink>
            <w:r>
              <w:rPr>
                <w:sz w:val="20"/>
              </w:rPr>
              <w:t xml:space="preserve">, </w:t>
            </w:r>
            <w:hyperlink w:history="0" r:id="rId239"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14</w:t>
              </w:r>
            </w:hyperlink>
            <w:r>
              <w:rPr>
                <w:sz w:val="20"/>
              </w:rPr>
              <w:t xml:space="preserve">, </w:t>
            </w:r>
            <w:hyperlink w:history="0" r:id="rId240"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15</w:t>
              </w:r>
            </w:hyperlink>
          </w:p>
        </w:tc>
        <w:tc>
          <w:tcPr>
            <w:tcW w:w="2891" w:type="dxa"/>
          </w:tcPr>
          <w:p>
            <w:pPr>
              <w:pStyle w:val="0"/>
            </w:pPr>
            <w:r>
              <w:rPr>
                <w:sz w:val="20"/>
              </w:rPr>
              <w:t xml:space="preserve">Производство текстильных изделий, Производство одежды, Производство кожи и изделий из кожи</w:t>
            </w:r>
          </w:p>
        </w:tc>
      </w:tr>
      <w:tr>
        <w:tc>
          <w:tcPr>
            <w:tcW w:w="2721" w:type="dxa"/>
          </w:tcPr>
          <w:p>
            <w:pPr>
              <w:pStyle w:val="0"/>
            </w:pPr>
            <w:r>
              <w:rPr>
                <w:sz w:val="20"/>
              </w:rPr>
              <w:t xml:space="preserve">Прочие обрабатывающие производства</w:t>
            </w:r>
          </w:p>
        </w:tc>
        <w:tc>
          <w:tcPr>
            <w:tcW w:w="1361" w:type="dxa"/>
          </w:tcPr>
          <w:p>
            <w:pPr>
              <w:pStyle w:val="0"/>
            </w:pPr>
            <w:hyperlink w:history="0" r:id="rId241"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16</w:t>
              </w:r>
            </w:hyperlink>
            <w:r>
              <w:rPr>
                <w:sz w:val="20"/>
              </w:rPr>
              <w:t xml:space="preserve">, </w:t>
            </w:r>
            <w:hyperlink w:history="0" r:id="rId242"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Подраздел DD</w:t>
              </w:r>
            </w:hyperlink>
            <w:r>
              <w:rPr>
                <w:sz w:val="20"/>
              </w:rPr>
              <w:t xml:space="preserve">, </w:t>
            </w:r>
            <w:hyperlink w:history="0" r:id="rId243"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Подраздел DF</w:t>
              </w:r>
            </w:hyperlink>
            <w:r>
              <w:rPr>
                <w:sz w:val="20"/>
              </w:rPr>
              <w:t xml:space="preserve">, </w:t>
            </w:r>
            <w:hyperlink w:history="0" r:id="rId244"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36</w:t>
              </w:r>
            </w:hyperlink>
          </w:p>
        </w:tc>
        <w:tc>
          <w:tcPr>
            <w:tcW w:w="2778" w:type="dxa"/>
          </w:tcPr>
          <w:p>
            <w:pPr>
              <w:pStyle w:val="0"/>
            </w:pPr>
            <w:r>
              <w:rPr>
                <w:sz w:val="20"/>
              </w:rPr>
              <w:t xml:space="preserve">Производство табачных изделий, Обработка древесины и производство изделий из дерева, Производство кокса, нефтепродуктов и ядерных материалов, Производство мебели и прочей продукции, не включенной в другие группировки</w:t>
            </w:r>
          </w:p>
        </w:tc>
        <w:tc>
          <w:tcPr>
            <w:tcW w:w="1191" w:type="dxa"/>
          </w:tcPr>
          <w:p>
            <w:pPr>
              <w:pStyle w:val="0"/>
            </w:pPr>
            <w:hyperlink w:history="0" r:id="rId245"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12</w:t>
              </w:r>
            </w:hyperlink>
            <w:r>
              <w:rPr>
                <w:sz w:val="20"/>
              </w:rPr>
              <w:t xml:space="preserve">, </w:t>
            </w:r>
            <w:hyperlink w:history="0" r:id="rId246"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16</w:t>
              </w:r>
            </w:hyperlink>
            <w:r>
              <w:rPr>
                <w:sz w:val="20"/>
              </w:rPr>
              <w:t xml:space="preserve">, </w:t>
            </w:r>
            <w:hyperlink w:history="0" r:id="rId247"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19</w:t>
              </w:r>
            </w:hyperlink>
            <w:r>
              <w:rPr>
                <w:sz w:val="20"/>
              </w:rPr>
              <w:t xml:space="preserve">, </w:t>
            </w:r>
            <w:hyperlink w:history="0" r:id="rId248"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31</w:t>
              </w:r>
            </w:hyperlink>
            <w:r>
              <w:rPr>
                <w:sz w:val="20"/>
              </w:rPr>
              <w:t xml:space="preserve">, </w:t>
            </w:r>
            <w:hyperlink w:history="0" r:id="rId249"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32</w:t>
              </w:r>
            </w:hyperlink>
          </w:p>
        </w:tc>
        <w:tc>
          <w:tcPr>
            <w:tcW w:w="2891" w:type="dxa"/>
          </w:tcPr>
          <w:p>
            <w:pPr>
              <w:pStyle w:val="0"/>
            </w:pPr>
            <w:r>
              <w:rPr>
                <w:sz w:val="20"/>
              </w:rPr>
              <w:t xml:space="preserve">Производство табачных изделий, Обработка древесины и производство изделий из дерева и пробки, кроме мебели, производство изделий из соломки и материалов для плетения, Производство кокса и нефтепродуктов, Производство мебели, Производство прочих готовых изделий</w:t>
            </w:r>
          </w:p>
        </w:tc>
      </w:tr>
      <w:tr>
        <w:tc>
          <w:tcPr>
            <w:tcW w:w="2721" w:type="dxa"/>
          </w:tcPr>
          <w:p>
            <w:pPr>
              <w:pStyle w:val="0"/>
            </w:pPr>
            <w:r>
              <w:rPr>
                <w:sz w:val="20"/>
              </w:rPr>
              <w:t xml:space="preserve">Строительный комплекс</w:t>
            </w:r>
          </w:p>
        </w:tc>
        <w:tc>
          <w:tcPr>
            <w:tcW w:w="1361" w:type="dxa"/>
          </w:tcPr>
          <w:p>
            <w:pPr>
              <w:pStyle w:val="0"/>
            </w:pPr>
            <w:r>
              <w:rPr>
                <w:sz w:val="20"/>
              </w:rPr>
            </w:r>
          </w:p>
        </w:tc>
        <w:tc>
          <w:tcPr>
            <w:tcW w:w="2778" w:type="dxa"/>
          </w:tcPr>
          <w:p>
            <w:pPr>
              <w:pStyle w:val="0"/>
            </w:pPr>
            <w:r>
              <w:rPr>
                <w:sz w:val="20"/>
              </w:rPr>
            </w:r>
          </w:p>
        </w:tc>
        <w:tc>
          <w:tcPr>
            <w:tcW w:w="1191" w:type="dxa"/>
          </w:tcPr>
          <w:p>
            <w:pPr>
              <w:pStyle w:val="0"/>
            </w:pPr>
            <w:r>
              <w:rPr>
                <w:sz w:val="20"/>
              </w:rPr>
            </w:r>
          </w:p>
        </w:tc>
        <w:tc>
          <w:tcPr>
            <w:tcW w:w="2891" w:type="dxa"/>
          </w:tcPr>
          <w:p>
            <w:pPr>
              <w:pStyle w:val="0"/>
            </w:pPr>
            <w:r>
              <w:rPr>
                <w:sz w:val="20"/>
              </w:rPr>
            </w:r>
          </w:p>
        </w:tc>
      </w:tr>
      <w:tr>
        <w:tc>
          <w:tcPr>
            <w:tcW w:w="2721" w:type="dxa"/>
          </w:tcPr>
          <w:p>
            <w:pPr>
              <w:pStyle w:val="0"/>
            </w:pPr>
            <w:r>
              <w:rPr>
                <w:sz w:val="20"/>
              </w:rPr>
              <w:t xml:space="preserve">Строительство</w:t>
            </w:r>
          </w:p>
        </w:tc>
        <w:tc>
          <w:tcPr>
            <w:tcW w:w="1361" w:type="dxa"/>
          </w:tcPr>
          <w:p>
            <w:pPr>
              <w:pStyle w:val="0"/>
            </w:pPr>
            <w:hyperlink w:history="0" r:id="rId250"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Раздел F</w:t>
              </w:r>
            </w:hyperlink>
          </w:p>
        </w:tc>
        <w:tc>
          <w:tcPr>
            <w:tcW w:w="2778" w:type="dxa"/>
          </w:tcPr>
          <w:p>
            <w:pPr>
              <w:pStyle w:val="0"/>
            </w:pPr>
            <w:r>
              <w:rPr>
                <w:sz w:val="20"/>
              </w:rPr>
              <w:t xml:space="preserve">Строительство</w:t>
            </w:r>
          </w:p>
        </w:tc>
        <w:tc>
          <w:tcPr>
            <w:tcW w:w="1191" w:type="dxa"/>
          </w:tcPr>
          <w:p>
            <w:pPr>
              <w:pStyle w:val="0"/>
            </w:pPr>
            <w:hyperlink w:history="0" r:id="rId251"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Раздел F</w:t>
              </w:r>
            </w:hyperlink>
          </w:p>
        </w:tc>
        <w:tc>
          <w:tcPr>
            <w:tcW w:w="2891" w:type="dxa"/>
          </w:tcPr>
          <w:p>
            <w:pPr>
              <w:pStyle w:val="0"/>
            </w:pPr>
            <w:hyperlink w:history="0" r:id="rId252"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Раздел F</w:t>
              </w:r>
            </w:hyperlink>
            <w:r>
              <w:rPr>
                <w:sz w:val="20"/>
              </w:rPr>
              <w:t xml:space="preserve"> Строительство</w:t>
            </w:r>
          </w:p>
        </w:tc>
      </w:tr>
      <w:tr>
        <w:tc>
          <w:tcPr>
            <w:tcW w:w="2721" w:type="dxa"/>
          </w:tcPr>
          <w:p>
            <w:pPr>
              <w:pStyle w:val="0"/>
            </w:pPr>
            <w:r>
              <w:rPr>
                <w:sz w:val="20"/>
              </w:rPr>
              <w:t xml:space="preserve">Добыча камня, песка и глины</w:t>
            </w:r>
          </w:p>
        </w:tc>
        <w:tc>
          <w:tcPr>
            <w:tcW w:w="1361" w:type="dxa"/>
          </w:tcPr>
          <w:p>
            <w:pPr>
              <w:pStyle w:val="0"/>
            </w:pPr>
            <w:hyperlink w:history="0" r:id="rId253"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14</w:t>
              </w:r>
            </w:hyperlink>
          </w:p>
        </w:tc>
        <w:tc>
          <w:tcPr>
            <w:tcW w:w="2778" w:type="dxa"/>
          </w:tcPr>
          <w:p>
            <w:pPr>
              <w:pStyle w:val="0"/>
            </w:pPr>
            <w:r>
              <w:rPr>
                <w:sz w:val="20"/>
              </w:rPr>
              <w:t xml:space="preserve">Добыча прочих полезных ископаемых</w:t>
            </w:r>
          </w:p>
        </w:tc>
        <w:tc>
          <w:tcPr>
            <w:tcW w:w="1191" w:type="dxa"/>
          </w:tcPr>
          <w:p>
            <w:pPr>
              <w:pStyle w:val="0"/>
            </w:pPr>
            <w:hyperlink w:history="0" r:id="rId254"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08</w:t>
              </w:r>
            </w:hyperlink>
            <w:r>
              <w:rPr>
                <w:sz w:val="20"/>
              </w:rPr>
              <w:t xml:space="preserve">, </w:t>
            </w:r>
            <w:hyperlink w:history="0" r:id="rId255"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09</w:t>
              </w:r>
            </w:hyperlink>
          </w:p>
        </w:tc>
        <w:tc>
          <w:tcPr>
            <w:tcW w:w="2891" w:type="dxa"/>
          </w:tcPr>
          <w:p>
            <w:pPr>
              <w:pStyle w:val="0"/>
            </w:pPr>
            <w:r>
              <w:rPr>
                <w:sz w:val="20"/>
              </w:rPr>
              <w:t xml:space="preserve">Добыча прочих полезных ископаемых, Предоставление услуг в области добычи полезных ископаемых</w:t>
            </w:r>
          </w:p>
        </w:tc>
      </w:tr>
      <w:tr>
        <w:tc>
          <w:tcPr>
            <w:tcW w:w="2721" w:type="dxa"/>
          </w:tcPr>
          <w:p>
            <w:pPr>
              <w:pStyle w:val="0"/>
            </w:pPr>
            <w:r>
              <w:rPr>
                <w:sz w:val="20"/>
              </w:rPr>
              <w:t xml:space="preserve">Производство прочей неметаллической минеральной продукции</w:t>
            </w:r>
          </w:p>
        </w:tc>
        <w:tc>
          <w:tcPr>
            <w:tcW w:w="1361" w:type="dxa"/>
          </w:tcPr>
          <w:p>
            <w:pPr>
              <w:pStyle w:val="0"/>
            </w:pPr>
            <w:hyperlink w:history="0" r:id="rId256"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Подраздел DI</w:t>
              </w:r>
            </w:hyperlink>
          </w:p>
        </w:tc>
        <w:tc>
          <w:tcPr>
            <w:tcW w:w="2778" w:type="dxa"/>
          </w:tcPr>
          <w:p>
            <w:pPr>
              <w:pStyle w:val="0"/>
            </w:pPr>
            <w:r>
              <w:rPr>
                <w:sz w:val="20"/>
              </w:rPr>
              <w:t xml:space="preserve">Производство прочих неметаллических минеральных продуктов</w:t>
            </w:r>
          </w:p>
        </w:tc>
        <w:tc>
          <w:tcPr>
            <w:tcW w:w="1191" w:type="dxa"/>
          </w:tcPr>
          <w:p>
            <w:pPr>
              <w:pStyle w:val="0"/>
            </w:pPr>
            <w:hyperlink w:history="0" r:id="rId257"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23</w:t>
              </w:r>
            </w:hyperlink>
          </w:p>
        </w:tc>
        <w:tc>
          <w:tcPr>
            <w:tcW w:w="2891" w:type="dxa"/>
          </w:tcPr>
          <w:p>
            <w:pPr>
              <w:pStyle w:val="0"/>
            </w:pPr>
            <w:r>
              <w:rPr>
                <w:sz w:val="20"/>
              </w:rPr>
              <w:t xml:space="preserve">Производство прочей неметаллической минеральной продукции</w:t>
            </w:r>
          </w:p>
        </w:tc>
      </w:tr>
      <w:tr>
        <w:tc>
          <w:tcPr>
            <w:tcW w:w="2721" w:type="dxa"/>
          </w:tcPr>
          <w:p>
            <w:pPr>
              <w:pStyle w:val="0"/>
            </w:pPr>
            <w:r>
              <w:rPr>
                <w:sz w:val="20"/>
              </w:rPr>
              <w:t xml:space="preserve">Торгово-транспортно-логистический комплекс</w:t>
            </w:r>
          </w:p>
        </w:tc>
        <w:tc>
          <w:tcPr>
            <w:tcW w:w="1361" w:type="dxa"/>
          </w:tcPr>
          <w:p>
            <w:pPr>
              <w:pStyle w:val="0"/>
            </w:pPr>
            <w:r>
              <w:rPr>
                <w:sz w:val="20"/>
              </w:rPr>
            </w:r>
          </w:p>
        </w:tc>
        <w:tc>
          <w:tcPr>
            <w:tcW w:w="2778" w:type="dxa"/>
          </w:tcPr>
          <w:p>
            <w:pPr>
              <w:pStyle w:val="0"/>
            </w:pPr>
            <w:r>
              <w:rPr>
                <w:sz w:val="20"/>
              </w:rPr>
            </w:r>
          </w:p>
        </w:tc>
        <w:tc>
          <w:tcPr>
            <w:tcW w:w="1191" w:type="dxa"/>
          </w:tcPr>
          <w:p>
            <w:pPr>
              <w:pStyle w:val="0"/>
            </w:pPr>
            <w:r>
              <w:rPr>
                <w:sz w:val="20"/>
              </w:rPr>
            </w:r>
          </w:p>
        </w:tc>
        <w:tc>
          <w:tcPr>
            <w:tcW w:w="2891" w:type="dxa"/>
          </w:tcPr>
          <w:p>
            <w:pPr>
              <w:pStyle w:val="0"/>
            </w:pPr>
            <w:r>
              <w:rPr>
                <w:sz w:val="20"/>
              </w:rPr>
            </w:r>
          </w:p>
        </w:tc>
      </w:tr>
      <w:tr>
        <w:tc>
          <w:tcPr>
            <w:tcW w:w="2721" w:type="dxa"/>
          </w:tcPr>
          <w:p>
            <w:pPr>
              <w:pStyle w:val="0"/>
            </w:pPr>
            <w:r>
              <w:rPr>
                <w:sz w:val="20"/>
              </w:rPr>
              <w:t xml:space="preserve">Оптовая торговля</w:t>
            </w:r>
          </w:p>
        </w:tc>
        <w:tc>
          <w:tcPr>
            <w:tcW w:w="1361" w:type="dxa"/>
          </w:tcPr>
          <w:p>
            <w:pPr>
              <w:pStyle w:val="0"/>
            </w:pPr>
            <w:hyperlink w:history="0" r:id="rId258"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50</w:t>
              </w:r>
            </w:hyperlink>
            <w:r>
              <w:rPr>
                <w:sz w:val="20"/>
              </w:rPr>
              <w:t xml:space="preserve">, </w:t>
            </w:r>
            <w:hyperlink w:history="0" r:id="rId259"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51</w:t>
              </w:r>
            </w:hyperlink>
          </w:p>
        </w:tc>
        <w:tc>
          <w:tcPr>
            <w:tcW w:w="2778" w:type="dxa"/>
          </w:tcPr>
          <w:p>
            <w:pPr>
              <w:pStyle w:val="0"/>
            </w:pPr>
            <w:r>
              <w:rPr>
                <w:sz w:val="20"/>
              </w:rPr>
              <w:t xml:space="preserve">Торговля автотранспортными средствами и мотоциклами, их техническое обслуживание и ремонт, Оптовая торговля, включая торговлю через агентов, кроме торговли автотранспортными средствами и мотоциклами</w:t>
            </w:r>
          </w:p>
        </w:tc>
        <w:tc>
          <w:tcPr>
            <w:tcW w:w="1191" w:type="dxa"/>
          </w:tcPr>
          <w:p>
            <w:pPr>
              <w:pStyle w:val="0"/>
            </w:pPr>
            <w:hyperlink w:history="0" r:id="rId260"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45</w:t>
              </w:r>
            </w:hyperlink>
            <w:r>
              <w:rPr>
                <w:sz w:val="20"/>
              </w:rPr>
              <w:t xml:space="preserve">, </w:t>
            </w:r>
            <w:hyperlink w:history="0" r:id="rId261"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46</w:t>
              </w:r>
            </w:hyperlink>
          </w:p>
        </w:tc>
        <w:tc>
          <w:tcPr>
            <w:tcW w:w="2891" w:type="dxa"/>
          </w:tcPr>
          <w:p>
            <w:pPr>
              <w:pStyle w:val="0"/>
            </w:pPr>
            <w:r>
              <w:rPr>
                <w:sz w:val="20"/>
              </w:rPr>
              <w:t xml:space="preserve">Торговля оптовая и розничная автотранспортными средствами и мотоциклами и их ремонт, Торговля оптовая, кроме оптовой торговли автотранспортными средствами и мотоциклами</w:t>
            </w:r>
          </w:p>
        </w:tc>
      </w:tr>
      <w:tr>
        <w:tc>
          <w:tcPr>
            <w:tcW w:w="2721" w:type="dxa"/>
          </w:tcPr>
          <w:p>
            <w:pPr>
              <w:pStyle w:val="0"/>
            </w:pPr>
            <w:r>
              <w:rPr>
                <w:sz w:val="20"/>
              </w:rPr>
              <w:t xml:space="preserve">Транспортировка и хранение</w:t>
            </w:r>
          </w:p>
        </w:tc>
        <w:tc>
          <w:tcPr>
            <w:tcW w:w="1361" w:type="dxa"/>
          </w:tcPr>
          <w:p>
            <w:pPr>
              <w:pStyle w:val="0"/>
            </w:pPr>
            <w:r>
              <w:rPr>
                <w:sz w:val="20"/>
              </w:rPr>
            </w:r>
          </w:p>
        </w:tc>
        <w:tc>
          <w:tcPr>
            <w:tcW w:w="2778" w:type="dxa"/>
          </w:tcPr>
          <w:p>
            <w:pPr>
              <w:pStyle w:val="0"/>
            </w:pPr>
            <w:r>
              <w:rPr>
                <w:sz w:val="20"/>
              </w:rPr>
            </w:r>
          </w:p>
        </w:tc>
        <w:tc>
          <w:tcPr>
            <w:tcW w:w="1191" w:type="dxa"/>
          </w:tcPr>
          <w:p>
            <w:pPr>
              <w:pStyle w:val="0"/>
            </w:pPr>
            <w:r>
              <w:rPr>
                <w:sz w:val="20"/>
              </w:rPr>
            </w:r>
          </w:p>
        </w:tc>
        <w:tc>
          <w:tcPr>
            <w:tcW w:w="2891" w:type="dxa"/>
          </w:tcPr>
          <w:p>
            <w:pPr>
              <w:pStyle w:val="0"/>
            </w:pPr>
            <w:r>
              <w:rPr>
                <w:sz w:val="20"/>
              </w:rPr>
            </w:r>
          </w:p>
        </w:tc>
      </w:tr>
      <w:tr>
        <w:tc>
          <w:tcPr>
            <w:tcW w:w="2721" w:type="dxa"/>
          </w:tcPr>
          <w:p>
            <w:pPr>
              <w:pStyle w:val="0"/>
            </w:pPr>
            <w:r>
              <w:rPr>
                <w:sz w:val="20"/>
              </w:rPr>
              <w:t xml:space="preserve">Пассажирские перевозки</w:t>
            </w:r>
          </w:p>
        </w:tc>
        <w:tc>
          <w:tcPr>
            <w:tcW w:w="1361" w:type="dxa"/>
          </w:tcPr>
          <w:p>
            <w:pPr>
              <w:pStyle w:val="0"/>
            </w:pPr>
            <w:hyperlink w:history="0" r:id="rId262"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60.2</w:t>
              </w:r>
            </w:hyperlink>
          </w:p>
        </w:tc>
        <w:tc>
          <w:tcPr>
            <w:tcW w:w="2778" w:type="dxa"/>
          </w:tcPr>
          <w:p>
            <w:pPr>
              <w:pStyle w:val="0"/>
            </w:pPr>
            <w:r>
              <w:rPr>
                <w:sz w:val="20"/>
              </w:rPr>
              <w:t xml:space="preserve">Деятельность прочего сухопутного транспорта</w:t>
            </w:r>
          </w:p>
        </w:tc>
        <w:tc>
          <w:tcPr>
            <w:tcW w:w="1191" w:type="dxa"/>
          </w:tcPr>
          <w:p>
            <w:pPr>
              <w:pStyle w:val="0"/>
            </w:pPr>
            <w:hyperlink w:history="0" r:id="rId263"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49.1</w:t>
              </w:r>
            </w:hyperlink>
            <w:r>
              <w:rPr>
                <w:sz w:val="20"/>
              </w:rPr>
              <w:t xml:space="preserve">, </w:t>
            </w:r>
            <w:hyperlink w:history="0" r:id="rId264"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49.3</w:t>
              </w:r>
            </w:hyperlink>
          </w:p>
        </w:tc>
        <w:tc>
          <w:tcPr>
            <w:tcW w:w="2891" w:type="dxa"/>
          </w:tcPr>
          <w:p>
            <w:pPr>
              <w:pStyle w:val="0"/>
            </w:pPr>
            <w:r>
              <w:rPr>
                <w:sz w:val="20"/>
              </w:rPr>
              <w:t xml:space="preserve">Деятельность железнодорожного транспорта: междугородные и международные пассажирские перевозки, Деятельность прочего сухопутного пассажирского транспорта</w:t>
            </w:r>
          </w:p>
        </w:tc>
      </w:tr>
      <w:tr>
        <w:tc>
          <w:tcPr>
            <w:tcW w:w="2721" w:type="dxa"/>
          </w:tcPr>
          <w:p>
            <w:pPr>
              <w:pStyle w:val="0"/>
            </w:pPr>
            <w:r>
              <w:rPr>
                <w:sz w:val="20"/>
              </w:rPr>
              <w:t xml:space="preserve">Железнодорожные грузовые перевозки</w:t>
            </w:r>
          </w:p>
        </w:tc>
        <w:tc>
          <w:tcPr>
            <w:tcW w:w="1361" w:type="dxa"/>
          </w:tcPr>
          <w:p>
            <w:pPr>
              <w:pStyle w:val="0"/>
            </w:pPr>
            <w:hyperlink w:history="0" r:id="rId265"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60.1</w:t>
              </w:r>
            </w:hyperlink>
          </w:p>
        </w:tc>
        <w:tc>
          <w:tcPr>
            <w:tcW w:w="2778" w:type="dxa"/>
          </w:tcPr>
          <w:p>
            <w:pPr>
              <w:pStyle w:val="0"/>
            </w:pPr>
            <w:r>
              <w:rPr>
                <w:sz w:val="20"/>
              </w:rPr>
              <w:t xml:space="preserve">Деятельность железнодорожного транспорта</w:t>
            </w:r>
          </w:p>
        </w:tc>
        <w:tc>
          <w:tcPr>
            <w:tcW w:w="1191" w:type="dxa"/>
          </w:tcPr>
          <w:p>
            <w:pPr>
              <w:pStyle w:val="0"/>
            </w:pPr>
            <w:hyperlink w:history="0" r:id="rId266"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49.2</w:t>
              </w:r>
            </w:hyperlink>
          </w:p>
        </w:tc>
        <w:tc>
          <w:tcPr>
            <w:tcW w:w="2891" w:type="dxa"/>
          </w:tcPr>
          <w:p>
            <w:pPr>
              <w:pStyle w:val="0"/>
            </w:pPr>
            <w:r>
              <w:rPr>
                <w:sz w:val="20"/>
              </w:rPr>
              <w:t xml:space="preserve">Деятельность железнодорожного транспорта: грузовые перевозки</w:t>
            </w:r>
          </w:p>
        </w:tc>
      </w:tr>
      <w:tr>
        <w:tc>
          <w:tcPr>
            <w:tcW w:w="2721" w:type="dxa"/>
          </w:tcPr>
          <w:p>
            <w:pPr>
              <w:pStyle w:val="0"/>
            </w:pPr>
            <w:r>
              <w:rPr>
                <w:sz w:val="20"/>
              </w:rPr>
              <w:t xml:space="preserve">Автомобильный грузовой транспорт и услуги по перевозкам</w:t>
            </w:r>
          </w:p>
        </w:tc>
        <w:tc>
          <w:tcPr>
            <w:tcW w:w="1361" w:type="dxa"/>
          </w:tcPr>
          <w:p>
            <w:pPr>
              <w:pStyle w:val="0"/>
            </w:pPr>
            <w:r>
              <w:rPr>
                <w:sz w:val="20"/>
              </w:rPr>
            </w:r>
          </w:p>
        </w:tc>
        <w:tc>
          <w:tcPr>
            <w:tcW w:w="2778" w:type="dxa"/>
          </w:tcPr>
          <w:p>
            <w:pPr>
              <w:pStyle w:val="0"/>
            </w:pPr>
            <w:r>
              <w:rPr>
                <w:sz w:val="20"/>
              </w:rPr>
            </w:r>
          </w:p>
        </w:tc>
        <w:tc>
          <w:tcPr>
            <w:tcW w:w="1191" w:type="dxa"/>
          </w:tcPr>
          <w:p>
            <w:pPr>
              <w:pStyle w:val="0"/>
            </w:pPr>
            <w:hyperlink w:history="0" r:id="rId267"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49.4</w:t>
              </w:r>
            </w:hyperlink>
          </w:p>
        </w:tc>
        <w:tc>
          <w:tcPr>
            <w:tcW w:w="2891" w:type="dxa"/>
          </w:tcPr>
          <w:p>
            <w:pPr>
              <w:pStyle w:val="0"/>
            </w:pPr>
            <w:r>
              <w:rPr>
                <w:sz w:val="20"/>
              </w:rPr>
              <w:t xml:space="preserve">Деятельность автомобильного грузового транспорта и услуги по перевозкам</w:t>
            </w:r>
          </w:p>
        </w:tc>
      </w:tr>
      <w:tr>
        <w:tc>
          <w:tcPr>
            <w:tcW w:w="2721" w:type="dxa"/>
          </w:tcPr>
          <w:p>
            <w:pPr>
              <w:pStyle w:val="0"/>
            </w:pPr>
            <w:r>
              <w:rPr>
                <w:sz w:val="20"/>
              </w:rPr>
              <w:t xml:space="preserve">Складское хозяйство и вспомогательная транспортная деятельность</w:t>
            </w:r>
          </w:p>
        </w:tc>
        <w:tc>
          <w:tcPr>
            <w:tcW w:w="1361" w:type="dxa"/>
          </w:tcPr>
          <w:p>
            <w:pPr>
              <w:pStyle w:val="0"/>
            </w:pPr>
            <w:hyperlink w:history="0" r:id="rId268"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63</w:t>
              </w:r>
            </w:hyperlink>
            <w:r>
              <w:rPr>
                <w:sz w:val="20"/>
              </w:rPr>
              <w:t xml:space="preserve"> без </w:t>
            </w:r>
            <w:hyperlink w:history="0" r:id="rId269"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63.3</w:t>
              </w:r>
            </w:hyperlink>
          </w:p>
        </w:tc>
        <w:tc>
          <w:tcPr>
            <w:tcW w:w="2778" w:type="dxa"/>
          </w:tcPr>
          <w:p>
            <w:pPr>
              <w:pStyle w:val="0"/>
            </w:pPr>
            <w:hyperlink w:history="0" r:id="rId270"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63</w:t>
              </w:r>
            </w:hyperlink>
            <w:r>
              <w:rPr>
                <w:sz w:val="20"/>
              </w:rPr>
              <w:t xml:space="preserve"> без </w:t>
            </w:r>
            <w:hyperlink w:history="0" r:id="rId271"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63.3</w:t>
              </w:r>
            </w:hyperlink>
          </w:p>
        </w:tc>
        <w:tc>
          <w:tcPr>
            <w:tcW w:w="1191" w:type="dxa"/>
          </w:tcPr>
          <w:p>
            <w:pPr>
              <w:pStyle w:val="0"/>
            </w:pPr>
            <w:hyperlink w:history="0" r:id="rId272"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52</w:t>
              </w:r>
            </w:hyperlink>
          </w:p>
        </w:tc>
        <w:tc>
          <w:tcPr>
            <w:tcW w:w="2891" w:type="dxa"/>
          </w:tcPr>
          <w:p>
            <w:pPr>
              <w:pStyle w:val="0"/>
            </w:pPr>
            <w:r>
              <w:rPr>
                <w:sz w:val="20"/>
              </w:rPr>
              <w:t xml:space="preserve">Складское хозяйство и вспомогательная транспортная деятельность</w:t>
            </w:r>
          </w:p>
        </w:tc>
      </w:tr>
      <w:tr>
        <w:tc>
          <w:tcPr>
            <w:tcW w:w="2721" w:type="dxa"/>
          </w:tcPr>
          <w:p>
            <w:pPr>
              <w:pStyle w:val="0"/>
            </w:pPr>
            <w:r>
              <w:rPr>
                <w:sz w:val="20"/>
              </w:rPr>
              <w:t xml:space="preserve">ЖКХ и электроэнергетика</w:t>
            </w:r>
          </w:p>
        </w:tc>
        <w:tc>
          <w:tcPr>
            <w:tcW w:w="1361" w:type="dxa"/>
          </w:tcPr>
          <w:p>
            <w:pPr>
              <w:pStyle w:val="0"/>
            </w:pPr>
            <w:r>
              <w:rPr>
                <w:sz w:val="20"/>
              </w:rPr>
            </w:r>
          </w:p>
        </w:tc>
        <w:tc>
          <w:tcPr>
            <w:tcW w:w="2778" w:type="dxa"/>
          </w:tcPr>
          <w:p>
            <w:pPr>
              <w:pStyle w:val="0"/>
            </w:pPr>
            <w:r>
              <w:rPr>
                <w:sz w:val="20"/>
              </w:rPr>
            </w:r>
          </w:p>
        </w:tc>
        <w:tc>
          <w:tcPr>
            <w:tcW w:w="1191" w:type="dxa"/>
          </w:tcPr>
          <w:p>
            <w:pPr>
              <w:pStyle w:val="0"/>
            </w:pPr>
            <w:r>
              <w:rPr>
                <w:sz w:val="20"/>
              </w:rPr>
            </w:r>
          </w:p>
        </w:tc>
        <w:tc>
          <w:tcPr>
            <w:tcW w:w="2891" w:type="dxa"/>
          </w:tcPr>
          <w:p>
            <w:pPr>
              <w:pStyle w:val="0"/>
            </w:pPr>
            <w:r>
              <w:rPr>
                <w:sz w:val="20"/>
              </w:rPr>
            </w:r>
          </w:p>
        </w:tc>
      </w:tr>
      <w:tr>
        <w:tc>
          <w:tcPr>
            <w:tcW w:w="2721" w:type="dxa"/>
          </w:tcPr>
          <w:p>
            <w:pPr>
              <w:pStyle w:val="0"/>
            </w:pPr>
            <w:r>
              <w:rPr>
                <w:sz w:val="20"/>
              </w:rPr>
              <w:t xml:space="preserve">Электроэнергетика</w:t>
            </w:r>
          </w:p>
        </w:tc>
        <w:tc>
          <w:tcPr>
            <w:tcW w:w="1361" w:type="dxa"/>
          </w:tcPr>
          <w:p>
            <w:pPr>
              <w:pStyle w:val="0"/>
            </w:pPr>
            <w:hyperlink w:history="0" r:id="rId273"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40.1</w:t>
              </w:r>
            </w:hyperlink>
          </w:p>
        </w:tc>
        <w:tc>
          <w:tcPr>
            <w:tcW w:w="2778" w:type="dxa"/>
          </w:tcPr>
          <w:p>
            <w:pPr>
              <w:pStyle w:val="0"/>
            </w:pPr>
            <w:r>
              <w:rPr>
                <w:sz w:val="20"/>
              </w:rPr>
              <w:t xml:space="preserve">Производство, передача и распределение электроэнергии</w:t>
            </w:r>
          </w:p>
        </w:tc>
        <w:tc>
          <w:tcPr>
            <w:tcW w:w="1191" w:type="dxa"/>
          </w:tcPr>
          <w:p>
            <w:pPr>
              <w:pStyle w:val="0"/>
            </w:pPr>
            <w:hyperlink w:history="0" r:id="rId274"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35.1</w:t>
              </w:r>
            </w:hyperlink>
          </w:p>
        </w:tc>
        <w:tc>
          <w:tcPr>
            <w:tcW w:w="2891" w:type="dxa"/>
          </w:tcPr>
          <w:p>
            <w:pPr>
              <w:pStyle w:val="0"/>
            </w:pPr>
            <w:r>
              <w:rPr>
                <w:sz w:val="20"/>
              </w:rPr>
              <w:t xml:space="preserve">Производство, передача и распределение электроэнергии</w:t>
            </w:r>
          </w:p>
        </w:tc>
      </w:tr>
      <w:tr>
        <w:tc>
          <w:tcPr>
            <w:tcW w:w="2721" w:type="dxa"/>
          </w:tcPr>
          <w:p>
            <w:pPr>
              <w:pStyle w:val="0"/>
            </w:pPr>
            <w:r>
              <w:rPr>
                <w:sz w:val="20"/>
              </w:rPr>
              <w:t xml:space="preserve">Водоснабжение, водоотведение</w:t>
            </w:r>
          </w:p>
        </w:tc>
        <w:tc>
          <w:tcPr>
            <w:tcW w:w="1361" w:type="dxa"/>
          </w:tcPr>
          <w:p>
            <w:pPr>
              <w:pStyle w:val="0"/>
            </w:pPr>
            <w:hyperlink w:history="0" r:id="rId275"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41</w:t>
              </w:r>
            </w:hyperlink>
          </w:p>
        </w:tc>
        <w:tc>
          <w:tcPr>
            <w:tcW w:w="2778" w:type="dxa"/>
          </w:tcPr>
          <w:p>
            <w:pPr>
              <w:pStyle w:val="0"/>
            </w:pPr>
            <w:r>
              <w:rPr>
                <w:sz w:val="20"/>
              </w:rPr>
              <w:t xml:space="preserve">Сбор, очистка и распределение воды</w:t>
            </w:r>
          </w:p>
        </w:tc>
        <w:tc>
          <w:tcPr>
            <w:tcW w:w="1191" w:type="dxa"/>
          </w:tcPr>
          <w:p>
            <w:pPr>
              <w:pStyle w:val="0"/>
            </w:pPr>
            <w:hyperlink w:history="0" r:id="rId276"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36</w:t>
              </w:r>
            </w:hyperlink>
            <w:r>
              <w:rPr>
                <w:sz w:val="20"/>
              </w:rPr>
              <w:t xml:space="preserve">, </w:t>
            </w:r>
            <w:hyperlink w:history="0" r:id="rId277"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37</w:t>
              </w:r>
            </w:hyperlink>
          </w:p>
        </w:tc>
        <w:tc>
          <w:tcPr>
            <w:tcW w:w="2891" w:type="dxa"/>
          </w:tcPr>
          <w:p>
            <w:pPr>
              <w:pStyle w:val="0"/>
            </w:pPr>
            <w:r>
              <w:rPr>
                <w:sz w:val="20"/>
              </w:rPr>
              <w:t xml:space="preserve">Забор, очистка и распределение воды, Сбор и обработка сточных вод</w:t>
            </w:r>
          </w:p>
        </w:tc>
      </w:tr>
      <w:tr>
        <w:tc>
          <w:tcPr>
            <w:tcW w:w="2721" w:type="dxa"/>
          </w:tcPr>
          <w:p>
            <w:pPr>
              <w:pStyle w:val="0"/>
            </w:pPr>
            <w:r>
              <w:rPr>
                <w:sz w:val="20"/>
              </w:rPr>
              <w:t xml:space="preserve">Сбор, обработка и утилизация отходов</w:t>
            </w:r>
          </w:p>
        </w:tc>
        <w:tc>
          <w:tcPr>
            <w:tcW w:w="1361" w:type="dxa"/>
          </w:tcPr>
          <w:p>
            <w:pPr>
              <w:pStyle w:val="0"/>
            </w:pPr>
            <w:hyperlink w:history="0" r:id="rId278"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37</w:t>
              </w:r>
            </w:hyperlink>
            <w:r>
              <w:rPr>
                <w:sz w:val="20"/>
              </w:rPr>
              <w:t xml:space="preserve">, </w:t>
            </w:r>
            <w:hyperlink w:history="0" r:id="rId279"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90</w:t>
              </w:r>
            </w:hyperlink>
          </w:p>
        </w:tc>
        <w:tc>
          <w:tcPr>
            <w:tcW w:w="2778" w:type="dxa"/>
          </w:tcPr>
          <w:p>
            <w:pPr>
              <w:pStyle w:val="0"/>
            </w:pPr>
            <w:r>
              <w:rPr>
                <w:sz w:val="20"/>
              </w:rPr>
              <w:t xml:space="preserve">Обработка вторичного сырья, Сбор сточных вод, отходов и аналогичная деятельность</w:t>
            </w:r>
          </w:p>
        </w:tc>
        <w:tc>
          <w:tcPr>
            <w:tcW w:w="1191" w:type="dxa"/>
          </w:tcPr>
          <w:p>
            <w:pPr>
              <w:pStyle w:val="0"/>
            </w:pPr>
            <w:hyperlink w:history="0" r:id="rId280"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38</w:t>
              </w:r>
            </w:hyperlink>
            <w:r>
              <w:rPr>
                <w:sz w:val="20"/>
              </w:rPr>
              <w:t xml:space="preserve">, </w:t>
            </w:r>
            <w:hyperlink w:history="0" r:id="rId281"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39</w:t>
              </w:r>
            </w:hyperlink>
          </w:p>
        </w:tc>
        <w:tc>
          <w:tcPr>
            <w:tcW w:w="2891" w:type="dxa"/>
          </w:tcPr>
          <w:p>
            <w:pPr>
              <w:pStyle w:val="0"/>
            </w:pPr>
            <w:r>
              <w:rPr>
                <w:sz w:val="20"/>
              </w:rPr>
              <w:t xml:space="preserve">Сбор, обработка и утилизация отходов; обработка вторичного сырья, Предоставление услуг в области ликвидации последствий загрязнений и прочих услуг, связанных с удалением отходов</w:t>
            </w:r>
          </w:p>
        </w:tc>
      </w:tr>
      <w:tr>
        <w:tc>
          <w:tcPr>
            <w:tcW w:w="2721" w:type="dxa"/>
          </w:tcPr>
          <w:p>
            <w:pPr>
              <w:pStyle w:val="0"/>
            </w:pPr>
            <w:r>
              <w:rPr>
                <w:sz w:val="20"/>
              </w:rPr>
              <w:t xml:space="preserve">Производство и распределение газообразного топлива</w:t>
            </w:r>
          </w:p>
        </w:tc>
        <w:tc>
          <w:tcPr>
            <w:tcW w:w="1361" w:type="dxa"/>
          </w:tcPr>
          <w:p>
            <w:pPr>
              <w:pStyle w:val="0"/>
            </w:pPr>
            <w:hyperlink w:history="0" r:id="rId282"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40.2</w:t>
              </w:r>
            </w:hyperlink>
          </w:p>
        </w:tc>
        <w:tc>
          <w:tcPr>
            <w:tcW w:w="2778" w:type="dxa"/>
          </w:tcPr>
          <w:p>
            <w:pPr>
              <w:pStyle w:val="0"/>
            </w:pPr>
            <w:r>
              <w:rPr>
                <w:sz w:val="20"/>
              </w:rPr>
              <w:t xml:space="preserve">Производство и распределение газообразного топлива</w:t>
            </w:r>
          </w:p>
        </w:tc>
        <w:tc>
          <w:tcPr>
            <w:tcW w:w="1191" w:type="dxa"/>
          </w:tcPr>
          <w:p>
            <w:pPr>
              <w:pStyle w:val="0"/>
            </w:pPr>
            <w:hyperlink w:history="0" r:id="rId283"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35.2</w:t>
              </w:r>
            </w:hyperlink>
          </w:p>
        </w:tc>
        <w:tc>
          <w:tcPr>
            <w:tcW w:w="2891" w:type="dxa"/>
          </w:tcPr>
          <w:p>
            <w:pPr>
              <w:pStyle w:val="0"/>
            </w:pPr>
            <w:r>
              <w:rPr>
                <w:sz w:val="20"/>
              </w:rPr>
              <w:t xml:space="preserve">Производство и распределение газообразного топлива</w:t>
            </w:r>
          </w:p>
        </w:tc>
      </w:tr>
      <w:tr>
        <w:tc>
          <w:tcPr>
            <w:tcW w:w="2721" w:type="dxa"/>
          </w:tcPr>
          <w:p>
            <w:pPr>
              <w:pStyle w:val="0"/>
            </w:pPr>
            <w:r>
              <w:rPr>
                <w:sz w:val="20"/>
              </w:rPr>
              <w:t xml:space="preserve">Производство, передача и распределение пара и горячей воды; кондиционирование воздуха</w:t>
            </w:r>
          </w:p>
        </w:tc>
        <w:tc>
          <w:tcPr>
            <w:tcW w:w="1361" w:type="dxa"/>
          </w:tcPr>
          <w:p>
            <w:pPr>
              <w:pStyle w:val="0"/>
            </w:pPr>
            <w:hyperlink w:history="0" r:id="rId284"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40.3</w:t>
              </w:r>
            </w:hyperlink>
          </w:p>
        </w:tc>
        <w:tc>
          <w:tcPr>
            <w:tcW w:w="2778" w:type="dxa"/>
          </w:tcPr>
          <w:p>
            <w:pPr>
              <w:pStyle w:val="0"/>
            </w:pPr>
            <w:r>
              <w:rPr>
                <w:sz w:val="20"/>
              </w:rPr>
              <w:t xml:space="preserve">Производство, передача и распределение пара и горячей воды (тепловой энергии)</w:t>
            </w:r>
          </w:p>
        </w:tc>
        <w:tc>
          <w:tcPr>
            <w:tcW w:w="1191" w:type="dxa"/>
          </w:tcPr>
          <w:p>
            <w:pPr>
              <w:pStyle w:val="0"/>
            </w:pPr>
            <w:hyperlink w:history="0" r:id="rId285"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35.3</w:t>
              </w:r>
            </w:hyperlink>
          </w:p>
        </w:tc>
        <w:tc>
          <w:tcPr>
            <w:tcW w:w="2891" w:type="dxa"/>
          </w:tcPr>
          <w:p>
            <w:pPr>
              <w:pStyle w:val="0"/>
            </w:pPr>
            <w:r>
              <w:rPr>
                <w:sz w:val="20"/>
              </w:rPr>
              <w:t xml:space="preserve">Производство, передача и распределение пара и горячей воды; кондиционирование воздуха</w:t>
            </w:r>
          </w:p>
        </w:tc>
      </w:tr>
      <w:tr>
        <w:tc>
          <w:tcPr>
            <w:tcW w:w="2721" w:type="dxa"/>
          </w:tcPr>
          <w:p>
            <w:pPr>
              <w:pStyle w:val="0"/>
            </w:pPr>
            <w:r>
              <w:rPr>
                <w:sz w:val="20"/>
              </w:rPr>
              <w:t xml:space="preserve">Государственные и социальные услуги</w:t>
            </w:r>
          </w:p>
        </w:tc>
        <w:tc>
          <w:tcPr>
            <w:tcW w:w="1361" w:type="dxa"/>
          </w:tcPr>
          <w:p>
            <w:pPr>
              <w:pStyle w:val="0"/>
            </w:pPr>
            <w:r>
              <w:rPr>
                <w:sz w:val="20"/>
              </w:rPr>
            </w:r>
          </w:p>
        </w:tc>
        <w:tc>
          <w:tcPr>
            <w:tcW w:w="2778" w:type="dxa"/>
          </w:tcPr>
          <w:p>
            <w:pPr>
              <w:pStyle w:val="0"/>
            </w:pPr>
            <w:r>
              <w:rPr>
                <w:sz w:val="20"/>
              </w:rPr>
            </w:r>
          </w:p>
        </w:tc>
        <w:tc>
          <w:tcPr>
            <w:tcW w:w="1191" w:type="dxa"/>
          </w:tcPr>
          <w:p>
            <w:pPr>
              <w:pStyle w:val="0"/>
            </w:pPr>
            <w:r>
              <w:rPr>
                <w:sz w:val="20"/>
              </w:rPr>
            </w:r>
          </w:p>
        </w:tc>
        <w:tc>
          <w:tcPr>
            <w:tcW w:w="2891" w:type="dxa"/>
          </w:tcPr>
          <w:p>
            <w:pPr>
              <w:pStyle w:val="0"/>
            </w:pPr>
            <w:r>
              <w:rPr>
                <w:sz w:val="20"/>
              </w:rPr>
            </w:r>
          </w:p>
        </w:tc>
      </w:tr>
      <w:tr>
        <w:tc>
          <w:tcPr>
            <w:tcW w:w="2721" w:type="dxa"/>
          </w:tcPr>
          <w:p>
            <w:pPr>
              <w:pStyle w:val="0"/>
            </w:pPr>
            <w:r>
              <w:rPr>
                <w:sz w:val="20"/>
              </w:rPr>
              <w:t xml:space="preserve">Государственное управление</w:t>
            </w:r>
          </w:p>
        </w:tc>
        <w:tc>
          <w:tcPr>
            <w:tcW w:w="1361" w:type="dxa"/>
          </w:tcPr>
          <w:p>
            <w:pPr>
              <w:pStyle w:val="0"/>
            </w:pPr>
            <w:hyperlink w:history="0" r:id="rId286"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Раздел L</w:t>
              </w:r>
            </w:hyperlink>
          </w:p>
        </w:tc>
        <w:tc>
          <w:tcPr>
            <w:tcW w:w="2778" w:type="dxa"/>
          </w:tcPr>
          <w:p>
            <w:pPr>
              <w:pStyle w:val="0"/>
            </w:pPr>
            <w:r>
              <w:rPr>
                <w:sz w:val="20"/>
              </w:rPr>
              <w:t xml:space="preserve">Государственное управление и обеспечение военной безопасности; социальное страхование</w:t>
            </w:r>
          </w:p>
        </w:tc>
        <w:tc>
          <w:tcPr>
            <w:tcW w:w="1191" w:type="dxa"/>
          </w:tcPr>
          <w:p>
            <w:pPr>
              <w:pStyle w:val="0"/>
            </w:pPr>
            <w:hyperlink w:history="0" r:id="rId287"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Раздел O</w:t>
              </w:r>
            </w:hyperlink>
          </w:p>
        </w:tc>
        <w:tc>
          <w:tcPr>
            <w:tcW w:w="2891" w:type="dxa"/>
          </w:tcPr>
          <w:p>
            <w:pPr>
              <w:pStyle w:val="0"/>
            </w:pPr>
            <w:r>
              <w:rPr>
                <w:sz w:val="20"/>
              </w:rPr>
              <w:t xml:space="preserve">Государственное управление и обеспечение военной безопасности; социальное обеспечение</w:t>
            </w:r>
          </w:p>
        </w:tc>
      </w:tr>
      <w:tr>
        <w:tc>
          <w:tcPr>
            <w:tcW w:w="2721" w:type="dxa"/>
          </w:tcPr>
          <w:p>
            <w:pPr>
              <w:pStyle w:val="0"/>
            </w:pPr>
            <w:r>
              <w:rPr>
                <w:sz w:val="20"/>
              </w:rPr>
              <w:t xml:space="preserve">Образование</w:t>
            </w:r>
          </w:p>
        </w:tc>
        <w:tc>
          <w:tcPr>
            <w:tcW w:w="1361" w:type="dxa"/>
          </w:tcPr>
          <w:p>
            <w:pPr>
              <w:pStyle w:val="0"/>
            </w:pPr>
            <w:hyperlink w:history="0" r:id="rId288"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Раздел M</w:t>
              </w:r>
            </w:hyperlink>
          </w:p>
        </w:tc>
        <w:tc>
          <w:tcPr>
            <w:tcW w:w="2778" w:type="dxa"/>
          </w:tcPr>
          <w:p>
            <w:pPr>
              <w:pStyle w:val="0"/>
            </w:pPr>
            <w:r>
              <w:rPr>
                <w:sz w:val="20"/>
              </w:rPr>
              <w:t xml:space="preserve">Образование</w:t>
            </w:r>
          </w:p>
        </w:tc>
        <w:tc>
          <w:tcPr>
            <w:tcW w:w="1191" w:type="dxa"/>
          </w:tcPr>
          <w:p>
            <w:pPr>
              <w:pStyle w:val="0"/>
            </w:pPr>
            <w:hyperlink w:history="0" r:id="rId289"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Раздел P</w:t>
              </w:r>
            </w:hyperlink>
          </w:p>
        </w:tc>
        <w:tc>
          <w:tcPr>
            <w:tcW w:w="2891" w:type="dxa"/>
          </w:tcPr>
          <w:p>
            <w:pPr>
              <w:pStyle w:val="0"/>
            </w:pPr>
            <w:r>
              <w:rPr>
                <w:sz w:val="20"/>
              </w:rPr>
              <w:t xml:space="preserve">Образование</w:t>
            </w:r>
          </w:p>
        </w:tc>
      </w:tr>
      <w:tr>
        <w:tc>
          <w:tcPr>
            <w:tcW w:w="2721" w:type="dxa"/>
          </w:tcPr>
          <w:p>
            <w:pPr>
              <w:pStyle w:val="0"/>
            </w:pPr>
            <w:r>
              <w:rPr>
                <w:sz w:val="20"/>
              </w:rPr>
              <w:t xml:space="preserve">Здравоохранение</w:t>
            </w:r>
          </w:p>
        </w:tc>
        <w:tc>
          <w:tcPr>
            <w:tcW w:w="1361" w:type="dxa"/>
          </w:tcPr>
          <w:p>
            <w:pPr>
              <w:pStyle w:val="0"/>
            </w:pPr>
            <w:hyperlink w:history="0" r:id="rId290"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Раздел N</w:t>
              </w:r>
            </w:hyperlink>
          </w:p>
        </w:tc>
        <w:tc>
          <w:tcPr>
            <w:tcW w:w="2778" w:type="dxa"/>
          </w:tcPr>
          <w:p>
            <w:pPr>
              <w:pStyle w:val="0"/>
            </w:pPr>
            <w:r>
              <w:rPr>
                <w:sz w:val="20"/>
              </w:rPr>
              <w:t xml:space="preserve">Здравоохранение и предоставление социальных услуг</w:t>
            </w:r>
          </w:p>
        </w:tc>
        <w:tc>
          <w:tcPr>
            <w:tcW w:w="1191" w:type="dxa"/>
          </w:tcPr>
          <w:p>
            <w:pPr>
              <w:pStyle w:val="0"/>
            </w:pPr>
            <w:hyperlink w:history="0" r:id="rId291"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Раздел Q</w:t>
              </w:r>
            </w:hyperlink>
          </w:p>
        </w:tc>
        <w:tc>
          <w:tcPr>
            <w:tcW w:w="2891" w:type="dxa"/>
          </w:tcPr>
          <w:p>
            <w:pPr>
              <w:pStyle w:val="0"/>
            </w:pPr>
            <w:r>
              <w:rPr>
                <w:sz w:val="20"/>
              </w:rPr>
              <w:t xml:space="preserve">Деятельность в области здравоохранения и социальных услуг</w:t>
            </w:r>
          </w:p>
        </w:tc>
      </w:tr>
      <w:tr>
        <w:tc>
          <w:tcPr>
            <w:tcW w:w="2721" w:type="dxa"/>
          </w:tcPr>
          <w:p>
            <w:pPr>
              <w:pStyle w:val="0"/>
            </w:pPr>
            <w:r>
              <w:rPr>
                <w:sz w:val="20"/>
              </w:rPr>
              <w:t xml:space="preserve">Культура, спорт, организация досуга и развлечений</w:t>
            </w:r>
          </w:p>
        </w:tc>
        <w:tc>
          <w:tcPr>
            <w:tcW w:w="1361" w:type="dxa"/>
          </w:tcPr>
          <w:p>
            <w:pPr>
              <w:pStyle w:val="0"/>
            </w:pPr>
            <w:hyperlink w:history="0" r:id="rId292"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92</w:t>
              </w:r>
            </w:hyperlink>
            <w:r>
              <w:rPr>
                <w:sz w:val="20"/>
              </w:rPr>
              <w:t xml:space="preserve">, </w:t>
            </w:r>
            <w:hyperlink w:history="0" r:id="rId293"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93</w:t>
              </w:r>
            </w:hyperlink>
          </w:p>
        </w:tc>
        <w:tc>
          <w:tcPr>
            <w:tcW w:w="2778" w:type="dxa"/>
          </w:tcPr>
          <w:p>
            <w:pPr>
              <w:pStyle w:val="0"/>
            </w:pPr>
            <w:r>
              <w:rPr>
                <w:sz w:val="20"/>
              </w:rPr>
              <w:t xml:space="preserve">Деятельность по организации отдыха и развлечений, культуры и спорта, Предоставление персональных услуг</w:t>
            </w:r>
          </w:p>
        </w:tc>
        <w:tc>
          <w:tcPr>
            <w:tcW w:w="1191" w:type="dxa"/>
          </w:tcPr>
          <w:p>
            <w:pPr>
              <w:pStyle w:val="0"/>
            </w:pPr>
            <w:hyperlink w:history="0" r:id="rId294"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Раздел R</w:t>
              </w:r>
            </w:hyperlink>
          </w:p>
        </w:tc>
        <w:tc>
          <w:tcPr>
            <w:tcW w:w="2891" w:type="dxa"/>
          </w:tcPr>
          <w:p>
            <w:pPr>
              <w:pStyle w:val="0"/>
            </w:pPr>
            <w:r>
              <w:rPr>
                <w:sz w:val="20"/>
              </w:rPr>
              <w:t xml:space="preserve">Деятельность в области культуры, спорта, организации досуга и развлечений</w:t>
            </w:r>
          </w:p>
        </w:tc>
      </w:tr>
      <w:tr>
        <w:tc>
          <w:tcPr>
            <w:tcW w:w="2721" w:type="dxa"/>
          </w:tcPr>
          <w:p>
            <w:pPr>
              <w:pStyle w:val="0"/>
            </w:pPr>
            <w:r>
              <w:rPr>
                <w:sz w:val="20"/>
              </w:rPr>
              <w:t xml:space="preserve">Профессиональные услуги, ИТ и телеком</w:t>
            </w:r>
          </w:p>
        </w:tc>
        <w:tc>
          <w:tcPr>
            <w:tcW w:w="1361" w:type="dxa"/>
          </w:tcPr>
          <w:p>
            <w:pPr>
              <w:pStyle w:val="0"/>
            </w:pPr>
            <w:r>
              <w:rPr>
                <w:sz w:val="20"/>
              </w:rPr>
            </w:r>
          </w:p>
        </w:tc>
        <w:tc>
          <w:tcPr>
            <w:tcW w:w="2778" w:type="dxa"/>
          </w:tcPr>
          <w:p>
            <w:pPr>
              <w:pStyle w:val="0"/>
            </w:pPr>
            <w:r>
              <w:rPr>
                <w:sz w:val="20"/>
              </w:rPr>
            </w:r>
          </w:p>
        </w:tc>
        <w:tc>
          <w:tcPr>
            <w:tcW w:w="1191" w:type="dxa"/>
          </w:tcPr>
          <w:p>
            <w:pPr>
              <w:pStyle w:val="0"/>
            </w:pPr>
            <w:r>
              <w:rPr>
                <w:sz w:val="20"/>
              </w:rPr>
            </w:r>
          </w:p>
        </w:tc>
        <w:tc>
          <w:tcPr>
            <w:tcW w:w="2891" w:type="dxa"/>
          </w:tcPr>
          <w:p>
            <w:pPr>
              <w:pStyle w:val="0"/>
            </w:pPr>
            <w:r>
              <w:rPr>
                <w:sz w:val="20"/>
              </w:rPr>
            </w:r>
          </w:p>
        </w:tc>
      </w:tr>
      <w:tr>
        <w:tc>
          <w:tcPr>
            <w:tcW w:w="2721" w:type="dxa"/>
          </w:tcPr>
          <w:p>
            <w:pPr>
              <w:pStyle w:val="0"/>
            </w:pPr>
            <w:r>
              <w:rPr>
                <w:sz w:val="20"/>
              </w:rPr>
              <w:t xml:space="preserve">Деятельность в области информации и связи</w:t>
            </w:r>
          </w:p>
        </w:tc>
        <w:tc>
          <w:tcPr>
            <w:tcW w:w="1361" w:type="dxa"/>
          </w:tcPr>
          <w:p>
            <w:pPr>
              <w:pStyle w:val="0"/>
            </w:pPr>
            <w:hyperlink w:history="0" r:id="rId295"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22.1</w:t>
              </w:r>
            </w:hyperlink>
            <w:r>
              <w:rPr>
                <w:sz w:val="20"/>
              </w:rPr>
              <w:t xml:space="preserve">, </w:t>
            </w:r>
            <w:hyperlink w:history="0" r:id="rId296"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64.2</w:t>
              </w:r>
            </w:hyperlink>
            <w:r>
              <w:rPr>
                <w:sz w:val="20"/>
              </w:rPr>
              <w:t xml:space="preserve">, </w:t>
            </w:r>
            <w:hyperlink w:history="0" r:id="rId297"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72</w:t>
              </w:r>
            </w:hyperlink>
          </w:p>
        </w:tc>
        <w:tc>
          <w:tcPr>
            <w:tcW w:w="2778" w:type="dxa"/>
          </w:tcPr>
          <w:p>
            <w:pPr>
              <w:pStyle w:val="0"/>
            </w:pPr>
            <w:r>
              <w:rPr>
                <w:sz w:val="20"/>
              </w:rPr>
              <w:t xml:space="preserve">Издательская деятельность, Деятельность в области электросвязи, Деятельность, связанная с использованием вычислительной техники и информационных технологий</w:t>
            </w:r>
          </w:p>
        </w:tc>
        <w:tc>
          <w:tcPr>
            <w:tcW w:w="1191" w:type="dxa"/>
          </w:tcPr>
          <w:p>
            <w:pPr>
              <w:pStyle w:val="0"/>
            </w:pPr>
            <w:hyperlink w:history="0" r:id="rId298"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Раздел J</w:t>
              </w:r>
            </w:hyperlink>
          </w:p>
        </w:tc>
        <w:tc>
          <w:tcPr>
            <w:tcW w:w="2891" w:type="dxa"/>
          </w:tcPr>
          <w:p>
            <w:pPr>
              <w:pStyle w:val="0"/>
            </w:pPr>
            <w:r>
              <w:rPr>
                <w:sz w:val="20"/>
              </w:rPr>
              <w:t xml:space="preserve">Деятельность в области информации и связи</w:t>
            </w:r>
          </w:p>
        </w:tc>
      </w:tr>
      <w:tr>
        <w:tc>
          <w:tcPr>
            <w:tcW w:w="2721" w:type="dxa"/>
          </w:tcPr>
          <w:p>
            <w:pPr>
              <w:pStyle w:val="0"/>
            </w:pPr>
            <w:r>
              <w:rPr>
                <w:sz w:val="20"/>
              </w:rPr>
              <w:t xml:space="preserve">Деятельность профессиональная, научная и техническая</w:t>
            </w:r>
          </w:p>
        </w:tc>
        <w:tc>
          <w:tcPr>
            <w:tcW w:w="1361" w:type="dxa"/>
          </w:tcPr>
          <w:p>
            <w:pPr>
              <w:pStyle w:val="0"/>
            </w:pPr>
            <w:hyperlink w:history="0" r:id="rId299"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74</w:t>
              </w:r>
            </w:hyperlink>
          </w:p>
        </w:tc>
        <w:tc>
          <w:tcPr>
            <w:tcW w:w="2778" w:type="dxa"/>
          </w:tcPr>
          <w:p>
            <w:pPr>
              <w:pStyle w:val="0"/>
            </w:pPr>
            <w:r>
              <w:rPr>
                <w:sz w:val="20"/>
              </w:rPr>
              <w:t xml:space="preserve">Предоставление прочих видов услуг</w:t>
            </w:r>
          </w:p>
        </w:tc>
        <w:tc>
          <w:tcPr>
            <w:tcW w:w="1191" w:type="dxa"/>
          </w:tcPr>
          <w:p>
            <w:pPr>
              <w:pStyle w:val="0"/>
            </w:pPr>
            <w:hyperlink w:history="0" r:id="rId300"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Раздел M</w:t>
              </w:r>
            </w:hyperlink>
            <w:r>
              <w:rPr>
                <w:sz w:val="20"/>
              </w:rPr>
              <w:t xml:space="preserve"> (без </w:t>
            </w:r>
            <w:hyperlink w:history="0" r:id="rId301"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72</w:t>
              </w:r>
            </w:hyperlink>
            <w:r>
              <w:rPr>
                <w:sz w:val="20"/>
              </w:rPr>
              <w:t xml:space="preserve">)</w:t>
            </w:r>
          </w:p>
        </w:tc>
        <w:tc>
          <w:tcPr>
            <w:tcW w:w="2891" w:type="dxa"/>
          </w:tcPr>
          <w:p>
            <w:pPr>
              <w:pStyle w:val="0"/>
            </w:pPr>
            <w:r>
              <w:rPr>
                <w:sz w:val="20"/>
              </w:rPr>
              <w:t xml:space="preserve">Деятельность профессиональная, научная и техническая (без </w:t>
            </w:r>
            <w:hyperlink w:history="0" r:id="rId302"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72</w:t>
              </w:r>
            </w:hyperlink>
            <w:r>
              <w:rPr>
                <w:sz w:val="20"/>
              </w:rPr>
              <w:t xml:space="preserve">)</w:t>
            </w:r>
          </w:p>
        </w:tc>
      </w:tr>
      <w:tr>
        <w:tc>
          <w:tcPr>
            <w:tcW w:w="2721" w:type="dxa"/>
          </w:tcPr>
          <w:p>
            <w:pPr>
              <w:pStyle w:val="0"/>
            </w:pPr>
            <w:r>
              <w:rPr>
                <w:sz w:val="20"/>
              </w:rPr>
              <w:t xml:space="preserve">Научные исследования и разработки</w:t>
            </w:r>
          </w:p>
        </w:tc>
        <w:tc>
          <w:tcPr>
            <w:tcW w:w="1361" w:type="dxa"/>
          </w:tcPr>
          <w:p>
            <w:pPr>
              <w:pStyle w:val="0"/>
            </w:pPr>
            <w:hyperlink w:history="0" r:id="rId303"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73</w:t>
              </w:r>
            </w:hyperlink>
          </w:p>
        </w:tc>
        <w:tc>
          <w:tcPr>
            <w:tcW w:w="2778" w:type="dxa"/>
          </w:tcPr>
          <w:p>
            <w:pPr>
              <w:pStyle w:val="0"/>
            </w:pPr>
            <w:r>
              <w:rPr>
                <w:sz w:val="20"/>
              </w:rPr>
              <w:t xml:space="preserve">Научные исследования и разработки</w:t>
            </w:r>
          </w:p>
        </w:tc>
        <w:tc>
          <w:tcPr>
            <w:tcW w:w="1191" w:type="dxa"/>
          </w:tcPr>
          <w:p>
            <w:pPr>
              <w:pStyle w:val="0"/>
            </w:pPr>
            <w:hyperlink w:history="0" r:id="rId304"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72</w:t>
              </w:r>
            </w:hyperlink>
          </w:p>
        </w:tc>
        <w:tc>
          <w:tcPr>
            <w:tcW w:w="2891" w:type="dxa"/>
          </w:tcPr>
          <w:p>
            <w:pPr>
              <w:pStyle w:val="0"/>
            </w:pPr>
            <w:r>
              <w:rPr>
                <w:sz w:val="20"/>
              </w:rPr>
              <w:t xml:space="preserve">Научные исследования и разработки</w:t>
            </w:r>
          </w:p>
        </w:tc>
      </w:tr>
      <w:tr>
        <w:tc>
          <w:tcPr>
            <w:tcW w:w="2721" w:type="dxa"/>
          </w:tcPr>
          <w:p>
            <w:pPr>
              <w:pStyle w:val="0"/>
            </w:pPr>
            <w:r>
              <w:rPr>
                <w:sz w:val="20"/>
              </w:rPr>
              <w:t xml:space="preserve">Туризм</w:t>
            </w:r>
          </w:p>
        </w:tc>
        <w:tc>
          <w:tcPr>
            <w:tcW w:w="1361" w:type="dxa"/>
          </w:tcPr>
          <w:p>
            <w:pPr>
              <w:pStyle w:val="0"/>
            </w:pPr>
            <w:r>
              <w:rPr>
                <w:sz w:val="20"/>
              </w:rPr>
            </w:r>
          </w:p>
        </w:tc>
        <w:tc>
          <w:tcPr>
            <w:tcW w:w="2778" w:type="dxa"/>
          </w:tcPr>
          <w:p>
            <w:pPr>
              <w:pStyle w:val="0"/>
            </w:pPr>
            <w:r>
              <w:rPr>
                <w:sz w:val="20"/>
              </w:rPr>
            </w:r>
          </w:p>
        </w:tc>
        <w:tc>
          <w:tcPr>
            <w:tcW w:w="1191" w:type="dxa"/>
          </w:tcPr>
          <w:p>
            <w:pPr>
              <w:pStyle w:val="0"/>
            </w:pPr>
            <w:r>
              <w:rPr>
                <w:sz w:val="20"/>
              </w:rPr>
            </w:r>
          </w:p>
        </w:tc>
        <w:tc>
          <w:tcPr>
            <w:tcW w:w="2891" w:type="dxa"/>
          </w:tcPr>
          <w:p>
            <w:pPr>
              <w:pStyle w:val="0"/>
            </w:pPr>
            <w:r>
              <w:rPr>
                <w:sz w:val="20"/>
              </w:rPr>
            </w:r>
          </w:p>
        </w:tc>
      </w:tr>
      <w:tr>
        <w:tc>
          <w:tcPr>
            <w:tcW w:w="2721" w:type="dxa"/>
          </w:tcPr>
          <w:p>
            <w:pPr>
              <w:pStyle w:val="0"/>
            </w:pPr>
            <w:r>
              <w:rPr>
                <w:sz w:val="20"/>
              </w:rPr>
              <w:t xml:space="preserve">Деятельность гостиниц</w:t>
            </w:r>
          </w:p>
        </w:tc>
        <w:tc>
          <w:tcPr>
            <w:tcW w:w="1361" w:type="dxa"/>
          </w:tcPr>
          <w:p>
            <w:pPr>
              <w:pStyle w:val="0"/>
            </w:pPr>
            <w:hyperlink w:history="0" r:id="rId305"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55.1</w:t>
              </w:r>
            </w:hyperlink>
            <w:r>
              <w:rPr>
                <w:sz w:val="20"/>
              </w:rPr>
              <w:t xml:space="preserve">, </w:t>
            </w:r>
            <w:hyperlink w:history="0" r:id="rId306"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55.2</w:t>
              </w:r>
            </w:hyperlink>
          </w:p>
        </w:tc>
        <w:tc>
          <w:tcPr>
            <w:tcW w:w="2778" w:type="dxa"/>
          </w:tcPr>
          <w:p>
            <w:pPr>
              <w:pStyle w:val="0"/>
            </w:pPr>
            <w:r>
              <w:rPr>
                <w:sz w:val="20"/>
              </w:rPr>
              <w:t xml:space="preserve">Деятельность гостиниц, Деятельность прочих мест для временного проживания</w:t>
            </w:r>
          </w:p>
        </w:tc>
        <w:tc>
          <w:tcPr>
            <w:tcW w:w="1191" w:type="dxa"/>
          </w:tcPr>
          <w:p>
            <w:pPr>
              <w:pStyle w:val="0"/>
            </w:pPr>
            <w:hyperlink w:history="0" r:id="rId307"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55</w:t>
              </w:r>
            </w:hyperlink>
          </w:p>
        </w:tc>
        <w:tc>
          <w:tcPr>
            <w:tcW w:w="2891" w:type="dxa"/>
          </w:tcPr>
          <w:p>
            <w:pPr>
              <w:pStyle w:val="0"/>
            </w:pPr>
            <w:r>
              <w:rPr>
                <w:sz w:val="20"/>
              </w:rPr>
              <w:t xml:space="preserve">Деятельность по предоставлению мест для временного проживания</w:t>
            </w:r>
          </w:p>
        </w:tc>
      </w:tr>
      <w:tr>
        <w:tc>
          <w:tcPr>
            <w:tcW w:w="2721" w:type="dxa"/>
          </w:tcPr>
          <w:p>
            <w:pPr>
              <w:pStyle w:val="0"/>
            </w:pPr>
            <w:r>
              <w:rPr>
                <w:sz w:val="20"/>
              </w:rPr>
              <w:t xml:space="preserve">Санатории</w:t>
            </w:r>
          </w:p>
        </w:tc>
        <w:tc>
          <w:tcPr>
            <w:tcW w:w="1361" w:type="dxa"/>
          </w:tcPr>
          <w:p>
            <w:pPr>
              <w:pStyle w:val="0"/>
            </w:pPr>
            <w:hyperlink w:history="0" r:id="rId308"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85.11.2</w:t>
              </w:r>
            </w:hyperlink>
          </w:p>
        </w:tc>
        <w:tc>
          <w:tcPr>
            <w:tcW w:w="2778" w:type="dxa"/>
          </w:tcPr>
          <w:p>
            <w:pPr>
              <w:pStyle w:val="0"/>
            </w:pPr>
            <w:r>
              <w:rPr>
                <w:sz w:val="20"/>
              </w:rPr>
              <w:t xml:space="preserve">Деятельность санаторно-курортных учреждений</w:t>
            </w:r>
          </w:p>
        </w:tc>
        <w:tc>
          <w:tcPr>
            <w:tcW w:w="1191" w:type="dxa"/>
          </w:tcPr>
          <w:p>
            <w:pPr>
              <w:pStyle w:val="0"/>
            </w:pPr>
            <w:hyperlink w:history="0" r:id="rId309"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86.90.4</w:t>
              </w:r>
            </w:hyperlink>
          </w:p>
        </w:tc>
        <w:tc>
          <w:tcPr>
            <w:tcW w:w="2891" w:type="dxa"/>
          </w:tcPr>
          <w:p>
            <w:pPr>
              <w:pStyle w:val="0"/>
            </w:pPr>
            <w:r>
              <w:rPr>
                <w:sz w:val="20"/>
              </w:rPr>
              <w:t xml:space="preserve">Деятельность санаторно-курортных организаций</w:t>
            </w:r>
          </w:p>
        </w:tc>
      </w:tr>
      <w:tr>
        <w:tc>
          <w:tcPr>
            <w:tcW w:w="2721" w:type="dxa"/>
          </w:tcPr>
          <w:p>
            <w:pPr>
              <w:pStyle w:val="0"/>
            </w:pPr>
            <w:r>
              <w:rPr>
                <w:sz w:val="20"/>
              </w:rPr>
              <w:t xml:space="preserve">Деятельность туристических агентств</w:t>
            </w:r>
          </w:p>
        </w:tc>
        <w:tc>
          <w:tcPr>
            <w:tcW w:w="1361" w:type="dxa"/>
          </w:tcPr>
          <w:p>
            <w:pPr>
              <w:pStyle w:val="0"/>
            </w:pPr>
            <w:hyperlink w:history="0" r:id="rId310"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63.3</w:t>
              </w:r>
            </w:hyperlink>
          </w:p>
        </w:tc>
        <w:tc>
          <w:tcPr>
            <w:tcW w:w="2778" w:type="dxa"/>
          </w:tcPr>
          <w:p>
            <w:pPr>
              <w:pStyle w:val="0"/>
            </w:pPr>
            <w:r>
              <w:rPr>
                <w:sz w:val="20"/>
              </w:rPr>
              <w:t xml:space="preserve">Деятельность туристических агентств</w:t>
            </w:r>
          </w:p>
        </w:tc>
        <w:tc>
          <w:tcPr>
            <w:tcW w:w="1191" w:type="dxa"/>
          </w:tcPr>
          <w:p>
            <w:pPr>
              <w:pStyle w:val="0"/>
            </w:pPr>
            <w:hyperlink w:history="0" r:id="rId311"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79</w:t>
              </w:r>
            </w:hyperlink>
          </w:p>
        </w:tc>
        <w:tc>
          <w:tcPr>
            <w:tcW w:w="2891" w:type="dxa"/>
          </w:tcPr>
          <w:p>
            <w:pPr>
              <w:pStyle w:val="0"/>
            </w:pPr>
            <w:r>
              <w:rPr>
                <w:sz w:val="20"/>
              </w:rPr>
              <w:t xml:space="preserve">Деятельность туристических агентств и прочих организаций, предоставляющих услуги в сфере туризма</w:t>
            </w:r>
          </w:p>
        </w:tc>
      </w:tr>
      <w:tr>
        <w:tc>
          <w:tcPr>
            <w:tcW w:w="2721" w:type="dxa"/>
          </w:tcPr>
          <w:p>
            <w:pPr>
              <w:pStyle w:val="0"/>
            </w:pPr>
            <w:r>
              <w:rPr>
                <w:sz w:val="20"/>
              </w:rPr>
              <w:t xml:space="preserve">Потребительская сфера</w:t>
            </w:r>
          </w:p>
        </w:tc>
        <w:tc>
          <w:tcPr>
            <w:tcW w:w="1361" w:type="dxa"/>
          </w:tcPr>
          <w:p>
            <w:pPr>
              <w:pStyle w:val="0"/>
            </w:pPr>
            <w:r>
              <w:rPr>
                <w:sz w:val="20"/>
              </w:rPr>
            </w:r>
          </w:p>
        </w:tc>
        <w:tc>
          <w:tcPr>
            <w:tcW w:w="2778" w:type="dxa"/>
          </w:tcPr>
          <w:p>
            <w:pPr>
              <w:pStyle w:val="0"/>
            </w:pPr>
            <w:r>
              <w:rPr>
                <w:sz w:val="20"/>
              </w:rPr>
            </w:r>
          </w:p>
        </w:tc>
        <w:tc>
          <w:tcPr>
            <w:tcW w:w="1191" w:type="dxa"/>
          </w:tcPr>
          <w:p>
            <w:pPr>
              <w:pStyle w:val="0"/>
            </w:pPr>
            <w:r>
              <w:rPr>
                <w:sz w:val="20"/>
              </w:rPr>
            </w:r>
          </w:p>
        </w:tc>
        <w:tc>
          <w:tcPr>
            <w:tcW w:w="2891" w:type="dxa"/>
          </w:tcPr>
          <w:p>
            <w:pPr>
              <w:pStyle w:val="0"/>
            </w:pPr>
            <w:r>
              <w:rPr>
                <w:sz w:val="20"/>
              </w:rPr>
            </w:r>
          </w:p>
        </w:tc>
      </w:tr>
      <w:tr>
        <w:tc>
          <w:tcPr>
            <w:tcW w:w="2721" w:type="dxa"/>
          </w:tcPr>
          <w:p>
            <w:pPr>
              <w:pStyle w:val="0"/>
            </w:pPr>
            <w:r>
              <w:rPr>
                <w:sz w:val="20"/>
              </w:rPr>
              <w:t xml:space="preserve">Розничная торговля</w:t>
            </w:r>
          </w:p>
        </w:tc>
        <w:tc>
          <w:tcPr>
            <w:tcW w:w="1361" w:type="dxa"/>
          </w:tcPr>
          <w:p>
            <w:pPr>
              <w:pStyle w:val="0"/>
            </w:pPr>
            <w:hyperlink w:history="0" r:id="rId312"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52</w:t>
              </w:r>
            </w:hyperlink>
          </w:p>
        </w:tc>
        <w:tc>
          <w:tcPr>
            <w:tcW w:w="2778" w:type="dxa"/>
          </w:tcPr>
          <w:p>
            <w:pPr>
              <w:pStyle w:val="0"/>
            </w:pPr>
            <w:r>
              <w:rPr>
                <w:sz w:val="20"/>
              </w:rPr>
              <w:t xml:space="preserve">Розничная торговля, кроме торговли автотранспортными средствами и мотоциклами; ремонт бытовых изделий и предметов личного пользования</w:t>
            </w:r>
          </w:p>
        </w:tc>
        <w:tc>
          <w:tcPr>
            <w:tcW w:w="1191" w:type="dxa"/>
          </w:tcPr>
          <w:p>
            <w:pPr>
              <w:pStyle w:val="0"/>
            </w:pPr>
            <w:hyperlink w:history="0" r:id="rId313"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47</w:t>
              </w:r>
            </w:hyperlink>
          </w:p>
        </w:tc>
        <w:tc>
          <w:tcPr>
            <w:tcW w:w="2891" w:type="dxa"/>
          </w:tcPr>
          <w:p>
            <w:pPr>
              <w:pStyle w:val="0"/>
            </w:pPr>
            <w:r>
              <w:rPr>
                <w:sz w:val="20"/>
              </w:rPr>
              <w:t xml:space="preserve">Торговля розничная, кроме торговли автотранспортными средствами и мотоциклами</w:t>
            </w:r>
          </w:p>
        </w:tc>
      </w:tr>
      <w:tr>
        <w:tc>
          <w:tcPr>
            <w:tcW w:w="2721" w:type="dxa"/>
          </w:tcPr>
          <w:p>
            <w:pPr>
              <w:pStyle w:val="0"/>
            </w:pPr>
            <w:r>
              <w:rPr>
                <w:sz w:val="20"/>
              </w:rPr>
              <w:t xml:space="preserve">Общественное питание</w:t>
            </w:r>
          </w:p>
        </w:tc>
        <w:tc>
          <w:tcPr>
            <w:tcW w:w="1361" w:type="dxa"/>
          </w:tcPr>
          <w:p>
            <w:pPr>
              <w:pStyle w:val="0"/>
            </w:pPr>
            <w:hyperlink w:history="0" r:id="rId314"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55.3</w:t>
              </w:r>
            </w:hyperlink>
            <w:r>
              <w:rPr>
                <w:sz w:val="20"/>
              </w:rPr>
              <w:t xml:space="preserve">, </w:t>
            </w:r>
            <w:hyperlink w:history="0" r:id="rId315"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55.4</w:t>
              </w:r>
            </w:hyperlink>
            <w:r>
              <w:rPr>
                <w:sz w:val="20"/>
              </w:rPr>
              <w:t xml:space="preserve">, </w:t>
            </w:r>
            <w:hyperlink w:history="0" r:id="rId316"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55.5</w:t>
              </w:r>
            </w:hyperlink>
          </w:p>
        </w:tc>
        <w:tc>
          <w:tcPr>
            <w:tcW w:w="2778" w:type="dxa"/>
          </w:tcPr>
          <w:p>
            <w:pPr>
              <w:pStyle w:val="0"/>
            </w:pPr>
            <w:r>
              <w:rPr>
                <w:sz w:val="20"/>
              </w:rPr>
              <w:t xml:space="preserve">Деятельность ресторанов и кафе, Деятельность баров, Деятельность столовых при предприятиях и учреждениях и поставка продукции общественного питания</w:t>
            </w:r>
          </w:p>
        </w:tc>
        <w:tc>
          <w:tcPr>
            <w:tcW w:w="1191" w:type="dxa"/>
          </w:tcPr>
          <w:p>
            <w:pPr>
              <w:pStyle w:val="0"/>
            </w:pPr>
            <w:hyperlink w:history="0" r:id="rId317"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56</w:t>
              </w:r>
            </w:hyperlink>
          </w:p>
        </w:tc>
        <w:tc>
          <w:tcPr>
            <w:tcW w:w="2891" w:type="dxa"/>
          </w:tcPr>
          <w:p>
            <w:pPr>
              <w:pStyle w:val="0"/>
            </w:pPr>
            <w:r>
              <w:rPr>
                <w:sz w:val="20"/>
              </w:rPr>
              <w:t xml:space="preserve">Деятельность по предоставлению продуктов питания и напитков</w:t>
            </w:r>
          </w:p>
        </w:tc>
      </w:tr>
      <w:tr>
        <w:tc>
          <w:tcPr>
            <w:tcW w:w="2721" w:type="dxa"/>
          </w:tcPr>
          <w:p>
            <w:pPr>
              <w:pStyle w:val="0"/>
            </w:pPr>
            <w:r>
              <w:rPr>
                <w:sz w:val="20"/>
              </w:rPr>
              <w:t xml:space="preserve">Персональные услуги</w:t>
            </w:r>
          </w:p>
        </w:tc>
        <w:tc>
          <w:tcPr>
            <w:tcW w:w="1361" w:type="dxa"/>
          </w:tcPr>
          <w:p>
            <w:pPr>
              <w:pStyle w:val="0"/>
            </w:pPr>
            <w:hyperlink w:history="0" r:id="rId318"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91</w:t>
              </w:r>
            </w:hyperlink>
          </w:p>
        </w:tc>
        <w:tc>
          <w:tcPr>
            <w:tcW w:w="2778" w:type="dxa"/>
          </w:tcPr>
          <w:p>
            <w:pPr>
              <w:pStyle w:val="0"/>
            </w:pPr>
            <w:r>
              <w:rPr>
                <w:sz w:val="20"/>
              </w:rPr>
              <w:t xml:space="preserve">Деятельность общественных объединений</w:t>
            </w:r>
          </w:p>
        </w:tc>
        <w:tc>
          <w:tcPr>
            <w:tcW w:w="1191" w:type="dxa"/>
          </w:tcPr>
          <w:p>
            <w:pPr>
              <w:pStyle w:val="0"/>
            </w:pPr>
            <w:hyperlink w:history="0" r:id="rId319"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Раздел S</w:t>
              </w:r>
            </w:hyperlink>
          </w:p>
        </w:tc>
        <w:tc>
          <w:tcPr>
            <w:tcW w:w="2891" w:type="dxa"/>
          </w:tcPr>
          <w:p>
            <w:pPr>
              <w:pStyle w:val="0"/>
            </w:pPr>
            <w:r>
              <w:rPr>
                <w:sz w:val="20"/>
              </w:rPr>
              <w:t xml:space="preserve">Предоставление прочих видов услуг</w:t>
            </w:r>
          </w:p>
        </w:tc>
      </w:tr>
      <w:tr>
        <w:tc>
          <w:tcPr>
            <w:tcW w:w="2721" w:type="dxa"/>
          </w:tcPr>
          <w:p>
            <w:pPr>
              <w:pStyle w:val="0"/>
            </w:pPr>
            <w:r>
              <w:rPr>
                <w:sz w:val="20"/>
              </w:rPr>
              <w:t xml:space="preserve">Прочие отрасли</w:t>
            </w:r>
          </w:p>
        </w:tc>
        <w:tc>
          <w:tcPr>
            <w:tcW w:w="1361" w:type="dxa"/>
          </w:tcPr>
          <w:p>
            <w:pPr>
              <w:pStyle w:val="0"/>
            </w:pPr>
            <w:r>
              <w:rPr>
                <w:sz w:val="20"/>
              </w:rPr>
            </w:r>
          </w:p>
        </w:tc>
        <w:tc>
          <w:tcPr>
            <w:tcW w:w="2778" w:type="dxa"/>
          </w:tcPr>
          <w:p>
            <w:pPr>
              <w:pStyle w:val="0"/>
            </w:pPr>
            <w:r>
              <w:rPr>
                <w:sz w:val="20"/>
              </w:rPr>
            </w:r>
          </w:p>
        </w:tc>
        <w:tc>
          <w:tcPr>
            <w:tcW w:w="1191" w:type="dxa"/>
          </w:tcPr>
          <w:p>
            <w:pPr>
              <w:pStyle w:val="0"/>
            </w:pPr>
            <w:r>
              <w:rPr>
                <w:sz w:val="20"/>
              </w:rPr>
            </w:r>
          </w:p>
        </w:tc>
        <w:tc>
          <w:tcPr>
            <w:tcW w:w="2891" w:type="dxa"/>
          </w:tcPr>
          <w:p>
            <w:pPr>
              <w:pStyle w:val="0"/>
            </w:pPr>
            <w:r>
              <w:rPr>
                <w:sz w:val="20"/>
              </w:rPr>
            </w:r>
          </w:p>
        </w:tc>
      </w:tr>
      <w:tr>
        <w:tc>
          <w:tcPr>
            <w:tcW w:w="2721" w:type="dxa"/>
          </w:tcPr>
          <w:p>
            <w:pPr>
              <w:pStyle w:val="0"/>
            </w:pPr>
            <w:r>
              <w:rPr>
                <w:sz w:val="20"/>
              </w:rPr>
              <w:t xml:space="preserve">Операции с недвижимым имуществом</w:t>
            </w:r>
          </w:p>
        </w:tc>
        <w:tc>
          <w:tcPr>
            <w:tcW w:w="1361" w:type="dxa"/>
          </w:tcPr>
          <w:p>
            <w:pPr>
              <w:pStyle w:val="0"/>
            </w:pPr>
            <w:hyperlink w:history="0" r:id="rId320"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70</w:t>
              </w:r>
            </w:hyperlink>
          </w:p>
        </w:tc>
        <w:tc>
          <w:tcPr>
            <w:tcW w:w="2778" w:type="dxa"/>
          </w:tcPr>
          <w:p>
            <w:pPr>
              <w:pStyle w:val="0"/>
            </w:pPr>
            <w:r>
              <w:rPr>
                <w:sz w:val="20"/>
              </w:rPr>
              <w:t xml:space="preserve">Операции с недвижимым имуществом</w:t>
            </w:r>
          </w:p>
        </w:tc>
        <w:tc>
          <w:tcPr>
            <w:tcW w:w="1191" w:type="dxa"/>
          </w:tcPr>
          <w:p>
            <w:pPr>
              <w:pStyle w:val="0"/>
            </w:pPr>
            <w:hyperlink w:history="0" r:id="rId321"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Раздел L</w:t>
              </w:r>
            </w:hyperlink>
          </w:p>
        </w:tc>
        <w:tc>
          <w:tcPr>
            <w:tcW w:w="2891" w:type="dxa"/>
          </w:tcPr>
          <w:p>
            <w:pPr>
              <w:pStyle w:val="0"/>
            </w:pPr>
            <w:r>
              <w:rPr>
                <w:sz w:val="20"/>
              </w:rPr>
              <w:t xml:space="preserve">Деятельность по операциям с недвижимым имуществом</w:t>
            </w:r>
          </w:p>
        </w:tc>
      </w:tr>
      <w:tr>
        <w:tc>
          <w:tcPr>
            <w:tcW w:w="2721" w:type="dxa"/>
          </w:tcPr>
          <w:p>
            <w:pPr>
              <w:pStyle w:val="0"/>
            </w:pPr>
            <w:r>
              <w:rPr>
                <w:sz w:val="20"/>
              </w:rPr>
              <w:t xml:space="preserve">Деятельность административная и сопутствующие дополнительные услуги</w:t>
            </w:r>
          </w:p>
        </w:tc>
        <w:tc>
          <w:tcPr>
            <w:tcW w:w="1361" w:type="dxa"/>
          </w:tcPr>
          <w:p>
            <w:pPr>
              <w:pStyle w:val="0"/>
            </w:pPr>
            <w:hyperlink w:history="0" r:id="rId322"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71</w:t>
              </w:r>
            </w:hyperlink>
          </w:p>
        </w:tc>
        <w:tc>
          <w:tcPr>
            <w:tcW w:w="2778" w:type="dxa"/>
          </w:tcPr>
          <w:p>
            <w:pPr>
              <w:pStyle w:val="0"/>
            </w:pPr>
            <w:r>
              <w:rPr>
                <w:sz w:val="20"/>
              </w:rPr>
              <w:t xml:space="preserve">Аренда машин и оборудования без оператора; прокат бытовых изделий и предметов личного пользования</w:t>
            </w:r>
          </w:p>
        </w:tc>
        <w:tc>
          <w:tcPr>
            <w:tcW w:w="1191" w:type="dxa"/>
          </w:tcPr>
          <w:p>
            <w:pPr>
              <w:pStyle w:val="0"/>
            </w:pPr>
            <w:hyperlink w:history="0" r:id="rId323"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Раздел N</w:t>
              </w:r>
            </w:hyperlink>
            <w:r>
              <w:rPr>
                <w:sz w:val="20"/>
              </w:rPr>
              <w:t xml:space="preserve"> (без </w:t>
            </w:r>
            <w:hyperlink w:history="0" r:id="rId324"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79</w:t>
              </w:r>
            </w:hyperlink>
            <w:r>
              <w:rPr>
                <w:sz w:val="20"/>
              </w:rPr>
              <w:t xml:space="preserve">)</w:t>
            </w:r>
          </w:p>
        </w:tc>
        <w:tc>
          <w:tcPr>
            <w:tcW w:w="2891" w:type="dxa"/>
          </w:tcPr>
          <w:p>
            <w:pPr>
              <w:pStyle w:val="0"/>
            </w:pPr>
            <w:r>
              <w:rPr>
                <w:sz w:val="20"/>
              </w:rPr>
              <w:t xml:space="preserve">Деятельность административная и сопутствующие дополнительные услуги (без </w:t>
            </w:r>
            <w:hyperlink w:history="0" r:id="rId325"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79</w:t>
              </w:r>
            </w:hyperlink>
            <w:r>
              <w:rPr>
                <w:sz w:val="20"/>
              </w:rPr>
              <w:t xml:space="preserve">)</w:t>
            </w:r>
          </w:p>
        </w:tc>
      </w:tr>
      <w:tr>
        <w:tc>
          <w:tcPr>
            <w:tcW w:w="2721" w:type="dxa"/>
          </w:tcPr>
          <w:p>
            <w:pPr>
              <w:pStyle w:val="0"/>
            </w:pPr>
            <w:r>
              <w:rPr>
                <w:sz w:val="20"/>
              </w:rPr>
              <w:t xml:space="preserve">Деятельность почтовой связи и курьерская деятельность</w:t>
            </w:r>
          </w:p>
        </w:tc>
        <w:tc>
          <w:tcPr>
            <w:tcW w:w="1361" w:type="dxa"/>
          </w:tcPr>
          <w:p>
            <w:pPr>
              <w:pStyle w:val="0"/>
            </w:pPr>
            <w:hyperlink w:history="0" r:id="rId326"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64.1</w:t>
              </w:r>
            </w:hyperlink>
          </w:p>
        </w:tc>
        <w:tc>
          <w:tcPr>
            <w:tcW w:w="2778" w:type="dxa"/>
          </w:tcPr>
          <w:p>
            <w:pPr>
              <w:pStyle w:val="0"/>
            </w:pPr>
            <w:r>
              <w:rPr>
                <w:sz w:val="20"/>
              </w:rPr>
              <w:t xml:space="preserve">Почтовая и курьерская деятельность</w:t>
            </w:r>
          </w:p>
        </w:tc>
        <w:tc>
          <w:tcPr>
            <w:tcW w:w="1191" w:type="dxa"/>
          </w:tcPr>
          <w:p>
            <w:pPr>
              <w:pStyle w:val="0"/>
            </w:pPr>
            <w:hyperlink w:history="0" r:id="rId327"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53</w:t>
              </w:r>
            </w:hyperlink>
          </w:p>
        </w:tc>
        <w:tc>
          <w:tcPr>
            <w:tcW w:w="2891" w:type="dxa"/>
          </w:tcPr>
          <w:p>
            <w:pPr>
              <w:pStyle w:val="0"/>
            </w:pPr>
            <w:r>
              <w:rPr>
                <w:sz w:val="20"/>
              </w:rPr>
              <w:t xml:space="preserve">Деятельность почтовой связи и курьерская деятельность</w:t>
            </w:r>
          </w:p>
        </w:tc>
      </w:tr>
      <w:tr>
        <w:tc>
          <w:tcPr>
            <w:tcW w:w="2721" w:type="dxa"/>
          </w:tcPr>
          <w:p>
            <w:pPr>
              <w:pStyle w:val="0"/>
            </w:pPr>
            <w:r>
              <w:rPr>
                <w:sz w:val="20"/>
              </w:rPr>
              <w:t xml:space="preserve">Деятельность финансовая и страховая</w:t>
            </w:r>
          </w:p>
        </w:tc>
        <w:tc>
          <w:tcPr>
            <w:tcW w:w="1361" w:type="dxa"/>
          </w:tcPr>
          <w:p>
            <w:pPr>
              <w:pStyle w:val="0"/>
            </w:pPr>
            <w:hyperlink w:history="0" r:id="rId328"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Раздел J</w:t>
              </w:r>
            </w:hyperlink>
          </w:p>
        </w:tc>
        <w:tc>
          <w:tcPr>
            <w:tcW w:w="2778" w:type="dxa"/>
          </w:tcPr>
          <w:p>
            <w:pPr>
              <w:pStyle w:val="0"/>
            </w:pPr>
            <w:r>
              <w:rPr>
                <w:sz w:val="20"/>
              </w:rPr>
              <w:t xml:space="preserve">Финансовая деятельность</w:t>
            </w:r>
          </w:p>
        </w:tc>
        <w:tc>
          <w:tcPr>
            <w:tcW w:w="1191" w:type="dxa"/>
          </w:tcPr>
          <w:p>
            <w:pPr>
              <w:pStyle w:val="0"/>
            </w:pPr>
            <w:hyperlink w:history="0" r:id="rId329"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Раздел K</w:t>
              </w:r>
            </w:hyperlink>
          </w:p>
        </w:tc>
        <w:tc>
          <w:tcPr>
            <w:tcW w:w="2891" w:type="dxa"/>
          </w:tcPr>
          <w:p>
            <w:pPr>
              <w:pStyle w:val="0"/>
            </w:pPr>
            <w:r>
              <w:rPr>
                <w:sz w:val="20"/>
              </w:rPr>
              <w:t xml:space="preserve">Деятельность финансовая и страховая</w:t>
            </w:r>
          </w:p>
        </w:tc>
      </w:tr>
      <w:tr>
        <w:tc>
          <w:tcPr>
            <w:tcW w:w="2721" w:type="dxa"/>
          </w:tcPr>
          <w:p>
            <w:pPr>
              <w:pStyle w:val="0"/>
            </w:pPr>
            <w:r>
              <w:rPr>
                <w:sz w:val="20"/>
              </w:rPr>
              <w:t xml:space="preserve">Прочее</w:t>
            </w:r>
          </w:p>
        </w:tc>
        <w:tc>
          <w:tcPr>
            <w:tcW w:w="1361" w:type="dxa"/>
          </w:tcPr>
          <w:p>
            <w:pPr>
              <w:pStyle w:val="0"/>
            </w:pPr>
            <w:hyperlink w:history="0" r:id="rId330"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02</w:t>
              </w:r>
            </w:hyperlink>
            <w:r>
              <w:rPr>
                <w:sz w:val="20"/>
              </w:rPr>
              <w:t xml:space="preserve">, </w:t>
            </w:r>
            <w:hyperlink w:history="0" r:id="rId331"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Раздел B</w:t>
              </w:r>
            </w:hyperlink>
            <w:r>
              <w:rPr>
                <w:sz w:val="20"/>
              </w:rPr>
              <w:t xml:space="preserve">, </w:t>
            </w:r>
            <w:hyperlink w:history="0" r:id="rId332"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10</w:t>
              </w:r>
            </w:hyperlink>
            <w:r>
              <w:rPr>
                <w:sz w:val="20"/>
              </w:rPr>
              <w:t xml:space="preserve">, </w:t>
            </w:r>
            <w:hyperlink w:history="0" r:id="rId333"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11</w:t>
              </w:r>
            </w:hyperlink>
            <w:r>
              <w:rPr>
                <w:sz w:val="20"/>
              </w:rPr>
              <w:t xml:space="preserve">, </w:t>
            </w:r>
            <w:hyperlink w:history="0" r:id="rId334"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13</w:t>
              </w:r>
            </w:hyperlink>
            <w:r>
              <w:rPr>
                <w:sz w:val="20"/>
              </w:rPr>
              <w:t xml:space="preserve">, </w:t>
            </w:r>
            <w:hyperlink w:history="0" r:id="rId335"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60.3</w:t>
              </w:r>
            </w:hyperlink>
            <w:r>
              <w:rPr>
                <w:sz w:val="20"/>
              </w:rPr>
              <w:t xml:space="preserve">, </w:t>
            </w:r>
            <w:hyperlink w:history="0" r:id="rId336"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61</w:t>
              </w:r>
            </w:hyperlink>
            <w:r>
              <w:rPr>
                <w:sz w:val="20"/>
              </w:rPr>
              <w:t xml:space="preserve">, </w:t>
            </w:r>
            <w:hyperlink w:history="0" r:id="rId337"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62</w:t>
              </w:r>
            </w:hyperlink>
          </w:p>
        </w:tc>
        <w:tc>
          <w:tcPr>
            <w:tcW w:w="2778" w:type="dxa"/>
          </w:tcPr>
          <w:p>
            <w:pPr>
              <w:pStyle w:val="0"/>
            </w:pPr>
            <w:r>
              <w:rPr>
                <w:sz w:val="20"/>
              </w:rPr>
              <w:t xml:space="preserve">Лесное хозяйство, лесозаготовки и предоставление услуг в этих областях, Рыболовство, рыбоводство, Добыча каменного угля, бурого угля и торфа, Добыча металлических руд, Добыча сырой нефти и природного газа; предоставление услуг в этих областях, Транспортирование по трубопроводам, Деятельность водного транспорта, Деятельность воздушного и космического транспорта</w:t>
            </w:r>
          </w:p>
        </w:tc>
        <w:tc>
          <w:tcPr>
            <w:tcW w:w="1191" w:type="dxa"/>
          </w:tcPr>
          <w:p>
            <w:pPr>
              <w:pStyle w:val="0"/>
            </w:pPr>
            <w:hyperlink w:history="0" r:id="rId338"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02</w:t>
              </w:r>
            </w:hyperlink>
            <w:r>
              <w:rPr>
                <w:sz w:val="20"/>
              </w:rPr>
              <w:t xml:space="preserve">, </w:t>
            </w:r>
            <w:hyperlink w:history="0" r:id="rId339"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03</w:t>
              </w:r>
            </w:hyperlink>
            <w:r>
              <w:rPr>
                <w:sz w:val="20"/>
              </w:rPr>
              <w:t xml:space="preserve">, </w:t>
            </w:r>
            <w:hyperlink w:history="0" r:id="rId340"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05</w:t>
              </w:r>
            </w:hyperlink>
            <w:r>
              <w:rPr>
                <w:sz w:val="20"/>
              </w:rPr>
              <w:t xml:space="preserve">, </w:t>
            </w:r>
            <w:hyperlink w:history="0" r:id="rId341"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06</w:t>
              </w:r>
            </w:hyperlink>
            <w:r>
              <w:rPr>
                <w:sz w:val="20"/>
              </w:rPr>
              <w:t xml:space="preserve">, </w:t>
            </w:r>
            <w:hyperlink w:history="0" r:id="rId342"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07</w:t>
              </w:r>
            </w:hyperlink>
            <w:r>
              <w:rPr>
                <w:sz w:val="20"/>
              </w:rPr>
              <w:t xml:space="preserve">, </w:t>
            </w:r>
            <w:hyperlink w:history="0" r:id="rId343"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49.5</w:t>
              </w:r>
            </w:hyperlink>
            <w:r>
              <w:rPr>
                <w:sz w:val="20"/>
              </w:rPr>
              <w:t xml:space="preserve">, </w:t>
            </w:r>
            <w:hyperlink w:history="0" r:id="rId344"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50</w:t>
              </w:r>
            </w:hyperlink>
            <w:r>
              <w:rPr>
                <w:sz w:val="20"/>
              </w:rPr>
              <w:t xml:space="preserve">, </w:t>
            </w:r>
            <w:hyperlink w:history="0" r:id="rId345" w:tooltip="&quot;ОК 029-2014 (КДЕС Ред. 2). Общероссийский классификатор видов экономической деятельности&quot; (утв. Приказом Росстандарта от 31.01.2014 N 14-ст) (ред. от 30.11.2023) {КонсультантПлюс}">
              <w:r>
                <w:rPr>
                  <w:sz w:val="20"/>
                  <w:color w:val="0000ff"/>
                </w:rPr>
                <w:t xml:space="preserve">51</w:t>
              </w:r>
            </w:hyperlink>
          </w:p>
        </w:tc>
        <w:tc>
          <w:tcPr>
            <w:tcW w:w="2891" w:type="dxa"/>
          </w:tcPr>
          <w:p>
            <w:pPr>
              <w:pStyle w:val="0"/>
            </w:pPr>
            <w:r>
              <w:rPr>
                <w:sz w:val="20"/>
              </w:rPr>
              <w:t xml:space="preserve">Лесоводство и лесозаготовки, Рыболовство и рыбоводство, Добыча угля, Добыча сырой нефти и природного газа, Добыча металлических руд, Деятельность трубопроводного транспорта, Деятельность водного транспорта, Деятельность воздушного и космического транспорта</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bookmarkStart w:id="16232" w:name="P16232"/>
    <w:bookmarkEnd w:id="16232"/>
    <w:p>
      <w:pPr>
        <w:pStyle w:val="2"/>
        <w:outlineLvl w:val="1"/>
        <w:ind w:firstLine="540"/>
        <w:jc w:val="both"/>
      </w:pPr>
      <w:r>
        <w:rPr>
          <w:sz w:val="20"/>
        </w:rPr>
        <w:t xml:space="preserve">ПРИЛОЖЕНИЕ 2. ДЕТАЛЬНЫЙ АНАЛИЗ РЕАЛИЗАЦИИ ЦЕЛЕЙ, ЗАДАЧ И ПОКАЗАТЕЛЕЙ СТРАТЕГИИ СОЦИАЛЬНО-ЭКОНОМИЧЕСКОГО РАЗВИТИЯ ЛИПЕЦКОЙ ОБЛАСТИ ДО 2024 Г.</w:t>
      </w:r>
    </w:p>
    <w:p>
      <w:pPr>
        <w:pStyle w:val="0"/>
        <w:jc w:val="both"/>
      </w:pPr>
      <w:r>
        <w:rPr>
          <w:sz w:val="20"/>
        </w:rPr>
      </w:r>
    </w:p>
    <w:p>
      <w:pPr>
        <w:pStyle w:val="0"/>
        <w:ind w:firstLine="540"/>
        <w:jc w:val="both"/>
      </w:pPr>
      <w:r>
        <w:rPr>
          <w:sz w:val="20"/>
        </w:rPr>
        <w:t xml:space="preserve">Таблица 47 - Показатели реализации стратегии социально-экономического развития Липецкой области до 2024 г.</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740"/>
        <w:gridCol w:w="1077"/>
        <w:gridCol w:w="907"/>
        <w:gridCol w:w="1191"/>
        <w:gridCol w:w="1247"/>
        <w:gridCol w:w="3733"/>
      </w:tblGrid>
      <w:tr>
        <w:tc>
          <w:tcPr>
            <w:tcW w:w="3740" w:type="dxa"/>
          </w:tcPr>
          <w:p>
            <w:pPr>
              <w:pStyle w:val="0"/>
              <w:jc w:val="center"/>
            </w:pPr>
            <w:r>
              <w:rPr>
                <w:sz w:val="20"/>
              </w:rPr>
              <w:t xml:space="preserve">Индикатор / Показатель</w:t>
            </w:r>
          </w:p>
        </w:tc>
        <w:tc>
          <w:tcPr>
            <w:tcW w:w="1077" w:type="dxa"/>
          </w:tcPr>
          <w:p>
            <w:pPr>
              <w:pStyle w:val="0"/>
              <w:jc w:val="center"/>
            </w:pPr>
            <w:r>
              <w:rPr>
                <w:sz w:val="20"/>
              </w:rPr>
              <w:t xml:space="preserve">2005</w:t>
            </w:r>
          </w:p>
        </w:tc>
        <w:tc>
          <w:tcPr>
            <w:tcW w:w="907" w:type="dxa"/>
          </w:tcPr>
          <w:p>
            <w:pPr>
              <w:pStyle w:val="0"/>
              <w:jc w:val="center"/>
            </w:pPr>
            <w:r>
              <w:rPr>
                <w:sz w:val="20"/>
              </w:rPr>
              <w:t xml:space="preserve">План 2020 г.</w:t>
            </w:r>
          </w:p>
        </w:tc>
        <w:tc>
          <w:tcPr>
            <w:tcW w:w="1191" w:type="dxa"/>
          </w:tcPr>
          <w:p>
            <w:pPr>
              <w:pStyle w:val="0"/>
              <w:jc w:val="center"/>
            </w:pPr>
            <w:r>
              <w:rPr>
                <w:sz w:val="20"/>
              </w:rPr>
              <w:t xml:space="preserve">Факт 2020 г.</w:t>
            </w:r>
          </w:p>
        </w:tc>
        <w:tc>
          <w:tcPr>
            <w:tcW w:w="1247" w:type="dxa"/>
          </w:tcPr>
          <w:p>
            <w:pPr>
              <w:pStyle w:val="0"/>
              <w:jc w:val="center"/>
            </w:pPr>
            <w:r>
              <w:rPr>
                <w:sz w:val="20"/>
              </w:rPr>
              <w:t xml:space="preserve">Откл.</w:t>
            </w:r>
          </w:p>
        </w:tc>
        <w:tc>
          <w:tcPr>
            <w:tcW w:w="3733" w:type="dxa"/>
          </w:tcPr>
          <w:p>
            <w:pPr>
              <w:pStyle w:val="0"/>
              <w:jc w:val="center"/>
            </w:pPr>
            <w:r>
              <w:rPr>
                <w:sz w:val="20"/>
              </w:rPr>
              <w:t xml:space="preserve">Факторы</w:t>
            </w:r>
          </w:p>
        </w:tc>
      </w:tr>
      <w:tr>
        <w:tc>
          <w:tcPr>
            <w:gridSpan w:val="6"/>
            <w:tcW w:w="11895" w:type="dxa"/>
          </w:tcPr>
          <w:p>
            <w:pPr>
              <w:pStyle w:val="0"/>
            </w:pPr>
            <w:r>
              <w:rPr>
                <w:sz w:val="20"/>
              </w:rPr>
              <w:t xml:space="preserve">Стратегическая цель 1. Повышение благосостояния и качества жизни населения</w:t>
            </w:r>
          </w:p>
        </w:tc>
      </w:tr>
      <w:tr>
        <w:tc>
          <w:tcPr>
            <w:tcW w:w="3740" w:type="dxa"/>
          </w:tcPr>
          <w:p>
            <w:pPr>
              <w:pStyle w:val="0"/>
            </w:pPr>
            <w:r>
              <w:rPr>
                <w:sz w:val="20"/>
              </w:rPr>
              <w:t xml:space="preserve">Индекс качества жизни</w:t>
            </w:r>
          </w:p>
        </w:tc>
        <w:tc>
          <w:tcPr>
            <w:tcW w:w="1077" w:type="dxa"/>
          </w:tcPr>
          <w:p>
            <w:pPr>
              <w:pStyle w:val="0"/>
              <w:jc w:val="center"/>
            </w:pPr>
            <w:r>
              <w:rPr>
                <w:sz w:val="20"/>
              </w:rPr>
              <w:t xml:space="preserve">0,962</w:t>
            </w:r>
          </w:p>
        </w:tc>
        <w:tc>
          <w:tcPr>
            <w:tcW w:w="907" w:type="dxa"/>
          </w:tcPr>
          <w:p>
            <w:pPr>
              <w:pStyle w:val="0"/>
              <w:jc w:val="center"/>
            </w:pPr>
            <w:r>
              <w:rPr>
                <w:sz w:val="20"/>
              </w:rPr>
              <w:t xml:space="preserve">1,065</w:t>
            </w:r>
          </w:p>
        </w:tc>
        <w:tc>
          <w:tcPr>
            <w:tcW w:w="1191" w:type="dxa"/>
          </w:tcPr>
          <w:p>
            <w:pPr>
              <w:pStyle w:val="0"/>
              <w:jc w:val="center"/>
            </w:pPr>
            <w:r>
              <w:rPr>
                <w:sz w:val="20"/>
              </w:rPr>
              <w:t xml:space="preserve">1,081</w:t>
            </w:r>
          </w:p>
        </w:tc>
        <w:tc>
          <w:tcPr>
            <w:tcW w:w="1247" w:type="dxa"/>
          </w:tcPr>
          <w:p>
            <w:pPr>
              <w:pStyle w:val="0"/>
              <w:jc w:val="center"/>
            </w:pPr>
            <w:r>
              <w:rPr>
                <w:sz w:val="20"/>
              </w:rPr>
              <w:t xml:space="preserve">+0,016</w:t>
            </w:r>
          </w:p>
        </w:tc>
        <w:tc>
          <w:tcPr>
            <w:tcW w:w="3733" w:type="dxa"/>
          </w:tcPr>
          <w:p>
            <w:pPr>
              <w:pStyle w:val="0"/>
            </w:pPr>
            <w:r>
              <w:rPr>
                <w:sz w:val="20"/>
              </w:rPr>
              <w:t xml:space="preserve">В 2020 году уровень и качество жизни населения находилось выше "эталонного" уровня на 8,1 % вследствие того, что по многим показателям, используемым в расчете, область опережает среднероссийские показатели.</w:t>
            </w:r>
          </w:p>
        </w:tc>
      </w:tr>
      <w:tr>
        <w:tc>
          <w:tcPr>
            <w:tcW w:w="3740" w:type="dxa"/>
          </w:tcPr>
          <w:p>
            <w:pPr>
              <w:pStyle w:val="0"/>
            </w:pPr>
            <w:r>
              <w:rPr>
                <w:sz w:val="20"/>
              </w:rPr>
              <w:t xml:space="preserve">Реальные располагаемые денежные доходы населения, % к предыдущему году (показатель введен с 2018 г.)</w:t>
            </w:r>
          </w:p>
        </w:tc>
        <w:tc>
          <w:tcPr>
            <w:tcW w:w="1077" w:type="dxa"/>
          </w:tcPr>
          <w:p>
            <w:pPr>
              <w:pStyle w:val="0"/>
            </w:pPr>
            <w:r>
              <w:rPr>
                <w:sz w:val="20"/>
              </w:rPr>
            </w:r>
          </w:p>
        </w:tc>
        <w:tc>
          <w:tcPr>
            <w:tcW w:w="907" w:type="dxa"/>
          </w:tcPr>
          <w:p>
            <w:pPr>
              <w:pStyle w:val="0"/>
              <w:jc w:val="center"/>
            </w:pPr>
            <w:r>
              <w:rPr>
                <w:sz w:val="20"/>
              </w:rPr>
              <w:t xml:space="preserve">102,8</w:t>
            </w:r>
          </w:p>
        </w:tc>
        <w:tc>
          <w:tcPr>
            <w:tcW w:w="1191" w:type="dxa"/>
          </w:tcPr>
          <w:p>
            <w:pPr>
              <w:pStyle w:val="0"/>
              <w:jc w:val="center"/>
            </w:pPr>
            <w:r>
              <w:rPr>
                <w:sz w:val="20"/>
              </w:rPr>
              <w:t xml:space="preserve">94,3</w:t>
            </w:r>
          </w:p>
        </w:tc>
        <w:tc>
          <w:tcPr>
            <w:tcW w:w="1247" w:type="dxa"/>
          </w:tcPr>
          <w:p>
            <w:pPr>
              <w:pStyle w:val="0"/>
              <w:jc w:val="center"/>
            </w:pPr>
            <w:r>
              <w:rPr>
                <w:sz w:val="20"/>
              </w:rPr>
              <w:t xml:space="preserve">-8,5</w:t>
            </w:r>
          </w:p>
        </w:tc>
        <w:tc>
          <w:tcPr>
            <w:tcW w:w="3733" w:type="dxa"/>
          </w:tcPr>
          <w:p>
            <w:pPr>
              <w:pStyle w:val="0"/>
            </w:pPr>
            <w:r>
              <w:rPr>
                <w:sz w:val="20"/>
              </w:rPr>
              <w:t xml:space="preserve">Обусловлено введением ограничительных мер по предотвращению распространения новой коронавирусной инфекции.</w:t>
            </w:r>
          </w:p>
        </w:tc>
      </w:tr>
      <w:tr>
        <w:tc>
          <w:tcPr>
            <w:tcW w:w="3740" w:type="dxa"/>
          </w:tcPr>
          <w:p>
            <w:pPr>
              <w:pStyle w:val="0"/>
            </w:pPr>
            <w:r>
              <w:rPr>
                <w:sz w:val="20"/>
              </w:rPr>
              <w:t xml:space="preserve">Уровень регистрируемой безработицы, %</w:t>
            </w:r>
          </w:p>
        </w:tc>
        <w:tc>
          <w:tcPr>
            <w:tcW w:w="1077" w:type="dxa"/>
          </w:tcPr>
          <w:p>
            <w:pPr>
              <w:pStyle w:val="0"/>
              <w:jc w:val="center"/>
            </w:pPr>
            <w:r>
              <w:rPr>
                <w:sz w:val="20"/>
              </w:rPr>
              <w:t xml:space="preserve">0,9</w:t>
            </w:r>
          </w:p>
        </w:tc>
        <w:tc>
          <w:tcPr>
            <w:tcW w:w="907" w:type="dxa"/>
          </w:tcPr>
          <w:p>
            <w:pPr>
              <w:pStyle w:val="0"/>
              <w:jc w:val="center"/>
            </w:pPr>
            <w:r>
              <w:rPr>
                <w:sz w:val="20"/>
              </w:rPr>
              <w:t xml:space="preserve">0,5</w:t>
            </w:r>
          </w:p>
        </w:tc>
        <w:tc>
          <w:tcPr>
            <w:tcW w:w="1191" w:type="dxa"/>
          </w:tcPr>
          <w:p>
            <w:pPr>
              <w:pStyle w:val="0"/>
              <w:jc w:val="center"/>
            </w:pPr>
            <w:r>
              <w:rPr>
                <w:sz w:val="20"/>
              </w:rPr>
              <w:t xml:space="preserve">0,9</w:t>
            </w:r>
          </w:p>
        </w:tc>
        <w:tc>
          <w:tcPr>
            <w:tcW w:w="1247" w:type="dxa"/>
          </w:tcPr>
          <w:p>
            <w:pPr>
              <w:pStyle w:val="0"/>
              <w:jc w:val="center"/>
            </w:pPr>
            <w:r>
              <w:rPr>
                <w:sz w:val="20"/>
              </w:rPr>
              <w:t xml:space="preserve">+0,4</w:t>
            </w:r>
          </w:p>
        </w:tc>
        <w:tc>
          <w:tcPr>
            <w:tcW w:w="3733" w:type="dxa"/>
          </w:tcPr>
          <w:p>
            <w:pPr>
              <w:pStyle w:val="0"/>
            </w:pPr>
            <w:r>
              <w:rPr>
                <w:sz w:val="20"/>
              </w:rPr>
              <w:t xml:space="preserve">Обусловлено введением ограничительных мер по предотвращению распространения новой коронавирусной инфекции.</w:t>
            </w:r>
          </w:p>
        </w:tc>
      </w:tr>
      <w:tr>
        <w:tc>
          <w:tcPr>
            <w:gridSpan w:val="6"/>
            <w:tcW w:w="11895" w:type="dxa"/>
          </w:tcPr>
          <w:p>
            <w:pPr>
              <w:pStyle w:val="0"/>
            </w:pPr>
            <w:r>
              <w:rPr>
                <w:sz w:val="20"/>
              </w:rPr>
              <w:t xml:space="preserve">Задача 1. Улучшение демографической ситуации, социальная поддержка граждан</w:t>
            </w:r>
          </w:p>
        </w:tc>
      </w:tr>
      <w:tr>
        <w:tc>
          <w:tcPr>
            <w:tcW w:w="3740" w:type="dxa"/>
          </w:tcPr>
          <w:p>
            <w:pPr>
              <w:pStyle w:val="0"/>
            </w:pPr>
            <w:r>
              <w:rPr>
                <w:sz w:val="20"/>
              </w:rPr>
              <w:t xml:space="preserve">Естественный прирост (убыль) населения, чел. на 1000 чел. населения</w:t>
            </w:r>
          </w:p>
        </w:tc>
        <w:tc>
          <w:tcPr>
            <w:tcW w:w="1077" w:type="dxa"/>
          </w:tcPr>
          <w:p>
            <w:pPr>
              <w:pStyle w:val="0"/>
              <w:jc w:val="center"/>
            </w:pPr>
            <w:r>
              <w:rPr>
                <w:sz w:val="20"/>
              </w:rPr>
              <w:t xml:space="preserve">-8,5</w:t>
            </w:r>
          </w:p>
        </w:tc>
        <w:tc>
          <w:tcPr>
            <w:tcW w:w="907" w:type="dxa"/>
          </w:tcPr>
          <w:p>
            <w:pPr>
              <w:pStyle w:val="0"/>
              <w:jc w:val="center"/>
            </w:pPr>
            <w:r>
              <w:rPr>
                <w:sz w:val="20"/>
              </w:rPr>
              <w:t xml:space="preserve">-4,1</w:t>
            </w:r>
          </w:p>
        </w:tc>
        <w:tc>
          <w:tcPr>
            <w:tcW w:w="1191" w:type="dxa"/>
          </w:tcPr>
          <w:p>
            <w:pPr>
              <w:pStyle w:val="0"/>
              <w:jc w:val="center"/>
            </w:pPr>
            <w:r>
              <w:rPr>
                <w:sz w:val="20"/>
              </w:rPr>
              <w:t xml:space="preserve">-9,4</w:t>
            </w:r>
          </w:p>
        </w:tc>
        <w:tc>
          <w:tcPr>
            <w:tcW w:w="1247" w:type="dxa"/>
          </w:tcPr>
          <w:p>
            <w:pPr>
              <w:pStyle w:val="0"/>
              <w:jc w:val="center"/>
            </w:pPr>
            <w:r>
              <w:rPr>
                <w:sz w:val="20"/>
              </w:rPr>
              <w:t xml:space="preserve">-5,3</w:t>
            </w:r>
          </w:p>
        </w:tc>
        <w:tc>
          <w:tcPr>
            <w:tcW w:w="3733" w:type="dxa"/>
          </w:tcPr>
          <w:p>
            <w:pPr>
              <w:pStyle w:val="0"/>
            </w:pPr>
            <w:r>
              <w:rPr>
                <w:sz w:val="20"/>
              </w:rPr>
              <w:t xml:space="preserve">Обусловлено снижением количества рождений, а также увеличением показателя смертности на 23 % за январь - декабрь 2020 г. по сравнению с аналогичным периодом 2019 г.</w:t>
            </w:r>
          </w:p>
        </w:tc>
      </w:tr>
      <w:tr>
        <w:tc>
          <w:tcPr>
            <w:tcW w:w="3740" w:type="dxa"/>
          </w:tcPr>
          <w:p>
            <w:pPr>
              <w:pStyle w:val="0"/>
            </w:pPr>
            <w:r>
              <w:rPr>
                <w:sz w:val="20"/>
              </w:rPr>
              <w:t xml:space="preserve">Доля населения с доходами ниже величины прожиточного минимума, %</w:t>
            </w:r>
          </w:p>
        </w:tc>
        <w:tc>
          <w:tcPr>
            <w:tcW w:w="1077" w:type="dxa"/>
          </w:tcPr>
          <w:p>
            <w:pPr>
              <w:pStyle w:val="0"/>
              <w:jc w:val="center"/>
            </w:pPr>
            <w:r>
              <w:rPr>
                <w:sz w:val="20"/>
              </w:rPr>
              <w:t xml:space="preserve">15,2</w:t>
            </w:r>
          </w:p>
        </w:tc>
        <w:tc>
          <w:tcPr>
            <w:tcW w:w="907" w:type="dxa"/>
          </w:tcPr>
          <w:p>
            <w:pPr>
              <w:pStyle w:val="0"/>
              <w:jc w:val="center"/>
            </w:pPr>
            <w:r>
              <w:rPr>
                <w:sz w:val="20"/>
              </w:rPr>
              <w:t xml:space="preserve">8,3</w:t>
            </w:r>
          </w:p>
        </w:tc>
        <w:tc>
          <w:tcPr>
            <w:tcW w:w="1191" w:type="dxa"/>
          </w:tcPr>
          <w:p>
            <w:pPr>
              <w:pStyle w:val="0"/>
              <w:jc w:val="center"/>
            </w:pPr>
            <w:r>
              <w:rPr>
                <w:sz w:val="20"/>
              </w:rPr>
              <w:t xml:space="preserve">8,5</w:t>
            </w:r>
          </w:p>
        </w:tc>
        <w:tc>
          <w:tcPr>
            <w:tcW w:w="1247" w:type="dxa"/>
          </w:tcPr>
          <w:p>
            <w:pPr>
              <w:pStyle w:val="0"/>
              <w:jc w:val="center"/>
            </w:pPr>
            <w:r>
              <w:rPr>
                <w:sz w:val="20"/>
              </w:rPr>
              <w:t xml:space="preserve">+0,2</w:t>
            </w:r>
          </w:p>
        </w:tc>
        <w:tc>
          <w:tcPr>
            <w:tcW w:w="3733" w:type="dxa"/>
          </w:tcPr>
          <w:p>
            <w:pPr>
              <w:pStyle w:val="0"/>
            </w:pPr>
            <w:r>
              <w:rPr>
                <w:sz w:val="20"/>
              </w:rPr>
              <w:t xml:space="preserve">Обусловлено тем, что за социальной выплатой на детей в возрасте от 3 до 7 лет в 2020 г. обратились получатели, которые ранее не являлись получателями мер социальной поддержки, предусмотренных для малоимущих граждан.</w:t>
            </w:r>
          </w:p>
        </w:tc>
      </w:tr>
      <w:tr>
        <w:tc>
          <w:tcPr>
            <w:gridSpan w:val="6"/>
            <w:tcW w:w="11895" w:type="dxa"/>
          </w:tcPr>
          <w:p>
            <w:pPr>
              <w:pStyle w:val="0"/>
            </w:pPr>
            <w:r>
              <w:rPr>
                <w:sz w:val="20"/>
              </w:rPr>
              <w:t xml:space="preserve">Задача 2. Формирование здорового образа жизни населения, обеспечение развития спорта</w:t>
            </w:r>
          </w:p>
        </w:tc>
      </w:tr>
      <w:tr>
        <w:tc>
          <w:tcPr>
            <w:tcW w:w="3740" w:type="dxa"/>
          </w:tcPr>
          <w:p>
            <w:pPr>
              <w:pStyle w:val="0"/>
            </w:pPr>
            <w:r>
              <w:rPr>
                <w:sz w:val="20"/>
              </w:rPr>
              <w:t xml:space="preserve">Удельный вес населения, систематически занимающегося физической культурой и спортом, в общей численности населения, %</w:t>
            </w:r>
          </w:p>
        </w:tc>
        <w:tc>
          <w:tcPr>
            <w:tcW w:w="1077" w:type="dxa"/>
          </w:tcPr>
          <w:p>
            <w:pPr>
              <w:pStyle w:val="0"/>
              <w:jc w:val="center"/>
            </w:pPr>
            <w:r>
              <w:rPr>
                <w:sz w:val="20"/>
              </w:rPr>
              <w:t xml:space="preserve">13,5</w:t>
            </w:r>
          </w:p>
        </w:tc>
        <w:tc>
          <w:tcPr>
            <w:tcW w:w="907" w:type="dxa"/>
          </w:tcPr>
          <w:p>
            <w:pPr>
              <w:pStyle w:val="0"/>
              <w:jc w:val="center"/>
            </w:pPr>
            <w:r>
              <w:rPr>
                <w:sz w:val="20"/>
              </w:rPr>
              <w:t xml:space="preserve">43,6</w:t>
            </w:r>
          </w:p>
        </w:tc>
        <w:tc>
          <w:tcPr>
            <w:tcW w:w="1191" w:type="dxa"/>
          </w:tcPr>
          <w:p>
            <w:pPr>
              <w:pStyle w:val="0"/>
              <w:jc w:val="center"/>
            </w:pPr>
            <w:r>
              <w:rPr>
                <w:sz w:val="20"/>
              </w:rPr>
              <w:t xml:space="preserve">45,8</w:t>
            </w:r>
          </w:p>
        </w:tc>
        <w:tc>
          <w:tcPr>
            <w:tcW w:w="1247" w:type="dxa"/>
          </w:tcPr>
          <w:p>
            <w:pPr>
              <w:pStyle w:val="0"/>
              <w:jc w:val="center"/>
            </w:pPr>
            <w:r>
              <w:rPr>
                <w:sz w:val="20"/>
              </w:rPr>
              <w:t xml:space="preserve">+2,2</w:t>
            </w:r>
          </w:p>
        </w:tc>
        <w:tc>
          <w:tcPr>
            <w:tcW w:w="3733" w:type="dxa"/>
          </w:tcPr>
          <w:p>
            <w:pPr>
              <w:pStyle w:val="0"/>
            </w:pPr>
            <w:r>
              <w:rPr>
                <w:sz w:val="20"/>
              </w:rPr>
              <w:t xml:space="preserve">В связи с популяризацией здорового образа жизни и увеличением объектов спортивной инфраструктуры.</w:t>
            </w:r>
          </w:p>
        </w:tc>
      </w:tr>
      <w:tr>
        <w:tc>
          <w:tcPr>
            <w:gridSpan w:val="6"/>
            <w:tcW w:w="11895" w:type="dxa"/>
          </w:tcPr>
          <w:p>
            <w:pPr>
              <w:pStyle w:val="0"/>
            </w:pPr>
            <w:r>
              <w:rPr>
                <w:sz w:val="20"/>
              </w:rPr>
              <w:t xml:space="preserve">Задача 3. Повышение качества и доступности медицинской помощи, лекарственного обеспечения населения</w:t>
            </w:r>
          </w:p>
        </w:tc>
      </w:tr>
      <w:tr>
        <w:tc>
          <w:tcPr>
            <w:tcW w:w="3740" w:type="dxa"/>
          </w:tcPr>
          <w:p>
            <w:pPr>
              <w:pStyle w:val="0"/>
            </w:pPr>
            <w:r>
              <w:rPr>
                <w:sz w:val="20"/>
              </w:rPr>
              <w:t xml:space="preserve">Ожидаемая продолжительность жизни, лет</w:t>
            </w:r>
          </w:p>
        </w:tc>
        <w:tc>
          <w:tcPr>
            <w:tcW w:w="1077" w:type="dxa"/>
          </w:tcPr>
          <w:p>
            <w:pPr>
              <w:pStyle w:val="0"/>
              <w:jc w:val="center"/>
            </w:pPr>
            <w:r>
              <w:rPr>
                <w:sz w:val="20"/>
              </w:rPr>
              <w:t xml:space="preserve">66,0</w:t>
            </w:r>
          </w:p>
        </w:tc>
        <w:tc>
          <w:tcPr>
            <w:tcW w:w="907" w:type="dxa"/>
          </w:tcPr>
          <w:p>
            <w:pPr>
              <w:pStyle w:val="0"/>
              <w:jc w:val="center"/>
            </w:pPr>
            <w:r>
              <w:rPr>
                <w:sz w:val="20"/>
              </w:rPr>
              <w:t xml:space="preserve">73,4</w:t>
            </w:r>
          </w:p>
        </w:tc>
        <w:tc>
          <w:tcPr>
            <w:tcW w:w="1191" w:type="dxa"/>
          </w:tcPr>
          <w:p>
            <w:pPr>
              <w:pStyle w:val="0"/>
              <w:jc w:val="center"/>
            </w:pPr>
            <w:r>
              <w:rPr>
                <w:sz w:val="20"/>
              </w:rPr>
              <w:t xml:space="preserve">70,6</w:t>
            </w:r>
          </w:p>
        </w:tc>
        <w:tc>
          <w:tcPr>
            <w:tcW w:w="1247" w:type="dxa"/>
          </w:tcPr>
          <w:p>
            <w:pPr>
              <w:pStyle w:val="0"/>
              <w:jc w:val="center"/>
            </w:pPr>
            <w:r>
              <w:rPr>
                <w:sz w:val="20"/>
              </w:rPr>
              <w:t xml:space="preserve">-2,8</w:t>
            </w:r>
          </w:p>
        </w:tc>
        <w:tc>
          <w:tcPr>
            <w:tcW w:w="3733" w:type="dxa"/>
          </w:tcPr>
          <w:p>
            <w:pPr>
              <w:pStyle w:val="0"/>
            </w:pPr>
            <w:r>
              <w:rPr>
                <w:sz w:val="20"/>
              </w:rPr>
              <w:t xml:space="preserve">В связи с увеличением смертности в результате сложившейся эпидемиологической ситуации по новой коронавирусной инфекции.</w:t>
            </w:r>
          </w:p>
        </w:tc>
      </w:tr>
      <w:tr>
        <w:tc>
          <w:tcPr>
            <w:tcW w:w="3740" w:type="dxa"/>
          </w:tcPr>
          <w:p>
            <w:pPr>
              <w:pStyle w:val="0"/>
            </w:pPr>
            <w:r>
              <w:rPr>
                <w:sz w:val="20"/>
              </w:rPr>
              <w:t xml:space="preserve">Удовлетворенность населения медицинской помощью, % (показатель введен с 2010 г.)</w:t>
            </w:r>
          </w:p>
        </w:tc>
        <w:tc>
          <w:tcPr>
            <w:tcW w:w="1077" w:type="dxa"/>
          </w:tcPr>
          <w:p>
            <w:pPr>
              <w:pStyle w:val="0"/>
            </w:pPr>
            <w:r>
              <w:rPr>
                <w:sz w:val="20"/>
              </w:rPr>
            </w:r>
          </w:p>
        </w:tc>
        <w:tc>
          <w:tcPr>
            <w:tcW w:w="907" w:type="dxa"/>
          </w:tcPr>
          <w:p>
            <w:pPr>
              <w:pStyle w:val="0"/>
              <w:jc w:val="center"/>
            </w:pPr>
            <w:r>
              <w:rPr>
                <w:sz w:val="20"/>
              </w:rPr>
              <w:t xml:space="preserve">60</w:t>
            </w:r>
          </w:p>
        </w:tc>
        <w:tc>
          <w:tcPr>
            <w:tcW w:w="1191" w:type="dxa"/>
          </w:tcPr>
          <w:p>
            <w:pPr>
              <w:pStyle w:val="0"/>
              <w:jc w:val="center"/>
            </w:pPr>
            <w:r>
              <w:rPr>
                <w:sz w:val="20"/>
              </w:rPr>
              <w:t xml:space="preserve">73,5</w:t>
            </w:r>
          </w:p>
        </w:tc>
        <w:tc>
          <w:tcPr>
            <w:tcW w:w="1247" w:type="dxa"/>
          </w:tcPr>
          <w:p>
            <w:pPr>
              <w:pStyle w:val="0"/>
              <w:jc w:val="center"/>
            </w:pPr>
            <w:r>
              <w:rPr>
                <w:sz w:val="20"/>
              </w:rPr>
              <w:t xml:space="preserve">+13,5</w:t>
            </w:r>
          </w:p>
        </w:tc>
        <w:tc>
          <w:tcPr>
            <w:tcW w:w="3733" w:type="dxa"/>
          </w:tcPr>
          <w:p>
            <w:pPr>
              <w:pStyle w:val="0"/>
            </w:pPr>
            <w:r>
              <w:rPr>
                <w:sz w:val="20"/>
              </w:rPr>
              <w:t xml:space="preserve">Выполнен.</w:t>
            </w:r>
          </w:p>
        </w:tc>
      </w:tr>
      <w:tr>
        <w:tc>
          <w:tcPr>
            <w:tcW w:w="3740" w:type="dxa"/>
          </w:tcPr>
          <w:p>
            <w:pPr>
              <w:pStyle w:val="0"/>
            </w:pPr>
            <w:r>
              <w:rPr>
                <w:sz w:val="20"/>
              </w:rPr>
              <w:t xml:space="preserve">Общий коэффициент смертности, чел. на 1 000 человек населения (показатель введен с 2018 г.)</w:t>
            </w:r>
          </w:p>
        </w:tc>
        <w:tc>
          <w:tcPr>
            <w:tcW w:w="1077" w:type="dxa"/>
          </w:tcPr>
          <w:p>
            <w:pPr>
              <w:pStyle w:val="0"/>
            </w:pPr>
            <w:r>
              <w:rPr>
                <w:sz w:val="20"/>
              </w:rPr>
            </w:r>
          </w:p>
        </w:tc>
        <w:tc>
          <w:tcPr>
            <w:tcW w:w="907" w:type="dxa"/>
          </w:tcPr>
          <w:p>
            <w:pPr>
              <w:pStyle w:val="0"/>
              <w:jc w:val="center"/>
            </w:pPr>
            <w:r>
              <w:rPr>
                <w:sz w:val="20"/>
              </w:rPr>
              <w:t xml:space="preserve">14,2</w:t>
            </w:r>
          </w:p>
        </w:tc>
        <w:tc>
          <w:tcPr>
            <w:tcW w:w="1191" w:type="dxa"/>
          </w:tcPr>
          <w:p>
            <w:pPr>
              <w:pStyle w:val="0"/>
              <w:jc w:val="center"/>
            </w:pPr>
            <w:r>
              <w:rPr>
                <w:sz w:val="20"/>
              </w:rPr>
              <w:t xml:space="preserve">17,7</w:t>
            </w:r>
          </w:p>
        </w:tc>
        <w:tc>
          <w:tcPr>
            <w:tcW w:w="1247" w:type="dxa"/>
          </w:tcPr>
          <w:p>
            <w:pPr>
              <w:pStyle w:val="0"/>
              <w:jc w:val="center"/>
            </w:pPr>
            <w:r>
              <w:rPr>
                <w:sz w:val="20"/>
              </w:rPr>
              <w:t xml:space="preserve">+3,5</w:t>
            </w:r>
          </w:p>
        </w:tc>
        <w:tc>
          <w:tcPr>
            <w:tcW w:w="3733" w:type="dxa"/>
          </w:tcPr>
          <w:p>
            <w:pPr>
              <w:pStyle w:val="0"/>
            </w:pPr>
            <w:r>
              <w:rPr>
                <w:sz w:val="20"/>
              </w:rPr>
              <w:t xml:space="preserve">В связи с ростом смертности в результате новой коронавирусной инфекции; наличием сопутствующих патологий у пациентов; приостановлением плановой медицинской помощи; увеличением смертности от ДТП.</w:t>
            </w:r>
          </w:p>
        </w:tc>
      </w:tr>
      <w:tr>
        <w:tc>
          <w:tcPr>
            <w:tcW w:w="3740" w:type="dxa"/>
          </w:tcPr>
          <w:p>
            <w:pPr>
              <w:pStyle w:val="0"/>
            </w:pPr>
            <w:r>
              <w:rPr>
                <w:sz w:val="20"/>
              </w:rPr>
              <w:t xml:space="preserve">Обеспеченность врачами, чел. на 10 тыс. человек населения (показатель введен с 2018 г.)</w:t>
            </w:r>
          </w:p>
        </w:tc>
        <w:tc>
          <w:tcPr>
            <w:tcW w:w="1077" w:type="dxa"/>
          </w:tcPr>
          <w:p>
            <w:pPr>
              <w:pStyle w:val="0"/>
            </w:pPr>
            <w:r>
              <w:rPr>
                <w:sz w:val="20"/>
              </w:rPr>
            </w:r>
          </w:p>
        </w:tc>
        <w:tc>
          <w:tcPr>
            <w:tcW w:w="907" w:type="dxa"/>
          </w:tcPr>
          <w:p>
            <w:pPr>
              <w:pStyle w:val="0"/>
              <w:jc w:val="center"/>
            </w:pPr>
            <w:r>
              <w:rPr>
                <w:sz w:val="20"/>
              </w:rPr>
              <w:t xml:space="preserve">34,4</w:t>
            </w:r>
          </w:p>
        </w:tc>
        <w:tc>
          <w:tcPr>
            <w:tcW w:w="1191" w:type="dxa"/>
          </w:tcPr>
          <w:p>
            <w:pPr>
              <w:pStyle w:val="0"/>
              <w:jc w:val="center"/>
            </w:pPr>
            <w:r>
              <w:rPr>
                <w:sz w:val="20"/>
              </w:rPr>
              <w:t xml:space="preserve">32,6</w:t>
            </w:r>
          </w:p>
        </w:tc>
        <w:tc>
          <w:tcPr>
            <w:tcW w:w="1247" w:type="dxa"/>
          </w:tcPr>
          <w:p>
            <w:pPr>
              <w:pStyle w:val="0"/>
              <w:jc w:val="center"/>
            </w:pPr>
            <w:r>
              <w:rPr>
                <w:sz w:val="20"/>
              </w:rPr>
              <w:t xml:space="preserve">-1,8</w:t>
            </w:r>
          </w:p>
        </w:tc>
        <w:tc>
          <w:tcPr>
            <w:tcW w:w="3733" w:type="dxa"/>
          </w:tcPr>
          <w:p>
            <w:pPr>
              <w:pStyle w:val="0"/>
            </w:pPr>
            <w:r>
              <w:rPr>
                <w:sz w:val="20"/>
              </w:rPr>
              <w:t xml:space="preserve">Вследствие оттока медицинских кадров, недостаточного прироста молодых специалистов в отрасль.</w:t>
            </w:r>
          </w:p>
        </w:tc>
      </w:tr>
      <w:tr>
        <w:tc>
          <w:tcPr>
            <w:gridSpan w:val="6"/>
            <w:tcW w:w="11895" w:type="dxa"/>
          </w:tcPr>
          <w:p>
            <w:pPr>
              <w:pStyle w:val="0"/>
            </w:pPr>
            <w:r>
              <w:rPr>
                <w:sz w:val="20"/>
              </w:rPr>
              <w:t xml:space="preserve">Задача 4. Повышение доступности образования</w:t>
            </w:r>
          </w:p>
        </w:tc>
      </w:tr>
      <w:tr>
        <w:tc>
          <w:tcPr>
            <w:tcW w:w="3740" w:type="dxa"/>
          </w:tcPr>
          <w:p>
            <w:pPr>
              <w:pStyle w:val="0"/>
            </w:pPr>
            <w:r>
              <w:rPr>
                <w:sz w:val="20"/>
              </w:rPr>
              <w:t xml:space="preserve">Охват детей дошкольными образовательными услугами, от общей численности детей соответствующего возраста, %</w:t>
            </w:r>
          </w:p>
        </w:tc>
        <w:tc>
          <w:tcPr>
            <w:tcW w:w="1077" w:type="dxa"/>
          </w:tcPr>
          <w:p>
            <w:pPr>
              <w:pStyle w:val="0"/>
              <w:jc w:val="center"/>
            </w:pPr>
            <w:r>
              <w:rPr>
                <w:sz w:val="20"/>
              </w:rPr>
              <w:t xml:space="preserve">54,3</w:t>
            </w:r>
          </w:p>
        </w:tc>
        <w:tc>
          <w:tcPr>
            <w:tcW w:w="907" w:type="dxa"/>
          </w:tcPr>
          <w:p>
            <w:pPr>
              <w:pStyle w:val="0"/>
              <w:jc w:val="center"/>
            </w:pPr>
            <w:r>
              <w:rPr>
                <w:sz w:val="20"/>
              </w:rPr>
              <w:t xml:space="preserve">60,5</w:t>
            </w:r>
          </w:p>
        </w:tc>
        <w:tc>
          <w:tcPr>
            <w:tcW w:w="1191" w:type="dxa"/>
          </w:tcPr>
          <w:p>
            <w:pPr>
              <w:pStyle w:val="0"/>
              <w:jc w:val="center"/>
            </w:pPr>
            <w:r>
              <w:rPr>
                <w:sz w:val="20"/>
              </w:rPr>
              <w:t xml:space="preserve">69,5</w:t>
            </w:r>
          </w:p>
        </w:tc>
        <w:tc>
          <w:tcPr>
            <w:tcW w:w="1247" w:type="dxa"/>
          </w:tcPr>
          <w:p>
            <w:pPr>
              <w:pStyle w:val="0"/>
              <w:jc w:val="center"/>
            </w:pPr>
            <w:r>
              <w:rPr>
                <w:sz w:val="20"/>
              </w:rPr>
              <w:t xml:space="preserve">+9</w:t>
            </w:r>
          </w:p>
        </w:tc>
        <w:tc>
          <w:tcPr>
            <w:tcW w:w="3733" w:type="dxa"/>
          </w:tcPr>
          <w:p>
            <w:pPr>
              <w:pStyle w:val="0"/>
            </w:pPr>
            <w:r>
              <w:rPr>
                <w:sz w:val="20"/>
              </w:rPr>
              <w:t xml:space="preserve">За счет ввода дополнительных ясельных мест.</w:t>
            </w:r>
          </w:p>
        </w:tc>
      </w:tr>
      <w:tr>
        <w:tc>
          <w:tcPr>
            <w:tcW w:w="3740" w:type="dxa"/>
          </w:tcPr>
          <w:p>
            <w:pPr>
              <w:pStyle w:val="0"/>
            </w:pPr>
            <w:r>
              <w:rPr>
                <w:sz w:val="20"/>
              </w:rPr>
              <w:t xml:space="preserve">Удовлетворенность населения качеством общего образования, %</w:t>
            </w:r>
          </w:p>
        </w:tc>
        <w:tc>
          <w:tcPr>
            <w:tcW w:w="1077" w:type="dxa"/>
          </w:tcPr>
          <w:p>
            <w:pPr>
              <w:pStyle w:val="0"/>
              <w:jc w:val="center"/>
            </w:pPr>
            <w:r>
              <w:rPr>
                <w:sz w:val="20"/>
              </w:rPr>
              <w:t xml:space="preserve">53,1</w:t>
            </w:r>
          </w:p>
        </w:tc>
        <w:tc>
          <w:tcPr>
            <w:tcW w:w="907" w:type="dxa"/>
          </w:tcPr>
          <w:p>
            <w:pPr>
              <w:pStyle w:val="0"/>
              <w:jc w:val="center"/>
            </w:pPr>
            <w:r>
              <w:rPr>
                <w:sz w:val="20"/>
              </w:rPr>
              <w:t xml:space="preserve">75</w:t>
            </w:r>
          </w:p>
        </w:tc>
        <w:tc>
          <w:tcPr>
            <w:tcW w:w="1191" w:type="dxa"/>
          </w:tcPr>
          <w:p>
            <w:pPr>
              <w:pStyle w:val="0"/>
              <w:jc w:val="center"/>
            </w:pPr>
            <w:r>
              <w:rPr>
                <w:sz w:val="20"/>
              </w:rPr>
              <w:t xml:space="preserve">75</w:t>
            </w:r>
          </w:p>
        </w:tc>
        <w:tc>
          <w:tcPr>
            <w:tcW w:w="1247" w:type="dxa"/>
          </w:tcPr>
          <w:p>
            <w:pPr>
              <w:pStyle w:val="0"/>
              <w:jc w:val="center"/>
            </w:pPr>
            <w:r>
              <w:rPr>
                <w:sz w:val="20"/>
              </w:rPr>
              <w:t xml:space="preserve">0</w:t>
            </w:r>
          </w:p>
        </w:tc>
        <w:tc>
          <w:tcPr>
            <w:tcW w:w="3733" w:type="dxa"/>
          </w:tcPr>
          <w:p>
            <w:pPr>
              <w:pStyle w:val="0"/>
            </w:pPr>
            <w:r>
              <w:rPr>
                <w:sz w:val="20"/>
              </w:rPr>
              <w:t xml:space="preserve">Выполнен.</w:t>
            </w:r>
          </w:p>
        </w:tc>
      </w:tr>
      <w:tr>
        <w:tc>
          <w:tcPr>
            <w:tcW w:w="3740" w:type="dxa"/>
          </w:tcPr>
          <w:p>
            <w:pPr>
              <w:pStyle w:val="0"/>
            </w:pPr>
            <w:r>
              <w:rPr>
                <w:sz w:val="20"/>
              </w:rPr>
              <w:t xml:space="preserve">Доступность дошкольного образования для детей в возрасте от 2 месяцев до 3 лет, желающих посещать ДОУ, %</w:t>
            </w:r>
          </w:p>
        </w:tc>
        <w:tc>
          <w:tcPr>
            <w:tcW w:w="1077" w:type="dxa"/>
          </w:tcPr>
          <w:p>
            <w:pPr>
              <w:pStyle w:val="0"/>
              <w:jc w:val="center"/>
            </w:pPr>
            <w:r>
              <w:rPr>
                <w:sz w:val="20"/>
              </w:rPr>
              <w:t xml:space="preserve">81,3</w:t>
            </w:r>
          </w:p>
        </w:tc>
        <w:tc>
          <w:tcPr>
            <w:tcW w:w="907" w:type="dxa"/>
          </w:tcPr>
          <w:p>
            <w:pPr>
              <w:pStyle w:val="0"/>
              <w:jc w:val="center"/>
            </w:pPr>
            <w:r>
              <w:rPr>
                <w:sz w:val="20"/>
              </w:rPr>
              <w:t xml:space="preserve">100</w:t>
            </w:r>
          </w:p>
        </w:tc>
        <w:tc>
          <w:tcPr>
            <w:tcW w:w="1191" w:type="dxa"/>
          </w:tcPr>
          <w:p>
            <w:pPr>
              <w:pStyle w:val="0"/>
              <w:jc w:val="center"/>
            </w:pPr>
            <w:r>
              <w:rPr>
                <w:sz w:val="20"/>
              </w:rPr>
              <w:t xml:space="preserve">95,9</w:t>
            </w:r>
          </w:p>
        </w:tc>
        <w:tc>
          <w:tcPr>
            <w:tcW w:w="1247" w:type="dxa"/>
          </w:tcPr>
          <w:p>
            <w:pPr>
              <w:pStyle w:val="0"/>
              <w:jc w:val="center"/>
            </w:pPr>
            <w:r>
              <w:rPr>
                <w:sz w:val="20"/>
              </w:rPr>
              <w:t xml:space="preserve">-4,1</w:t>
            </w:r>
          </w:p>
        </w:tc>
        <w:tc>
          <w:tcPr>
            <w:tcW w:w="3733" w:type="dxa"/>
          </w:tcPr>
          <w:p>
            <w:pPr>
              <w:pStyle w:val="0"/>
            </w:pPr>
            <w:r>
              <w:rPr>
                <w:sz w:val="20"/>
              </w:rPr>
              <w:t xml:space="preserve">В связи с переносом ввода детского сада в с.Хлевное на 80 мест на 2021 год.</w:t>
            </w:r>
          </w:p>
        </w:tc>
      </w:tr>
      <w:tr>
        <w:tc>
          <w:tcPr>
            <w:gridSpan w:val="6"/>
            <w:tcW w:w="11895" w:type="dxa"/>
          </w:tcPr>
          <w:p>
            <w:pPr>
              <w:pStyle w:val="0"/>
            </w:pPr>
            <w:r>
              <w:rPr>
                <w:sz w:val="20"/>
              </w:rPr>
              <w:t xml:space="preserve">Задача 5. Обеспечение прав граждан на доступ к культурным ценностям и участие в культурной жизни, создание условий для развития туризма и рекреации</w:t>
            </w:r>
          </w:p>
        </w:tc>
      </w:tr>
      <w:tr>
        <w:tc>
          <w:tcPr>
            <w:tcW w:w="3740" w:type="dxa"/>
          </w:tcPr>
          <w:p>
            <w:pPr>
              <w:pStyle w:val="0"/>
            </w:pPr>
            <w:r>
              <w:rPr>
                <w:sz w:val="20"/>
              </w:rPr>
              <w:t xml:space="preserve">Обеспечение населения учреждениями культурно-досугового типа, число учреждений на 1000 жителей</w:t>
            </w:r>
          </w:p>
        </w:tc>
        <w:tc>
          <w:tcPr>
            <w:tcW w:w="1077" w:type="dxa"/>
          </w:tcPr>
          <w:p>
            <w:pPr>
              <w:pStyle w:val="0"/>
              <w:jc w:val="center"/>
            </w:pPr>
            <w:r>
              <w:rPr>
                <w:sz w:val="20"/>
              </w:rPr>
              <w:t xml:space="preserve">0,42</w:t>
            </w:r>
          </w:p>
        </w:tc>
        <w:tc>
          <w:tcPr>
            <w:tcW w:w="907" w:type="dxa"/>
          </w:tcPr>
          <w:p>
            <w:pPr>
              <w:pStyle w:val="0"/>
              <w:jc w:val="center"/>
            </w:pPr>
            <w:r>
              <w:rPr>
                <w:sz w:val="20"/>
              </w:rPr>
              <w:t xml:space="preserve">0,43</w:t>
            </w:r>
          </w:p>
        </w:tc>
        <w:tc>
          <w:tcPr>
            <w:tcW w:w="1191" w:type="dxa"/>
          </w:tcPr>
          <w:p>
            <w:pPr>
              <w:pStyle w:val="0"/>
              <w:jc w:val="center"/>
            </w:pPr>
            <w:r>
              <w:rPr>
                <w:sz w:val="20"/>
              </w:rPr>
              <w:t xml:space="preserve">0,43</w:t>
            </w:r>
          </w:p>
        </w:tc>
        <w:tc>
          <w:tcPr>
            <w:tcW w:w="1247" w:type="dxa"/>
          </w:tcPr>
          <w:p>
            <w:pPr>
              <w:pStyle w:val="0"/>
              <w:jc w:val="center"/>
            </w:pPr>
            <w:r>
              <w:rPr>
                <w:sz w:val="20"/>
              </w:rPr>
              <w:t xml:space="preserve">0</w:t>
            </w:r>
          </w:p>
        </w:tc>
        <w:tc>
          <w:tcPr>
            <w:tcW w:w="3733" w:type="dxa"/>
          </w:tcPr>
          <w:p>
            <w:pPr>
              <w:pStyle w:val="0"/>
            </w:pPr>
            <w:r>
              <w:rPr>
                <w:sz w:val="20"/>
              </w:rPr>
              <w:t xml:space="preserve">Выполнен.</w:t>
            </w:r>
          </w:p>
        </w:tc>
      </w:tr>
      <w:tr>
        <w:tc>
          <w:tcPr>
            <w:tcW w:w="3740" w:type="dxa"/>
          </w:tcPr>
          <w:p>
            <w:pPr>
              <w:pStyle w:val="0"/>
            </w:pPr>
            <w:r>
              <w:rPr>
                <w:sz w:val="20"/>
              </w:rPr>
              <w:t xml:space="preserve">Численность граждан Российской Федерации и иностранных граждан, размещенных в коллективных средствах размещения, тыс. чел. (показатель введен с 2018 г.)</w:t>
            </w:r>
          </w:p>
        </w:tc>
        <w:tc>
          <w:tcPr>
            <w:tcW w:w="1077" w:type="dxa"/>
          </w:tcPr>
          <w:p>
            <w:pPr>
              <w:pStyle w:val="0"/>
            </w:pPr>
            <w:r>
              <w:rPr>
                <w:sz w:val="20"/>
              </w:rPr>
            </w:r>
          </w:p>
        </w:tc>
        <w:tc>
          <w:tcPr>
            <w:tcW w:w="907" w:type="dxa"/>
          </w:tcPr>
          <w:p>
            <w:pPr>
              <w:pStyle w:val="0"/>
              <w:jc w:val="center"/>
            </w:pPr>
            <w:r>
              <w:rPr>
                <w:sz w:val="20"/>
              </w:rPr>
              <w:t xml:space="preserve">219,0</w:t>
            </w:r>
          </w:p>
        </w:tc>
        <w:tc>
          <w:tcPr>
            <w:tcW w:w="1191" w:type="dxa"/>
          </w:tcPr>
          <w:p>
            <w:pPr>
              <w:pStyle w:val="0"/>
              <w:jc w:val="center"/>
            </w:pPr>
            <w:r>
              <w:rPr>
                <w:sz w:val="20"/>
              </w:rPr>
              <w:t xml:space="preserve">213,3</w:t>
            </w:r>
          </w:p>
        </w:tc>
        <w:tc>
          <w:tcPr>
            <w:tcW w:w="1247" w:type="dxa"/>
          </w:tcPr>
          <w:p>
            <w:pPr>
              <w:pStyle w:val="0"/>
              <w:jc w:val="center"/>
            </w:pPr>
            <w:r>
              <w:rPr>
                <w:sz w:val="20"/>
              </w:rPr>
              <w:t xml:space="preserve">-5,7</w:t>
            </w:r>
          </w:p>
        </w:tc>
        <w:tc>
          <w:tcPr>
            <w:tcW w:w="3733" w:type="dxa"/>
          </w:tcPr>
          <w:p>
            <w:pPr>
              <w:pStyle w:val="0"/>
            </w:pPr>
            <w:r>
              <w:rPr>
                <w:sz w:val="20"/>
              </w:rPr>
              <w:t xml:space="preserve">Обусловлено введением ограничительных мер по предотвращению распространения новой коронавирусной инфекции (запрет на проведение спортивных, зрелищных, публичных и иных массовых мероприятий).</w:t>
            </w:r>
          </w:p>
        </w:tc>
      </w:tr>
      <w:tr>
        <w:tc>
          <w:tcPr>
            <w:gridSpan w:val="6"/>
            <w:tcW w:w="11895" w:type="dxa"/>
          </w:tcPr>
          <w:p>
            <w:pPr>
              <w:pStyle w:val="0"/>
            </w:pPr>
            <w:r>
              <w:rPr>
                <w:sz w:val="20"/>
              </w:rPr>
              <w:t xml:space="preserve">Задача 6. Обеспечение населения качественным жильем, социальной инфраструктурой и услугами ЖКХ</w:t>
            </w:r>
          </w:p>
        </w:tc>
      </w:tr>
      <w:tr>
        <w:tc>
          <w:tcPr>
            <w:tcW w:w="3740" w:type="dxa"/>
          </w:tcPr>
          <w:p>
            <w:pPr>
              <w:pStyle w:val="0"/>
            </w:pPr>
            <w:r>
              <w:rPr>
                <w:sz w:val="20"/>
              </w:rPr>
              <w:t xml:space="preserve">Обеспеченность населения жильем, кв. м на 1 чел.</w:t>
            </w:r>
          </w:p>
        </w:tc>
        <w:tc>
          <w:tcPr>
            <w:tcW w:w="1077" w:type="dxa"/>
          </w:tcPr>
          <w:p>
            <w:pPr>
              <w:pStyle w:val="0"/>
              <w:jc w:val="center"/>
            </w:pPr>
            <w:r>
              <w:rPr>
                <w:sz w:val="20"/>
              </w:rPr>
              <w:t xml:space="preserve">22,9</w:t>
            </w:r>
          </w:p>
        </w:tc>
        <w:tc>
          <w:tcPr>
            <w:tcW w:w="907" w:type="dxa"/>
          </w:tcPr>
          <w:p>
            <w:pPr>
              <w:pStyle w:val="0"/>
              <w:jc w:val="center"/>
            </w:pPr>
            <w:r>
              <w:rPr>
                <w:sz w:val="20"/>
              </w:rPr>
              <w:t xml:space="preserve">33,2</w:t>
            </w:r>
          </w:p>
        </w:tc>
        <w:tc>
          <w:tcPr>
            <w:tcW w:w="1191" w:type="dxa"/>
          </w:tcPr>
          <w:p>
            <w:pPr>
              <w:pStyle w:val="0"/>
              <w:jc w:val="center"/>
            </w:pPr>
            <w:r>
              <w:rPr>
                <w:sz w:val="20"/>
              </w:rPr>
              <w:t xml:space="preserve">32,2</w:t>
            </w:r>
          </w:p>
        </w:tc>
        <w:tc>
          <w:tcPr>
            <w:tcW w:w="1247" w:type="dxa"/>
          </w:tcPr>
          <w:p>
            <w:pPr>
              <w:pStyle w:val="0"/>
              <w:jc w:val="center"/>
            </w:pPr>
            <w:r>
              <w:rPr>
                <w:sz w:val="20"/>
              </w:rPr>
              <w:t xml:space="preserve">-1,0</w:t>
            </w:r>
          </w:p>
        </w:tc>
        <w:tc>
          <w:tcPr>
            <w:tcW w:w="3733" w:type="dxa"/>
          </w:tcPr>
          <w:p>
            <w:pPr>
              <w:pStyle w:val="0"/>
            </w:pPr>
            <w:r>
              <w:rPr>
                <w:sz w:val="20"/>
              </w:rPr>
              <w:t xml:space="preserve">Обусловлено ростом цен на строительные материалы, наличием дефицита рабочей силы в период вспышки новой коронавирусной инфекции и сокращением жилищного фонда в результате ускоренной реализации программы ликвидации аварийного жилья</w:t>
            </w:r>
          </w:p>
        </w:tc>
      </w:tr>
      <w:tr>
        <w:tc>
          <w:tcPr>
            <w:tcW w:w="3740" w:type="dxa"/>
          </w:tcPr>
          <w:p>
            <w:pPr>
              <w:pStyle w:val="0"/>
            </w:pPr>
            <w:r>
              <w:rPr>
                <w:sz w:val="20"/>
              </w:rPr>
              <w:t xml:space="preserve">Количество семей граждан, ежегодно улучшивших жилищные условия, тыс. семей (показатель введен с 2018 г.)</w:t>
            </w:r>
          </w:p>
        </w:tc>
        <w:tc>
          <w:tcPr>
            <w:tcW w:w="1077" w:type="dxa"/>
          </w:tcPr>
          <w:p>
            <w:pPr>
              <w:pStyle w:val="0"/>
            </w:pPr>
            <w:r>
              <w:rPr>
                <w:sz w:val="20"/>
              </w:rPr>
            </w:r>
          </w:p>
        </w:tc>
        <w:tc>
          <w:tcPr>
            <w:tcW w:w="907" w:type="dxa"/>
          </w:tcPr>
          <w:p>
            <w:pPr>
              <w:pStyle w:val="0"/>
              <w:jc w:val="center"/>
            </w:pPr>
            <w:r>
              <w:rPr>
                <w:sz w:val="20"/>
              </w:rPr>
              <w:t xml:space="preserve">31,0</w:t>
            </w:r>
          </w:p>
        </w:tc>
        <w:tc>
          <w:tcPr>
            <w:tcW w:w="1191" w:type="dxa"/>
          </w:tcPr>
          <w:p>
            <w:pPr>
              <w:pStyle w:val="0"/>
              <w:jc w:val="center"/>
            </w:pPr>
            <w:r>
              <w:rPr>
                <w:sz w:val="20"/>
              </w:rPr>
              <w:t xml:space="preserve">30,2</w:t>
            </w:r>
          </w:p>
        </w:tc>
        <w:tc>
          <w:tcPr>
            <w:tcW w:w="1247" w:type="dxa"/>
          </w:tcPr>
          <w:p>
            <w:pPr>
              <w:pStyle w:val="0"/>
              <w:jc w:val="center"/>
            </w:pPr>
            <w:r>
              <w:rPr>
                <w:sz w:val="20"/>
              </w:rPr>
              <w:t xml:space="preserve">-0,8</w:t>
            </w:r>
          </w:p>
        </w:tc>
        <w:tc>
          <w:tcPr>
            <w:tcW w:w="3733" w:type="dxa"/>
          </w:tcPr>
          <w:p>
            <w:pPr>
              <w:pStyle w:val="0"/>
            </w:pPr>
            <w:r>
              <w:rPr>
                <w:sz w:val="20"/>
              </w:rPr>
              <w:t xml:space="preserve">Обусловлено ухудшением экономической ситуации в стране и в мире, и снижением среднедушевых доходов населения в условиях распространения новой коронавирусной инфекции.</w:t>
            </w:r>
          </w:p>
        </w:tc>
      </w:tr>
      <w:tr>
        <w:tc>
          <w:tcPr>
            <w:tcW w:w="3740" w:type="dxa"/>
          </w:tcPr>
          <w:p>
            <w:pPr>
              <w:pStyle w:val="0"/>
            </w:pPr>
            <w:r>
              <w:rPr>
                <w:sz w:val="20"/>
              </w:rPr>
              <w:t xml:space="preserve">Коэффициент доступности жилья для населения</w:t>
            </w:r>
          </w:p>
        </w:tc>
        <w:tc>
          <w:tcPr>
            <w:tcW w:w="1077" w:type="dxa"/>
          </w:tcPr>
          <w:p>
            <w:pPr>
              <w:pStyle w:val="0"/>
              <w:jc w:val="center"/>
            </w:pPr>
            <w:r>
              <w:rPr>
                <w:sz w:val="20"/>
              </w:rPr>
              <w:t xml:space="preserve">4,5</w:t>
            </w:r>
          </w:p>
        </w:tc>
        <w:tc>
          <w:tcPr>
            <w:tcW w:w="907" w:type="dxa"/>
          </w:tcPr>
          <w:p>
            <w:pPr>
              <w:pStyle w:val="0"/>
              <w:jc w:val="center"/>
            </w:pPr>
            <w:r>
              <w:rPr>
                <w:sz w:val="20"/>
              </w:rPr>
              <w:t xml:space="preserve">2,5</w:t>
            </w:r>
          </w:p>
        </w:tc>
        <w:tc>
          <w:tcPr>
            <w:tcW w:w="1191" w:type="dxa"/>
          </w:tcPr>
          <w:p>
            <w:pPr>
              <w:pStyle w:val="0"/>
              <w:jc w:val="center"/>
            </w:pPr>
            <w:r>
              <w:rPr>
                <w:sz w:val="20"/>
              </w:rPr>
              <w:t xml:space="preserve">2,02</w:t>
            </w:r>
          </w:p>
        </w:tc>
        <w:tc>
          <w:tcPr>
            <w:tcW w:w="1247" w:type="dxa"/>
          </w:tcPr>
          <w:p>
            <w:pPr>
              <w:pStyle w:val="0"/>
              <w:jc w:val="center"/>
            </w:pPr>
            <w:r>
              <w:rPr>
                <w:sz w:val="20"/>
              </w:rPr>
              <w:t xml:space="preserve">-0,48</w:t>
            </w:r>
          </w:p>
        </w:tc>
        <w:tc>
          <w:tcPr>
            <w:tcW w:w="3733" w:type="dxa"/>
          </w:tcPr>
          <w:p>
            <w:pPr>
              <w:pStyle w:val="0"/>
            </w:pPr>
            <w:r>
              <w:rPr>
                <w:sz w:val="20"/>
              </w:rPr>
              <w:t xml:space="preserve">Выполнен.</w:t>
            </w:r>
          </w:p>
        </w:tc>
      </w:tr>
      <w:tr>
        <w:tc>
          <w:tcPr>
            <w:tcW w:w="3740" w:type="dxa"/>
          </w:tcPr>
          <w:p>
            <w:pPr>
              <w:pStyle w:val="0"/>
            </w:pPr>
            <w:r>
              <w:rPr>
                <w:sz w:val="20"/>
              </w:rPr>
              <w:t xml:space="preserve">Ввод в действие общей площади жилых домов, млн. кв. м (показатель введен с 2018 г.)</w:t>
            </w:r>
          </w:p>
        </w:tc>
        <w:tc>
          <w:tcPr>
            <w:tcW w:w="1077" w:type="dxa"/>
          </w:tcPr>
          <w:p>
            <w:pPr>
              <w:pStyle w:val="0"/>
            </w:pPr>
            <w:r>
              <w:rPr>
                <w:sz w:val="20"/>
              </w:rPr>
            </w:r>
          </w:p>
        </w:tc>
        <w:tc>
          <w:tcPr>
            <w:tcW w:w="907" w:type="dxa"/>
          </w:tcPr>
          <w:p>
            <w:pPr>
              <w:pStyle w:val="0"/>
              <w:jc w:val="center"/>
            </w:pPr>
            <w:r>
              <w:rPr>
                <w:sz w:val="20"/>
              </w:rPr>
              <w:t xml:space="preserve">1,148</w:t>
            </w:r>
          </w:p>
        </w:tc>
        <w:tc>
          <w:tcPr>
            <w:tcW w:w="1191" w:type="dxa"/>
          </w:tcPr>
          <w:p>
            <w:pPr>
              <w:pStyle w:val="0"/>
              <w:jc w:val="center"/>
            </w:pPr>
            <w:r>
              <w:rPr>
                <w:sz w:val="20"/>
              </w:rPr>
              <w:t xml:space="preserve">1,232</w:t>
            </w:r>
          </w:p>
        </w:tc>
        <w:tc>
          <w:tcPr>
            <w:tcW w:w="1247" w:type="dxa"/>
          </w:tcPr>
          <w:p>
            <w:pPr>
              <w:pStyle w:val="0"/>
              <w:jc w:val="center"/>
            </w:pPr>
            <w:r>
              <w:rPr>
                <w:sz w:val="20"/>
              </w:rPr>
              <w:t xml:space="preserve">+0,084</w:t>
            </w:r>
          </w:p>
        </w:tc>
        <w:tc>
          <w:tcPr>
            <w:tcW w:w="3733" w:type="dxa"/>
          </w:tcPr>
          <w:p>
            <w:pPr>
              <w:pStyle w:val="0"/>
            </w:pPr>
            <w:r>
              <w:rPr>
                <w:sz w:val="20"/>
              </w:rPr>
              <w:t xml:space="preserve">Выполнен.</w:t>
            </w:r>
          </w:p>
        </w:tc>
      </w:tr>
      <w:tr>
        <w:tc>
          <w:tcPr>
            <w:tcW w:w="3740" w:type="dxa"/>
          </w:tcPr>
          <w:p>
            <w:pPr>
              <w:pStyle w:val="0"/>
            </w:pPr>
            <w:r>
              <w:rPr>
                <w:sz w:val="20"/>
              </w:rPr>
              <w:t xml:space="preserve">Удовлетворенность населения качеством жилищно-коммунальных услуг, %</w:t>
            </w:r>
          </w:p>
        </w:tc>
        <w:tc>
          <w:tcPr>
            <w:tcW w:w="1077" w:type="dxa"/>
          </w:tcPr>
          <w:p>
            <w:pPr>
              <w:pStyle w:val="0"/>
              <w:jc w:val="center"/>
            </w:pPr>
            <w:r>
              <w:rPr>
                <w:sz w:val="20"/>
              </w:rPr>
              <w:t xml:space="preserve">23,7</w:t>
            </w:r>
          </w:p>
        </w:tc>
        <w:tc>
          <w:tcPr>
            <w:tcW w:w="907" w:type="dxa"/>
          </w:tcPr>
          <w:p>
            <w:pPr>
              <w:pStyle w:val="0"/>
              <w:jc w:val="center"/>
            </w:pPr>
            <w:r>
              <w:rPr>
                <w:sz w:val="20"/>
              </w:rPr>
              <w:t xml:space="preserve">50</w:t>
            </w:r>
          </w:p>
        </w:tc>
        <w:tc>
          <w:tcPr>
            <w:tcW w:w="1191" w:type="dxa"/>
          </w:tcPr>
          <w:p>
            <w:pPr>
              <w:pStyle w:val="0"/>
              <w:jc w:val="center"/>
            </w:pPr>
            <w:r>
              <w:rPr>
                <w:sz w:val="20"/>
              </w:rPr>
              <w:t xml:space="preserve">50</w:t>
            </w:r>
          </w:p>
        </w:tc>
        <w:tc>
          <w:tcPr>
            <w:tcW w:w="1247" w:type="dxa"/>
          </w:tcPr>
          <w:p>
            <w:pPr>
              <w:pStyle w:val="0"/>
              <w:jc w:val="center"/>
            </w:pPr>
            <w:r>
              <w:rPr>
                <w:sz w:val="20"/>
              </w:rPr>
              <w:t xml:space="preserve">0</w:t>
            </w:r>
          </w:p>
        </w:tc>
        <w:tc>
          <w:tcPr>
            <w:tcW w:w="3733" w:type="dxa"/>
          </w:tcPr>
          <w:p>
            <w:pPr>
              <w:pStyle w:val="0"/>
            </w:pPr>
            <w:r>
              <w:rPr>
                <w:sz w:val="20"/>
              </w:rPr>
              <w:t xml:space="preserve">Выполнен.</w:t>
            </w:r>
          </w:p>
        </w:tc>
      </w:tr>
      <w:tr>
        <w:tc>
          <w:tcPr>
            <w:tcW w:w="3740" w:type="dxa"/>
          </w:tcPr>
          <w:p>
            <w:pPr>
              <w:pStyle w:val="0"/>
            </w:pPr>
            <w:r>
              <w:rPr>
                <w:sz w:val="20"/>
              </w:rPr>
              <w:t xml:space="preserve">Доля населения Липецкой области, потребляющего качественную питьевую воду, соответствующую требованиям СанПиН, % (показатель введен с 2018 г.)</w:t>
            </w:r>
          </w:p>
        </w:tc>
        <w:tc>
          <w:tcPr>
            <w:tcW w:w="1077" w:type="dxa"/>
          </w:tcPr>
          <w:p>
            <w:pPr>
              <w:pStyle w:val="0"/>
            </w:pPr>
            <w:r>
              <w:rPr>
                <w:sz w:val="20"/>
              </w:rPr>
            </w:r>
          </w:p>
        </w:tc>
        <w:tc>
          <w:tcPr>
            <w:tcW w:w="907" w:type="dxa"/>
          </w:tcPr>
          <w:p>
            <w:pPr>
              <w:pStyle w:val="0"/>
              <w:jc w:val="center"/>
            </w:pPr>
            <w:r>
              <w:rPr>
                <w:sz w:val="20"/>
              </w:rPr>
              <w:t xml:space="preserve">96,9</w:t>
            </w:r>
          </w:p>
        </w:tc>
        <w:tc>
          <w:tcPr>
            <w:tcW w:w="1191" w:type="dxa"/>
          </w:tcPr>
          <w:p>
            <w:pPr>
              <w:pStyle w:val="0"/>
              <w:jc w:val="center"/>
            </w:pPr>
            <w:r>
              <w:rPr>
                <w:sz w:val="20"/>
              </w:rPr>
              <w:t xml:space="preserve">93,8</w:t>
            </w:r>
          </w:p>
        </w:tc>
        <w:tc>
          <w:tcPr>
            <w:tcW w:w="1247" w:type="dxa"/>
          </w:tcPr>
          <w:p>
            <w:pPr>
              <w:pStyle w:val="0"/>
              <w:jc w:val="center"/>
            </w:pPr>
            <w:r>
              <w:rPr>
                <w:sz w:val="20"/>
              </w:rPr>
              <w:t xml:space="preserve">-3,1</w:t>
            </w:r>
          </w:p>
        </w:tc>
        <w:tc>
          <w:tcPr>
            <w:tcW w:w="3733" w:type="dxa"/>
          </w:tcPr>
          <w:p>
            <w:pPr>
              <w:pStyle w:val="0"/>
            </w:pPr>
            <w:r>
              <w:rPr>
                <w:sz w:val="20"/>
              </w:rPr>
              <w:t xml:space="preserve">Обусловлено сокращением инвестиционных программ в сфере водоснабжения в результате роста дебиторской задолженности по коммунальным платежам потребителей и сокращения водопотребления в условиях распространения новой коронавирусной инфекции.</w:t>
            </w:r>
          </w:p>
        </w:tc>
      </w:tr>
      <w:tr>
        <w:tc>
          <w:tcPr>
            <w:gridSpan w:val="6"/>
            <w:tcW w:w="11895" w:type="dxa"/>
          </w:tcPr>
          <w:p>
            <w:pPr>
              <w:pStyle w:val="0"/>
            </w:pPr>
            <w:r>
              <w:rPr>
                <w:sz w:val="20"/>
              </w:rPr>
              <w:t xml:space="preserve">Задача 7. Повышение качества и комфорта городской среды на территории Липецкой области</w:t>
            </w:r>
          </w:p>
        </w:tc>
      </w:tr>
      <w:tr>
        <w:tc>
          <w:tcPr>
            <w:tcW w:w="3740" w:type="dxa"/>
          </w:tcPr>
          <w:p>
            <w:pPr>
              <w:pStyle w:val="0"/>
            </w:pPr>
            <w:r>
              <w:rPr>
                <w:sz w:val="20"/>
              </w:rPr>
              <w:t xml:space="preserve">Удовлетворенность населения уровнем благоустроенности территорий муниципальных образований Липецкой области, % (показатель введен с 2018 г.)</w:t>
            </w:r>
          </w:p>
        </w:tc>
        <w:tc>
          <w:tcPr>
            <w:tcW w:w="1077" w:type="dxa"/>
          </w:tcPr>
          <w:p>
            <w:pPr>
              <w:pStyle w:val="0"/>
            </w:pPr>
            <w:r>
              <w:rPr>
                <w:sz w:val="20"/>
              </w:rPr>
            </w:r>
          </w:p>
        </w:tc>
        <w:tc>
          <w:tcPr>
            <w:tcW w:w="907" w:type="dxa"/>
          </w:tcPr>
          <w:p>
            <w:pPr>
              <w:pStyle w:val="0"/>
              <w:jc w:val="center"/>
            </w:pPr>
            <w:r>
              <w:rPr>
                <w:sz w:val="20"/>
              </w:rPr>
              <w:t xml:space="preserve">37,5</w:t>
            </w:r>
          </w:p>
        </w:tc>
        <w:tc>
          <w:tcPr>
            <w:tcW w:w="1191" w:type="dxa"/>
          </w:tcPr>
          <w:p>
            <w:pPr>
              <w:pStyle w:val="0"/>
              <w:jc w:val="center"/>
            </w:pPr>
            <w:r>
              <w:rPr>
                <w:sz w:val="20"/>
              </w:rPr>
              <w:t xml:space="preserve">64</w:t>
            </w:r>
          </w:p>
        </w:tc>
        <w:tc>
          <w:tcPr>
            <w:tcW w:w="1247" w:type="dxa"/>
          </w:tcPr>
          <w:p>
            <w:pPr>
              <w:pStyle w:val="0"/>
              <w:jc w:val="center"/>
            </w:pPr>
            <w:r>
              <w:rPr>
                <w:sz w:val="20"/>
              </w:rPr>
              <w:t xml:space="preserve">+26,5</w:t>
            </w:r>
          </w:p>
        </w:tc>
        <w:tc>
          <w:tcPr>
            <w:tcW w:w="3733" w:type="dxa"/>
          </w:tcPr>
          <w:p>
            <w:pPr>
              <w:pStyle w:val="0"/>
            </w:pPr>
            <w:r>
              <w:rPr>
                <w:sz w:val="20"/>
              </w:rPr>
              <w:t xml:space="preserve">Выполнен.</w:t>
            </w:r>
          </w:p>
        </w:tc>
      </w:tr>
      <w:tr>
        <w:tc>
          <w:tcPr>
            <w:tcW w:w="3740" w:type="dxa"/>
          </w:tcPr>
          <w:p>
            <w:pPr>
              <w:pStyle w:val="0"/>
            </w:pPr>
            <w:r>
              <w:rPr>
                <w:sz w:val="20"/>
              </w:rPr>
              <w:t xml:space="preserve">Доля граждан, принявших участие в решении вопросов развития городской среды, % от общего количества граждан в возрасте от 14 лет, проживающих в муниципальных образованиях, на территории которых реализуются проекты по созданию комфортной среды, % (показатель введен с 2018 г.)</w:t>
            </w:r>
          </w:p>
        </w:tc>
        <w:tc>
          <w:tcPr>
            <w:tcW w:w="1077" w:type="dxa"/>
          </w:tcPr>
          <w:p>
            <w:pPr>
              <w:pStyle w:val="0"/>
            </w:pPr>
            <w:r>
              <w:rPr>
                <w:sz w:val="20"/>
              </w:rPr>
            </w:r>
          </w:p>
        </w:tc>
        <w:tc>
          <w:tcPr>
            <w:tcW w:w="907" w:type="dxa"/>
          </w:tcPr>
          <w:p>
            <w:pPr>
              <w:pStyle w:val="0"/>
              <w:jc w:val="center"/>
            </w:pPr>
            <w:r>
              <w:rPr>
                <w:sz w:val="20"/>
              </w:rPr>
              <w:t xml:space="preserve">12</w:t>
            </w:r>
          </w:p>
        </w:tc>
        <w:tc>
          <w:tcPr>
            <w:tcW w:w="1191" w:type="dxa"/>
          </w:tcPr>
          <w:p>
            <w:pPr>
              <w:pStyle w:val="0"/>
              <w:jc w:val="center"/>
            </w:pPr>
            <w:r>
              <w:rPr>
                <w:sz w:val="20"/>
              </w:rPr>
              <w:t xml:space="preserve">12</w:t>
            </w:r>
          </w:p>
        </w:tc>
        <w:tc>
          <w:tcPr>
            <w:tcW w:w="1247" w:type="dxa"/>
          </w:tcPr>
          <w:p>
            <w:pPr>
              <w:pStyle w:val="0"/>
              <w:jc w:val="center"/>
            </w:pPr>
            <w:r>
              <w:rPr>
                <w:sz w:val="20"/>
              </w:rPr>
              <w:t xml:space="preserve">0</w:t>
            </w:r>
          </w:p>
        </w:tc>
        <w:tc>
          <w:tcPr>
            <w:tcW w:w="3733" w:type="dxa"/>
          </w:tcPr>
          <w:p>
            <w:pPr>
              <w:pStyle w:val="0"/>
            </w:pPr>
            <w:r>
              <w:rPr>
                <w:sz w:val="20"/>
              </w:rPr>
              <w:t xml:space="preserve">Выполнен.</w:t>
            </w:r>
          </w:p>
        </w:tc>
      </w:tr>
      <w:tr>
        <w:tc>
          <w:tcPr>
            <w:gridSpan w:val="6"/>
            <w:tcW w:w="11895" w:type="dxa"/>
          </w:tcPr>
          <w:p>
            <w:pPr>
              <w:pStyle w:val="0"/>
            </w:pPr>
            <w:r>
              <w:rPr>
                <w:sz w:val="20"/>
              </w:rPr>
              <w:t xml:space="preserve">Задача 8. Обеспечение безопасности условий жизни населения, охраны труда</w:t>
            </w:r>
          </w:p>
        </w:tc>
      </w:tr>
      <w:tr>
        <w:tc>
          <w:tcPr>
            <w:tcW w:w="3740" w:type="dxa"/>
          </w:tcPr>
          <w:p>
            <w:pPr>
              <w:pStyle w:val="0"/>
            </w:pPr>
            <w:r>
              <w:rPr>
                <w:sz w:val="20"/>
              </w:rPr>
              <w:t xml:space="preserve">Количество пожаров, ед.</w:t>
            </w:r>
          </w:p>
        </w:tc>
        <w:tc>
          <w:tcPr>
            <w:tcW w:w="1077" w:type="dxa"/>
          </w:tcPr>
          <w:p>
            <w:pPr>
              <w:pStyle w:val="0"/>
              <w:jc w:val="center"/>
            </w:pPr>
            <w:r>
              <w:rPr>
                <w:sz w:val="20"/>
              </w:rPr>
              <w:t xml:space="preserve">1 921</w:t>
            </w:r>
          </w:p>
        </w:tc>
        <w:tc>
          <w:tcPr>
            <w:tcW w:w="907" w:type="dxa"/>
          </w:tcPr>
          <w:p>
            <w:pPr>
              <w:pStyle w:val="0"/>
              <w:jc w:val="center"/>
            </w:pPr>
            <w:r>
              <w:rPr>
                <w:sz w:val="20"/>
              </w:rPr>
              <w:t xml:space="preserve">873</w:t>
            </w:r>
          </w:p>
        </w:tc>
        <w:tc>
          <w:tcPr>
            <w:tcW w:w="1191" w:type="dxa"/>
          </w:tcPr>
          <w:p>
            <w:pPr>
              <w:pStyle w:val="0"/>
              <w:jc w:val="center"/>
            </w:pPr>
            <w:r>
              <w:rPr>
                <w:sz w:val="20"/>
              </w:rPr>
              <w:t xml:space="preserve">7 237</w:t>
            </w:r>
          </w:p>
        </w:tc>
        <w:tc>
          <w:tcPr>
            <w:tcW w:w="1247" w:type="dxa"/>
          </w:tcPr>
          <w:p>
            <w:pPr>
              <w:pStyle w:val="0"/>
              <w:jc w:val="center"/>
            </w:pPr>
            <w:r>
              <w:rPr>
                <w:sz w:val="20"/>
              </w:rPr>
              <w:t xml:space="preserve">-6 364</w:t>
            </w:r>
          </w:p>
        </w:tc>
        <w:tc>
          <w:tcPr>
            <w:tcW w:w="3733" w:type="dxa"/>
          </w:tcPr>
          <w:p>
            <w:pPr>
              <w:pStyle w:val="0"/>
            </w:pPr>
            <w:r>
              <w:rPr>
                <w:sz w:val="20"/>
              </w:rPr>
              <w:t xml:space="preserve">В связи с изменением формулировки показателя - количество деструктивных событий (чрезвычайных ситуаций, пожаров (в т.ч. случаев неконтролируемого горения))</w:t>
            </w:r>
          </w:p>
          <w:p>
            <w:pPr>
              <w:pStyle w:val="0"/>
            </w:pPr>
            <w:r>
              <w:rPr>
                <w:sz w:val="20"/>
              </w:rPr>
              <w:t xml:space="preserve">В 2020 году отмечено увеличение количества пожаров на 43,3% (с 5 049 до 7 237). Рост обусловлен аномально теплыми погодными условиями в марте, что привело к значительному увеличению фактов загораний сухой травы и мусора.</w:t>
            </w:r>
          </w:p>
        </w:tc>
      </w:tr>
      <w:tr>
        <w:tc>
          <w:tcPr>
            <w:tcW w:w="3740" w:type="dxa"/>
          </w:tcPr>
          <w:p>
            <w:pPr>
              <w:pStyle w:val="0"/>
            </w:pPr>
            <w:r>
              <w:rPr>
                <w:sz w:val="20"/>
              </w:rPr>
              <w:t xml:space="preserve">Удовлетворенность населения деятельностью органов исполнительной власти по обеспечению безопасности граждан, %</w:t>
            </w:r>
          </w:p>
        </w:tc>
        <w:tc>
          <w:tcPr>
            <w:tcW w:w="1077" w:type="dxa"/>
          </w:tcPr>
          <w:p>
            <w:pPr>
              <w:pStyle w:val="0"/>
              <w:jc w:val="center"/>
            </w:pPr>
            <w:r>
              <w:rPr>
                <w:sz w:val="20"/>
              </w:rPr>
              <w:t xml:space="preserve">31,2</w:t>
            </w:r>
          </w:p>
        </w:tc>
        <w:tc>
          <w:tcPr>
            <w:tcW w:w="907" w:type="dxa"/>
          </w:tcPr>
          <w:p>
            <w:pPr>
              <w:pStyle w:val="0"/>
              <w:jc w:val="center"/>
            </w:pPr>
            <w:r>
              <w:rPr>
                <w:sz w:val="20"/>
              </w:rPr>
              <w:t xml:space="preserve">49</w:t>
            </w:r>
          </w:p>
        </w:tc>
        <w:tc>
          <w:tcPr>
            <w:tcW w:w="1191" w:type="dxa"/>
          </w:tcPr>
          <w:p>
            <w:pPr>
              <w:pStyle w:val="0"/>
              <w:jc w:val="center"/>
            </w:pPr>
            <w:r>
              <w:rPr>
                <w:sz w:val="20"/>
              </w:rPr>
              <w:t xml:space="preserve">62,1</w:t>
            </w:r>
          </w:p>
        </w:tc>
        <w:tc>
          <w:tcPr>
            <w:tcW w:w="1247" w:type="dxa"/>
          </w:tcPr>
          <w:p>
            <w:pPr>
              <w:pStyle w:val="0"/>
              <w:jc w:val="center"/>
            </w:pPr>
            <w:r>
              <w:rPr>
                <w:sz w:val="20"/>
              </w:rPr>
              <w:t xml:space="preserve">+13,1</w:t>
            </w:r>
          </w:p>
        </w:tc>
        <w:tc>
          <w:tcPr>
            <w:tcW w:w="3733" w:type="dxa"/>
          </w:tcPr>
          <w:p>
            <w:pPr>
              <w:pStyle w:val="0"/>
            </w:pPr>
            <w:r>
              <w:rPr>
                <w:sz w:val="20"/>
              </w:rPr>
              <w:t xml:space="preserve">Выполнен.</w:t>
            </w:r>
          </w:p>
        </w:tc>
      </w:tr>
      <w:tr>
        <w:tc>
          <w:tcPr>
            <w:tcW w:w="3740" w:type="dxa"/>
          </w:tcPr>
          <w:p>
            <w:pPr>
              <w:pStyle w:val="0"/>
            </w:pPr>
            <w:r>
              <w:rPr>
                <w:sz w:val="20"/>
              </w:rPr>
              <w:t xml:space="preserve">Уровень профессиональной заболеваемости, чел. на 10 тыс. работающих</w:t>
            </w:r>
          </w:p>
        </w:tc>
        <w:tc>
          <w:tcPr>
            <w:tcW w:w="1077" w:type="dxa"/>
          </w:tcPr>
          <w:p>
            <w:pPr>
              <w:pStyle w:val="0"/>
              <w:jc w:val="center"/>
            </w:pPr>
            <w:r>
              <w:rPr>
                <w:sz w:val="20"/>
              </w:rPr>
              <w:t xml:space="preserve">6,49</w:t>
            </w:r>
          </w:p>
        </w:tc>
        <w:tc>
          <w:tcPr>
            <w:tcW w:w="907" w:type="dxa"/>
          </w:tcPr>
          <w:p>
            <w:pPr>
              <w:pStyle w:val="0"/>
              <w:jc w:val="center"/>
            </w:pPr>
            <w:r>
              <w:rPr>
                <w:sz w:val="20"/>
              </w:rPr>
              <w:t xml:space="preserve">3,0</w:t>
            </w:r>
          </w:p>
        </w:tc>
        <w:tc>
          <w:tcPr>
            <w:tcW w:w="1191" w:type="dxa"/>
          </w:tcPr>
          <w:p>
            <w:pPr>
              <w:pStyle w:val="0"/>
              <w:jc w:val="center"/>
            </w:pPr>
            <w:r>
              <w:rPr>
                <w:sz w:val="20"/>
              </w:rPr>
              <w:t xml:space="preserve">0,7</w:t>
            </w:r>
          </w:p>
        </w:tc>
        <w:tc>
          <w:tcPr>
            <w:tcW w:w="1247" w:type="dxa"/>
          </w:tcPr>
          <w:p>
            <w:pPr>
              <w:pStyle w:val="0"/>
              <w:jc w:val="center"/>
            </w:pPr>
            <w:r>
              <w:rPr>
                <w:sz w:val="20"/>
              </w:rPr>
              <w:t xml:space="preserve">+2,3</w:t>
            </w:r>
          </w:p>
        </w:tc>
        <w:tc>
          <w:tcPr>
            <w:tcW w:w="3733" w:type="dxa"/>
          </w:tcPr>
          <w:p>
            <w:pPr>
              <w:pStyle w:val="0"/>
            </w:pPr>
            <w:r>
              <w:rPr>
                <w:sz w:val="20"/>
              </w:rPr>
              <w:t xml:space="preserve">Обусловлено введением ограничительных мер по предотвращению распространения новой коронавирусной инфекции, связи с чем, медицинские осмотры проводились в ограниченном режиме.</w:t>
            </w:r>
          </w:p>
        </w:tc>
      </w:tr>
      <w:tr>
        <w:tc>
          <w:tcPr>
            <w:gridSpan w:val="6"/>
            <w:tcW w:w="11895" w:type="dxa"/>
          </w:tcPr>
          <w:p>
            <w:pPr>
              <w:pStyle w:val="0"/>
            </w:pPr>
            <w:r>
              <w:rPr>
                <w:sz w:val="20"/>
              </w:rPr>
              <w:t xml:space="preserve">Задача 9. Обеспечение общественно-политической стабильности, содействие развитию институтов гражданского общества</w:t>
            </w:r>
          </w:p>
        </w:tc>
      </w:tr>
      <w:tr>
        <w:tc>
          <w:tcPr>
            <w:tcW w:w="3740" w:type="dxa"/>
          </w:tcPr>
          <w:p>
            <w:pPr>
              <w:pStyle w:val="0"/>
            </w:pPr>
            <w:r>
              <w:rPr>
                <w:sz w:val="20"/>
              </w:rPr>
              <w:t xml:space="preserve">Количество протестных акций, ед.</w:t>
            </w:r>
          </w:p>
        </w:tc>
        <w:tc>
          <w:tcPr>
            <w:tcW w:w="1077" w:type="dxa"/>
          </w:tcPr>
          <w:p>
            <w:pPr>
              <w:pStyle w:val="0"/>
              <w:jc w:val="center"/>
            </w:pPr>
            <w:r>
              <w:rPr>
                <w:sz w:val="20"/>
              </w:rPr>
              <w:t xml:space="preserve">30</w:t>
            </w:r>
          </w:p>
        </w:tc>
        <w:tc>
          <w:tcPr>
            <w:tcW w:w="907" w:type="dxa"/>
          </w:tcPr>
          <w:p>
            <w:pPr>
              <w:pStyle w:val="0"/>
              <w:jc w:val="center"/>
            </w:pPr>
            <w:r>
              <w:rPr>
                <w:sz w:val="20"/>
              </w:rPr>
              <w:t xml:space="preserve">30</w:t>
            </w:r>
          </w:p>
        </w:tc>
        <w:tc>
          <w:tcPr>
            <w:tcW w:w="1191" w:type="dxa"/>
          </w:tcPr>
          <w:p>
            <w:pPr>
              <w:pStyle w:val="0"/>
              <w:jc w:val="center"/>
            </w:pPr>
            <w:r>
              <w:rPr>
                <w:sz w:val="20"/>
              </w:rPr>
              <w:t xml:space="preserve">12</w:t>
            </w:r>
          </w:p>
        </w:tc>
        <w:tc>
          <w:tcPr>
            <w:tcW w:w="1247" w:type="dxa"/>
          </w:tcPr>
          <w:p>
            <w:pPr>
              <w:pStyle w:val="0"/>
              <w:jc w:val="center"/>
            </w:pPr>
            <w:r>
              <w:rPr>
                <w:sz w:val="20"/>
              </w:rPr>
              <w:t xml:space="preserve">-18</w:t>
            </w:r>
          </w:p>
        </w:tc>
        <w:tc>
          <w:tcPr>
            <w:tcW w:w="3733" w:type="dxa"/>
          </w:tcPr>
          <w:p>
            <w:pPr>
              <w:pStyle w:val="0"/>
            </w:pPr>
            <w:r>
              <w:rPr>
                <w:sz w:val="20"/>
              </w:rPr>
              <w:t xml:space="preserve">Обусловлено введением ограничительных мер по предотвращению распространения новой коронавирусной инфекции (ограничения на проведение массовых мероприятий).</w:t>
            </w:r>
          </w:p>
        </w:tc>
      </w:tr>
      <w:tr>
        <w:tc>
          <w:tcPr>
            <w:tcW w:w="3740" w:type="dxa"/>
          </w:tcPr>
          <w:p>
            <w:pPr>
              <w:pStyle w:val="0"/>
            </w:pPr>
            <w:r>
              <w:rPr>
                <w:sz w:val="20"/>
              </w:rPr>
              <w:t xml:space="preserve">Доля бюджетных средств, предоставляемых СОНКО, от общего объема средств, предусмотренного в государственных программах Липецкой области на оказание социальных услуг, % (показатель введен с 2018 г.)</w:t>
            </w:r>
          </w:p>
        </w:tc>
        <w:tc>
          <w:tcPr>
            <w:tcW w:w="1077" w:type="dxa"/>
          </w:tcPr>
          <w:p>
            <w:pPr>
              <w:pStyle w:val="0"/>
            </w:pPr>
            <w:r>
              <w:rPr>
                <w:sz w:val="20"/>
              </w:rPr>
            </w:r>
          </w:p>
        </w:tc>
        <w:tc>
          <w:tcPr>
            <w:tcW w:w="907" w:type="dxa"/>
          </w:tcPr>
          <w:p>
            <w:pPr>
              <w:pStyle w:val="0"/>
              <w:jc w:val="center"/>
            </w:pPr>
            <w:r>
              <w:rPr>
                <w:sz w:val="20"/>
              </w:rPr>
              <w:t xml:space="preserve">10,00</w:t>
            </w:r>
          </w:p>
        </w:tc>
        <w:tc>
          <w:tcPr>
            <w:tcW w:w="1191" w:type="dxa"/>
          </w:tcPr>
          <w:p>
            <w:pPr>
              <w:pStyle w:val="0"/>
              <w:jc w:val="center"/>
            </w:pPr>
            <w:r>
              <w:rPr>
                <w:sz w:val="20"/>
              </w:rPr>
              <w:t xml:space="preserve">6,55</w:t>
            </w:r>
          </w:p>
        </w:tc>
        <w:tc>
          <w:tcPr>
            <w:tcW w:w="1247" w:type="dxa"/>
          </w:tcPr>
          <w:p>
            <w:pPr>
              <w:pStyle w:val="0"/>
              <w:jc w:val="center"/>
            </w:pPr>
            <w:r>
              <w:rPr>
                <w:sz w:val="20"/>
              </w:rPr>
              <w:t xml:space="preserve">-3,45</w:t>
            </w:r>
          </w:p>
        </w:tc>
        <w:tc>
          <w:tcPr>
            <w:tcW w:w="3733" w:type="dxa"/>
          </w:tcPr>
          <w:p>
            <w:pPr>
              <w:pStyle w:val="0"/>
            </w:pPr>
            <w:r>
              <w:rPr>
                <w:sz w:val="20"/>
              </w:rPr>
              <w:t xml:space="preserve">Обусловлено введением ограничительных мер по предотвращению распространения новой коронавирусной инфекции (снижение активности некоммерческих организаций).</w:t>
            </w:r>
          </w:p>
        </w:tc>
      </w:tr>
      <w:tr>
        <w:tc>
          <w:tcPr>
            <w:gridSpan w:val="6"/>
            <w:tcW w:w="11895" w:type="dxa"/>
          </w:tcPr>
          <w:p>
            <w:pPr>
              <w:pStyle w:val="0"/>
            </w:pPr>
            <w:r>
              <w:rPr>
                <w:sz w:val="20"/>
              </w:rPr>
              <w:t xml:space="preserve">Задача 10. Повышение доходов сельского населения через развитие личных подсобных хозяйств и их вовлечение в кооперацию</w:t>
            </w:r>
          </w:p>
        </w:tc>
      </w:tr>
      <w:tr>
        <w:tc>
          <w:tcPr>
            <w:tcW w:w="3740" w:type="dxa"/>
          </w:tcPr>
          <w:p>
            <w:pPr>
              <w:pStyle w:val="0"/>
            </w:pPr>
            <w:r>
              <w:rPr>
                <w:sz w:val="20"/>
              </w:rPr>
              <w:t xml:space="preserve">Объем располагаемых ресурсов домашних хозяйств в сельской местности, руб. в среднем на 1 члена домашнего хозяйства в месяц (показатель введен с 2018 г.)</w:t>
            </w:r>
          </w:p>
        </w:tc>
        <w:tc>
          <w:tcPr>
            <w:tcW w:w="1077" w:type="dxa"/>
          </w:tcPr>
          <w:p>
            <w:pPr>
              <w:pStyle w:val="0"/>
            </w:pPr>
            <w:r>
              <w:rPr>
                <w:sz w:val="20"/>
              </w:rPr>
            </w:r>
          </w:p>
        </w:tc>
        <w:tc>
          <w:tcPr>
            <w:tcW w:w="907" w:type="dxa"/>
          </w:tcPr>
          <w:p>
            <w:pPr>
              <w:pStyle w:val="0"/>
              <w:jc w:val="center"/>
            </w:pPr>
            <w:r>
              <w:rPr>
                <w:sz w:val="20"/>
              </w:rPr>
              <w:t xml:space="preserve">20 600</w:t>
            </w:r>
          </w:p>
        </w:tc>
        <w:tc>
          <w:tcPr>
            <w:tcW w:w="1191" w:type="dxa"/>
          </w:tcPr>
          <w:p>
            <w:pPr>
              <w:pStyle w:val="0"/>
              <w:jc w:val="center"/>
            </w:pPr>
            <w:r>
              <w:rPr>
                <w:sz w:val="20"/>
              </w:rPr>
              <w:t xml:space="preserve">25 436</w:t>
            </w:r>
          </w:p>
        </w:tc>
        <w:tc>
          <w:tcPr>
            <w:tcW w:w="1247" w:type="dxa"/>
          </w:tcPr>
          <w:p>
            <w:pPr>
              <w:pStyle w:val="0"/>
              <w:jc w:val="center"/>
            </w:pPr>
            <w:r>
              <w:rPr>
                <w:sz w:val="20"/>
              </w:rPr>
              <w:t xml:space="preserve">+4 836</w:t>
            </w:r>
          </w:p>
        </w:tc>
        <w:tc>
          <w:tcPr>
            <w:tcW w:w="3733" w:type="dxa"/>
          </w:tcPr>
          <w:p>
            <w:pPr>
              <w:pStyle w:val="0"/>
            </w:pPr>
            <w:r>
              <w:rPr>
                <w:sz w:val="20"/>
              </w:rPr>
              <w:t xml:space="preserve">Выполнен.</w:t>
            </w:r>
          </w:p>
        </w:tc>
      </w:tr>
      <w:tr>
        <w:tc>
          <w:tcPr>
            <w:gridSpan w:val="6"/>
            <w:tcW w:w="11895" w:type="dxa"/>
          </w:tcPr>
          <w:p>
            <w:pPr>
              <w:pStyle w:val="0"/>
            </w:pPr>
            <w:r>
              <w:rPr>
                <w:sz w:val="20"/>
              </w:rPr>
              <w:t xml:space="preserve">Задача 11. Развитие рынка труда и кадрового потенциала</w:t>
            </w:r>
          </w:p>
        </w:tc>
      </w:tr>
      <w:tr>
        <w:tc>
          <w:tcPr>
            <w:tcW w:w="3740" w:type="dxa"/>
          </w:tcPr>
          <w:p>
            <w:pPr>
              <w:pStyle w:val="0"/>
            </w:pPr>
            <w:r>
              <w:rPr>
                <w:sz w:val="20"/>
              </w:rPr>
              <w:t xml:space="preserve">Доля трудоустроенных граждан в общем числе граждан, обратившихся за содействием в трудоустройстве, % (показатель введен с 2018 г.)</w:t>
            </w:r>
          </w:p>
        </w:tc>
        <w:tc>
          <w:tcPr>
            <w:tcW w:w="1077" w:type="dxa"/>
          </w:tcPr>
          <w:p>
            <w:pPr>
              <w:pStyle w:val="0"/>
            </w:pPr>
            <w:r>
              <w:rPr>
                <w:sz w:val="20"/>
              </w:rPr>
            </w:r>
          </w:p>
        </w:tc>
        <w:tc>
          <w:tcPr>
            <w:tcW w:w="907" w:type="dxa"/>
          </w:tcPr>
          <w:p>
            <w:pPr>
              <w:pStyle w:val="0"/>
              <w:jc w:val="center"/>
            </w:pPr>
            <w:r>
              <w:rPr>
                <w:sz w:val="20"/>
              </w:rPr>
              <w:t xml:space="preserve">87,5</w:t>
            </w:r>
          </w:p>
        </w:tc>
        <w:tc>
          <w:tcPr>
            <w:tcW w:w="1191" w:type="dxa"/>
          </w:tcPr>
          <w:p>
            <w:pPr>
              <w:pStyle w:val="0"/>
              <w:jc w:val="center"/>
            </w:pPr>
            <w:r>
              <w:rPr>
                <w:sz w:val="20"/>
              </w:rPr>
              <w:t xml:space="preserve">59</w:t>
            </w:r>
          </w:p>
        </w:tc>
        <w:tc>
          <w:tcPr>
            <w:tcW w:w="1247" w:type="dxa"/>
          </w:tcPr>
          <w:p>
            <w:pPr>
              <w:pStyle w:val="0"/>
              <w:jc w:val="center"/>
            </w:pPr>
            <w:r>
              <w:rPr>
                <w:sz w:val="20"/>
              </w:rPr>
              <w:t xml:space="preserve">-28,5</w:t>
            </w:r>
          </w:p>
        </w:tc>
        <w:tc>
          <w:tcPr>
            <w:tcW w:w="3733" w:type="dxa"/>
          </w:tcPr>
          <w:p>
            <w:pPr>
              <w:pStyle w:val="0"/>
            </w:pPr>
            <w:r>
              <w:rPr>
                <w:sz w:val="20"/>
              </w:rPr>
              <w:t xml:space="preserve">Обусловлено введением ограничительных мер по предотвращению распространения новой коронавирусной инфекции.</w:t>
            </w:r>
          </w:p>
        </w:tc>
      </w:tr>
      <w:tr>
        <w:tc>
          <w:tcPr>
            <w:gridSpan w:val="6"/>
            <w:tcW w:w="11895" w:type="dxa"/>
          </w:tcPr>
          <w:p>
            <w:pPr>
              <w:pStyle w:val="0"/>
            </w:pPr>
            <w:r>
              <w:rPr>
                <w:sz w:val="20"/>
              </w:rPr>
              <w:t xml:space="preserve">Стратегическая цель 2. Создание инновационной и конкурентоспособной экономики в регионе</w:t>
            </w:r>
          </w:p>
        </w:tc>
      </w:tr>
      <w:tr>
        <w:tc>
          <w:tcPr>
            <w:tcW w:w="3740" w:type="dxa"/>
          </w:tcPr>
          <w:p>
            <w:pPr>
              <w:pStyle w:val="0"/>
            </w:pPr>
            <w:r>
              <w:rPr>
                <w:sz w:val="20"/>
              </w:rPr>
              <w:t xml:space="preserve">Объем валового регионального продукта, млрд. руб.</w:t>
            </w:r>
          </w:p>
        </w:tc>
        <w:tc>
          <w:tcPr>
            <w:tcW w:w="1077" w:type="dxa"/>
          </w:tcPr>
          <w:p>
            <w:pPr>
              <w:pStyle w:val="0"/>
              <w:jc w:val="center"/>
            </w:pPr>
            <w:r>
              <w:rPr>
                <w:sz w:val="20"/>
              </w:rPr>
              <w:t xml:space="preserve">145,2</w:t>
            </w:r>
          </w:p>
        </w:tc>
        <w:tc>
          <w:tcPr>
            <w:tcW w:w="907" w:type="dxa"/>
          </w:tcPr>
          <w:p>
            <w:pPr>
              <w:pStyle w:val="0"/>
              <w:jc w:val="center"/>
            </w:pPr>
            <w:r>
              <w:rPr>
                <w:sz w:val="20"/>
              </w:rPr>
              <w:t xml:space="preserve">598,4</w:t>
            </w:r>
          </w:p>
        </w:tc>
        <w:tc>
          <w:tcPr>
            <w:tcW w:w="1191" w:type="dxa"/>
          </w:tcPr>
          <w:p>
            <w:pPr>
              <w:pStyle w:val="0"/>
              <w:jc w:val="center"/>
            </w:pPr>
            <w:r>
              <w:rPr>
                <w:sz w:val="20"/>
              </w:rPr>
              <w:t xml:space="preserve">590,4</w:t>
            </w:r>
          </w:p>
        </w:tc>
        <w:tc>
          <w:tcPr>
            <w:tcW w:w="1247" w:type="dxa"/>
          </w:tcPr>
          <w:p>
            <w:pPr>
              <w:pStyle w:val="0"/>
              <w:jc w:val="center"/>
            </w:pPr>
            <w:r>
              <w:rPr>
                <w:sz w:val="20"/>
              </w:rPr>
              <w:t xml:space="preserve">-8,0</w:t>
            </w:r>
          </w:p>
        </w:tc>
        <w:tc>
          <w:tcPr>
            <w:tcW w:w="3733" w:type="dxa"/>
          </w:tcPr>
          <w:p>
            <w:pPr>
              <w:pStyle w:val="0"/>
            </w:pPr>
            <w:r>
              <w:rPr>
                <w:sz w:val="20"/>
              </w:rPr>
              <w:t xml:space="preserve">Связано с падением мировых цен на металл с начала марта до середины августа 2020 года до 24 п.п., снижением торговли, транспортировки и хранения в условиях принятых ограничительных мер в целях предотвращения распространения НКВИ.</w:t>
            </w:r>
          </w:p>
        </w:tc>
      </w:tr>
      <w:tr>
        <w:tc>
          <w:tcPr>
            <w:tcW w:w="3740" w:type="dxa"/>
          </w:tcPr>
          <w:p>
            <w:pPr>
              <w:pStyle w:val="0"/>
            </w:pPr>
            <w:r>
              <w:rPr>
                <w:sz w:val="20"/>
              </w:rPr>
              <w:t xml:space="preserve">Доля продукции, произведенной субъектами МСП (включая индивидуальных предпринимателей), в общем объеме ВРП, % (показатель введен с 2018 г.)</w:t>
            </w:r>
          </w:p>
        </w:tc>
        <w:tc>
          <w:tcPr>
            <w:tcW w:w="1077" w:type="dxa"/>
          </w:tcPr>
          <w:p>
            <w:pPr>
              <w:pStyle w:val="0"/>
            </w:pPr>
            <w:r>
              <w:rPr>
                <w:sz w:val="20"/>
              </w:rPr>
            </w:r>
          </w:p>
        </w:tc>
        <w:tc>
          <w:tcPr>
            <w:tcW w:w="907" w:type="dxa"/>
          </w:tcPr>
          <w:p>
            <w:pPr>
              <w:pStyle w:val="0"/>
              <w:jc w:val="center"/>
            </w:pPr>
            <w:r>
              <w:rPr>
                <w:sz w:val="20"/>
              </w:rPr>
              <w:t xml:space="preserve">26</w:t>
            </w:r>
          </w:p>
        </w:tc>
        <w:tc>
          <w:tcPr>
            <w:tcW w:w="1191" w:type="dxa"/>
          </w:tcPr>
          <w:p>
            <w:pPr>
              <w:pStyle w:val="0"/>
              <w:jc w:val="center"/>
            </w:pPr>
            <w:r>
              <w:rPr>
                <w:sz w:val="20"/>
              </w:rPr>
              <w:t xml:space="preserve">24</w:t>
            </w:r>
          </w:p>
        </w:tc>
        <w:tc>
          <w:tcPr>
            <w:tcW w:w="1247" w:type="dxa"/>
          </w:tcPr>
          <w:p>
            <w:pPr>
              <w:pStyle w:val="0"/>
              <w:jc w:val="center"/>
            </w:pPr>
            <w:r>
              <w:rPr>
                <w:sz w:val="20"/>
              </w:rPr>
              <w:t xml:space="preserve">-2</w:t>
            </w:r>
          </w:p>
        </w:tc>
        <w:tc>
          <w:tcPr>
            <w:tcW w:w="3733" w:type="dxa"/>
          </w:tcPr>
          <w:p>
            <w:pPr>
              <w:pStyle w:val="0"/>
            </w:pPr>
            <w:r>
              <w:rPr>
                <w:sz w:val="20"/>
              </w:rPr>
              <w:t xml:space="preserve">Обусловлено сокращением численности субъектов МСП, в том числе по итогам переклассификации их на 01.08.2019 в реестре МСП, увеличением налоговой нагрузки.</w:t>
            </w:r>
          </w:p>
        </w:tc>
      </w:tr>
      <w:tr>
        <w:tc>
          <w:tcPr>
            <w:gridSpan w:val="6"/>
            <w:tcW w:w="11895" w:type="dxa"/>
          </w:tcPr>
          <w:p>
            <w:pPr>
              <w:pStyle w:val="0"/>
            </w:pPr>
            <w:r>
              <w:rPr>
                <w:sz w:val="20"/>
              </w:rPr>
              <w:t xml:space="preserve">Задача 1. Создание условий для стимулирования экономической, инновационной и экспортной активности бизнеса и повышения производительности труда</w:t>
            </w:r>
          </w:p>
        </w:tc>
      </w:tr>
      <w:tr>
        <w:tc>
          <w:tcPr>
            <w:tcW w:w="3740" w:type="dxa"/>
          </w:tcPr>
          <w:p>
            <w:pPr>
              <w:pStyle w:val="0"/>
            </w:pPr>
            <w:r>
              <w:rPr>
                <w:sz w:val="20"/>
              </w:rPr>
              <w:t xml:space="preserve">Рост производительности труда на средних и крупных предприятиях базовых несырьевых отраслей экономики к предыдущему году, % (показатель введен с 2020 г.)</w:t>
            </w:r>
          </w:p>
        </w:tc>
        <w:tc>
          <w:tcPr>
            <w:tcW w:w="1077" w:type="dxa"/>
          </w:tcPr>
          <w:p>
            <w:pPr>
              <w:pStyle w:val="0"/>
            </w:pPr>
            <w:r>
              <w:rPr>
                <w:sz w:val="20"/>
              </w:rPr>
            </w:r>
          </w:p>
        </w:tc>
        <w:tc>
          <w:tcPr>
            <w:tcW w:w="907" w:type="dxa"/>
          </w:tcPr>
          <w:p>
            <w:pPr>
              <w:pStyle w:val="0"/>
              <w:jc w:val="center"/>
            </w:pPr>
            <w:r>
              <w:rPr>
                <w:sz w:val="20"/>
              </w:rPr>
              <w:t xml:space="preserve">102</w:t>
            </w:r>
          </w:p>
        </w:tc>
        <w:tc>
          <w:tcPr>
            <w:tcW w:w="1191" w:type="dxa"/>
          </w:tcPr>
          <w:p>
            <w:pPr>
              <w:pStyle w:val="0"/>
              <w:jc w:val="center"/>
            </w:pPr>
            <w:r>
              <w:rPr>
                <w:sz w:val="20"/>
              </w:rPr>
              <w:t xml:space="preserve">103,3</w:t>
            </w:r>
          </w:p>
        </w:tc>
        <w:tc>
          <w:tcPr>
            <w:tcW w:w="1247" w:type="dxa"/>
          </w:tcPr>
          <w:p>
            <w:pPr>
              <w:pStyle w:val="0"/>
              <w:jc w:val="center"/>
            </w:pPr>
            <w:r>
              <w:rPr>
                <w:sz w:val="20"/>
              </w:rPr>
              <w:t xml:space="preserve">+1,3</w:t>
            </w:r>
          </w:p>
        </w:tc>
        <w:tc>
          <w:tcPr>
            <w:tcW w:w="3733" w:type="dxa"/>
          </w:tcPr>
          <w:p>
            <w:pPr>
              <w:pStyle w:val="0"/>
            </w:pPr>
            <w:r>
              <w:rPr>
                <w:sz w:val="20"/>
              </w:rPr>
              <w:t xml:space="preserve">Оценка 2020 года.</w:t>
            </w:r>
          </w:p>
        </w:tc>
      </w:tr>
      <w:tr>
        <w:tc>
          <w:tcPr>
            <w:tcW w:w="3740" w:type="dxa"/>
          </w:tcPr>
          <w:p>
            <w:pPr>
              <w:pStyle w:val="0"/>
            </w:pPr>
            <w:r>
              <w:rPr>
                <w:sz w:val="20"/>
              </w:rPr>
              <w:t xml:space="preserve">Удельный вес инновационно активных организаций, в общем числе обследованных, %</w:t>
            </w:r>
          </w:p>
        </w:tc>
        <w:tc>
          <w:tcPr>
            <w:tcW w:w="1077" w:type="dxa"/>
          </w:tcPr>
          <w:p>
            <w:pPr>
              <w:pStyle w:val="0"/>
              <w:jc w:val="center"/>
            </w:pPr>
            <w:r>
              <w:rPr>
                <w:sz w:val="20"/>
              </w:rPr>
              <w:t xml:space="preserve">11,1</w:t>
            </w:r>
          </w:p>
        </w:tc>
        <w:tc>
          <w:tcPr>
            <w:tcW w:w="907" w:type="dxa"/>
          </w:tcPr>
          <w:p>
            <w:pPr>
              <w:pStyle w:val="0"/>
              <w:jc w:val="center"/>
            </w:pPr>
            <w:r>
              <w:rPr>
                <w:sz w:val="20"/>
              </w:rPr>
              <w:t xml:space="preserve">21,5</w:t>
            </w:r>
          </w:p>
        </w:tc>
        <w:tc>
          <w:tcPr>
            <w:tcW w:w="1191" w:type="dxa"/>
          </w:tcPr>
          <w:p>
            <w:pPr>
              <w:pStyle w:val="0"/>
              <w:jc w:val="center"/>
            </w:pPr>
            <w:r>
              <w:rPr>
                <w:sz w:val="20"/>
              </w:rPr>
              <w:t xml:space="preserve">21,5</w:t>
            </w:r>
          </w:p>
        </w:tc>
        <w:tc>
          <w:tcPr>
            <w:tcW w:w="1247" w:type="dxa"/>
          </w:tcPr>
          <w:p>
            <w:pPr>
              <w:pStyle w:val="0"/>
              <w:jc w:val="center"/>
            </w:pPr>
            <w:r>
              <w:rPr>
                <w:sz w:val="20"/>
              </w:rPr>
              <w:t xml:space="preserve">0</w:t>
            </w:r>
          </w:p>
        </w:tc>
        <w:tc>
          <w:tcPr>
            <w:tcW w:w="3733" w:type="dxa"/>
          </w:tcPr>
          <w:p>
            <w:pPr>
              <w:pStyle w:val="0"/>
            </w:pPr>
            <w:r>
              <w:rPr>
                <w:sz w:val="20"/>
              </w:rPr>
              <w:t xml:space="preserve">Выполнен.</w:t>
            </w:r>
          </w:p>
        </w:tc>
      </w:tr>
      <w:tr>
        <w:tc>
          <w:tcPr>
            <w:tcW w:w="3740" w:type="dxa"/>
          </w:tcPr>
          <w:p>
            <w:pPr>
              <w:pStyle w:val="0"/>
            </w:pPr>
            <w:r>
              <w:rPr>
                <w:sz w:val="20"/>
              </w:rPr>
              <w:t xml:space="preserve">Численность занятых в сфере малого и среднего предпринимательства, включая индивидуальных предпринимателей, тыс. чел. (показатель введен с 2018 г.)</w:t>
            </w:r>
          </w:p>
        </w:tc>
        <w:tc>
          <w:tcPr>
            <w:tcW w:w="1077" w:type="dxa"/>
          </w:tcPr>
          <w:p>
            <w:pPr>
              <w:pStyle w:val="0"/>
            </w:pPr>
            <w:r>
              <w:rPr>
                <w:sz w:val="20"/>
              </w:rPr>
            </w:r>
          </w:p>
        </w:tc>
        <w:tc>
          <w:tcPr>
            <w:tcW w:w="907" w:type="dxa"/>
          </w:tcPr>
          <w:p>
            <w:pPr>
              <w:pStyle w:val="0"/>
              <w:jc w:val="center"/>
            </w:pPr>
            <w:r>
              <w:rPr>
                <w:sz w:val="20"/>
              </w:rPr>
              <w:t xml:space="preserve">133,2</w:t>
            </w:r>
          </w:p>
        </w:tc>
        <w:tc>
          <w:tcPr>
            <w:tcW w:w="1191" w:type="dxa"/>
          </w:tcPr>
          <w:p>
            <w:pPr>
              <w:pStyle w:val="0"/>
              <w:jc w:val="center"/>
            </w:pPr>
            <w:r>
              <w:rPr>
                <w:sz w:val="20"/>
              </w:rPr>
              <w:t xml:space="preserve">142,2</w:t>
            </w:r>
          </w:p>
        </w:tc>
        <w:tc>
          <w:tcPr>
            <w:tcW w:w="1247" w:type="dxa"/>
          </w:tcPr>
          <w:p>
            <w:pPr>
              <w:pStyle w:val="0"/>
              <w:jc w:val="center"/>
            </w:pPr>
            <w:r>
              <w:rPr>
                <w:sz w:val="20"/>
              </w:rPr>
              <w:t xml:space="preserve">+9</w:t>
            </w:r>
          </w:p>
        </w:tc>
        <w:tc>
          <w:tcPr>
            <w:tcW w:w="3733" w:type="dxa"/>
          </w:tcPr>
          <w:p>
            <w:pPr>
              <w:pStyle w:val="0"/>
            </w:pPr>
            <w:r>
              <w:rPr>
                <w:sz w:val="20"/>
              </w:rPr>
              <w:t xml:space="preserve">Обусловлено введением с 01.07.2020 специального налогового режима "Налог на профессиональный доход", а также с учетом численности самозанятых.</w:t>
            </w:r>
          </w:p>
        </w:tc>
      </w:tr>
      <w:tr>
        <w:tc>
          <w:tcPr>
            <w:gridSpan w:val="6"/>
            <w:tcW w:w="11895" w:type="dxa"/>
          </w:tcPr>
          <w:p>
            <w:pPr>
              <w:pStyle w:val="0"/>
            </w:pPr>
            <w:r>
              <w:rPr>
                <w:sz w:val="20"/>
              </w:rPr>
              <w:t xml:space="preserve">Задача 2. Обеспечение продовольственной безопасности региона на основе устойчивого развития агропромышленного комплекса и повышения территориальной доступности социально значимых продовольственных товаров</w:t>
            </w:r>
          </w:p>
        </w:tc>
      </w:tr>
      <w:tr>
        <w:tc>
          <w:tcPr>
            <w:tcW w:w="3740" w:type="dxa"/>
          </w:tcPr>
          <w:p>
            <w:pPr>
              <w:pStyle w:val="0"/>
            </w:pPr>
            <w:r>
              <w:rPr>
                <w:sz w:val="20"/>
              </w:rPr>
              <w:t xml:space="preserve">Уровень самообеспеченности области (производство к фонду внутреннего потребления), % в том числе:</w:t>
            </w:r>
          </w:p>
        </w:tc>
        <w:tc>
          <w:tcPr>
            <w:tcW w:w="1077" w:type="dxa"/>
          </w:tcPr>
          <w:p>
            <w:pPr>
              <w:pStyle w:val="0"/>
            </w:pPr>
            <w:r>
              <w:rPr>
                <w:sz w:val="20"/>
              </w:rPr>
            </w:r>
          </w:p>
        </w:tc>
        <w:tc>
          <w:tcPr>
            <w:tcW w:w="907"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3733" w:type="dxa"/>
          </w:tcPr>
          <w:p>
            <w:pPr>
              <w:pStyle w:val="0"/>
            </w:pPr>
            <w:r>
              <w:rPr>
                <w:sz w:val="20"/>
              </w:rPr>
            </w:r>
          </w:p>
        </w:tc>
      </w:tr>
      <w:tr>
        <w:tc>
          <w:tcPr>
            <w:tcW w:w="3740" w:type="dxa"/>
          </w:tcPr>
          <w:p>
            <w:pPr>
              <w:pStyle w:val="0"/>
            </w:pPr>
            <w:r>
              <w:rPr>
                <w:sz w:val="20"/>
              </w:rPr>
              <w:t xml:space="preserve">- молоком и молокопродуктами</w:t>
            </w:r>
          </w:p>
        </w:tc>
        <w:tc>
          <w:tcPr>
            <w:tcW w:w="1077" w:type="dxa"/>
          </w:tcPr>
          <w:p>
            <w:pPr>
              <w:pStyle w:val="0"/>
              <w:jc w:val="center"/>
            </w:pPr>
            <w:r>
              <w:rPr>
                <w:sz w:val="20"/>
              </w:rPr>
              <w:t xml:space="preserve">104</w:t>
            </w:r>
          </w:p>
        </w:tc>
        <w:tc>
          <w:tcPr>
            <w:tcW w:w="907" w:type="dxa"/>
          </w:tcPr>
          <w:p>
            <w:pPr>
              <w:pStyle w:val="0"/>
              <w:jc w:val="center"/>
            </w:pPr>
            <w:r>
              <w:rPr>
                <w:sz w:val="20"/>
              </w:rPr>
              <w:t xml:space="preserve">105</w:t>
            </w:r>
          </w:p>
        </w:tc>
        <w:tc>
          <w:tcPr>
            <w:tcW w:w="1191" w:type="dxa"/>
          </w:tcPr>
          <w:p>
            <w:pPr>
              <w:pStyle w:val="0"/>
              <w:jc w:val="center"/>
            </w:pPr>
            <w:r>
              <w:rPr>
                <w:sz w:val="20"/>
              </w:rPr>
              <w:t xml:space="preserve">105</w:t>
            </w:r>
          </w:p>
        </w:tc>
        <w:tc>
          <w:tcPr>
            <w:tcW w:w="1247" w:type="dxa"/>
          </w:tcPr>
          <w:p>
            <w:pPr>
              <w:pStyle w:val="0"/>
              <w:jc w:val="center"/>
            </w:pPr>
            <w:r>
              <w:rPr>
                <w:sz w:val="20"/>
              </w:rPr>
              <w:t xml:space="preserve">0</w:t>
            </w:r>
          </w:p>
        </w:tc>
        <w:tc>
          <w:tcPr>
            <w:tcW w:w="3733" w:type="dxa"/>
          </w:tcPr>
          <w:p>
            <w:pPr>
              <w:pStyle w:val="0"/>
            </w:pPr>
            <w:r>
              <w:rPr>
                <w:sz w:val="20"/>
              </w:rPr>
              <w:t xml:space="preserve">Выполнен.</w:t>
            </w:r>
          </w:p>
        </w:tc>
      </w:tr>
      <w:tr>
        <w:tc>
          <w:tcPr>
            <w:tcW w:w="3740" w:type="dxa"/>
          </w:tcPr>
          <w:p>
            <w:pPr>
              <w:pStyle w:val="0"/>
            </w:pPr>
            <w:r>
              <w:rPr>
                <w:sz w:val="20"/>
              </w:rPr>
              <w:t xml:space="preserve">- мясом и мясопродуктами</w:t>
            </w:r>
          </w:p>
        </w:tc>
        <w:tc>
          <w:tcPr>
            <w:tcW w:w="1077" w:type="dxa"/>
          </w:tcPr>
          <w:p>
            <w:pPr>
              <w:pStyle w:val="0"/>
              <w:jc w:val="center"/>
            </w:pPr>
            <w:r>
              <w:rPr>
                <w:sz w:val="20"/>
              </w:rPr>
              <w:t xml:space="preserve">111</w:t>
            </w:r>
          </w:p>
        </w:tc>
        <w:tc>
          <w:tcPr>
            <w:tcW w:w="907" w:type="dxa"/>
          </w:tcPr>
          <w:p>
            <w:pPr>
              <w:pStyle w:val="0"/>
              <w:jc w:val="center"/>
            </w:pPr>
            <w:r>
              <w:rPr>
                <w:sz w:val="20"/>
              </w:rPr>
              <w:t xml:space="preserve">260</w:t>
            </w:r>
          </w:p>
        </w:tc>
        <w:tc>
          <w:tcPr>
            <w:tcW w:w="1191" w:type="dxa"/>
          </w:tcPr>
          <w:p>
            <w:pPr>
              <w:pStyle w:val="0"/>
              <w:jc w:val="center"/>
            </w:pPr>
            <w:r>
              <w:rPr>
                <w:sz w:val="20"/>
              </w:rPr>
              <w:t xml:space="preserve">338</w:t>
            </w:r>
          </w:p>
        </w:tc>
        <w:tc>
          <w:tcPr>
            <w:tcW w:w="1247" w:type="dxa"/>
          </w:tcPr>
          <w:p>
            <w:pPr>
              <w:pStyle w:val="0"/>
              <w:jc w:val="center"/>
            </w:pPr>
            <w:r>
              <w:rPr>
                <w:sz w:val="20"/>
              </w:rPr>
              <w:t xml:space="preserve">+78</w:t>
            </w:r>
          </w:p>
        </w:tc>
        <w:tc>
          <w:tcPr>
            <w:tcW w:w="3733" w:type="dxa"/>
          </w:tcPr>
          <w:p>
            <w:pPr>
              <w:pStyle w:val="0"/>
            </w:pPr>
            <w:r>
              <w:rPr>
                <w:sz w:val="20"/>
              </w:rPr>
              <w:t xml:space="preserve">В связи с ростом производства скота и птицы на убой.</w:t>
            </w:r>
          </w:p>
        </w:tc>
      </w:tr>
      <w:tr>
        <w:tc>
          <w:tcPr>
            <w:tcW w:w="3740" w:type="dxa"/>
          </w:tcPr>
          <w:p>
            <w:pPr>
              <w:pStyle w:val="0"/>
            </w:pPr>
            <w:r>
              <w:rPr>
                <w:sz w:val="20"/>
              </w:rPr>
              <w:t xml:space="preserve">- сахаром и сахаропродуктами</w:t>
            </w:r>
          </w:p>
        </w:tc>
        <w:tc>
          <w:tcPr>
            <w:tcW w:w="1077" w:type="dxa"/>
          </w:tcPr>
          <w:p>
            <w:pPr>
              <w:pStyle w:val="0"/>
              <w:jc w:val="center"/>
            </w:pPr>
            <w:r>
              <w:rPr>
                <w:sz w:val="20"/>
              </w:rPr>
              <w:t xml:space="preserve">в 5,9 р.</w:t>
            </w:r>
          </w:p>
        </w:tc>
        <w:tc>
          <w:tcPr>
            <w:tcW w:w="907" w:type="dxa"/>
          </w:tcPr>
          <w:p>
            <w:pPr>
              <w:pStyle w:val="0"/>
              <w:jc w:val="center"/>
            </w:pPr>
            <w:r>
              <w:rPr>
                <w:sz w:val="20"/>
              </w:rPr>
              <w:t xml:space="preserve">900</w:t>
            </w:r>
          </w:p>
        </w:tc>
        <w:tc>
          <w:tcPr>
            <w:tcW w:w="1191" w:type="dxa"/>
          </w:tcPr>
          <w:p>
            <w:pPr>
              <w:pStyle w:val="0"/>
              <w:jc w:val="center"/>
            </w:pPr>
            <w:r>
              <w:rPr>
                <w:sz w:val="20"/>
              </w:rPr>
              <w:t xml:space="preserve">1 408,2</w:t>
            </w:r>
          </w:p>
        </w:tc>
        <w:tc>
          <w:tcPr>
            <w:tcW w:w="1247" w:type="dxa"/>
          </w:tcPr>
          <w:p>
            <w:pPr>
              <w:pStyle w:val="0"/>
              <w:jc w:val="center"/>
            </w:pPr>
            <w:r>
              <w:rPr>
                <w:sz w:val="20"/>
              </w:rPr>
              <w:t xml:space="preserve">+508,2</w:t>
            </w:r>
          </w:p>
        </w:tc>
        <w:tc>
          <w:tcPr>
            <w:tcW w:w="3733" w:type="dxa"/>
          </w:tcPr>
          <w:p>
            <w:pPr>
              <w:pStyle w:val="0"/>
            </w:pPr>
            <w:r>
              <w:rPr>
                <w:sz w:val="20"/>
              </w:rPr>
              <w:t xml:space="preserve">В связи с ростом производства сахара.</w:t>
            </w:r>
          </w:p>
        </w:tc>
      </w:tr>
      <w:tr>
        <w:tc>
          <w:tcPr>
            <w:tcW w:w="3740" w:type="dxa"/>
          </w:tcPr>
          <w:p>
            <w:pPr>
              <w:pStyle w:val="0"/>
            </w:pPr>
            <w:r>
              <w:rPr>
                <w:sz w:val="20"/>
              </w:rPr>
              <w:t xml:space="preserve">- маслом растительным</w:t>
            </w:r>
          </w:p>
        </w:tc>
        <w:tc>
          <w:tcPr>
            <w:tcW w:w="1077" w:type="dxa"/>
          </w:tcPr>
          <w:p>
            <w:pPr>
              <w:pStyle w:val="0"/>
              <w:jc w:val="center"/>
            </w:pPr>
            <w:r>
              <w:rPr>
                <w:sz w:val="20"/>
              </w:rPr>
              <w:t xml:space="preserve">76</w:t>
            </w:r>
          </w:p>
        </w:tc>
        <w:tc>
          <w:tcPr>
            <w:tcW w:w="907" w:type="dxa"/>
          </w:tcPr>
          <w:p>
            <w:pPr>
              <w:pStyle w:val="0"/>
              <w:jc w:val="center"/>
            </w:pPr>
            <w:r>
              <w:rPr>
                <w:sz w:val="20"/>
              </w:rPr>
              <w:t xml:space="preserve">1 500</w:t>
            </w:r>
          </w:p>
        </w:tc>
        <w:tc>
          <w:tcPr>
            <w:tcW w:w="1191" w:type="dxa"/>
          </w:tcPr>
          <w:p>
            <w:pPr>
              <w:pStyle w:val="0"/>
              <w:jc w:val="center"/>
            </w:pPr>
            <w:r>
              <w:rPr>
                <w:sz w:val="20"/>
              </w:rPr>
              <w:t xml:space="preserve">2 437,2</w:t>
            </w:r>
          </w:p>
        </w:tc>
        <w:tc>
          <w:tcPr>
            <w:tcW w:w="1247" w:type="dxa"/>
          </w:tcPr>
          <w:p>
            <w:pPr>
              <w:pStyle w:val="0"/>
              <w:jc w:val="center"/>
            </w:pPr>
            <w:r>
              <w:rPr>
                <w:sz w:val="20"/>
              </w:rPr>
              <w:t xml:space="preserve">+937,2</w:t>
            </w:r>
          </w:p>
        </w:tc>
        <w:tc>
          <w:tcPr>
            <w:tcW w:w="3733" w:type="dxa"/>
          </w:tcPr>
          <w:p>
            <w:pPr>
              <w:pStyle w:val="0"/>
            </w:pPr>
            <w:r>
              <w:rPr>
                <w:sz w:val="20"/>
              </w:rPr>
              <w:t xml:space="preserve">В связи с ростом производства масла растительного.</w:t>
            </w:r>
          </w:p>
        </w:tc>
      </w:tr>
      <w:tr>
        <w:tc>
          <w:tcPr>
            <w:tcW w:w="3740" w:type="dxa"/>
          </w:tcPr>
          <w:p>
            <w:pPr>
              <w:pStyle w:val="0"/>
            </w:pPr>
            <w:r>
              <w:rPr>
                <w:sz w:val="20"/>
              </w:rPr>
              <w:t xml:space="preserve">- зерном</w:t>
            </w:r>
          </w:p>
        </w:tc>
        <w:tc>
          <w:tcPr>
            <w:tcW w:w="1077" w:type="dxa"/>
          </w:tcPr>
          <w:p>
            <w:pPr>
              <w:pStyle w:val="0"/>
              <w:jc w:val="center"/>
            </w:pPr>
            <w:r>
              <w:rPr>
                <w:sz w:val="20"/>
              </w:rPr>
              <w:t xml:space="preserve">138</w:t>
            </w:r>
          </w:p>
        </w:tc>
        <w:tc>
          <w:tcPr>
            <w:tcW w:w="907" w:type="dxa"/>
          </w:tcPr>
          <w:p>
            <w:pPr>
              <w:pStyle w:val="0"/>
              <w:jc w:val="center"/>
            </w:pPr>
            <w:r>
              <w:rPr>
                <w:sz w:val="20"/>
              </w:rPr>
              <w:t xml:space="preserve">130</w:t>
            </w:r>
          </w:p>
        </w:tc>
        <w:tc>
          <w:tcPr>
            <w:tcW w:w="1191" w:type="dxa"/>
          </w:tcPr>
          <w:p>
            <w:pPr>
              <w:pStyle w:val="0"/>
              <w:jc w:val="center"/>
            </w:pPr>
            <w:r>
              <w:rPr>
                <w:sz w:val="20"/>
              </w:rPr>
              <w:t xml:space="preserve">228,3</w:t>
            </w:r>
          </w:p>
        </w:tc>
        <w:tc>
          <w:tcPr>
            <w:tcW w:w="1247" w:type="dxa"/>
          </w:tcPr>
          <w:p>
            <w:pPr>
              <w:pStyle w:val="0"/>
              <w:jc w:val="center"/>
            </w:pPr>
            <w:r>
              <w:rPr>
                <w:sz w:val="20"/>
              </w:rPr>
              <w:t xml:space="preserve">+98,3</w:t>
            </w:r>
          </w:p>
        </w:tc>
        <w:tc>
          <w:tcPr>
            <w:tcW w:w="3733" w:type="dxa"/>
          </w:tcPr>
          <w:p>
            <w:pPr>
              <w:pStyle w:val="0"/>
            </w:pPr>
            <w:r>
              <w:rPr>
                <w:sz w:val="20"/>
              </w:rPr>
              <w:t xml:space="preserve">В связи с ростом производства зерна.</w:t>
            </w:r>
          </w:p>
        </w:tc>
      </w:tr>
      <w:tr>
        <w:tc>
          <w:tcPr>
            <w:tcW w:w="3740" w:type="dxa"/>
          </w:tcPr>
          <w:p>
            <w:pPr>
              <w:pStyle w:val="0"/>
            </w:pPr>
            <w:r>
              <w:rPr>
                <w:sz w:val="20"/>
              </w:rPr>
              <w:t xml:space="preserve">Уровень потребления продуктов питания на душу населения (в % к рациональным нормам):</w:t>
            </w:r>
          </w:p>
        </w:tc>
        <w:tc>
          <w:tcPr>
            <w:tcW w:w="1077" w:type="dxa"/>
          </w:tcPr>
          <w:p>
            <w:pPr>
              <w:pStyle w:val="0"/>
            </w:pPr>
            <w:r>
              <w:rPr>
                <w:sz w:val="20"/>
              </w:rPr>
            </w:r>
          </w:p>
        </w:tc>
        <w:tc>
          <w:tcPr>
            <w:tcW w:w="907"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3733" w:type="dxa"/>
          </w:tcPr>
          <w:p>
            <w:pPr>
              <w:pStyle w:val="0"/>
            </w:pPr>
            <w:r>
              <w:rPr>
                <w:sz w:val="20"/>
              </w:rPr>
            </w:r>
          </w:p>
        </w:tc>
      </w:tr>
      <w:tr>
        <w:tc>
          <w:tcPr>
            <w:tcW w:w="3740" w:type="dxa"/>
          </w:tcPr>
          <w:p>
            <w:pPr>
              <w:pStyle w:val="0"/>
            </w:pPr>
            <w:r>
              <w:rPr>
                <w:sz w:val="20"/>
              </w:rPr>
              <w:t xml:space="preserve">- молокопродуктов</w:t>
            </w:r>
          </w:p>
        </w:tc>
        <w:tc>
          <w:tcPr>
            <w:tcW w:w="1077" w:type="dxa"/>
          </w:tcPr>
          <w:p>
            <w:pPr>
              <w:pStyle w:val="0"/>
              <w:jc w:val="center"/>
            </w:pPr>
            <w:r>
              <w:rPr>
                <w:sz w:val="20"/>
              </w:rPr>
              <w:t xml:space="preserve">69</w:t>
            </w:r>
          </w:p>
        </w:tc>
        <w:tc>
          <w:tcPr>
            <w:tcW w:w="907" w:type="dxa"/>
          </w:tcPr>
          <w:p>
            <w:pPr>
              <w:pStyle w:val="0"/>
              <w:jc w:val="center"/>
            </w:pPr>
            <w:r>
              <w:rPr>
                <w:sz w:val="20"/>
              </w:rPr>
              <w:t xml:space="preserve">100</w:t>
            </w:r>
          </w:p>
        </w:tc>
        <w:tc>
          <w:tcPr>
            <w:tcW w:w="1191" w:type="dxa"/>
          </w:tcPr>
          <w:p>
            <w:pPr>
              <w:pStyle w:val="0"/>
              <w:jc w:val="center"/>
            </w:pPr>
            <w:r>
              <w:rPr>
                <w:sz w:val="20"/>
              </w:rPr>
              <w:t xml:space="preserve">69,5</w:t>
            </w:r>
          </w:p>
        </w:tc>
        <w:tc>
          <w:tcPr>
            <w:tcW w:w="1247" w:type="dxa"/>
          </w:tcPr>
          <w:p>
            <w:pPr>
              <w:pStyle w:val="0"/>
              <w:jc w:val="center"/>
            </w:pPr>
            <w:r>
              <w:rPr>
                <w:sz w:val="20"/>
              </w:rPr>
              <w:t xml:space="preserve">-30,5</w:t>
            </w:r>
          </w:p>
        </w:tc>
        <w:tc>
          <w:tcPr>
            <w:tcW w:w="3733" w:type="dxa"/>
          </w:tcPr>
          <w:p>
            <w:pPr>
              <w:pStyle w:val="0"/>
            </w:pPr>
            <w:r>
              <w:rPr>
                <w:sz w:val="20"/>
              </w:rPr>
              <w:t xml:space="preserve">Фактический уровень потребления превышает рекомендованные Минздравом РФ нормы.</w:t>
            </w:r>
          </w:p>
        </w:tc>
      </w:tr>
      <w:tr>
        <w:tc>
          <w:tcPr>
            <w:tcW w:w="3740" w:type="dxa"/>
          </w:tcPr>
          <w:p>
            <w:pPr>
              <w:pStyle w:val="0"/>
            </w:pPr>
            <w:r>
              <w:rPr>
                <w:sz w:val="20"/>
              </w:rPr>
              <w:t xml:space="preserve">- мясопродуктов</w:t>
            </w:r>
          </w:p>
        </w:tc>
        <w:tc>
          <w:tcPr>
            <w:tcW w:w="1077" w:type="dxa"/>
          </w:tcPr>
          <w:p>
            <w:pPr>
              <w:pStyle w:val="0"/>
              <w:jc w:val="center"/>
            </w:pPr>
            <w:r>
              <w:rPr>
                <w:sz w:val="20"/>
              </w:rPr>
              <w:t xml:space="preserve">78</w:t>
            </w:r>
          </w:p>
        </w:tc>
        <w:tc>
          <w:tcPr>
            <w:tcW w:w="907" w:type="dxa"/>
          </w:tcPr>
          <w:p>
            <w:pPr>
              <w:pStyle w:val="0"/>
              <w:jc w:val="center"/>
            </w:pPr>
            <w:r>
              <w:rPr>
                <w:sz w:val="20"/>
              </w:rPr>
              <w:t xml:space="preserve">100</w:t>
            </w:r>
          </w:p>
        </w:tc>
        <w:tc>
          <w:tcPr>
            <w:tcW w:w="1191" w:type="dxa"/>
          </w:tcPr>
          <w:p>
            <w:pPr>
              <w:pStyle w:val="0"/>
              <w:jc w:val="center"/>
            </w:pPr>
            <w:r>
              <w:rPr>
                <w:sz w:val="20"/>
              </w:rPr>
              <w:t xml:space="preserve">92,4</w:t>
            </w:r>
          </w:p>
        </w:tc>
        <w:tc>
          <w:tcPr>
            <w:tcW w:w="1247" w:type="dxa"/>
          </w:tcPr>
          <w:p>
            <w:pPr>
              <w:pStyle w:val="0"/>
              <w:jc w:val="center"/>
            </w:pPr>
            <w:r>
              <w:rPr>
                <w:sz w:val="20"/>
              </w:rPr>
              <w:t xml:space="preserve">-7,6</w:t>
            </w:r>
          </w:p>
        </w:tc>
        <w:tc>
          <w:tcPr>
            <w:tcW w:w="3733" w:type="dxa"/>
          </w:tcPr>
          <w:p>
            <w:pPr>
              <w:pStyle w:val="0"/>
            </w:pPr>
            <w:r>
              <w:rPr>
                <w:sz w:val="20"/>
              </w:rPr>
              <w:t xml:space="preserve">Фактический уровень потребления превышает рекомендованные Минздравом РФ нормы.</w:t>
            </w:r>
          </w:p>
        </w:tc>
      </w:tr>
      <w:tr>
        <w:tc>
          <w:tcPr>
            <w:tcW w:w="3740" w:type="dxa"/>
          </w:tcPr>
          <w:p>
            <w:pPr>
              <w:pStyle w:val="0"/>
            </w:pPr>
            <w:r>
              <w:rPr>
                <w:sz w:val="20"/>
              </w:rPr>
              <w:t xml:space="preserve">Уровень обеспеченности торговыми площадями, кв. м на 1 тыс. жителей:</w:t>
            </w:r>
          </w:p>
        </w:tc>
        <w:tc>
          <w:tcPr>
            <w:tcW w:w="1077" w:type="dxa"/>
          </w:tcPr>
          <w:p>
            <w:pPr>
              <w:pStyle w:val="0"/>
              <w:jc w:val="center"/>
            </w:pPr>
            <w:r>
              <w:rPr>
                <w:sz w:val="20"/>
              </w:rPr>
              <w:t xml:space="preserve">276</w:t>
            </w:r>
          </w:p>
        </w:tc>
        <w:tc>
          <w:tcPr>
            <w:tcW w:w="907" w:type="dxa"/>
          </w:tcPr>
          <w:p>
            <w:pPr>
              <w:pStyle w:val="0"/>
              <w:jc w:val="center"/>
            </w:pPr>
            <w:r>
              <w:rPr>
                <w:sz w:val="20"/>
              </w:rPr>
              <w:t xml:space="preserve">715</w:t>
            </w:r>
          </w:p>
        </w:tc>
        <w:tc>
          <w:tcPr>
            <w:tcW w:w="1191" w:type="dxa"/>
          </w:tcPr>
          <w:p>
            <w:pPr>
              <w:pStyle w:val="0"/>
              <w:jc w:val="center"/>
            </w:pPr>
            <w:r>
              <w:rPr>
                <w:sz w:val="20"/>
              </w:rPr>
              <w:t xml:space="preserve">812</w:t>
            </w:r>
          </w:p>
        </w:tc>
        <w:tc>
          <w:tcPr>
            <w:tcW w:w="1247" w:type="dxa"/>
          </w:tcPr>
          <w:p>
            <w:pPr>
              <w:pStyle w:val="0"/>
              <w:jc w:val="center"/>
            </w:pPr>
            <w:r>
              <w:rPr>
                <w:sz w:val="20"/>
              </w:rPr>
              <w:t xml:space="preserve">+97</w:t>
            </w:r>
          </w:p>
        </w:tc>
        <w:tc>
          <w:tcPr>
            <w:tcW w:w="3733" w:type="dxa"/>
          </w:tcPr>
          <w:p>
            <w:pPr>
              <w:pStyle w:val="0"/>
            </w:pPr>
            <w:r>
              <w:rPr>
                <w:sz w:val="20"/>
              </w:rPr>
              <w:t xml:space="preserve">Выполнен.</w:t>
            </w:r>
          </w:p>
        </w:tc>
      </w:tr>
      <w:tr>
        <w:tc>
          <w:tcPr>
            <w:tcW w:w="3740" w:type="dxa"/>
          </w:tcPr>
          <w:p>
            <w:pPr>
              <w:pStyle w:val="0"/>
            </w:pPr>
            <w:r>
              <w:rPr>
                <w:sz w:val="20"/>
              </w:rPr>
              <w:t xml:space="preserve">- в том числе по продовольственной группе товаров</w:t>
            </w:r>
          </w:p>
        </w:tc>
        <w:tc>
          <w:tcPr>
            <w:tcW w:w="1077" w:type="dxa"/>
          </w:tcPr>
          <w:p>
            <w:pPr>
              <w:pStyle w:val="0"/>
              <w:jc w:val="center"/>
            </w:pPr>
            <w:r>
              <w:rPr>
                <w:sz w:val="20"/>
              </w:rPr>
              <w:t xml:space="preserve">83</w:t>
            </w:r>
          </w:p>
        </w:tc>
        <w:tc>
          <w:tcPr>
            <w:tcW w:w="907" w:type="dxa"/>
          </w:tcPr>
          <w:p>
            <w:pPr>
              <w:pStyle w:val="0"/>
              <w:jc w:val="center"/>
            </w:pPr>
            <w:r>
              <w:rPr>
                <w:sz w:val="20"/>
              </w:rPr>
              <w:t xml:space="preserve">245</w:t>
            </w:r>
          </w:p>
        </w:tc>
        <w:tc>
          <w:tcPr>
            <w:tcW w:w="1191" w:type="dxa"/>
          </w:tcPr>
          <w:p>
            <w:pPr>
              <w:pStyle w:val="0"/>
              <w:jc w:val="center"/>
            </w:pPr>
            <w:r>
              <w:rPr>
                <w:sz w:val="20"/>
              </w:rPr>
              <w:t xml:space="preserve">325</w:t>
            </w:r>
          </w:p>
        </w:tc>
        <w:tc>
          <w:tcPr>
            <w:tcW w:w="1247" w:type="dxa"/>
          </w:tcPr>
          <w:p>
            <w:pPr>
              <w:pStyle w:val="0"/>
              <w:jc w:val="center"/>
            </w:pPr>
            <w:r>
              <w:rPr>
                <w:sz w:val="20"/>
              </w:rPr>
              <w:t xml:space="preserve">+80</w:t>
            </w:r>
          </w:p>
        </w:tc>
        <w:tc>
          <w:tcPr>
            <w:tcW w:w="3733" w:type="dxa"/>
          </w:tcPr>
          <w:p>
            <w:pPr>
              <w:pStyle w:val="0"/>
            </w:pPr>
            <w:r>
              <w:rPr>
                <w:sz w:val="20"/>
              </w:rPr>
              <w:t xml:space="preserve">Выполнен.</w:t>
            </w:r>
          </w:p>
        </w:tc>
      </w:tr>
      <w:tr>
        <w:tc>
          <w:tcPr>
            <w:gridSpan w:val="6"/>
            <w:tcW w:w="11895" w:type="dxa"/>
          </w:tcPr>
          <w:p>
            <w:pPr>
              <w:pStyle w:val="0"/>
            </w:pPr>
            <w:r>
              <w:rPr>
                <w:sz w:val="20"/>
              </w:rPr>
              <w:t xml:space="preserve">Задача 3. Повышение доступности и пропускной способности транспортной инфраструктуры</w:t>
            </w:r>
          </w:p>
        </w:tc>
      </w:tr>
      <w:tr>
        <w:tc>
          <w:tcPr>
            <w:tcW w:w="3740" w:type="dxa"/>
          </w:tcPr>
          <w:p>
            <w:pPr>
              <w:pStyle w:val="0"/>
            </w:pPr>
            <w:r>
              <w:rPr>
                <w:sz w:val="20"/>
              </w:rPr>
              <w:t xml:space="preserve">Плотность сети автомобильных дорог регионального значения, км/1000 кв. км (показатель введен с 2010 г.)</w:t>
            </w:r>
          </w:p>
        </w:tc>
        <w:tc>
          <w:tcPr>
            <w:tcW w:w="1077" w:type="dxa"/>
          </w:tcPr>
          <w:p>
            <w:pPr>
              <w:pStyle w:val="0"/>
            </w:pPr>
            <w:r>
              <w:rPr>
                <w:sz w:val="20"/>
              </w:rPr>
            </w:r>
          </w:p>
        </w:tc>
        <w:tc>
          <w:tcPr>
            <w:tcW w:w="907" w:type="dxa"/>
          </w:tcPr>
          <w:p>
            <w:pPr>
              <w:pStyle w:val="0"/>
              <w:jc w:val="center"/>
            </w:pPr>
            <w:r>
              <w:rPr>
                <w:sz w:val="20"/>
              </w:rPr>
              <w:t xml:space="preserve">208,1</w:t>
            </w:r>
          </w:p>
        </w:tc>
        <w:tc>
          <w:tcPr>
            <w:tcW w:w="1191" w:type="dxa"/>
          </w:tcPr>
          <w:p>
            <w:pPr>
              <w:pStyle w:val="0"/>
              <w:jc w:val="center"/>
            </w:pPr>
            <w:r>
              <w:rPr>
                <w:sz w:val="20"/>
              </w:rPr>
              <w:t xml:space="preserve">223,0</w:t>
            </w:r>
          </w:p>
        </w:tc>
        <w:tc>
          <w:tcPr>
            <w:tcW w:w="1247" w:type="dxa"/>
          </w:tcPr>
          <w:p>
            <w:pPr>
              <w:pStyle w:val="0"/>
              <w:jc w:val="center"/>
            </w:pPr>
            <w:r>
              <w:rPr>
                <w:sz w:val="20"/>
              </w:rPr>
              <w:t xml:space="preserve">+14,9</w:t>
            </w:r>
          </w:p>
        </w:tc>
        <w:tc>
          <w:tcPr>
            <w:tcW w:w="3733" w:type="dxa"/>
          </w:tcPr>
          <w:p>
            <w:pPr>
              <w:pStyle w:val="0"/>
            </w:pPr>
            <w:r>
              <w:rPr>
                <w:sz w:val="20"/>
              </w:rPr>
              <w:t xml:space="preserve">Реализация Национального проекта "БКАД".</w:t>
            </w:r>
          </w:p>
        </w:tc>
      </w:tr>
      <w:tr>
        <w:tc>
          <w:tcPr>
            <w:tcW w:w="3740" w:type="dxa"/>
          </w:tcPr>
          <w:p>
            <w:pPr>
              <w:pStyle w:val="0"/>
            </w:pPr>
            <w:r>
              <w:rPr>
                <w:sz w:val="20"/>
              </w:rPr>
              <w:t xml:space="preserve">Доля протяженности автомобильных дорог общего пользования регионального значения, соответствующих нормативным требованиям к транспортно-эксплуатационным показателям, % (показатель введен с 2018 г.)</w:t>
            </w:r>
          </w:p>
        </w:tc>
        <w:tc>
          <w:tcPr>
            <w:tcW w:w="1077" w:type="dxa"/>
          </w:tcPr>
          <w:p>
            <w:pPr>
              <w:pStyle w:val="0"/>
            </w:pPr>
            <w:r>
              <w:rPr>
                <w:sz w:val="20"/>
              </w:rPr>
            </w:r>
          </w:p>
        </w:tc>
        <w:tc>
          <w:tcPr>
            <w:tcW w:w="907" w:type="dxa"/>
          </w:tcPr>
          <w:p>
            <w:pPr>
              <w:pStyle w:val="0"/>
              <w:jc w:val="center"/>
            </w:pPr>
            <w:r>
              <w:rPr>
                <w:sz w:val="20"/>
              </w:rPr>
              <w:t xml:space="preserve">29,2</w:t>
            </w:r>
          </w:p>
        </w:tc>
        <w:tc>
          <w:tcPr>
            <w:tcW w:w="1191" w:type="dxa"/>
          </w:tcPr>
          <w:p>
            <w:pPr>
              <w:pStyle w:val="0"/>
              <w:jc w:val="center"/>
            </w:pPr>
            <w:r>
              <w:rPr>
                <w:sz w:val="20"/>
              </w:rPr>
              <w:t xml:space="preserve">35,7</w:t>
            </w:r>
          </w:p>
        </w:tc>
        <w:tc>
          <w:tcPr>
            <w:tcW w:w="1247" w:type="dxa"/>
          </w:tcPr>
          <w:p>
            <w:pPr>
              <w:pStyle w:val="0"/>
              <w:jc w:val="center"/>
            </w:pPr>
            <w:r>
              <w:rPr>
                <w:sz w:val="20"/>
              </w:rPr>
              <w:t xml:space="preserve">+6,5</w:t>
            </w:r>
          </w:p>
        </w:tc>
        <w:tc>
          <w:tcPr>
            <w:tcW w:w="3733" w:type="dxa"/>
          </w:tcPr>
          <w:p>
            <w:pPr>
              <w:pStyle w:val="0"/>
            </w:pPr>
            <w:r>
              <w:rPr>
                <w:sz w:val="20"/>
              </w:rPr>
              <w:t xml:space="preserve">Реализация Национального проекта "БКАД".</w:t>
            </w:r>
          </w:p>
        </w:tc>
      </w:tr>
      <w:tr>
        <w:tc>
          <w:tcPr>
            <w:tcW w:w="3740" w:type="dxa"/>
          </w:tcPr>
          <w:p>
            <w:pPr>
              <w:pStyle w:val="0"/>
            </w:pPr>
            <w:r>
              <w:rPr>
                <w:sz w:val="20"/>
              </w:rPr>
              <w:t xml:space="preserve">Доля граждан, отметивших улучшение ситуации на дорожной сети городских агломераций (в части состояния дорожной сети и уровня безопасности дорожного движения), % (показатель введен с 2018 г.)</w:t>
            </w:r>
          </w:p>
        </w:tc>
        <w:tc>
          <w:tcPr>
            <w:tcW w:w="1077" w:type="dxa"/>
          </w:tcPr>
          <w:p>
            <w:pPr>
              <w:pStyle w:val="0"/>
            </w:pPr>
            <w:r>
              <w:rPr>
                <w:sz w:val="20"/>
              </w:rPr>
            </w:r>
          </w:p>
        </w:tc>
        <w:tc>
          <w:tcPr>
            <w:tcW w:w="907" w:type="dxa"/>
          </w:tcPr>
          <w:p>
            <w:pPr>
              <w:pStyle w:val="0"/>
              <w:jc w:val="center"/>
            </w:pPr>
            <w:r>
              <w:rPr>
                <w:sz w:val="20"/>
              </w:rPr>
              <w:t xml:space="preserve">55</w:t>
            </w:r>
          </w:p>
        </w:tc>
        <w:tc>
          <w:tcPr>
            <w:tcW w:w="1191" w:type="dxa"/>
          </w:tcPr>
          <w:p>
            <w:pPr>
              <w:pStyle w:val="0"/>
              <w:jc w:val="center"/>
            </w:pPr>
            <w:r>
              <w:rPr>
                <w:sz w:val="20"/>
              </w:rPr>
              <w:t xml:space="preserve">55</w:t>
            </w:r>
          </w:p>
        </w:tc>
        <w:tc>
          <w:tcPr>
            <w:tcW w:w="1247" w:type="dxa"/>
          </w:tcPr>
          <w:p>
            <w:pPr>
              <w:pStyle w:val="0"/>
              <w:jc w:val="center"/>
            </w:pPr>
            <w:r>
              <w:rPr>
                <w:sz w:val="20"/>
              </w:rPr>
              <w:t xml:space="preserve">0</w:t>
            </w:r>
          </w:p>
        </w:tc>
        <w:tc>
          <w:tcPr>
            <w:tcW w:w="3733" w:type="dxa"/>
          </w:tcPr>
          <w:p>
            <w:pPr>
              <w:pStyle w:val="0"/>
            </w:pPr>
            <w:r>
              <w:rPr>
                <w:sz w:val="20"/>
              </w:rPr>
              <w:t xml:space="preserve">Выполнен.</w:t>
            </w:r>
          </w:p>
        </w:tc>
      </w:tr>
      <w:tr>
        <w:tc>
          <w:tcPr>
            <w:gridSpan w:val="6"/>
            <w:tcW w:w="11895" w:type="dxa"/>
          </w:tcPr>
          <w:p>
            <w:pPr>
              <w:pStyle w:val="0"/>
            </w:pPr>
            <w:r>
              <w:rPr>
                <w:sz w:val="20"/>
              </w:rPr>
              <w:t xml:space="preserve">Задача 4. Обеспечение высокой инвестиционной привлекательности региона</w:t>
            </w:r>
          </w:p>
        </w:tc>
      </w:tr>
      <w:tr>
        <w:tc>
          <w:tcPr>
            <w:tcW w:w="3740" w:type="dxa"/>
          </w:tcPr>
          <w:p>
            <w:pPr>
              <w:pStyle w:val="0"/>
            </w:pPr>
            <w:r>
              <w:rPr>
                <w:sz w:val="20"/>
              </w:rPr>
              <w:t xml:space="preserve">Количество вновь зарегистрированных предприятий-резидентов и участников особых экономических зон федерального и регионального уровней, единиц (показатель введен с 2018 г.)</w:t>
            </w:r>
          </w:p>
        </w:tc>
        <w:tc>
          <w:tcPr>
            <w:tcW w:w="1077" w:type="dxa"/>
          </w:tcPr>
          <w:p>
            <w:pPr>
              <w:pStyle w:val="0"/>
            </w:pPr>
            <w:r>
              <w:rPr>
                <w:sz w:val="20"/>
              </w:rPr>
            </w:r>
          </w:p>
        </w:tc>
        <w:tc>
          <w:tcPr>
            <w:tcW w:w="907" w:type="dxa"/>
          </w:tcPr>
          <w:p>
            <w:pPr>
              <w:pStyle w:val="0"/>
              <w:jc w:val="center"/>
            </w:pPr>
            <w:r>
              <w:rPr>
                <w:sz w:val="20"/>
              </w:rPr>
              <w:t xml:space="preserve">15</w:t>
            </w:r>
          </w:p>
        </w:tc>
        <w:tc>
          <w:tcPr>
            <w:tcW w:w="1191" w:type="dxa"/>
          </w:tcPr>
          <w:p>
            <w:pPr>
              <w:pStyle w:val="0"/>
              <w:jc w:val="center"/>
            </w:pPr>
            <w:r>
              <w:rPr>
                <w:sz w:val="20"/>
              </w:rPr>
              <w:t xml:space="preserve">7</w:t>
            </w:r>
          </w:p>
        </w:tc>
        <w:tc>
          <w:tcPr>
            <w:tcW w:w="1247" w:type="dxa"/>
          </w:tcPr>
          <w:p>
            <w:pPr>
              <w:pStyle w:val="0"/>
              <w:jc w:val="center"/>
            </w:pPr>
            <w:r>
              <w:rPr>
                <w:sz w:val="20"/>
              </w:rPr>
              <w:t xml:space="preserve">-8</w:t>
            </w:r>
          </w:p>
        </w:tc>
        <w:tc>
          <w:tcPr>
            <w:tcW w:w="3733" w:type="dxa"/>
          </w:tcPr>
          <w:p>
            <w:pPr>
              <w:pStyle w:val="0"/>
            </w:pPr>
            <w:r>
              <w:rPr>
                <w:sz w:val="20"/>
              </w:rPr>
              <w:t xml:space="preserve">Обусловлено ухудшением экономической ситуации в условиях ограничительных мер по предотвращению распространения новой коронавирусной инфекции</w:t>
            </w:r>
          </w:p>
        </w:tc>
      </w:tr>
      <w:tr>
        <w:tc>
          <w:tcPr>
            <w:tcW w:w="3740" w:type="dxa"/>
          </w:tcPr>
          <w:p>
            <w:pPr>
              <w:pStyle w:val="0"/>
            </w:pPr>
            <w:r>
              <w:rPr>
                <w:sz w:val="20"/>
              </w:rPr>
              <w:t xml:space="preserve">Отношение объема инвестиций в основной капитал к ВРП, % (показатель введен с 2018 г.)</w:t>
            </w:r>
          </w:p>
        </w:tc>
        <w:tc>
          <w:tcPr>
            <w:tcW w:w="1077" w:type="dxa"/>
          </w:tcPr>
          <w:p>
            <w:pPr>
              <w:pStyle w:val="0"/>
            </w:pPr>
            <w:r>
              <w:rPr>
                <w:sz w:val="20"/>
              </w:rPr>
            </w:r>
          </w:p>
        </w:tc>
        <w:tc>
          <w:tcPr>
            <w:tcW w:w="907" w:type="dxa"/>
          </w:tcPr>
          <w:p>
            <w:pPr>
              <w:pStyle w:val="0"/>
              <w:jc w:val="center"/>
            </w:pPr>
            <w:r>
              <w:rPr>
                <w:sz w:val="20"/>
              </w:rPr>
              <w:t xml:space="preserve">27</w:t>
            </w:r>
          </w:p>
        </w:tc>
        <w:tc>
          <w:tcPr>
            <w:tcW w:w="1191" w:type="dxa"/>
          </w:tcPr>
          <w:p>
            <w:pPr>
              <w:pStyle w:val="0"/>
              <w:jc w:val="center"/>
            </w:pPr>
            <w:r>
              <w:rPr>
                <w:sz w:val="20"/>
              </w:rPr>
              <w:t xml:space="preserve">28,3</w:t>
            </w:r>
          </w:p>
        </w:tc>
        <w:tc>
          <w:tcPr>
            <w:tcW w:w="1247" w:type="dxa"/>
          </w:tcPr>
          <w:p>
            <w:pPr>
              <w:pStyle w:val="0"/>
              <w:jc w:val="center"/>
            </w:pPr>
            <w:r>
              <w:rPr>
                <w:sz w:val="20"/>
              </w:rPr>
              <w:t xml:space="preserve">+1,3</w:t>
            </w:r>
          </w:p>
        </w:tc>
        <w:tc>
          <w:tcPr>
            <w:tcW w:w="3733" w:type="dxa"/>
          </w:tcPr>
          <w:p>
            <w:pPr>
              <w:pStyle w:val="0"/>
            </w:pPr>
            <w:r>
              <w:rPr>
                <w:sz w:val="20"/>
              </w:rPr>
              <w:t xml:space="preserve">Оценка 2020 года.</w:t>
            </w:r>
          </w:p>
        </w:tc>
      </w:tr>
      <w:tr>
        <w:tc>
          <w:tcPr>
            <w:gridSpan w:val="6"/>
            <w:tcW w:w="11895" w:type="dxa"/>
          </w:tcPr>
          <w:p>
            <w:pPr>
              <w:pStyle w:val="0"/>
            </w:pPr>
            <w:r>
              <w:rPr>
                <w:sz w:val="20"/>
              </w:rPr>
              <w:t xml:space="preserve">Задача 5. Обеспечение внедрения энерго- и ресурсосберегающих технологий, повышение энергетической эффективности</w:t>
            </w:r>
          </w:p>
        </w:tc>
      </w:tr>
      <w:tr>
        <w:tc>
          <w:tcPr>
            <w:tcW w:w="3740" w:type="dxa"/>
          </w:tcPr>
          <w:p>
            <w:pPr>
              <w:pStyle w:val="0"/>
            </w:pPr>
            <w:r>
              <w:rPr>
                <w:sz w:val="20"/>
              </w:rPr>
              <w:t xml:space="preserve">Энергоемкость ВРП, кг у.т./тыс. руб. (показатель введен с 2010 г.)</w:t>
            </w:r>
          </w:p>
        </w:tc>
        <w:tc>
          <w:tcPr>
            <w:tcW w:w="1077" w:type="dxa"/>
          </w:tcPr>
          <w:p>
            <w:pPr>
              <w:pStyle w:val="0"/>
            </w:pPr>
            <w:r>
              <w:rPr>
                <w:sz w:val="20"/>
              </w:rPr>
            </w:r>
          </w:p>
        </w:tc>
        <w:tc>
          <w:tcPr>
            <w:tcW w:w="907" w:type="dxa"/>
          </w:tcPr>
          <w:p>
            <w:pPr>
              <w:pStyle w:val="0"/>
              <w:jc w:val="center"/>
            </w:pPr>
            <w:r>
              <w:rPr>
                <w:sz w:val="20"/>
              </w:rPr>
              <w:t xml:space="preserve">65,09</w:t>
            </w:r>
          </w:p>
        </w:tc>
        <w:tc>
          <w:tcPr>
            <w:tcW w:w="1191" w:type="dxa"/>
          </w:tcPr>
          <w:p>
            <w:pPr>
              <w:pStyle w:val="0"/>
              <w:jc w:val="center"/>
            </w:pPr>
            <w:r>
              <w:rPr>
                <w:sz w:val="20"/>
              </w:rPr>
              <w:t xml:space="preserve">65,09</w:t>
            </w:r>
          </w:p>
        </w:tc>
        <w:tc>
          <w:tcPr>
            <w:tcW w:w="1247" w:type="dxa"/>
          </w:tcPr>
          <w:p>
            <w:pPr>
              <w:pStyle w:val="0"/>
              <w:jc w:val="center"/>
            </w:pPr>
            <w:r>
              <w:rPr>
                <w:sz w:val="20"/>
              </w:rPr>
              <w:t xml:space="preserve">0</w:t>
            </w:r>
          </w:p>
        </w:tc>
        <w:tc>
          <w:tcPr>
            <w:tcW w:w="3733" w:type="dxa"/>
          </w:tcPr>
          <w:p>
            <w:pPr>
              <w:pStyle w:val="0"/>
            </w:pPr>
            <w:r>
              <w:rPr>
                <w:sz w:val="20"/>
              </w:rPr>
              <w:t xml:space="preserve">Выполнен.</w:t>
            </w:r>
          </w:p>
        </w:tc>
      </w:tr>
      <w:tr>
        <w:tc>
          <w:tcPr>
            <w:tcW w:w="3740" w:type="dxa"/>
          </w:tcPr>
          <w:p>
            <w:pPr>
              <w:pStyle w:val="0"/>
            </w:pPr>
            <w:r>
              <w:rPr>
                <w:sz w:val="20"/>
              </w:rPr>
              <w:t xml:space="preserve">Доля энергетических ресурсов, производимых с использованием возобновляемых источников энергии и (или) вторичных энергетических ресурсов, в общем объеме энергетических ресурсов, производимых на территории Липецкой области, % (показатель введен с 2010 г.)</w:t>
            </w:r>
          </w:p>
        </w:tc>
        <w:tc>
          <w:tcPr>
            <w:tcW w:w="1077" w:type="dxa"/>
          </w:tcPr>
          <w:p>
            <w:pPr>
              <w:pStyle w:val="0"/>
            </w:pPr>
            <w:r>
              <w:rPr>
                <w:sz w:val="20"/>
              </w:rPr>
            </w:r>
          </w:p>
        </w:tc>
        <w:tc>
          <w:tcPr>
            <w:tcW w:w="907" w:type="dxa"/>
          </w:tcPr>
          <w:p>
            <w:pPr>
              <w:pStyle w:val="0"/>
              <w:jc w:val="center"/>
            </w:pPr>
            <w:r>
              <w:rPr>
                <w:sz w:val="20"/>
              </w:rPr>
              <w:t xml:space="preserve">13,81</w:t>
            </w:r>
          </w:p>
        </w:tc>
        <w:tc>
          <w:tcPr>
            <w:tcW w:w="1191" w:type="dxa"/>
          </w:tcPr>
          <w:p>
            <w:pPr>
              <w:pStyle w:val="0"/>
              <w:jc w:val="center"/>
            </w:pPr>
            <w:r>
              <w:rPr>
                <w:sz w:val="20"/>
              </w:rPr>
              <w:t xml:space="preserve">13,81</w:t>
            </w:r>
          </w:p>
        </w:tc>
        <w:tc>
          <w:tcPr>
            <w:tcW w:w="1247" w:type="dxa"/>
          </w:tcPr>
          <w:p>
            <w:pPr>
              <w:pStyle w:val="0"/>
              <w:jc w:val="center"/>
            </w:pPr>
            <w:r>
              <w:rPr>
                <w:sz w:val="20"/>
              </w:rPr>
              <w:t xml:space="preserve">0</w:t>
            </w:r>
          </w:p>
        </w:tc>
        <w:tc>
          <w:tcPr>
            <w:tcW w:w="3733" w:type="dxa"/>
          </w:tcPr>
          <w:p>
            <w:pPr>
              <w:pStyle w:val="0"/>
            </w:pPr>
            <w:r>
              <w:rPr>
                <w:sz w:val="20"/>
              </w:rPr>
              <w:t xml:space="preserve">Выполнен.</w:t>
            </w:r>
          </w:p>
        </w:tc>
      </w:tr>
      <w:tr>
        <w:tc>
          <w:tcPr>
            <w:gridSpan w:val="6"/>
            <w:tcW w:w="11895" w:type="dxa"/>
          </w:tcPr>
          <w:p>
            <w:pPr>
              <w:pStyle w:val="0"/>
            </w:pPr>
            <w:r>
              <w:rPr>
                <w:sz w:val="20"/>
              </w:rPr>
              <w:t xml:space="preserve">Стратегическая цель 3. Улучшение экологической обстановки и качества окружающей среды</w:t>
            </w:r>
          </w:p>
        </w:tc>
      </w:tr>
      <w:tr>
        <w:tc>
          <w:tcPr>
            <w:tcW w:w="3740" w:type="dxa"/>
          </w:tcPr>
          <w:p>
            <w:pPr>
              <w:pStyle w:val="0"/>
            </w:pPr>
            <w:r>
              <w:rPr>
                <w:sz w:val="20"/>
              </w:rPr>
              <w:t xml:space="preserve">Общий объем загрязнений атмосферы на единицу ВРП, тыс. т/млрд. руб.</w:t>
            </w:r>
          </w:p>
        </w:tc>
        <w:tc>
          <w:tcPr>
            <w:tcW w:w="1077" w:type="dxa"/>
          </w:tcPr>
          <w:p>
            <w:pPr>
              <w:pStyle w:val="0"/>
              <w:jc w:val="center"/>
            </w:pPr>
            <w:r>
              <w:rPr>
                <w:sz w:val="20"/>
              </w:rPr>
              <w:t xml:space="preserve">3,2</w:t>
            </w:r>
          </w:p>
        </w:tc>
        <w:tc>
          <w:tcPr>
            <w:tcW w:w="907" w:type="dxa"/>
          </w:tcPr>
          <w:p>
            <w:pPr>
              <w:pStyle w:val="0"/>
              <w:jc w:val="center"/>
            </w:pPr>
            <w:r>
              <w:rPr>
                <w:sz w:val="20"/>
              </w:rPr>
              <w:t xml:space="preserve">0,5</w:t>
            </w:r>
          </w:p>
        </w:tc>
        <w:tc>
          <w:tcPr>
            <w:tcW w:w="1191" w:type="dxa"/>
          </w:tcPr>
          <w:p>
            <w:pPr>
              <w:pStyle w:val="0"/>
              <w:jc w:val="center"/>
            </w:pPr>
            <w:r>
              <w:rPr>
                <w:sz w:val="20"/>
              </w:rPr>
              <w:t xml:space="preserve">0,5</w:t>
            </w:r>
          </w:p>
        </w:tc>
        <w:tc>
          <w:tcPr>
            <w:tcW w:w="1247" w:type="dxa"/>
          </w:tcPr>
          <w:p>
            <w:pPr>
              <w:pStyle w:val="0"/>
              <w:jc w:val="center"/>
            </w:pPr>
            <w:r>
              <w:rPr>
                <w:sz w:val="20"/>
              </w:rPr>
              <w:t xml:space="preserve">0</w:t>
            </w:r>
          </w:p>
        </w:tc>
        <w:tc>
          <w:tcPr>
            <w:tcW w:w="3733" w:type="dxa"/>
          </w:tcPr>
          <w:p>
            <w:pPr>
              <w:pStyle w:val="0"/>
            </w:pPr>
            <w:r>
              <w:rPr>
                <w:sz w:val="20"/>
              </w:rPr>
              <w:t xml:space="preserve">Выполнен.</w:t>
            </w:r>
          </w:p>
        </w:tc>
      </w:tr>
      <w:tr>
        <w:tc>
          <w:tcPr>
            <w:gridSpan w:val="6"/>
            <w:tcW w:w="11895" w:type="dxa"/>
          </w:tcPr>
          <w:p>
            <w:pPr>
              <w:pStyle w:val="0"/>
            </w:pPr>
            <w:r>
              <w:rPr>
                <w:sz w:val="20"/>
              </w:rPr>
              <w:t xml:space="preserve">Задача 1. Улучшение состояния окружающей природной среды, воспроизводства и рационального использования природных ресурсов, создание системы обращения с отходами производства и потребления</w:t>
            </w:r>
          </w:p>
        </w:tc>
      </w:tr>
      <w:tr>
        <w:tc>
          <w:tcPr>
            <w:tcW w:w="3740" w:type="dxa"/>
          </w:tcPr>
          <w:p>
            <w:pPr>
              <w:pStyle w:val="0"/>
            </w:pPr>
            <w:r>
              <w:rPr>
                <w:sz w:val="20"/>
              </w:rPr>
              <w:t xml:space="preserve">Объем выбросов в атмосферу загрязняющих веществ от стационарных источников, тыс. т</w:t>
            </w:r>
          </w:p>
        </w:tc>
        <w:tc>
          <w:tcPr>
            <w:tcW w:w="1077" w:type="dxa"/>
          </w:tcPr>
          <w:p>
            <w:pPr>
              <w:pStyle w:val="0"/>
              <w:jc w:val="center"/>
            </w:pPr>
            <w:r>
              <w:rPr>
                <w:sz w:val="20"/>
              </w:rPr>
              <w:t xml:space="preserve">377,9</w:t>
            </w:r>
          </w:p>
        </w:tc>
        <w:tc>
          <w:tcPr>
            <w:tcW w:w="907" w:type="dxa"/>
          </w:tcPr>
          <w:p>
            <w:pPr>
              <w:pStyle w:val="0"/>
              <w:jc w:val="center"/>
            </w:pPr>
            <w:r>
              <w:rPr>
                <w:sz w:val="20"/>
              </w:rPr>
              <w:t xml:space="preserve">322</w:t>
            </w:r>
          </w:p>
        </w:tc>
        <w:tc>
          <w:tcPr>
            <w:tcW w:w="1191" w:type="dxa"/>
          </w:tcPr>
          <w:p>
            <w:pPr>
              <w:pStyle w:val="0"/>
              <w:jc w:val="center"/>
            </w:pPr>
            <w:r>
              <w:rPr>
                <w:sz w:val="20"/>
              </w:rPr>
              <w:t xml:space="preserve">321,9</w:t>
            </w:r>
          </w:p>
        </w:tc>
        <w:tc>
          <w:tcPr>
            <w:tcW w:w="1247" w:type="dxa"/>
          </w:tcPr>
          <w:p>
            <w:pPr>
              <w:pStyle w:val="0"/>
              <w:jc w:val="center"/>
            </w:pPr>
            <w:r>
              <w:rPr>
                <w:sz w:val="20"/>
              </w:rPr>
              <w:t xml:space="preserve">+0,1</w:t>
            </w:r>
          </w:p>
        </w:tc>
        <w:tc>
          <w:tcPr>
            <w:tcW w:w="3733" w:type="dxa"/>
          </w:tcPr>
          <w:p>
            <w:pPr>
              <w:pStyle w:val="0"/>
            </w:pPr>
            <w:r>
              <w:rPr>
                <w:sz w:val="20"/>
              </w:rPr>
              <w:t xml:space="preserve">Выполнен.</w:t>
            </w:r>
          </w:p>
        </w:tc>
      </w:tr>
      <w:tr>
        <w:tc>
          <w:tcPr>
            <w:tcW w:w="3740" w:type="dxa"/>
          </w:tcPr>
          <w:p>
            <w:pPr>
              <w:pStyle w:val="0"/>
            </w:pPr>
            <w:r>
              <w:rPr>
                <w:sz w:val="20"/>
              </w:rPr>
              <w:t xml:space="preserve">Объем сбросов загрязненных сточных вод, млн. куб. м</w:t>
            </w:r>
          </w:p>
        </w:tc>
        <w:tc>
          <w:tcPr>
            <w:tcW w:w="1077" w:type="dxa"/>
          </w:tcPr>
          <w:p>
            <w:pPr>
              <w:pStyle w:val="0"/>
              <w:jc w:val="center"/>
            </w:pPr>
            <w:r>
              <w:rPr>
                <w:sz w:val="20"/>
              </w:rPr>
              <w:t xml:space="preserve">127,2</w:t>
            </w:r>
          </w:p>
        </w:tc>
        <w:tc>
          <w:tcPr>
            <w:tcW w:w="907" w:type="dxa"/>
          </w:tcPr>
          <w:p>
            <w:pPr>
              <w:pStyle w:val="0"/>
              <w:jc w:val="center"/>
            </w:pPr>
            <w:r>
              <w:rPr>
                <w:sz w:val="20"/>
              </w:rPr>
              <w:t xml:space="preserve">87</w:t>
            </w:r>
          </w:p>
        </w:tc>
        <w:tc>
          <w:tcPr>
            <w:tcW w:w="1191" w:type="dxa"/>
          </w:tcPr>
          <w:p>
            <w:pPr>
              <w:pStyle w:val="0"/>
              <w:jc w:val="center"/>
            </w:pPr>
            <w:r>
              <w:rPr>
                <w:sz w:val="20"/>
              </w:rPr>
              <w:t xml:space="preserve">68,2</w:t>
            </w:r>
          </w:p>
        </w:tc>
        <w:tc>
          <w:tcPr>
            <w:tcW w:w="1247" w:type="dxa"/>
          </w:tcPr>
          <w:p>
            <w:pPr>
              <w:pStyle w:val="0"/>
              <w:jc w:val="center"/>
            </w:pPr>
            <w:r>
              <w:rPr>
                <w:sz w:val="20"/>
              </w:rPr>
              <w:t xml:space="preserve">-18,8</w:t>
            </w:r>
          </w:p>
        </w:tc>
        <w:tc>
          <w:tcPr>
            <w:tcW w:w="3733" w:type="dxa"/>
          </w:tcPr>
          <w:p>
            <w:pPr>
              <w:pStyle w:val="0"/>
            </w:pPr>
            <w:r>
              <w:rPr>
                <w:sz w:val="20"/>
              </w:rPr>
              <w:t xml:space="preserve">Выполнен.</w:t>
            </w:r>
          </w:p>
        </w:tc>
      </w:tr>
      <w:tr>
        <w:tc>
          <w:tcPr>
            <w:tcW w:w="3740" w:type="dxa"/>
          </w:tcPr>
          <w:p>
            <w:pPr>
              <w:pStyle w:val="0"/>
            </w:pPr>
            <w:r>
              <w:rPr>
                <w:sz w:val="20"/>
              </w:rPr>
              <w:t xml:space="preserve">Доля использованных и обезвреженных отходов производства и потребления в общем объеме образовавшихся отходов, %</w:t>
            </w:r>
          </w:p>
        </w:tc>
        <w:tc>
          <w:tcPr>
            <w:tcW w:w="1077" w:type="dxa"/>
          </w:tcPr>
          <w:p>
            <w:pPr>
              <w:pStyle w:val="0"/>
              <w:jc w:val="center"/>
            </w:pPr>
            <w:r>
              <w:rPr>
                <w:sz w:val="20"/>
              </w:rPr>
              <w:t xml:space="preserve">83,8</w:t>
            </w:r>
          </w:p>
        </w:tc>
        <w:tc>
          <w:tcPr>
            <w:tcW w:w="907" w:type="dxa"/>
          </w:tcPr>
          <w:p>
            <w:pPr>
              <w:pStyle w:val="0"/>
              <w:jc w:val="center"/>
            </w:pPr>
            <w:r>
              <w:rPr>
                <w:sz w:val="20"/>
              </w:rPr>
              <w:t xml:space="preserve">87,3</w:t>
            </w:r>
          </w:p>
        </w:tc>
        <w:tc>
          <w:tcPr>
            <w:tcW w:w="1191" w:type="dxa"/>
          </w:tcPr>
          <w:p>
            <w:pPr>
              <w:pStyle w:val="0"/>
              <w:jc w:val="center"/>
            </w:pPr>
            <w:r>
              <w:rPr>
                <w:sz w:val="20"/>
              </w:rPr>
              <w:t xml:space="preserve">87,3</w:t>
            </w:r>
          </w:p>
        </w:tc>
        <w:tc>
          <w:tcPr>
            <w:tcW w:w="1247" w:type="dxa"/>
          </w:tcPr>
          <w:p>
            <w:pPr>
              <w:pStyle w:val="0"/>
              <w:jc w:val="center"/>
            </w:pPr>
            <w:r>
              <w:rPr>
                <w:sz w:val="20"/>
              </w:rPr>
              <w:t xml:space="preserve">0</w:t>
            </w:r>
          </w:p>
        </w:tc>
        <w:tc>
          <w:tcPr>
            <w:tcW w:w="3733" w:type="dxa"/>
          </w:tcPr>
          <w:p>
            <w:pPr>
              <w:pStyle w:val="0"/>
            </w:pPr>
            <w:r>
              <w:rPr>
                <w:sz w:val="20"/>
              </w:rPr>
              <w:t xml:space="preserve">Выполнен.</w:t>
            </w:r>
          </w:p>
        </w:tc>
      </w:tr>
      <w:tr>
        <w:tc>
          <w:tcPr>
            <w:tcW w:w="3740" w:type="dxa"/>
          </w:tcPr>
          <w:p>
            <w:pPr>
              <w:pStyle w:val="0"/>
            </w:pPr>
            <w:r>
              <w:rPr>
                <w:sz w:val="20"/>
              </w:rPr>
              <w:t xml:space="preserve">Количество месторождений ОРПИ, числящихся на государственном балансе, шт. (показатель введен с 2010 г.)</w:t>
            </w:r>
          </w:p>
        </w:tc>
        <w:tc>
          <w:tcPr>
            <w:tcW w:w="1077" w:type="dxa"/>
          </w:tcPr>
          <w:p>
            <w:pPr>
              <w:pStyle w:val="0"/>
            </w:pPr>
            <w:r>
              <w:rPr>
                <w:sz w:val="20"/>
              </w:rPr>
            </w:r>
          </w:p>
        </w:tc>
        <w:tc>
          <w:tcPr>
            <w:tcW w:w="907" w:type="dxa"/>
          </w:tcPr>
          <w:p>
            <w:pPr>
              <w:pStyle w:val="0"/>
              <w:jc w:val="center"/>
            </w:pPr>
            <w:r>
              <w:rPr>
                <w:sz w:val="20"/>
              </w:rPr>
              <w:t xml:space="preserve">90</w:t>
            </w:r>
          </w:p>
        </w:tc>
        <w:tc>
          <w:tcPr>
            <w:tcW w:w="1191" w:type="dxa"/>
          </w:tcPr>
          <w:p>
            <w:pPr>
              <w:pStyle w:val="0"/>
              <w:jc w:val="center"/>
            </w:pPr>
            <w:r>
              <w:rPr>
                <w:sz w:val="20"/>
              </w:rPr>
              <w:t xml:space="preserve">98</w:t>
            </w:r>
          </w:p>
        </w:tc>
        <w:tc>
          <w:tcPr>
            <w:tcW w:w="1247" w:type="dxa"/>
          </w:tcPr>
          <w:p>
            <w:pPr>
              <w:pStyle w:val="0"/>
              <w:jc w:val="center"/>
            </w:pPr>
            <w:r>
              <w:rPr>
                <w:sz w:val="20"/>
              </w:rPr>
              <w:t xml:space="preserve">+8</w:t>
            </w:r>
          </w:p>
        </w:tc>
        <w:tc>
          <w:tcPr>
            <w:tcW w:w="3733" w:type="dxa"/>
          </w:tcPr>
          <w:p>
            <w:pPr>
              <w:pStyle w:val="0"/>
            </w:pPr>
            <w:r>
              <w:rPr>
                <w:sz w:val="20"/>
              </w:rPr>
              <w:t xml:space="preserve">Связано с изучением недропользователями участков недр местного значения ранее сроков, установленных лицензиями</w:t>
            </w:r>
          </w:p>
        </w:tc>
      </w:tr>
      <w:tr>
        <w:tc>
          <w:tcPr>
            <w:gridSpan w:val="6"/>
            <w:tcW w:w="11895" w:type="dxa"/>
          </w:tcPr>
          <w:p>
            <w:pPr>
              <w:pStyle w:val="0"/>
            </w:pPr>
            <w:r>
              <w:rPr>
                <w:sz w:val="20"/>
              </w:rPr>
              <w:t xml:space="preserve">Задача 2. Сохранение и повышение ресурсно-экологического потенциала лесов</w:t>
            </w:r>
          </w:p>
        </w:tc>
      </w:tr>
      <w:tr>
        <w:tc>
          <w:tcPr>
            <w:tcW w:w="3740" w:type="dxa"/>
          </w:tcPr>
          <w:p>
            <w:pPr>
              <w:pStyle w:val="0"/>
            </w:pPr>
            <w:r>
              <w:rPr>
                <w:sz w:val="20"/>
              </w:rPr>
              <w:t xml:space="preserve">Лесистость территории области, %</w:t>
            </w:r>
          </w:p>
        </w:tc>
        <w:tc>
          <w:tcPr>
            <w:tcW w:w="1077" w:type="dxa"/>
          </w:tcPr>
          <w:p>
            <w:pPr>
              <w:pStyle w:val="0"/>
              <w:jc w:val="center"/>
            </w:pPr>
            <w:r>
              <w:rPr>
                <w:sz w:val="20"/>
              </w:rPr>
              <w:t xml:space="preserve">7,6</w:t>
            </w:r>
          </w:p>
        </w:tc>
        <w:tc>
          <w:tcPr>
            <w:tcW w:w="907" w:type="dxa"/>
          </w:tcPr>
          <w:p>
            <w:pPr>
              <w:pStyle w:val="0"/>
              <w:jc w:val="center"/>
            </w:pPr>
            <w:r>
              <w:rPr>
                <w:sz w:val="20"/>
              </w:rPr>
              <w:t xml:space="preserve">8,3</w:t>
            </w:r>
          </w:p>
        </w:tc>
        <w:tc>
          <w:tcPr>
            <w:tcW w:w="1191" w:type="dxa"/>
          </w:tcPr>
          <w:p>
            <w:pPr>
              <w:pStyle w:val="0"/>
              <w:jc w:val="center"/>
            </w:pPr>
            <w:r>
              <w:rPr>
                <w:sz w:val="20"/>
              </w:rPr>
              <w:t xml:space="preserve">8,7</w:t>
            </w:r>
          </w:p>
        </w:tc>
        <w:tc>
          <w:tcPr>
            <w:tcW w:w="1247" w:type="dxa"/>
          </w:tcPr>
          <w:p>
            <w:pPr>
              <w:pStyle w:val="0"/>
              <w:jc w:val="center"/>
            </w:pPr>
            <w:r>
              <w:rPr>
                <w:sz w:val="20"/>
              </w:rPr>
              <w:t xml:space="preserve">+0,4</w:t>
            </w:r>
          </w:p>
        </w:tc>
        <w:tc>
          <w:tcPr>
            <w:tcW w:w="3733" w:type="dxa"/>
          </w:tcPr>
          <w:p>
            <w:pPr>
              <w:pStyle w:val="0"/>
            </w:pPr>
            <w:r>
              <w:rPr>
                <w:sz w:val="20"/>
              </w:rPr>
              <w:t xml:space="preserve">Обусловлено переводом не сомкнувшихся лесных культур в покрытую лесом площадь; отнесения защитных лесных насаждений на землях с/х назначения к лесам.</w:t>
            </w:r>
          </w:p>
        </w:tc>
      </w:tr>
      <w:tr>
        <w:tc>
          <w:tcPr>
            <w:gridSpan w:val="6"/>
            <w:tcW w:w="11895" w:type="dxa"/>
          </w:tcPr>
          <w:p>
            <w:pPr>
              <w:pStyle w:val="0"/>
            </w:pPr>
            <w:r>
              <w:rPr>
                <w:sz w:val="20"/>
              </w:rPr>
              <w:t xml:space="preserve">Стратегическая цель 4. Создание и внедрение системы эффективного государственного управления в области</w:t>
            </w:r>
          </w:p>
        </w:tc>
      </w:tr>
      <w:tr>
        <w:tc>
          <w:tcPr>
            <w:tcW w:w="3740" w:type="dxa"/>
          </w:tcPr>
          <w:p>
            <w:pPr>
              <w:pStyle w:val="0"/>
            </w:pPr>
            <w:r>
              <w:rPr>
                <w:sz w:val="20"/>
              </w:rPr>
              <w:t xml:space="preserve">Удовлетворенность населения деятельностью исполнительных органов государственной власти области, в % от числа опрошенных (показатель введен с 2010 г.)</w:t>
            </w:r>
          </w:p>
        </w:tc>
        <w:tc>
          <w:tcPr>
            <w:tcW w:w="1077" w:type="dxa"/>
          </w:tcPr>
          <w:p>
            <w:pPr>
              <w:pStyle w:val="0"/>
            </w:pPr>
            <w:r>
              <w:rPr>
                <w:sz w:val="20"/>
              </w:rPr>
            </w:r>
          </w:p>
        </w:tc>
        <w:tc>
          <w:tcPr>
            <w:tcW w:w="907" w:type="dxa"/>
          </w:tcPr>
          <w:p>
            <w:pPr>
              <w:pStyle w:val="0"/>
              <w:jc w:val="center"/>
            </w:pPr>
            <w:r>
              <w:rPr>
                <w:sz w:val="20"/>
              </w:rPr>
              <w:t xml:space="preserve">52,2</w:t>
            </w:r>
          </w:p>
        </w:tc>
        <w:tc>
          <w:tcPr>
            <w:tcW w:w="1191" w:type="dxa"/>
          </w:tcPr>
          <w:p>
            <w:pPr>
              <w:pStyle w:val="0"/>
              <w:jc w:val="center"/>
            </w:pPr>
            <w:r>
              <w:rPr>
                <w:sz w:val="20"/>
              </w:rPr>
              <w:t xml:space="preserve">57,2</w:t>
            </w:r>
          </w:p>
        </w:tc>
        <w:tc>
          <w:tcPr>
            <w:tcW w:w="1247" w:type="dxa"/>
          </w:tcPr>
          <w:p>
            <w:pPr>
              <w:pStyle w:val="0"/>
              <w:jc w:val="center"/>
            </w:pPr>
            <w:r>
              <w:rPr>
                <w:sz w:val="20"/>
              </w:rPr>
              <w:t xml:space="preserve">+5</w:t>
            </w:r>
          </w:p>
        </w:tc>
        <w:tc>
          <w:tcPr>
            <w:tcW w:w="3733" w:type="dxa"/>
          </w:tcPr>
          <w:p>
            <w:pPr>
              <w:pStyle w:val="0"/>
            </w:pPr>
            <w:r>
              <w:rPr>
                <w:sz w:val="20"/>
              </w:rPr>
              <w:t xml:space="preserve">Выполнен.</w:t>
            </w:r>
          </w:p>
        </w:tc>
      </w:tr>
      <w:tr>
        <w:tc>
          <w:tcPr>
            <w:gridSpan w:val="6"/>
            <w:tcW w:w="11895" w:type="dxa"/>
          </w:tcPr>
          <w:p>
            <w:pPr>
              <w:pStyle w:val="0"/>
            </w:pPr>
            <w:r>
              <w:rPr>
                <w:sz w:val="20"/>
              </w:rPr>
              <w:t xml:space="preserve">Задача 1. Повышение эффективности деятельности исполнительных органов государственной власти области на основе применения информационных и телекоммуникационных технологий</w:t>
            </w:r>
          </w:p>
        </w:tc>
      </w:tr>
      <w:tr>
        <w:tc>
          <w:tcPr>
            <w:tcW w:w="3740" w:type="dxa"/>
          </w:tcPr>
          <w:p>
            <w:pPr>
              <w:pStyle w:val="0"/>
            </w:pPr>
            <w:r>
              <w:rPr>
                <w:sz w:val="20"/>
              </w:rPr>
              <w:t xml:space="preserve">Доля государственных гражданских служащих области, принявших участие в мероприятиях по профессиональному развитию в год, % (показатель введен с 2018 г.)</w:t>
            </w:r>
          </w:p>
        </w:tc>
        <w:tc>
          <w:tcPr>
            <w:tcW w:w="1077" w:type="dxa"/>
          </w:tcPr>
          <w:p>
            <w:pPr>
              <w:pStyle w:val="0"/>
            </w:pPr>
            <w:r>
              <w:rPr>
                <w:sz w:val="20"/>
              </w:rPr>
            </w:r>
          </w:p>
        </w:tc>
        <w:tc>
          <w:tcPr>
            <w:tcW w:w="907" w:type="dxa"/>
          </w:tcPr>
          <w:p>
            <w:pPr>
              <w:pStyle w:val="0"/>
              <w:jc w:val="center"/>
            </w:pPr>
            <w:r>
              <w:rPr>
                <w:sz w:val="20"/>
              </w:rPr>
              <w:t xml:space="preserve">80</w:t>
            </w:r>
          </w:p>
        </w:tc>
        <w:tc>
          <w:tcPr>
            <w:tcW w:w="1191" w:type="dxa"/>
          </w:tcPr>
          <w:p>
            <w:pPr>
              <w:pStyle w:val="0"/>
              <w:jc w:val="center"/>
            </w:pPr>
            <w:r>
              <w:rPr>
                <w:sz w:val="20"/>
              </w:rPr>
              <w:t xml:space="preserve">88</w:t>
            </w:r>
          </w:p>
        </w:tc>
        <w:tc>
          <w:tcPr>
            <w:tcW w:w="1247" w:type="dxa"/>
          </w:tcPr>
          <w:p>
            <w:pPr>
              <w:pStyle w:val="0"/>
              <w:jc w:val="center"/>
            </w:pPr>
            <w:r>
              <w:rPr>
                <w:sz w:val="20"/>
              </w:rPr>
              <w:t xml:space="preserve">+8</w:t>
            </w:r>
          </w:p>
        </w:tc>
        <w:tc>
          <w:tcPr>
            <w:tcW w:w="3733" w:type="dxa"/>
          </w:tcPr>
          <w:p>
            <w:pPr>
              <w:pStyle w:val="0"/>
            </w:pPr>
            <w:r>
              <w:rPr>
                <w:sz w:val="20"/>
              </w:rPr>
              <w:t xml:space="preserve">Выполнен.</w:t>
            </w:r>
          </w:p>
        </w:tc>
      </w:tr>
      <w:tr>
        <w:tc>
          <w:tcPr>
            <w:tcW w:w="3740" w:type="dxa"/>
          </w:tcPr>
          <w:p>
            <w:pPr>
              <w:pStyle w:val="0"/>
            </w:pPr>
            <w:r>
              <w:rPr>
                <w:sz w:val="20"/>
              </w:rPr>
              <w:t xml:space="preserve">Уровень удовлетворенности населения Липецкой области качеством предоставления государственных, муниципальных и дополнительных услуг, в том числе предоставляемых в формате МФЦ, % (показатель введен с 2018 г.)</w:t>
            </w:r>
          </w:p>
        </w:tc>
        <w:tc>
          <w:tcPr>
            <w:tcW w:w="1077" w:type="dxa"/>
          </w:tcPr>
          <w:p>
            <w:pPr>
              <w:pStyle w:val="0"/>
            </w:pPr>
            <w:r>
              <w:rPr>
                <w:sz w:val="20"/>
              </w:rPr>
            </w:r>
          </w:p>
        </w:tc>
        <w:tc>
          <w:tcPr>
            <w:tcW w:w="907" w:type="dxa"/>
          </w:tcPr>
          <w:p>
            <w:pPr>
              <w:pStyle w:val="0"/>
              <w:jc w:val="center"/>
            </w:pPr>
            <w:r>
              <w:rPr>
                <w:sz w:val="20"/>
              </w:rPr>
              <w:t xml:space="preserve">90</w:t>
            </w:r>
          </w:p>
        </w:tc>
        <w:tc>
          <w:tcPr>
            <w:tcW w:w="1191" w:type="dxa"/>
          </w:tcPr>
          <w:p>
            <w:pPr>
              <w:pStyle w:val="0"/>
              <w:jc w:val="center"/>
            </w:pPr>
            <w:r>
              <w:rPr>
                <w:sz w:val="20"/>
              </w:rPr>
              <w:t xml:space="preserve">98,8</w:t>
            </w:r>
          </w:p>
        </w:tc>
        <w:tc>
          <w:tcPr>
            <w:tcW w:w="1247" w:type="dxa"/>
          </w:tcPr>
          <w:p>
            <w:pPr>
              <w:pStyle w:val="0"/>
              <w:jc w:val="center"/>
            </w:pPr>
            <w:r>
              <w:rPr>
                <w:sz w:val="20"/>
              </w:rPr>
              <w:t xml:space="preserve">+8,8</w:t>
            </w:r>
          </w:p>
        </w:tc>
        <w:tc>
          <w:tcPr>
            <w:tcW w:w="3733" w:type="dxa"/>
          </w:tcPr>
          <w:p>
            <w:pPr>
              <w:pStyle w:val="0"/>
            </w:pPr>
            <w:r>
              <w:rPr>
                <w:sz w:val="20"/>
              </w:rPr>
              <w:t xml:space="preserve">Выполнен.</w:t>
            </w:r>
          </w:p>
        </w:tc>
      </w:tr>
      <w:tr>
        <w:tc>
          <w:tcPr>
            <w:tcW w:w="3740" w:type="dxa"/>
          </w:tcPr>
          <w:p>
            <w:pPr>
              <w:pStyle w:val="0"/>
            </w:pPr>
            <w:r>
              <w:rPr>
                <w:sz w:val="20"/>
              </w:rPr>
              <w:t xml:space="preserve">Доля граждан, использующих механизм получения государственных и муниципальных услуг в электронной форме, % (показатель введен с 2018 г.)</w:t>
            </w:r>
          </w:p>
        </w:tc>
        <w:tc>
          <w:tcPr>
            <w:tcW w:w="1077" w:type="dxa"/>
          </w:tcPr>
          <w:p>
            <w:pPr>
              <w:pStyle w:val="0"/>
            </w:pPr>
            <w:r>
              <w:rPr>
                <w:sz w:val="20"/>
              </w:rPr>
            </w:r>
          </w:p>
        </w:tc>
        <w:tc>
          <w:tcPr>
            <w:tcW w:w="907" w:type="dxa"/>
          </w:tcPr>
          <w:p>
            <w:pPr>
              <w:pStyle w:val="0"/>
              <w:jc w:val="center"/>
            </w:pPr>
            <w:r>
              <w:rPr>
                <w:sz w:val="20"/>
              </w:rPr>
              <w:t xml:space="preserve">70</w:t>
            </w:r>
          </w:p>
        </w:tc>
        <w:tc>
          <w:tcPr>
            <w:tcW w:w="1191" w:type="dxa"/>
          </w:tcPr>
          <w:p>
            <w:pPr>
              <w:pStyle w:val="0"/>
              <w:jc w:val="center"/>
            </w:pPr>
            <w:r>
              <w:rPr>
                <w:sz w:val="20"/>
              </w:rPr>
              <w:t xml:space="preserve">76</w:t>
            </w:r>
          </w:p>
        </w:tc>
        <w:tc>
          <w:tcPr>
            <w:tcW w:w="1247" w:type="dxa"/>
          </w:tcPr>
          <w:p>
            <w:pPr>
              <w:pStyle w:val="0"/>
              <w:jc w:val="center"/>
            </w:pPr>
            <w:r>
              <w:rPr>
                <w:sz w:val="20"/>
              </w:rPr>
              <w:t xml:space="preserve">+6</w:t>
            </w:r>
          </w:p>
        </w:tc>
        <w:tc>
          <w:tcPr>
            <w:tcW w:w="3733" w:type="dxa"/>
          </w:tcPr>
          <w:p>
            <w:pPr>
              <w:pStyle w:val="0"/>
            </w:pPr>
            <w:r>
              <w:rPr>
                <w:sz w:val="20"/>
              </w:rPr>
              <w:t xml:space="preserve">Выполнен.</w:t>
            </w:r>
          </w:p>
        </w:tc>
      </w:tr>
      <w:tr>
        <w:tc>
          <w:tcPr>
            <w:tcW w:w="3740" w:type="dxa"/>
          </w:tcPr>
          <w:p>
            <w:pPr>
              <w:pStyle w:val="0"/>
            </w:pPr>
            <w:r>
              <w:rPr>
                <w:sz w:val="20"/>
              </w:rPr>
              <w:t xml:space="preserve">Количество оказываемых государственных, муниципальных и сопутствующих им услуг в рамках МФЦ, шт. (показатель введен с 2010 г.)</w:t>
            </w:r>
          </w:p>
        </w:tc>
        <w:tc>
          <w:tcPr>
            <w:tcW w:w="1077" w:type="dxa"/>
          </w:tcPr>
          <w:p>
            <w:pPr>
              <w:pStyle w:val="0"/>
            </w:pPr>
            <w:r>
              <w:rPr>
                <w:sz w:val="20"/>
              </w:rPr>
            </w:r>
          </w:p>
        </w:tc>
        <w:tc>
          <w:tcPr>
            <w:tcW w:w="907" w:type="dxa"/>
          </w:tcPr>
          <w:p>
            <w:pPr>
              <w:pStyle w:val="0"/>
              <w:jc w:val="center"/>
            </w:pPr>
            <w:r>
              <w:rPr>
                <w:sz w:val="20"/>
              </w:rPr>
              <w:t xml:space="preserve">380</w:t>
            </w:r>
          </w:p>
        </w:tc>
        <w:tc>
          <w:tcPr>
            <w:tcW w:w="1191" w:type="dxa"/>
          </w:tcPr>
          <w:p>
            <w:pPr>
              <w:pStyle w:val="0"/>
              <w:jc w:val="center"/>
            </w:pPr>
            <w:r>
              <w:rPr>
                <w:sz w:val="20"/>
              </w:rPr>
              <w:t xml:space="preserve">405</w:t>
            </w:r>
          </w:p>
        </w:tc>
        <w:tc>
          <w:tcPr>
            <w:tcW w:w="1247" w:type="dxa"/>
          </w:tcPr>
          <w:p>
            <w:pPr>
              <w:pStyle w:val="0"/>
              <w:jc w:val="center"/>
            </w:pPr>
            <w:r>
              <w:rPr>
                <w:sz w:val="20"/>
              </w:rPr>
              <w:t xml:space="preserve">+25</w:t>
            </w:r>
          </w:p>
        </w:tc>
        <w:tc>
          <w:tcPr>
            <w:tcW w:w="3733" w:type="dxa"/>
          </w:tcPr>
          <w:p>
            <w:pPr>
              <w:pStyle w:val="0"/>
            </w:pPr>
            <w:r>
              <w:rPr>
                <w:sz w:val="20"/>
              </w:rPr>
              <w:t xml:space="preserve">Обусловлено увеличением количества оказываемых услуг в сфере социальной защиты населения в рамках МФЦ.</w:t>
            </w:r>
          </w:p>
        </w:tc>
      </w:tr>
      <w:tr>
        <w:tc>
          <w:tcPr>
            <w:gridSpan w:val="6"/>
            <w:tcW w:w="11895" w:type="dxa"/>
          </w:tcPr>
          <w:p>
            <w:pPr>
              <w:pStyle w:val="0"/>
            </w:pPr>
            <w:r>
              <w:rPr>
                <w:sz w:val="20"/>
              </w:rPr>
              <w:t xml:space="preserve">Задача 2. Обеспечение сбалансированной и устойчивой бюджетной системы Липецкой области</w:t>
            </w:r>
          </w:p>
        </w:tc>
      </w:tr>
      <w:tr>
        <w:tc>
          <w:tcPr>
            <w:tcW w:w="3740" w:type="dxa"/>
          </w:tcPr>
          <w:p>
            <w:pPr>
              <w:pStyle w:val="0"/>
            </w:pPr>
            <w:r>
              <w:rPr>
                <w:sz w:val="20"/>
              </w:rPr>
              <w:t xml:space="preserve">Отношение объема дефицита областного бюджета к общему годовому объему доходов областного бюджета без учета объема безвозмездных поступлений в отчетном финансовом году, % (показатель введен с 2018 г.)</w:t>
            </w:r>
          </w:p>
        </w:tc>
        <w:tc>
          <w:tcPr>
            <w:tcW w:w="1077" w:type="dxa"/>
          </w:tcPr>
          <w:p>
            <w:pPr>
              <w:pStyle w:val="0"/>
            </w:pPr>
            <w:r>
              <w:rPr>
                <w:sz w:val="20"/>
              </w:rPr>
            </w:r>
          </w:p>
        </w:tc>
        <w:tc>
          <w:tcPr>
            <w:tcW w:w="907" w:type="dxa"/>
          </w:tcPr>
          <w:p>
            <w:pPr>
              <w:pStyle w:val="0"/>
            </w:pPr>
            <w:r>
              <w:rPr>
                <w:sz w:val="20"/>
              </w:rPr>
              <w:t xml:space="preserve">не менее 10</w:t>
            </w:r>
          </w:p>
        </w:tc>
        <w:tc>
          <w:tcPr>
            <w:tcW w:w="1191" w:type="dxa"/>
          </w:tcPr>
          <w:p>
            <w:pPr>
              <w:pStyle w:val="0"/>
              <w:jc w:val="center"/>
            </w:pPr>
            <w:r>
              <w:rPr>
                <w:sz w:val="20"/>
              </w:rPr>
              <w:t xml:space="preserve">1,22</w:t>
            </w:r>
          </w:p>
        </w:tc>
        <w:tc>
          <w:tcPr>
            <w:tcW w:w="1247" w:type="dxa"/>
          </w:tcPr>
          <w:p>
            <w:pPr>
              <w:pStyle w:val="0"/>
              <w:jc w:val="center"/>
            </w:pPr>
            <w:r>
              <w:rPr>
                <w:sz w:val="20"/>
              </w:rPr>
              <w:t xml:space="preserve">-8,78</w:t>
            </w:r>
          </w:p>
        </w:tc>
        <w:tc>
          <w:tcPr>
            <w:tcW w:w="3733" w:type="dxa"/>
          </w:tcPr>
          <w:p>
            <w:pPr>
              <w:pStyle w:val="0"/>
            </w:pPr>
            <w:r>
              <w:rPr>
                <w:sz w:val="20"/>
              </w:rPr>
              <w:t xml:space="preserve">Обусловлено снижением дефицита областного бюджета в 2020 году до 606,2 млн. руб. при плановом показателе дефицита в 5 795,4 млн. руб.</w:t>
            </w:r>
          </w:p>
        </w:tc>
      </w:tr>
      <w:tr>
        <w:tc>
          <w:tcPr>
            <w:tcW w:w="3740" w:type="dxa"/>
          </w:tcPr>
          <w:p>
            <w:pPr>
              <w:pStyle w:val="0"/>
            </w:pPr>
            <w:r>
              <w:rPr>
                <w:sz w:val="20"/>
              </w:rPr>
              <w:t xml:space="preserve">Отношение объема государственного долга Липецкой области по состоянию на 1 января года, следующего за отчетным, к общему годовому объему доходов (без учета безвозмездных поступлений) областного бюджета, % (показатель введен с 2018 г.)</w:t>
            </w:r>
          </w:p>
        </w:tc>
        <w:tc>
          <w:tcPr>
            <w:tcW w:w="1077" w:type="dxa"/>
          </w:tcPr>
          <w:p>
            <w:pPr>
              <w:pStyle w:val="0"/>
            </w:pPr>
            <w:r>
              <w:rPr>
                <w:sz w:val="20"/>
              </w:rPr>
            </w:r>
          </w:p>
        </w:tc>
        <w:tc>
          <w:tcPr>
            <w:tcW w:w="907" w:type="dxa"/>
          </w:tcPr>
          <w:p>
            <w:pPr>
              <w:pStyle w:val="0"/>
              <w:jc w:val="center"/>
            </w:pPr>
            <w:r>
              <w:rPr>
                <w:sz w:val="20"/>
              </w:rPr>
              <w:t xml:space="preserve">37</w:t>
            </w:r>
          </w:p>
        </w:tc>
        <w:tc>
          <w:tcPr>
            <w:tcW w:w="1191" w:type="dxa"/>
          </w:tcPr>
          <w:p>
            <w:pPr>
              <w:pStyle w:val="0"/>
              <w:jc w:val="center"/>
            </w:pPr>
            <w:r>
              <w:rPr>
                <w:sz w:val="20"/>
              </w:rPr>
              <w:t xml:space="preserve">27,3</w:t>
            </w:r>
          </w:p>
        </w:tc>
        <w:tc>
          <w:tcPr>
            <w:tcW w:w="1247" w:type="dxa"/>
          </w:tcPr>
          <w:p>
            <w:pPr>
              <w:pStyle w:val="0"/>
              <w:jc w:val="center"/>
            </w:pPr>
            <w:r>
              <w:rPr>
                <w:sz w:val="20"/>
              </w:rPr>
              <w:t xml:space="preserve">-9,7</w:t>
            </w:r>
          </w:p>
        </w:tc>
        <w:tc>
          <w:tcPr>
            <w:tcW w:w="3733" w:type="dxa"/>
          </w:tcPr>
          <w:p>
            <w:pPr>
              <w:pStyle w:val="0"/>
            </w:pPr>
            <w:r>
              <w:rPr>
                <w:sz w:val="20"/>
              </w:rPr>
              <w:t xml:space="preserve">Осуществляется поэтапное сокращение уровня долговой нагрузки на бюджет.</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bookmarkStart w:id="16668" w:name="P16668"/>
    <w:bookmarkEnd w:id="16668"/>
    <w:p>
      <w:pPr>
        <w:pStyle w:val="2"/>
        <w:outlineLvl w:val="1"/>
        <w:ind w:firstLine="540"/>
        <w:jc w:val="both"/>
      </w:pPr>
      <w:r>
        <w:rPr>
          <w:sz w:val="20"/>
        </w:rPr>
        <w:t xml:space="preserve">ПРИЛОЖЕНИЕ 3. АНАЛИЗ ДИНАМИКИ РАЗВИТИЯ ОТРАСЛЕЙ ПЕРСПЕКТИВНОЙ ЭКОНОМИЧЕСКОЙ СПЕЦИАЛИЗАЦИИ ЛИПЕЦКОЙ ОБЛАСТИ</w:t>
      </w:r>
    </w:p>
    <w:p>
      <w:pPr>
        <w:pStyle w:val="0"/>
        <w:jc w:val="both"/>
      </w:pPr>
      <w:r>
        <w:rPr>
          <w:sz w:val="20"/>
        </w:rPr>
      </w:r>
    </w:p>
    <w:p>
      <w:pPr>
        <w:pStyle w:val="0"/>
        <w:ind w:firstLine="540"/>
        <w:jc w:val="both"/>
      </w:pPr>
      <w:r>
        <w:rPr>
          <w:sz w:val="20"/>
        </w:rPr>
        <w:t xml:space="preserve">Таблица 48 - Динамика развития отраслей перспективной экономической специализации Липецкой области &lt;2&gt; (значения показателей за 2020 г. в сравнении с данными за 2017 г.)</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&lt;2&gt; Согласно перечню отраслей, предусмотренному приложением N 1 к Стратегии пространственного развития Российской Федерации на период до 2025 года (утверждена </w:t>
      </w:r>
      <w:hyperlink w:history="0" r:id="rId346" w:tooltip="Распоряжение Правительства РФ от 13.02.2019 N 207-р (ред. от 30.09.2022) &lt;Об утверждении Стратегии пространственного развития Российской Федерации на период до 2025 года&gt; {КонсультантПлюс}">
        <w:r>
          <w:rPr>
            <w:sz w:val="20"/>
            <w:color w:val="0000ff"/>
          </w:rPr>
          <w:t xml:space="preserve">распоряжением</w:t>
        </w:r>
      </w:hyperlink>
      <w:r>
        <w:rPr>
          <w:sz w:val="20"/>
        </w:rPr>
        <w:t xml:space="preserve"> Правительства Российской Федерации от 13 февраля 2019 г. N 207-р).</w:t>
      </w:r>
    </w:p>
    <w:p>
      <w:pPr>
        <w:pStyle w:val="0"/>
        <w:jc w:val="both"/>
      </w:pPr>
      <w:r>
        <w:rPr>
          <w:sz w:val="20"/>
        </w:rPr>
      </w:r>
    </w:p>
    <w:p>
      <w:pPr>
        <w:pStyle w:val="0"/>
        <w:ind w:firstLine="540"/>
        <w:jc w:val="both"/>
      </w:pPr>
      <w:r>
        <w:rPr>
          <w:position w:val="-290"/>
        </w:rPr>
        <w:drawing>
          <wp:inline distT="0" distB="0" distL="0" distR="0">
            <wp:extent cx="3919220" cy="3810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a:extLst>
                        <a:ext uri="{28A0092B-C50C-407E-A947-70E740481C1C}">
                          <a14:useLocalDpi xmlns:a14="http://schemas.microsoft.com/office/drawing/2010/main" val="0"/>
                        </a:ext>
                      </a:extLst>
                    </a:blip>
                    <a:srcRect/>
                    <a:stretch>
                      <a:fillRect/>
                    </a:stretch>
                  </pic:blipFill>
                  <pic:spPr bwMode="auto">
                    <a:xfrm>
                      <a:off x="0" y="0"/>
                      <a:ext cx="3919220" cy="38100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По показателю "Отгрузка":</w:t>
      </w:r>
    </w:p>
    <w:p>
      <w:pPr>
        <w:pStyle w:val="0"/>
        <w:spacing w:before="200" w:line-rule="auto"/>
        <w:ind w:firstLine="540"/>
        <w:jc w:val="both"/>
      </w:pPr>
      <w:r>
        <w:rPr>
          <w:sz w:val="20"/>
        </w:rPr>
        <w:t xml:space="preserve">- Наблюдается отрицательная динамика показателя в отраслях:</w:t>
      </w:r>
    </w:p>
    <w:p>
      <w:pPr>
        <w:pStyle w:val="0"/>
        <w:spacing w:before="200" w:line-rule="auto"/>
        <w:ind w:firstLine="540"/>
        <w:jc w:val="both"/>
      </w:pPr>
      <w:r>
        <w:rPr>
          <w:sz w:val="20"/>
        </w:rPr>
        <w:t xml:space="preserve">- Производство напитков.</w:t>
      </w:r>
    </w:p>
    <w:p>
      <w:pPr>
        <w:pStyle w:val="0"/>
        <w:spacing w:before="200" w:line-rule="auto"/>
        <w:ind w:firstLine="540"/>
        <w:jc w:val="both"/>
      </w:pPr>
      <w:r>
        <w:rPr>
          <w:sz w:val="20"/>
        </w:rPr>
        <w:t xml:space="preserve">- Производство прочей неметаллической минеральной продукции.</w:t>
      </w:r>
    </w:p>
    <w:p>
      <w:pPr>
        <w:pStyle w:val="0"/>
        <w:spacing w:before="200" w:line-rule="auto"/>
        <w:ind w:firstLine="540"/>
        <w:jc w:val="both"/>
      </w:pPr>
      <w:r>
        <w:rPr>
          <w:sz w:val="20"/>
        </w:rPr>
        <w:t xml:space="preserve">- Деятельность гостиниц и предприятий общественного питания.</w:t>
      </w:r>
    </w:p>
    <w:p>
      <w:pPr>
        <w:pStyle w:val="0"/>
        <w:spacing w:before="200" w:line-rule="auto"/>
        <w:ind w:firstLine="540"/>
        <w:jc w:val="both"/>
      </w:pPr>
      <w:r>
        <w:rPr>
          <w:sz w:val="20"/>
        </w:rPr>
        <w:t xml:space="preserve">- Деятельность туристических агентств и прочих организаций, предоставляющих услуги в сфере туризма.</w:t>
      </w:r>
    </w:p>
    <w:p>
      <w:pPr>
        <w:pStyle w:val="0"/>
        <w:spacing w:before="200" w:line-rule="auto"/>
        <w:ind w:firstLine="540"/>
        <w:jc w:val="both"/>
      </w:pPr>
      <w:r>
        <w:rPr>
          <w:sz w:val="20"/>
        </w:rPr>
        <w:t xml:space="preserve">- Производство автотранспортных средств, прицепов и полуприцепов.</w:t>
      </w:r>
    </w:p>
    <w:p>
      <w:pPr>
        <w:pStyle w:val="0"/>
        <w:spacing w:before="200" w:line-rule="auto"/>
        <w:ind w:firstLine="540"/>
        <w:jc w:val="both"/>
      </w:pPr>
      <w:r>
        <w:rPr>
          <w:sz w:val="20"/>
        </w:rPr>
        <w:t xml:space="preserve">- Наибольший рост показателя в абсолютном выражении наблюдается в отраслях:</w:t>
      </w:r>
    </w:p>
    <w:p>
      <w:pPr>
        <w:pStyle w:val="0"/>
        <w:spacing w:before="200" w:line-rule="auto"/>
        <w:ind w:firstLine="540"/>
        <w:jc w:val="both"/>
      </w:pPr>
      <w:r>
        <w:rPr>
          <w:sz w:val="20"/>
        </w:rPr>
        <w:t xml:space="preserve">- Производство пищевых продуктов.</w:t>
      </w:r>
    </w:p>
    <w:p>
      <w:pPr>
        <w:pStyle w:val="0"/>
        <w:spacing w:before="200" w:line-rule="auto"/>
        <w:ind w:firstLine="540"/>
        <w:jc w:val="both"/>
      </w:pPr>
      <w:r>
        <w:rPr>
          <w:sz w:val="20"/>
        </w:rPr>
        <w:t xml:space="preserve">- Растениеводство и животноводство, охота и предоставление соответствующих услуг в этих областях.</w:t>
      </w:r>
    </w:p>
    <w:p>
      <w:pPr>
        <w:pStyle w:val="0"/>
        <w:spacing w:before="200" w:line-rule="auto"/>
        <w:ind w:firstLine="540"/>
        <w:jc w:val="both"/>
      </w:pPr>
      <w:r>
        <w:rPr>
          <w:sz w:val="20"/>
        </w:rPr>
        <w:t xml:space="preserve">- Металлургическое производство.</w:t>
      </w:r>
    </w:p>
    <w:p>
      <w:pPr>
        <w:pStyle w:val="0"/>
        <w:spacing w:before="200" w:line-rule="auto"/>
        <w:ind w:firstLine="540"/>
        <w:jc w:val="both"/>
      </w:pPr>
      <w:r>
        <w:rPr>
          <w:sz w:val="20"/>
        </w:rPr>
        <w:t xml:space="preserve">- Производство готовых металлических изделий, кроме машин и оборудования.</w:t>
      </w:r>
    </w:p>
    <w:p>
      <w:pPr>
        <w:pStyle w:val="0"/>
        <w:spacing w:before="200" w:line-rule="auto"/>
        <w:ind w:firstLine="540"/>
        <w:jc w:val="both"/>
      </w:pPr>
      <w:r>
        <w:rPr>
          <w:sz w:val="20"/>
        </w:rPr>
        <w:t xml:space="preserve">- Деятельность в области информации и связи.</w:t>
      </w:r>
    </w:p>
    <w:p>
      <w:pPr>
        <w:pStyle w:val="0"/>
        <w:spacing w:before="200" w:line-rule="auto"/>
        <w:ind w:firstLine="540"/>
        <w:jc w:val="both"/>
      </w:pPr>
      <w:r>
        <w:rPr>
          <w:sz w:val="20"/>
        </w:rPr>
        <w:t xml:space="preserve">- Производство химических веществ и химических продуктов.</w:t>
      </w:r>
    </w:p>
    <w:p>
      <w:pPr>
        <w:pStyle w:val="0"/>
        <w:spacing w:before="200" w:line-rule="auto"/>
        <w:ind w:firstLine="540"/>
        <w:jc w:val="both"/>
      </w:pPr>
      <w:r>
        <w:rPr>
          <w:sz w:val="20"/>
        </w:rPr>
        <w:t xml:space="preserve">- Производство бумаги и бумажных изделий.</w:t>
      </w:r>
    </w:p>
    <w:p>
      <w:pPr>
        <w:pStyle w:val="0"/>
        <w:spacing w:before="200" w:line-rule="auto"/>
        <w:ind w:firstLine="540"/>
        <w:jc w:val="both"/>
      </w:pPr>
      <w:r>
        <w:rPr>
          <w:sz w:val="20"/>
        </w:rPr>
        <w:t xml:space="preserve">- Деятельность профессиональная, научная и техническая.</w:t>
      </w:r>
    </w:p>
    <w:p>
      <w:pPr>
        <w:pStyle w:val="0"/>
        <w:spacing w:before="200" w:line-rule="auto"/>
        <w:ind w:firstLine="540"/>
        <w:jc w:val="both"/>
      </w:pPr>
      <w:r>
        <w:rPr>
          <w:sz w:val="20"/>
        </w:rPr>
        <w:t xml:space="preserve">- Производство лекарственных средств и материалов, применяемых в медицинских целях.</w:t>
      </w:r>
    </w:p>
    <w:p>
      <w:pPr>
        <w:pStyle w:val="0"/>
        <w:spacing w:before="200" w:line-rule="auto"/>
        <w:ind w:firstLine="540"/>
        <w:jc w:val="both"/>
      </w:pPr>
      <w:r>
        <w:rPr>
          <w:sz w:val="20"/>
        </w:rPr>
        <w:t xml:space="preserve">- Производство резиновых и пластмассовых изделий.</w:t>
      </w:r>
    </w:p>
    <w:p>
      <w:pPr>
        <w:pStyle w:val="0"/>
        <w:spacing w:before="200" w:line-rule="auto"/>
        <w:ind w:firstLine="540"/>
        <w:jc w:val="both"/>
      </w:pPr>
      <w:r>
        <w:rPr>
          <w:sz w:val="20"/>
        </w:rPr>
        <w:t xml:space="preserve">- Наибольший рост показателя в относительном выражении наблюдается в отраслях:</w:t>
      </w:r>
    </w:p>
    <w:p>
      <w:pPr>
        <w:pStyle w:val="0"/>
        <w:spacing w:before="200" w:line-rule="auto"/>
        <w:ind w:firstLine="540"/>
        <w:jc w:val="both"/>
      </w:pPr>
      <w:r>
        <w:rPr>
          <w:sz w:val="20"/>
        </w:rPr>
        <w:t xml:space="preserve">- Производство лекарственных средств и материалов, применяемых в медицинских целях.</w:t>
      </w:r>
    </w:p>
    <w:p>
      <w:pPr>
        <w:pStyle w:val="0"/>
        <w:spacing w:before="200" w:line-rule="auto"/>
        <w:ind w:firstLine="540"/>
        <w:jc w:val="both"/>
      </w:pPr>
      <w:r>
        <w:rPr>
          <w:sz w:val="20"/>
        </w:rPr>
        <w:t xml:space="preserve">- Производство прочих готовых изделий.</w:t>
      </w:r>
    </w:p>
    <w:p>
      <w:pPr>
        <w:pStyle w:val="0"/>
        <w:spacing w:before="200" w:line-rule="auto"/>
        <w:ind w:firstLine="540"/>
        <w:jc w:val="both"/>
      </w:pPr>
      <w:r>
        <w:rPr>
          <w:sz w:val="20"/>
        </w:rPr>
        <w:t xml:space="preserve">- Производство химических веществ и химических продуктов.</w:t>
      </w:r>
    </w:p>
    <w:p>
      <w:pPr>
        <w:pStyle w:val="0"/>
        <w:spacing w:before="200" w:line-rule="auto"/>
        <w:ind w:firstLine="540"/>
        <w:jc w:val="both"/>
      </w:pPr>
      <w:r>
        <w:rPr>
          <w:sz w:val="20"/>
        </w:rPr>
        <w:t xml:space="preserve">- Производство компьютеров, электронных и оптических изделий.</w:t>
      </w:r>
    </w:p>
    <w:p>
      <w:pPr>
        <w:pStyle w:val="0"/>
        <w:spacing w:before="200" w:line-rule="auto"/>
        <w:ind w:firstLine="540"/>
        <w:jc w:val="both"/>
      </w:pPr>
      <w:r>
        <w:rPr>
          <w:sz w:val="20"/>
        </w:rPr>
        <w:t xml:space="preserve">- Производство пищевых продуктов.</w:t>
      </w:r>
    </w:p>
    <w:p>
      <w:pPr>
        <w:pStyle w:val="0"/>
        <w:spacing w:before="200" w:line-rule="auto"/>
        <w:ind w:firstLine="540"/>
        <w:jc w:val="both"/>
      </w:pPr>
      <w:r>
        <w:rPr>
          <w:sz w:val="20"/>
        </w:rPr>
        <w:t xml:space="preserve">По показателю "Численность занятых":</w:t>
      </w:r>
    </w:p>
    <w:p>
      <w:pPr>
        <w:pStyle w:val="0"/>
        <w:spacing w:before="200" w:line-rule="auto"/>
        <w:ind w:firstLine="540"/>
        <w:jc w:val="both"/>
      </w:pPr>
      <w:r>
        <w:rPr>
          <w:sz w:val="20"/>
        </w:rPr>
        <w:t xml:space="preserve">- Наблюдается рост численности занятых (суммарно - в размере +1 346 чел.) в отраслях:</w:t>
      </w:r>
    </w:p>
    <w:p>
      <w:pPr>
        <w:pStyle w:val="0"/>
        <w:spacing w:before="200" w:line-rule="auto"/>
        <w:ind w:firstLine="540"/>
        <w:jc w:val="both"/>
      </w:pPr>
      <w:r>
        <w:rPr>
          <w:sz w:val="20"/>
        </w:rPr>
        <w:t xml:space="preserve">- Производство текстильных изделий.</w:t>
      </w:r>
    </w:p>
    <w:p>
      <w:pPr>
        <w:pStyle w:val="0"/>
        <w:spacing w:before="200" w:line-rule="auto"/>
        <w:ind w:firstLine="540"/>
        <w:jc w:val="both"/>
      </w:pPr>
      <w:r>
        <w:rPr>
          <w:sz w:val="20"/>
        </w:rPr>
        <w:t xml:space="preserve">- Производство прочих готовых изделий.</w:t>
      </w:r>
    </w:p>
    <w:p>
      <w:pPr>
        <w:pStyle w:val="0"/>
        <w:spacing w:before="200" w:line-rule="auto"/>
        <w:ind w:firstLine="540"/>
        <w:jc w:val="both"/>
      </w:pPr>
      <w:r>
        <w:rPr>
          <w:sz w:val="20"/>
        </w:rPr>
        <w:t xml:space="preserve">- Производство лекарственных средств и материалов, применяемых в медицинских целях.</w:t>
      </w:r>
    </w:p>
    <w:p>
      <w:pPr>
        <w:pStyle w:val="0"/>
        <w:spacing w:before="200" w:line-rule="auto"/>
        <w:ind w:firstLine="540"/>
        <w:jc w:val="both"/>
      </w:pPr>
      <w:r>
        <w:rPr>
          <w:sz w:val="20"/>
        </w:rPr>
        <w:t xml:space="preserve">- Производство химических веществ и химических продуктов.</w:t>
      </w:r>
    </w:p>
    <w:p>
      <w:pPr>
        <w:pStyle w:val="0"/>
        <w:spacing w:before="200" w:line-rule="auto"/>
        <w:ind w:firstLine="540"/>
        <w:jc w:val="both"/>
      </w:pPr>
      <w:r>
        <w:rPr>
          <w:sz w:val="20"/>
        </w:rPr>
        <w:t xml:space="preserve">- Производство готовых металлических изделий, кроме машин и оборудования.</w:t>
      </w:r>
    </w:p>
    <w:p>
      <w:pPr>
        <w:pStyle w:val="0"/>
        <w:spacing w:before="200" w:line-rule="auto"/>
        <w:ind w:firstLine="540"/>
        <w:jc w:val="both"/>
      </w:pPr>
      <w:r>
        <w:rPr>
          <w:sz w:val="20"/>
        </w:rPr>
        <w:t xml:space="preserve">- Производство пищевых продуктов.</w:t>
      </w:r>
    </w:p>
    <w:p>
      <w:pPr>
        <w:pStyle w:val="0"/>
        <w:spacing w:before="200" w:line-rule="auto"/>
        <w:ind w:firstLine="540"/>
        <w:jc w:val="both"/>
      </w:pPr>
      <w:r>
        <w:rPr>
          <w:sz w:val="20"/>
        </w:rPr>
        <w:t xml:space="preserve">- Во всех остальных анализируемых отраслях перспективной специализации наблюдается снижение численности занятых (суммарно - в размере - 7 640 чел).</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bookmarkStart w:id="16714" w:name="P16714"/>
    <w:bookmarkEnd w:id="16714"/>
    <w:p>
      <w:pPr>
        <w:pStyle w:val="2"/>
        <w:outlineLvl w:val="1"/>
        <w:ind w:firstLine="540"/>
        <w:jc w:val="both"/>
      </w:pPr>
      <w:r>
        <w:rPr>
          <w:sz w:val="20"/>
        </w:rPr>
        <w:t xml:space="preserve">ПРИЛОЖЕНИЕ 4. ИНФОРМАЦИЯ О РЕАЛИЗУЕМЫХ И ПЛАНИРУЕМЫХ К РЕАЛИЗАЦИИ В ЛИПЕЦКОЙ ОБЛАСТИ КОНЦЕССИОННЫХ СОГЛАШЕНИЯХ В СФЕРЕ КОММУНАЛЬНОГО ХОЗЯЙСТВА</w:t>
      </w:r>
    </w:p>
    <w:p>
      <w:pPr>
        <w:pStyle w:val="0"/>
        <w:jc w:val="both"/>
      </w:pPr>
      <w:r>
        <w:rPr>
          <w:sz w:val="20"/>
        </w:rPr>
      </w:r>
    </w:p>
    <w:p>
      <w:pPr>
        <w:pStyle w:val="0"/>
        <w:ind w:firstLine="540"/>
        <w:jc w:val="both"/>
      </w:pPr>
      <w:r>
        <w:rPr>
          <w:sz w:val="20"/>
        </w:rPr>
        <w:t xml:space="preserve">Таблица 49 - Информация о реализуемых и планируемых к реализации в Липецкой области концессионных соглашениях в сфере коммунального хозяйства, заключенных согласно Федеральному </w:t>
      </w:r>
      <w:hyperlink w:history="0" r:id="rId348" w:tooltip="Федеральный закон от 21.07.2005 N 115-ФЗ (ред. от 10.07.2023) &quot;О концессионных соглашениях&quot; (с изм. и доп., вступ. в силу с 01.01.2024) {КонсультантПлюс}">
        <w:r>
          <w:rPr>
            <w:sz w:val="20"/>
            <w:color w:val="0000ff"/>
          </w:rPr>
          <w:t xml:space="preserve">закону</w:t>
        </w:r>
      </w:hyperlink>
      <w:r>
        <w:rPr>
          <w:sz w:val="20"/>
        </w:rPr>
        <w:t xml:space="preserve"> от 21 июля 2005 г. N 115-ФЗ "О концессионных соглашениях"</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24"/>
        <w:gridCol w:w="2211"/>
        <w:gridCol w:w="2211"/>
        <w:gridCol w:w="3005"/>
        <w:gridCol w:w="2381"/>
        <w:gridCol w:w="1984"/>
        <w:gridCol w:w="794"/>
        <w:gridCol w:w="1417"/>
        <w:gridCol w:w="964"/>
        <w:gridCol w:w="1644"/>
        <w:gridCol w:w="1191"/>
        <w:gridCol w:w="836"/>
        <w:gridCol w:w="836"/>
      </w:tblGrid>
      <w:tr>
        <w:tc>
          <w:tcPr>
            <w:tcW w:w="2324" w:type="dxa"/>
          </w:tcPr>
          <w:p>
            <w:pPr>
              <w:pStyle w:val="0"/>
              <w:jc w:val="center"/>
            </w:pPr>
            <w:r>
              <w:rPr>
                <w:sz w:val="20"/>
              </w:rPr>
              <w:t xml:space="preserve">Наименование проекта</w:t>
            </w:r>
          </w:p>
        </w:tc>
        <w:tc>
          <w:tcPr>
            <w:tcW w:w="2211" w:type="dxa"/>
          </w:tcPr>
          <w:p>
            <w:pPr>
              <w:pStyle w:val="0"/>
              <w:jc w:val="center"/>
            </w:pPr>
            <w:r>
              <w:rPr>
                <w:sz w:val="20"/>
              </w:rPr>
              <w:t xml:space="preserve">Муниципальное образование</w:t>
            </w:r>
          </w:p>
        </w:tc>
        <w:tc>
          <w:tcPr>
            <w:tcW w:w="2211" w:type="dxa"/>
          </w:tcPr>
          <w:p>
            <w:pPr>
              <w:pStyle w:val="0"/>
              <w:jc w:val="center"/>
            </w:pPr>
            <w:r>
              <w:rPr>
                <w:sz w:val="20"/>
              </w:rPr>
              <w:t xml:space="preserve">Концедент / Публичная сторона</w:t>
            </w:r>
          </w:p>
        </w:tc>
        <w:tc>
          <w:tcPr>
            <w:tcW w:w="3005" w:type="dxa"/>
          </w:tcPr>
          <w:p>
            <w:pPr>
              <w:pStyle w:val="0"/>
              <w:jc w:val="center"/>
            </w:pPr>
            <w:r>
              <w:rPr>
                <w:sz w:val="20"/>
              </w:rPr>
              <w:t xml:space="preserve">Концессионер / Частная сторона</w:t>
            </w:r>
          </w:p>
        </w:tc>
        <w:tc>
          <w:tcPr>
            <w:tcW w:w="2381" w:type="dxa"/>
          </w:tcPr>
          <w:p>
            <w:pPr>
              <w:pStyle w:val="0"/>
              <w:jc w:val="center"/>
            </w:pPr>
            <w:r>
              <w:rPr>
                <w:sz w:val="20"/>
              </w:rPr>
              <w:t xml:space="preserve">Вид объекта</w:t>
            </w:r>
          </w:p>
        </w:tc>
        <w:tc>
          <w:tcPr>
            <w:tcW w:w="1984" w:type="dxa"/>
          </w:tcPr>
          <w:p>
            <w:pPr>
              <w:pStyle w:val="0"/>
              <w:jc w:val="center"/>
            </w:pPr>
            <w:r>
              <w:rPr>
                <w:sz w:val="20"/>
              </w:rPr>
              <w:t xml:space="preserve">Место нахождения объекта</w:t>
            </w:r>
          </w:p>
        </w:tc>
        <w:tc>
          <w:tcPr>
            <w:tcW w:w="794" w:type="dxa"/>
          </w:tcPr>
          <w:p>
            <w:pPr>
              <w:pStyle w:val="0"/>
              <w:jc w:val="center"/>
            </w:pPr>
            <w:r>
              <w:rPr>
                <w:sz w:val="20"/>
              </w:rPr>
              <w:t xml:space="preserve">Кол-во объектов</w:t>
            </w:r>
          </w:p>
        </w:tc>
        <w:tc>
          <w:tcPr>
            <w:tcW w:w="1417" w:type="dxa"/>
          </w:tcPr>
          <w:p>
            <w:pPr>
              <w:pStyle w:val="0"/>
              <w:jc w:val="center"/>
            </w:pPr>
            <w:r>
              <w:rPr>
                <w:sz w:val="20"/>
              </w:rPr>
              <w:t xml:space="preserve">Дата решения (распоряжения)</w:t>
            </w:r>
          </w:p>
        </w:tc>
        <w:tc>
          <w:tcPr>
            <w:tcW w:w="964" w:type="dxa"/>
          </w:tcPr>
          <w:p>
            <w:pPr>
              <w:pStyle w:val="0"/>
              <w:jc w:val="center"/>
            </w:pPr>
            <w:r>
              <w:rPr>
                <w:sz w:val="20"/>
              </w:rPr>
              <w:t xml:space="preserve">Срок действия соглашения, лет</w:t>
            </w:r>
          </w:p>
        </w:tc>
        <w:tc>
          <w:tcPr>
            <w:tcW w:w="1644" w:type="dxa"/>
          </w:tcPr>
          <w:p>
            <w:pPr>
              <w:pStyle w:val="0"/>
              <w:jc w:val="center"/>
            </w:pPr>
            <w:r>
              <w:rPr>
                <w:sz w:val="20"/>
              </w:rPr>
              <w:t xml:space="preserve">Объем частных инвестиций, план, тыс. руб.</w:t>
            </w:r>
          </w:p>
        </w:tc>
        <w:tc>
          <w:tcPr>
            <w:tcW w:w="1191" w:type="dxa"/>
          </w:tcPr>
          <w:p>
            <w:pPr>
              <w:pStyle w:val="0"/>
              <w:jc w:val="center"/>
            </w:pPr>
            <w:r>
              <w:rPr>
                <w:sz w:val="20"/>
              </w:rPr>
              <w:t xml:space="preserve">Объем частных инвестиций, факт, тыс. руб.</w:t>
            </w:r>
          </w:p>
        </w:tc>
        <w:tc>
          <w:tcPr>
            <w:tcW w:w="836" w:type="dxa"/>
          </w:tcPr>
          <w:p>
            <w:pPr>
              <w:pStyle w:val="0"/>
              <w:jc w:val="center"/>
            </w:pPr>
            <w:r>
              <w:rPr>
                <w:sz w:val="20"/>
              </w:rPr>
              <w:t xml:space="preserve">Объем бюджетных расходов, план, тыс. руб.</w:t>
            </w:r>
          </w:p>
        </w:tc>
        <w:tc>
          <w:tcPr>
            <w:tcW w:w="836" w:type="dxa"/>
          </w:tcPr>
          <w:p>
            <w:pPr>
              <w:pStyle w:val="0"/>
              <w:jc w:val="center"/>
            </w:pPr>
            <w:r>
              <w:rPr>
                <w:sz w:val="20"/>
              </w:rPr>
              <w:t xml:space="preserve">Объем бюджетных расходов, факт, тыс. руб.</w:t>
            </w:r>
          </w:p>
        </w:tc>
      </w:tr>
      <w:tr>
        <w:tc>
          <w:tcPr>
            <w:tcW w:w="2324" w:type="dxa"/>
          </w:tcPr>
          <w:p>
            <w:pPr>
              <w:pStyle w:val="0"/>
            </w:pPr>
            <w:r>
              <w:rPr>
                <w:sz w:val="20"/>
              </w:rPr>
              <w:t xml:space="preserve">Реконструкция полигона для захоронения твердых коммунальных отходов</w:t>
            </w:r>
          </w:p>
        </w:tc>
        <w:tc>
          <w:tcPr>
            <w:tcW w:w="2211" w:type="dxa"/>
          </w:tcPr>
          <w:p>
            <w:pPr>
              <w:pStyle w:val="0"/>
            </w:pPr>
            <w:r>
              <w:rPr>
                <w:sz w:val="20"/>
              </w:rPr>
              <w:t xml:space="preserve">Усманский муниципальный район</w:t>
            </w:r>
          </w:p>
        </w:tc>
        <w:tc>
          <w:tcPr>
            <w:tcW w:w="2211" w:type="dxa"/>
          </w:tcPr>
          <w:p>
            <w:pPr>
              <w:pStyle w:val="0"/>
            </w:pPr>
            <w:r>
              <w:rPr>
                <w:sz w:val="20"/>
              </w:rPr>
              <w:t xml:space="preserve">Администрация Усманского муниципального района Липецкой области</w:t>
            </w:r>
          </w:p>
        </w:tc>
        <w:tc>
          <w:tcPr>
            <w:tcW w:w="3005" w:type="dxa"/>
          </w:tcPr>
          <w:p>
            <w:pPr>
              <w:pStyle w:val="0"/>
            </w:pPr>
            <w:r>
              <w:rPr>
                <w:sz w:val="20"/>
              </w:rPr>
              <w:t xml:space="preserve">ЗАО работников НП "БЛАГОУСТРОЙСТВО"</w:t>
            </w:r>
          </w:p>
        </w:tc>
        <w:tc>
          <w:tcPr>
            <w:tcW w:w="2381" w:type="dxa"/>
          </w:tcPr>
          <w:p>
            <w:pPr>
              <w:pStyle w:val="0"/>
            </w:pPr>
            <w:r>
              <w:rPr>
                <w:sz w:val="20"/>
              </w:rPr>
              <w:t xml:space="preserve">Объекты по обращению с твердыми коммунальными отходами</w:t>
            </w:r>
          </w:p>
        </w:tc>
        <w:tc>
          <w:tcPr>
            <w:tcW w:w="1984" w:type="dxa"/>
          </w:tcPr>
          <w:p>
            <w:pPr>
              <w:pStyle w:val="0"/>
            </w:pPr>
            <w:r>
              <w:rPr>
                <w:sz w:val="20"/>
              </w:rPr>
              <w:t xml:space="preserve">Липецкая область, Усманский район, 3600 м. на восток г. Усмань</w:t>
            </w:r>
          </w:p>
        </w:tc>
        <w:tc>
          <w:tcPr>
            <w:tcW w:w="794" w:type="dxa"/>
          </w:tcPr>
          <w:p>
            <w:pPr>
              <w:pStyle w:val="0"/>
              <w:jc w:val="center"/>
            </w:pPr>
            <w:r>
              <w:rPr>
                <w:sz w:val="20"/>
              </w:rPr>
              <w:t xml:space="preserve">11</w:t>
            </w:r>
          </w:p>
        </w:tc>
        <w:tc>
          <w:tcPr>
            <w:tcW w:w="1417" w:type="dxa"/>
          </w:tcPr>
          <w:p>
            <w:pPr>
              <w:pStyle w:val="0"/>
            </w:pPr>
            <w:r>
              <w:rPr>
                <w:sz w:val="20"/>
              </w:rPr>
              <w:t xml:space="preserve">03.09.2020</w:t>
            </w:r>
          </w:p>
        </w:tc>
        <w:tc>
          <w:tcPr>
            <w:tcW w:w="964" w:type="dxa"/>
          </w:tcPr>
          <w:p>
            <w:pPr>
              <w:pStyle w:val="0"/>
              <w:jc w:val="center"/>
            </w:pPr>
            <w:r>
              <w:rPr>
                <w:sz w:val="20"/>
              </w:rPr>
              <w:t xml:space="preserve">10</w:t>
            </w:r>
          </w:p>
        </w:tc>
        <w:tc>
          <w:tcPr>
            <w:tcW w:w="1644" w:type="dxa"/>
          </w:tcPr>
          <w:p>
            <w:pPr>
              <w:pStyle w:val="0"/>
              <w:jc w:val="center"/>
            </w:pPr>
            <w:r>
              <w:rPr>
                <w:sz w:val="20"/>
              </w:rPr>
              <w:t xml:space="preserve">2 581,58</w:t>
            </w:r>
          </w:p>
        </w:tc>
        <w:tc>
          <w:tcPr>
            <w:tcW w:w="1191" w:type="dxa"/>
          </w:tcPr>
          <w:p>
            <w:pPr>
              <w:pStyle w:val="0"/>
              <w:jc w:val="center"/>
            </w:pPr>
            <w:r>
              <w:rPr>
                <w:sz w:val="20"/>
              </w:rPr>
              <w:t xml:space="preserve">н/д</w:t>
            </w:r>
          </w:p>
        </w:tc>
        <w:tc>
          <w:tcPr>
            <w:tcW w:w="836" w:type="dxa"/>
          </w:tcPr>
          <w:p>
            <w:pPr>
              <w:pStyle w:val="0"/>
              <w:jc w:val="center"/>
            </w:pPr>
            <w:r>
              <w:rPr>
                <w:sz w:val="20"/>
              </w:rPr>
              <w:t xml:space="preserve">0</w:t>
            </w:r>
          </w:p>
        </w:tc>
        <w:tc>
          <w:tcPr>
            <w:tcW w:w="836" w:type="dxa"/>
          </w:tcPr>
          <w:p>
            <w:pPr>
              <w:pStyle w:val="0"/>
              <w:jc w:val="center"/>
            </w:pPr>
            <w:r>
              <w:rPr>
                <w:sz w:val="20"/>
              </w:rPr>
              <w:t xml:space="preserve">0</w:t>
            </w:r>
          </w:p>
        </w:tc>
      </w:tr>
      <w:tr>
        <w:tc>
          <w:tcPr>
            <w:tcW w:w="2324" w:type="dxa"/>
          </w:tcPr>
          <w:p>
            <w:pPr>
              <w:pStyle w:val="0"/>
            </w:pPr>
            <w:r>
              <w:rPr>
                <w:sz w:val="20"/>
              </w:rPr>
              <w:t xml:space="preserve">Реконструкция объектов системы теплоснабжения, расположенной по адресу: Липецкая область, Елецкий район, с. Казаки</w:t>
            </w:r>
          </w:p>
        </w:tc>
        <w:tc>
          <w:tcPr>
            <w:tcW w:w="2211" w:type="dxa"/>
          </w:tcPr>
          <w:p>
            <w:pPr>
              <w:pStyle w:val="0"/>
            </w:pPr>
            <w:r>
              <w:rPr>
                <w:sz w:val="20"/>
              </w:rPr>
              <w:t xml:space="preserve">город Елец</w:t>
            </w:r>
          </w:p>
        </w:tc>
        <w:tc>
          <w:tcPr>
            <w:tcW w:w="2211" w:type="dxa"/>
          </w:tcPr>
          <w:p>
            <w:pPr>
              <w:pStyle w:val="0"/>
            </w:pPr>
            <w:r>
              <w:rPr>
                <w:sz w:val="20"/>
              </w:rPr>
              <w:t xml:space="preserve">Администрация городского округа город Елец Липецкой области</w:t>
            </w:r>
          </w:p>
        </w:tc>
        <w:tc>
          <w:tcPr>
            <w:tcW w:w="3005" w:type="dxa"/>
          </w:tcPr>
          <w:p>
            <w:pPr>
              <w:pStyle w:val="0"/>
            </w:pPr>
            <w:r>
              <w:rPr>
                <w:sz w:val="20"/>
              </w:rPr>
              <w:t xml:space="preserve">ООО "МегаСервис"</w:t>
            </w:r>
          </w:p>
        </w:tc>
        <w:tc>
          <w:tcPr>
            <w:tcW w:w="2381" w:type="dxa"/>
          </w:tcPr>
          <w:p>
            <w:pPr>
              <w:pStyle w:val="0"/>
            </w:pPr>
            <w:r>
              <w:rPr>
                <w:sz w:val="20"/>
              </w:rPr>
              <w:t xml:space="preserve">Объекты теплоснабжения</w:t>
            </w:r>
          </w:p>
        </w:tc>
        <w:tc>
          <w:tcPr>
            <w:tcW w:w="1984" w:type="dxa"/>
          </w:tcPr>
          <w:p>
            <w:pPr>
              <w:pStyle w:val="0"/>
            </w:pPr>
            <w:r>
              <w:rPr>
                <w:sz w:val="20"/>
              </w:rPr>
              <w:t xml:space="preserve">Елецкий район, с. Казаки</w:t>
            </w:r>
          </w:p>
        </w:tc>
        <w:tc>
          <w:tcPr>
            <w:tcW w:w="794" w:type="dxa"/>
          </w:tcPr>
          <w:p>
            <w:pPr>
              <w:pStyle w:val="0"/>
              <w:jc w:val="center"/>
            </w:pPr>
            <w:r>
              <w:rPr>
                <w:sz w:val="20"/>
              </w:rPr>
              <w:t xml:space="preserve">1</w:t>
            </w:r>
          </w:p>
        </w:tc>
        <w:tc>
          <w:tcPr>
            <w:tcW w:w="1417" w:type="dxa"/>
          </w:tcPr>
          <w:p>
            <w:pPr>
              <w:pStyle w:val="0"/>
            </w:pPr>
            <w:r>
              <w:rPr>
                <w:sz w:val="20"/>
              </w:rPr>
              <w:t xml:space="preserve">21.10.2019</w:t>
            </w:r>
          </w:p>
        </w:tc>
        <w:tc>
          <w:tcPr>
            <w:tcW w:w="964" w:type="dxa"/>
          </w:tcPr>
          <w:p>
            <w:pPr>
              <w:pStyle w:val="0"/>
              <w:jc w:val="center"/>
            </w:pPr>
            <w:r>
              <w:rPr>
                <w:sz w:val="20"/>
              </w:rPr>
              <w:t xml:space="preserve">15,2</w:t>
            </w:r>
          </w:p>
        </w:tc>
        <w:tc>
          <w:tcPr>
            <w:tcW w:w="1644" w:type="dxa"/>
          </w:tcPr>
          <w:p>
            <w:pPr>
              <w:pStyle w:val="0"/>
              <w:jc w:val="center"/>
            </w:pPr>
            <w:r>
              <w:rPr>
                <w:sz w:val="20"/>
              </w:rPr>
              <w:t xml:space="preserve">1 937,17</w:t>
            </w:r>
          </w:p>
        </w:tc>
        <w:tc>
          <w:tcPr>
            <w:tcW w:w="1191" w:type="dxa"/>
          </w:tcPr>
          <w:p>
            <w:pPr>
              <w:pStyle w:val="0"/>
              <w:jc w:val="center"/>
            </w:pPr>
            <w:r>
              <w:rPr>
                <w:sz w:val="20"/>
              </w:rPr>
              <w:t xml:space="preserve">766,9</w:t>
            </w:r>
          </w:p>
        </w:tc>
        <w:tc>
          <w:tcPr>
            <w:tcW w:w="836" w:type="dxa"/>
          </w:tcPr>
          <w:p>
            <w:pPr>
              <w:pStyle w:val="0"/>
              <w:jc w:val="center"/>
            </w:pPr>
            <w:r>
              <w:rPr>
                <w:sz w:val="20"/>
              </w:rPr>
              <w:t xml:space="preserve">0</w:t>
            </w:r>
          </w:p>
        </w:tc>
        <w:tc>
          <w:tcPr>
            <w:tcW w:w="836" w:type="dxa"/>
          </w:tcPr>
          <w:p>
            <w:pPr>
              <w:pStyle w:val="0"/>
              <w:jc w:val="center"/>
            </w:pPr>
            <w:r>
              <w:rPr>
                <w:sz w:val="20"/>
              </w:rPr>
              <w:t xml:space="preserve">0</w:t>
            </w:r>
          </w:p>
        </w:tc>
      </w:tr>
      <w:tr>
        <w:tc>
          <w:tcPr>
            <w:tcW w:w="2324" w:type="dxa"/>
          </w:tcPr>
          <w:p>
            <w:pPr>
              <w:pStyle w:val="0"/>
            </w:pPr>
            <w:r>
              <w:rPr>
                <w:sz w:val="20"/>
              </w:rPr>
              <w:t xml:space="preserve">Реконструкция муниципальных котельных 5 котельных - школы и д/сады</w:t>
            </w:r>
          </w:p>
        </w:tc>
        <w:tc>
          <w:tcPr>
            <w:tcW w:w="2211" w:type="dxa"/>
          </w:tcPr>
          <w:p>
            <w:pPr>
              <w:pStyle w:val="0"/>
            </w:pPr>
            <w:r>
              <w:rPr>
                <w:sz w:val="20"/>
              </w:rPr>
              <w:t xml:space="preserve">Елецкий муниципальный район</w:t>
            </w:r>
          </w:p>
        </w:tc>
        <w:tc>
          <w:tcPr>
            <w:tcW w:w="2211" w:type="dxa"/>
          </w:tcPr>
          <w:p>
            <w:pPr>
              <w:pStyle w:val="0"/>
            </w:pPr>
            <w:r>
              <w:rPr>
                <w:sz w:val="20"/>
              </w:rPr>
              <w:t xml:space="preserve">Администрация Елецкого муниципального района Липецкой области</w:t>
            </w:r>
          </w:p>
        </w:tc>
        <w:tc>
          <w:tcPr>
            <w:tcW w:w="3005" w:type="dxa"/>
          </w:tcPr>
          <w:p>
            <w:pPr>
              <w:pStyle w:val="0"/>
            </w:pPr>
            <w:r>
              <w:rPr>
                <w:sz w:val="20"/>
              </w:rPr>
              <w:t xml:space="preserve">ООО "Теплосервис"</w:t>
            </w:r>
          </w:p>
        </w:tc>
        <w:tc>
          <w:tcPr>
            <w:tcW w:w="2381" w:type="dxa"/>
          </w:tcPr>
          <w:p>
            <w:pPr>
              <w:pStyle w:val="0"/>
            </w:pPr>
            <w:r>
              <w:rPr>
                <w:sz w:val="20"/>
              </w:rPr>
              <w:t xml:space="preserve">Объекты теплоснабжения</w:t>
            </w:r>
          </w:p>
        </w:tc>
        <w:tc>
          <w:tcPr>
            <w:tcW w:w="1984" w:type="dxa"/>
          </w:tcPr>
          <w:p>
            <w:pPr>
              <w:pStyle w:val="0"/>
            </w:pPr>
            <w:r>
              <w:rPr>
                <w:sz w:val="20"/>
              </w:rPr>
              <w:t xml:space="preserve">Елецкий муниципальный район Липецкой области</w:t>
            </w:r>
          </w:p>
        </w:tc>
        <w:tc>
          <w:tcPr>
            <w:tcW w:w="794" w:type="dxa"/>
          </w:tcPr>
          <w:p>
            <w:pPr>
              <w:pStyle w:val="0"/>
              <w:jc w:val="center"/>
            </w:pPr>
            <w:r>
              <w:rPr>
                <w:sz w:val="20"/>
              </w:rPr>
              <w:t xml:space="preserve">5</w:t>
            </w:r>
          </w:p>
        </w:tc>
        <w:tc>
          <w:tcPr>
            <w:tcW w:w="1417" w:type="dxa"/>
          </w:tcPr>
          <w:p>
            <w:pPr>
              <w:pStyle w:val="0"/>
            </w:pPr>
            <w:r>
              <w:rPr>
                <w:sz w:val="20"/>
              </w:rPr>
              <w:t xml:space="preserve">17.09.2020</w:t>
            </w:r>
          </w:p>
        </w:tc>
        <w:tc>
          <w:tcPr>
            <w:tcW w:w="964" w:type="dxa"/>
          </w:tcPr>
          <w:p>
            <w:pPr>
              <w:pStyle w:val="0"/>
              <w:jc w:val="center"/>
            </w:pPr>
            <w:r>
              <w:rPr>
                <w:sz w:val="20"/>
              </w:rPr>
              <w:t xml:space="preserve">15</w:t>
            </w:r>
          </w:p>
        </w:tc>
        <w:tc>
          <w:tcPr>
            <w:tcW w:w="1644" w:type="dxa"/>
          </w:tcPr>
          <w:p>
            <w:pPr>
              <w:pStyle w:val="0"/>
              <w:jc w:val="center"/>
            </w:pPr>
            <w:r>
              <w:rPr>
                <w:sz w:val="20"/>
              </w:rPr>
              <w:t xml:space="preserve">17 991,2</w:t>
            </w:r>
          </w:p>
        </w:tc>
        <w:tc>
          <w:tcPr>
            <w:tcW w:w="1191" w:type="dxa"/>
          </w:tcPr>
          <w:p>
            <w:pPr>
              <w:pStyle w:val="0"/>
              <w:jc w:val="center"/>
            </w:pPr>
            <w:r>
              <w:rPr>
                <w:sz w:val="20"/>
              </w:rPr>
              <w:t xml:space="preserve">1 125,46</w:t>
            </w:r>
          </w:p>
        </w:tc>
        <w:tc>
          <w:tcPr>
            <w:tcW w:w="836" w:type="dxa"/>
          </w:tcPr>
          <w:p>
            <w:pPr>
              <w:pStyle w:val="0"/>
              <w:jc w:val="center"/>
            </w:pPr>
            <w:r>
              <w:rPr>
                <w:sz w:val="20"/>
              </w:rPr>
              <w:t xml:space="preserve">0</w:t>
            </w:r>
          </w:p>
        </w:tc>
        <w:tc>
          <w:tcPr>
            <w:tcW w:w="836" w:type="dxa"/>
          </w:tcPr>
          <w:p>
            <w:pPr>
              <w:pStyle w:val="0"/>
              <w:jc w:val="center"/>
            </w:pPr>
            <w:r>
              <w:rPr>
                <w:sz w:val="20"/>
              </w:rPr>
              <w:t xml:space="preserve">0</w:t>
            </w:r>
          </w:p>
        </w:tc>
      </w:tr>
      <w:tr>
        <w:tc>
          <w:tcPr>
            <w:tcW w:w="2324" w:type="dxa"/>
          </w:tcPr>
          <w:p>
            <w:pPr>
              <w:pStyle w:val="0"/>
            </w:pPr>
            <w:r>
              <w:rPr>
                <w:sz w:val="20"/>
              </w:rPr>
              <w:t xml:space="preserve">Реконструкция муниципальных котельных 7 котельных - школы и д/сады</w:t>
            </w:r>
          </w:p>
        </w:tc>
        <w:tc>
          <w:tcPr>
            <w:tcW w:w="2211" w:type="dxa"/>
          </w:tcPr>
          <w:p>
            <w:pPr>
              <w:pStyle w:val="0"/>
            </w:pPr>
            <w:r>
              <w:rPr>
                <w:sz w:val="20"/>
              </w:rPr>
              <w:t xml:space="preserve">Елецкий муниципальный район</w:t>
            </w:r>
          </w:p>
        </w:tc>
        <w:tc>
          <w:tcPr>
            <w:tcW w:w="2211" w:type="dxa"/>
          </w:tcPr>
          <w:p>
            <w:pPr>
              <w:pStyle w:val="0"/>
            </w:pPr>
            <w:r>
              <w:rPr>
                <w:sz w:val="20"/>
              </w:rPr>
              <w:t xml:space="preserve">Администрация Елецкого муниципального района Липецкой области</w:t>
            </w:r>
          </w:p>
        </w:tc>
        <w:tc>
          <w:tcPr>
            <w:tcW w:w="3005" w:type="dxa"/>
          </w:tcPr>
          <w:p>
            <w:pPr>
              <w:pStyle w:val="0"/>
            </w:pPr>
            <w:r>
              <w:rPr>
                <w:sz w:val="20"/>
              </w:rPr>
              <w:t xml:space="preserve">ООО "Теплосервис"</w:t>
            </w:r>
          </w:p>
        </w:tc>
        <w:tc>
          <w:tcPr>
            <w:tcW w:w="2381" w:type="dxa"/>
          </w:tcPr>
          <w:p>
            <w:pPr>
              <w:pStyle w:val="0"/>
            </w:pPr>
            <w:r>
              <w:rPr>
                <w:sz w:val="20"/>
              </w:rPr>
              <w:t xml:space="preserve">Объекты теплоснабжения</w:t>
            </w:r>
          </w:p>
        </w:tc>
        <w:tc>
          <w:tcPr>
            <w:tcW w:w="1984" w:type="dxa"/>
          </w:tcPr>
          <w:p>
            <w:pPr>
              <w:pStyle w:val="0"/>
            </w:pPr>
            <w:r>
              <w:rPr>
                <w:sz w:val="20"/>
              </w:rPr>
              <w:t xml:space="preserve">Елецкий муниципальный район Липецкой области</w:t>
            </w:r>
          </w:p>
        </w:tc>
        <w:tc>
          <w:tcPr>
            <w:tcW w:w="794" w:type="dxa"/>
          </w:tcPr>
          <w:p>
            <w:pPr>
              <w:pStyle w:val="0"/>
              <w:jc w:val="center"/>
            </w:pPr>
            <w:r>
              <w:rPr>
                <w:sz w:val="20"/>
              </w:rPr>
              <w:t xml:space="preserve">7</w:t>
            </w:r>
          </w:p>
        </w:tc>
        <w:tc>
          <w:tcPr>
            <w:tcW w:w="1417" w:type="dxa"/>
          </w:tcPr>
          <w:p>
            <w:pPr>
              <w:pStyle w:val="0"/>
            </w:pPr>
            <w:r>
              <w:rPr>
                <w:sz w:val="20"/>
              </w:rPr>
              <w:t xml:space="preserve">19.10.2018</w:t>
            </w:r>
          </w:p>
        </w:tc>
        <w:tc>
          <w:tcPr>
            <w:tcW w:w="964" w:type="dxa"/>
          </w:tcPr>
          <w:p>
            <w:pPr>
              <w:pStyle w:val="0"/>
              <w:jc w:val="center"/>
            </w:pPr>
            <w:r>
              <w:rPr>
                <w:sz w:val="20"/>
              </w:rPr>
              <w:t xml:space="preserve">15,1</w:t>
            </w:r>
          </w:p>
        </w:tc>
        <w:tc>
          <w:tcPr>
            <w:tcW w:w="1644" w:type="dxa"/>
          </w:tcPr>
          <w:p>
            <w:pPr>
              <w:pStyle w:val="0"/>
              <w:jc w:val="center"/>
            </w:pPr>
            <w:r>
              <w:rPr>
                <w:sz w:val="20"/>
              </w:rPr>
              <w:t xml:space="preserve">8 055,09</w:t>
            </w:r>
          </w:p>
        </w:tc>
        <w:tc>
          <w:tcPr>
            <w:tcW w:w="1191" w:type="dxa"/>
          </w:tcPr>
          <w:p>
            <w:pPr>
              <w:pStyle w:val="0"/>
              <w:jc w:val="center"/>
            </w:pPr>
            <w:r>
              <w:rPr>
                <w:sz w:val="20"/>
              </w:rPr>
              <w:t xml:space="preserve">2 983,42</w:t>
            </w:r>
          </w:p>
        </w:tc>
        <w:tc>
          <w:tcPr>
            <w:tcW w:w="836" w:type="dxa"/>
          </w:tcPr>
          <w:p>
            <w:pPr>
              <w:pStyle w:val="0"/>
              <w:jc w:val="center"/>
            </w:pPr>
            <w:r>
              <w:rPr>
                <w:sz w:val="20"/>
              </w:rPr>
              <w:t xml:space="preserve">0</w:t>
            </w:r>
          </w:p>
        </w:tc>
        <w:tc>
          <w:tcPr>
            <w:tcW w:w="836" w:type="dxa"/>
          </w:tcPr>
          <w:p>
            <w:pPr>
              <w:pStyle w:val="0"/>
              <w:jc w:val="center"/>
            </w:pPr>
            <w:r>
              <w:rPr>
                <w:sz w:val="20"/>
              </w:rPr>
              <w:t xml:space="preserve">0</w:t>
            </w:r>
          </w:p>
        </w:tc>
      </w:tr>
      <w:tr>
        <w:tc>
          <w:tcPr>
            <w:tcW w:w="2324" w:type="dxa"/>
          </w:tcPr>
          <w:p>
            <w:pPr>
              <w:pStyle w:val="0"/>
            </w:pPr>
            <w:r>
              <w:rPr>
                <w:sz w:val="20"/>
              </w:rPr>
              <w:t xml:space="preserve">Объект социально-бытового обслуживания населения</w:t>
            </w:r>
          </w:p>
        </w:tc>
        <w:tc>
          <w:tcPr>
            <w:tcW w:w="2211" w:type="dxa"/>
          </w:tcPr>
          <w:p>
            <w:pPr>
              <w:pStyle w:val="0"/>
            </w:pPr>
            <w:r>
              <w:rPr>
                <w:sz w:val="20"/>
              </w:rPr>
              <w:t xml:space="preserve">город Липецк</w:t>
            </w:r>
          </w:p>
        </w:tc>
        <w:tc>
          <w:tcPr>
            <w:tcW w:w="2211" w:type="dxa"/>
          </w:tcPr>
          <w:p>
            <w:pPr>
              <w:pStyle w:val="0"/>
            </w:pPr>
            <w:r>
              <w:rPr>
                <w:sz w:val="20"/>
              </w:rPr>
              <w:t xml:space="preserve">Департамент экономического развития администрации города Липецка</w:t>
            </w:r>
          </w:p>
        </w:tc>
        <w:tc>
          <w:tcPr>
            <w:tcW w:w="3005" w:type="dxa"/>
          </w:tcPr>
          <w:p>
            <w:pPr>
              <w:pStyle w:val="0"/>
            </w:pPr>
            <w:r>
              <w:rPr>
                <w:sz w:val="20"/>
              </w:rPr>
              <w:t xml:space="preserve">ООО "ЛБК"</w:t>
            </w:r>
          </w:p>
        </w:tc>
        <w:tc>
          <w:tcPr>
            <w:tcW w:w="2381" w:type="dxa"/>
          </w:tcPr>
          <w:p>
            <w:pPr>
              <w:pStyle w:val="0"/>
            </w:pPr>
            <w:r>
              <w:rPr>
                <w:sz w:val="20"/>
              </w:rPr>
              <w:t xml:space="preserve">Объект социального обслуживания населения</w:t>
            </w:r>
          </w:p>
        </w:tc>
        <w:tc>
          <w:tcPr>
            <w:tcW w:w="1984" w:type="dxa"/>
          </w:tcPr>
          <w:p>
            <w:pPr>
              <w:pStyle w:val="0"/>
            </w:pPr>
            <w:r>
              <w:rPr>
                <w:sz w:val="20"/>
              </w:rPr>
              <w:t xml:space="preserve">г. Липецк, ул. маршала Рыбалко, 19</w:t>
            </w:r>
          </w:p>
        </w:tc>
        <w:tc>
          <w:tcPr>
            <w:tcW w:w="794" w:type="dxa"/>
          </w:tcPr>
          <w:p>
            <w:pPr>
              <w:pStyle w:val="0"/>
              <w:jc w:val="center"/>
            </w:pPr>
            <w:r>
              <w:rPr>
                <w:sz w:val="20"/>
              </w:rPr>
              <w:t xml:space="preserve">1</w:t>
            </w:r>
          </w:p>
        </w:tc>
        <w:tc>
          <w:tcPr>
            <w:tcW w:w="1417" w:type="dxa"/>
          </w:tcPr>
          <w:p>
            <w:pPr>
              <w:pStyle w:val="0"/>
            </w:pPr>
            <w:r>
              <w:rPr>
                <w:sz w:val="20"/>
              </w:rPr>
              <w:t xml:space="preserve">07.02.2022</w:t>
            </w:r>
          </w:p>
        </w:tc>
        <w:tc>
          <w:tcPr>
            <w:tcW w:w="964" w:type="dxa"/>
          </w:tcPr>
          <w:p>
            <w:pPr>
              <w:pStyle w:val="0"/>
              <w:jc w:val="center"/>
            </w:pPr>
            <w:r>
              <w:rPr>
                <w:sz w:val="20"/>
              </w:rPr>
              <w:t xml:space="preserve">20</w:t>
            </w:r>
          </w:p>
        </w:tc>
        <w:tc>
          <w:tcPr>
            <w:tcW w:w="1644" w:type="dxa"/>
          </w:tcPr>
          <w:p>
            <w:pPr>
              <w:pStyle w:val="0"/>
              <w:jc w:val="center"/>
            </w:pPr>
            <w:r>
              <w:rPr>
                <w:sz w:val="20"/>
              </w:rPr>
              <w:t xml:space="preserve">7 800</w:t>
            </w:r>
          </w:p>
        </w:tc>
        <w:tc>
          <w:tcPr>
            <w:tcW w:w="1191" w:type="dxa"/>
          </w:tcPr>
          <w:p>
            <w:pPr>
              <w:pStyle w:val="0"/>
              <w:jc w:val="center"/>
            </w:pPr>
            <w:r>
              <w:rPr>
                <w:sz w:val="20"/>
              </w:rPr>
              <w:t xml:space="preserve">7 800</w:t>
            </w:r>
          </w:p>
        </w:tc>
        <w:tc>
          <w:tcPr>
            <w:tcW w:w="836" w:type="dxa"/>
          </w:tcPr>
          <w:p>
            <w:pPr>
              <w:pStyle w:val="0"/>
              <w:jc w:val="center"/>
            </w:pPr>
            <w:r>
              <w:rPr>
                <w:sz w:val="20"/>
              </w:rPr>
              <w:t xml:space="preserve">0</w:t>
            </w:r>
          </w:p>
        </w:tc>
        <w:tc>
          <w:tcPr>
            <w:tcW w:w="836" w:type="dxa"/>
          </w:tcPr>
          <w:p>
            <w:pPr>
              <w:pStyle w:val="0"/>
              <w:jc w:val="center"/>
            </w:pPr>
            <w:r>
              <w:rPr>
                <w:sz w:val="20"/>
              </w:rPr>
              <w:t xml:space="preserve">0</w:t>
            </w:r>
          </w:p>
        </w:tc>
      </w:tr>
      <w:tr>
        <w:tc>
          <w:tcPr>
            <w:tcW w:w="2324" w:type="dxa"/>
          </w:tcPr>
          <w:p>
            <w:pPr>
              <w:pStyle w:val="0"/>
            </w:pPr>
            <w:r>
              <w:rPr>
                <w:sz w:val="20"/>
              </w:rPr>
              <w:t xml:space="preserve">Реконструкция объекта социально-бытового обслуживания граждан (бани), расположенного по адресу: г. Липецк, ул. Неделина, д. 22</w:t>
            </w:r>
          </w:p>
        </w:tc>
        <w:tc>
          <w:tcPr>
            <w:tcW w:w="2211" w:type="dxa"/>
          </w:tcPr>
          <w:p>
            <w:pPr>
              <w:pStyle w:val="0"/>
            </w:pPr>
            <w:r>
              <w:rPr>
                <w:sz w:val="20"/>
              </w:rPr>
              <w:t xml:space="preserve">город Липецк</w:t>
            </w:r>
          </w:p>
        </w:tc>
        <w:tc>
          <w:tcPr>
            <w:tcW w:w="2211" w:type="dxa"/>
          </w:tcPr>
          <w:p>
            <w:pPr>
              <w:pStyle w:val="0"/>
            </w:pPr>
            <w:r>
              <w:rPr>
                <w:sz w:val="20"/>
              </w:rPr>
              <w:t xml:space="preserve">Департамент экономического развития администрации города Липецка</w:t>
            </w:r>
          </w:p>
        </w:tc>
        <w:tc>
          <w:tcPr>
            <w:tcW w:w="3005" w:type="dxa"/>
          </w:tcPr>
          <w:p>
            <w:pPr>
              <w:pStyle w:val="0"/>
            </w:pPr>
            <w:r>
              <w:rPr>
                <w:sz w:val="20"/>
              </w:rPr>
              <w:t xml:space="preserve">Стукалин Михаил Сергеевич</w:t>
            </w:r>
          </w:p>
        </w:tc>
        <w:tc>
          <w:tcPr>
            <w:tcW w:w="2381" w:type="dxa"/>
          </w:tcPr>
          <w:p>
            <w:pPr>
              <w:pStyle w:val="0"/>
            </w:pPr>
            <w:r>
              <w:rPr>
                <w:sz w:val="20"/>
              </w:rPr>
              <w:t xml:space="preserve">Объект социального обслуживания населения</w:t>
            </w:r>
          </w:p>
        </w:tc>
        <w:tc>
          <w:tcPr>
            <w:tcW w:w="1984" w:type="dxa"/>
          </w:tcPr>
          <w:p>
            <w:pPr>
              <w:pStyle w:val="0"/>
            </w:pPr>
            <w:r>
              <w:rPr>
                <w:sz w:val="20"/>
              </w:rPr>
              <w:t xml:space="preserve">г. Липецк, ул. Неделина, д. 22</w:t>
            </w:r>
          </w:p>
        </w:tc>
        <w:tc>
          <w:tcPr>
            <w:tcW w:w="794" w:type="dxa"/>
          </w:tcPr>
          <w:p>
            <w:pPr>
              <w:pStyle w:val="0"/>
              <w:jc w:val="center"/>
            </w:pPr>
            <w:r>
              <w:rPr>
                <w:sz w:val="20"/>
              </w:rPr>
              <w:t xml:space="preserve">1</w:t>
            </w:r>
          </w:p>
        </w:tc>
        <w:tc>
          <w:tcPr>
            <w:tcW w:w="1417" w:type="dxa"/>
          </w:tcPr>
          <w:p>
            <w:pPr>
              <w:pStyle w:val="0"/>
            </w:pPr>
            <w:r>
              <w:rPr>
                <w:sz w:val="20"/>
              </w:rPr>
              <w:t xml:space="preserve">06.08.2021</w:t>
            </w:r>
          </w:p>
        </w:tc>
        <w:tc>
          <w:tcPr>
            <w:tcW w:w="964" w:type="dxa"/>
          </w:tcPr>
          <w:p>
            <w:pPr>
              <w:pStyle w:val="0"/>
              <w:jc w:val="center"/>
            </w:pPr>
            <w:r>
              <w:rPr>
                <w:sz w:val="20"/>
              </w:rPr>
              <w:t xml:space="preserve">25,01</w:t>
            </w:r>
          </w:p>
        </w:tc>
        <w:tc>
          <w:tcPr>
            <w:tcW w:w="1644" w:type="dxa"/>
          </w:tcPr>
          <w:p>
            <w:pPr>
              <w:pStyle w:val="0"/>
              <w:jc w:val="center"/>
            </w:pPr>
            <w:r>
              <w:rPr>
                <w:sz w:val="20"/>
              </w:rPr>
              <w:t xml:space="preserve">100 000</w:t>
            </w:r>
          </w:p>
        </w:tc>
        <w:tc>
          <w:tcPr>
            <w:tcW w:w="1191" w:type="dxa"/>
          </w:tcPr>
          <w:p>
            <w:pPr>
              <w:pStyle w:val="0"/>
              <w:jc w:val="center"/>
            </w:pPr>
            <w:r>
              <w:rPr>
                <w:sz w:val="20"/>
              </w:rPr>
              <w:t xml:space="preserve">0</w:t>
            </w:r>
          </w:p>
        </w:tc>
        <w:tc>
          <w:tcPr>
            <w:tcW w:w="836" w:type="dxa"/>
          </w:tcPr>
          <w:p>
            <w:pPr>
              <w:pStyle w:val="0"/>
              <w:jc w:val="center"/>
            </w:pPr>
            <w:r>
              <w:rPr>
                <w:sz w:val="20"/>
              </w:rPr>
              <w:t xml:space="preserve">0</w:t>
            </w:r>
          </w:p>
        </w:tc>
        <w:tc>
          <w:tcPr>
            <w:tcW w:w="836" w:type="dxa"/>
          </w:tcPr>
          <w:p>
            <w:pPr>
              <w:pStyle w:val="0"/>
              <w:jc w:val="center"/>
            </w:pPr>
            <w:r>
              <w:rPr>
                <w:sz w:val="20"/>
              </w:rPr>
              <w:t xml:space="preserve">0</w:t>
            </w:r>
          </w:p>
        </w:tc>
      </w:tr>
      <w:tr>
        <w:tc>
          <w:tcPr>
            <w:tcW w:w="2324" w:type="dxa"/>
          </w:tcPr>
          <w:p>
            <w:pPr>
              <w:pStyle w:val="0"/>
            </w:pPr>
            <w:r>
              <w:rPr>
                <w:sz w:val="20"/>
              </w:rPr>
              <w:t xml:space="preserve">Концессионное соглашение</w:t>
            </w:r>
          </w:p>
        </w:tc>
        <w:tc>
          <w:tcPr>
            <w:tcW w:w="2211" w:type="dxa"/>
          </w:tcPr>
          <w:p>
            <w:pPr>
              <w:pStyle w:val="0"/>
            </w:pPr>
            <w:r>
              <w:rPr>
                <w:sz w:val="20"/>
              </w:rPr>
            </w:r>
          </w:p>
        </w:tc>
        <w:tc>
          <w:tcPr>
            <w:tcW w:w="2211" w:type="dxa"/>
          </w:tcPr>
          <w:p>
            <w:pPr>
              <w:pStyle w:val="0"/>
            </w:pPr>
            <w:r>
              <w:rPr>
                <w:sz w:val="20"/>
              </w:rPr>
              <w:t xml:space="preserve">Управление жилищно-коммунального хозяйства Липецкой области</w:t>
            </w:r>
          </w:p>
        </w:tc>
        <w:tc>
          <w:tcPr>
            <w:tcW w:w="3005" w:type="dxa"/>
          </w:tcPr>
          <w:p>
            <w:pPr>
              <w:pStyle w:val="0"/>
            </w:pPr>
            <w:r>
              <w:rPr>
                <w:sz w:val="20"/>
              </w:rPr>
              <w:t xml:space="preserve">ООО "Водоканал"</w:t>
            </w:r>
          </w:p>
        </w:tc>
        <w:tc>
          <w:tcPr>
            <w:tcW w:w="2381" w:type="dxa"/>
          </w:tcPr>
          <w:p>
            <w:pPr>
              <w:pStyle w:val="0"/>
            </w:pPr>
            <w:r>
              <w:rPr>
                <w:sz w:val="20"/>
              </w:rPr>
              <w:t xml:space="preserve">Централизованные системы холодного водоснабжения</w:t>
            </w:r>
          </w:p>
        </w:tc>
        <w:tc>
          <w:tcPr>
            <w:tcW w:w="1984" w:type="dxa"/>
          </w:tcPr>
          <w:p>
            <w:pPr>
              <w:pStyle w:val="0"/>
            </w:pPr>
            <w:r>
              <w:rPr>
                <w:sz w:val="20"/>
              </w:rPr>
              <w:t xml:space="preserve">Грязинский муниципальный район</w:t>
            </w:r>
          </w:p>
        </w:tc>
        <w:tc>
          <w:tcPr>
            <w:tcW w:w="794" w:type="dxa"/>
          </w:tcPr>
          <w:p>
            <w:pPr>
              <w:pStyle w:val="0"/>
              <w:jc w:val="center"/>
            </w:pPr>
            <w:r>
              <w:rPr>
                <w:sz w:val="20"/>
              </w:rPr>
              <w:t xml:space="preserve">42</w:t>
            </w:r>
          </w:p>
        </w:tc>
        <w:tc>
          <w:tcPr>
            <w:tcW w:w="1417" w:type="dxa"/>
          </w:tcPr>
          <w:p>
            <w:pPr>
              <w:pStyle w:val="0"/>
            </w:pPr>
            <w:r>
              <w:rPr>
                <w:sz w:val="20"/>
              </w:rPr>
              <w:t xml:space="preserve">2015</w:t>
            </w:r>
          </w:p>
        </w:tc>
        <w:tc>
          <w:tcPr>
            <w:tcW w:w="964" w:type="dxa"/>
          </w:tcPr>
          <w:p>
            <w:pPr>
              <w:pStyle w:val="0"/>
              <w:jc w:val="center"/>
            </w:pPr>
            <w:r>
              <w:rPr>
                <w:sz w:val="20"/>
              </w:rPr>
              <w:t xml:space="preserve">25</w:t>
            </w:r>
          </w:p>
        </w:tc>
        <w:tc>
          <w:tcPr>
            <w:tcW w:w="1644" w:type="dxa"/>
          </w:tcPr>
          <w:p>
            <w:pPr>
              <w:pStyle w:val="0"/>
              <w:jc w:val="center"/>
            </w:pPr>
            <w:r>
              <w:rPr>
                <w:sz w:val="20"/>
              </w:rPr>
              <w:t xml:space="preserve">59 000</w:t>
            </w:r>
          </w:p>
        </w:tc>
        <w:tc>
          <w:tcPr>
            <w:tcW w:w="1191" w:type="dxa"/>
          </w:tcPr>
          <w:p>
            <w:pPr>
              <w:pStyle w:val="0"/>
              <w:jc w:val="center"/>
            </w:pPr>
            <w:r>
              <w:rPr>
                <w:sz w:val="20"/>
              </w:rPr>
              <w:t xml:space="preserve">5 568,97</w:t>
            </w:r>
          </w:p>
        </w:tc>
        <w:tc>
          <w:tcPr>
            <w:tcW w:w="836" w:type="dxa"/>
          </w:tcPr>
          <w:p>
            <w:pPr>
              <w:pStyle w:val="0"/>
              <w:jc w:val="center"/>
            </w:pPr>
            <w:r>
              <w:rPr>
                <w:sz w:val="20"/>
              </w:rPr>
              <w:t xml:space="preserve">0</w:t>
            </w:r>
          </w:p>
        </w:tc>
        <w:tc>
          <w:tcPr>
            <w:tcW w:w="836" w:type="dxa"/>
          </w:tcPr>
          <w:p>
            <w:pPr>
              <w:pStyle w:val="0"/>
              <w:jc w:val="center"/>
            </w:pPr>
            <w:r>
              <w:rPr>
                <w:sz w:val="20"/>
              </w:rPr>
              <w:t xml:space="preserve">0</w:t>
            </w:r>
          </w:p>
        </w:tc>
      </w:tr>
      <w:tr>
        <w:tc>
          <w:tcPr>
            <w:tcW w:w="2324" w:type="dxa"/>
          </w:tcPr>
          <w:p>
            <w:pPr>
              <w:pStyle w:val="0"/>
            </w:pPr>
            <w:r>
              <w:rPr>
                <w:sz w:val="20"/>
              </w:rPr>
              <w:t xml:space="preserve">Концессионное соглашение</w:t>
            </w:r>
          </w:p>
        </w:tc>
        <w:tc>
          <w:tcPr>
            <w:tcW w:w="2211" w:type="dxa"/>
          </w:tcPr>
          <w:p>
            <w:pPr>
              <w:pStyle w:val="0"/>
            </w:pPr>
            <w:r>
              <w:rPr>
                <w:sz w:val="20"/>
              </w:rPr>
            </w:r>
          </w:p>
        </w:tc>
        <w:tc>
          <w:tcPr>
            <w:tcW w:w="2211" w:type="dxa"/>
          </w:tcPr>
          <w:p>
            <w:pPr>
              <w:pStyle w:val="0"/>
            </w:pPr>
            <w:r>
              <w:rPr>
                <w:sz w:val="20"/>
              </w:rPr>
              <w:t xml:space="preserve">Управление жилищно-коммунального хозяйства Липецкой области</w:t>
            </w:r>
          </w:p>
        </w:tc>
        <w:tc>
          <w:tcPr>
            <w:tcW w:w="3005" w:type="dxa"/>
          </w:tcPr>
          <w:p>
            <w:pPr>
              <w:pStyle w:val="0"/>
            </w:pPr>
            <w:r>
              <w:rPr>
                <w:sz w:val="20"/>
              </w:rPr>
              <w:t xml:space="preserve">ООО "РВК-Липецк"</w:t>
            </w:r>
          </w:p>
        </w:tc>
        <w:tc>
          <w:tcPr>
            <w:tcW w:w="2381" w:type="dxa"/>
          </w:tcPr>
          <w:p>
            <w:pPr>
              <w:pStyle w:val="0"/>
            </w:pPr>
            <w:r>
              <w:rPr>
                <w:sz w:val="20"/>
              </w:rPr>
              <w:t xml:space="preserve">Очистные сооружения МУП "ЛиСА"</w:t>
            </w:r>
          </w:p>
        </w:tc>
        <w:tc>
          <w:tcPr>
            <w:tcW w:w="1984" w:type="dxa"/>
          </w:tcPr>
          <w:p>
            <w:pPr>
              <w:pStyle w:val="0"/>
            </w:pPr>
            <w:r>
              <w:rPr>
                <w:sz w:val="20"/>
              </w:rPr>
              <w:t xml:space="preserve">г. Липецк</w:t>
            </w:r>
          </w:p>
        </w:tc>
        <w:tc>
          <w:tcPr>
            <w:tcW w:w="794" w:type="dxa"/>
          </w:tcPr>
          <w:p>
            <w:pPr>
              <w:pStyle w:val="0"/>
              <w:jc w:val="center"/>
            </w:pPr>
            <w:r>
              <w:rPr>
                <w:sz w:val="20"/>
              </w:rPr>
              <w:t xml:space="preserve">1</w:t>
            </w:r>
          </w:p>
        </w:tc>
        <w:tc>
          <w:tcPr>
            <w:tcW w:w="1417" w:type="dxa"/>
          </w:tcPr>
          <w:p>
            <w:pPr>
              <w:pStyle w:val="0"/>
            </w:pPr>
            <w:r>
              <w:rPr>
                <w:sz w:val="20"/>
              </w:rPr>
              <w:t xml:space="preserve">2023</w:t>
            </w:r>
          </w:p>
        </w:tc>
        <w:tc>
          <w:tcPr>
            <w:tcW w:w="964" w:type="dxa"/>
          </w:tcPr>
          <w:p>
            <w:pPr>
              <w:pStyle w:val="0"/>
              <w:jc w:val="center"/>
            </w:pPr>
            <w:r>
              <w:rPr>
                <w:sz w:val="20"/>
              </w:rPr>
              <w:t xml:space="preserve">49</w:t>
            </w:r>
          </w:p>
        </w:tc>
        <w:tc>
          <w:tcPr>
            <w:tcW w:w="1644" w:type="dxa"/>
          </w:tcPr>
          <w:p>
            <w:pPr>
              <w:pStyle w:val="0"/>
              <w:jc w:val="center"/>
            </w:pPr>
            <w:r>
              <w:rPr>
                <w:sz w:val="20"/>
              </w:rPr>
              <w:t xml:space="preserve">4 200 000</w:t>
            </w:r>
          </w:p>
        </w:tc>
        <w:tc>
          <w:tcPr>
            <w:tcW w:w="1191" w:type="dxa"/>
          </w:tcPr>
          <w:p>
            <w:pPr>
              <w:pStyle w:val="0"/>
              <w:jc w:val="center"/>
            </w:pPr>
            <w:r>
              <w:rPr>
                <w:sz w:val="20"/>
              </w:rPr>
              <w:t xml:space="preserve">0</w:t>
            </w:r>
          </w:p>
        </w:tc>
        <w:tc>
          <w:tcPr>
            <w:tcW w:w="836" w:type="dxa"/>
          </w:tcPr>
          <w:p>
            <w:pPr>
              <w:pStyle w:val="0"/>
              <w:jc w:val="center"/>
            </w:pPr>
            <w:r>
              <w:rPr>
                <w:sz w:val="20"/>
              </w:rPr>
              <w:t xml:space="preserve">0</w:t>
            </w:r>
          </w:p>
        </w:tc>
        <w:tc>
          <w:tcPr>
            <w:tcW w:w="836" w:type="dxa"/>
          </w:tcPr>
          <w:p>
            <w:pPr>
              <w:pStyle w:val="0"/>
              <w:jc w:val="center"/>
            </w:pPr>
            <w:r>
              <w:rPr>
                <w:sz w:val="20"/>
              </w:rPr>
              <w:t xml:space="preserve">0</w:t>
            </w:r>
          </w:p>
        </w:tc>
      </w:tr>
      <w:tr>
        <w:tc>
          <w:tcPr>
            <w:tcW w:w="2324" w:type="dxa"/>
          </w:tcPr>
          <w:p>
            <w:pPr>
              <w:pStyle w:val="0"/>
            </w:pPr>
            <w:r>
              <w:rPr>
                <w:sz w:val="20"/>
              </w:rPr>
              <w:t xml:space="preserve">Концессионное соглашение</w:t>
            </w:r>
          </w:p>
        </w:tc>
        <w:tc>
          <w:tcPr>
            <w:tcW w:w="2211" w:type="dxa"/>
          </w:tcPr>
          <w:p>
            <w:pPr>
              <w:pStyle w:val="0"/>
            </w:pPr>
            <w:r>
              <w:rPr>
                <w:sz w:val="20"/>
              </w:rPr>
            </w:r>
          </w:p>
        </w:tc>
        <w:tc>
          <w:tcPr>
            <w:tcW w:w="2211" w:type="dxa"/>
          </w:tcPr>
          <w:p>
            <w:pPr>
              <w:pStyle w:val="0"/>
            </w:pPr>
            <w:r>
              <w:rPr>
                <w:sz w:val="20"/>
              </w:rPr>
              <w:t xml:space="preserve">Управление жилищно-коммунального хозяйства Липецкой области</w:t>
            </w:r>
          </w:p>
        </w:tc>
        <w:tc>
          <w:tcPr>
            <w:tcW w:w="3005" w:type="dxa"/>
          </w:tcPr>
          <w:p>
            <w:pPr>
              <w:pStyle w:val="0"/>
            </w:pPr>
            <w:r>
              <w:rPr>
                <w:sz w:val="20"/>
              </w:rPr>
              <w:t xml:space="preserve">ООО "РВК-Липецк"</w:t>
            </w:r>
          </w:p>
        </w:tc>
        <w:tc>
          <w:tcPr>
            <w:tcW w:w="2381" w:type="dxa"/>
          </w:tcPr>
          <w:p>
            <w:pPr>
              <w:pStyle w:val="0"/>
            </w:pPr>
            <w:r>
              <w:rPr>
                <w:sz w:val="20"/>
              </w:rPr>
              <w:t xml:space="preserve">Централизованные системы холодного водоснабжения и водоотведения</w:t>
            </w:r>
          </w:p>
        </w:tc>
        <w:tc>
          <w:tcPr>
            <w:tcW w:w="1984" w:type="dxa"/>
          </w:tcPr>
          <w:p>
            <w:pPr>
              <w:pStyle w:val="0"/>
            </w:pPr>
            <w:r>
              <w:rPr>
                <w:sz w:val="20"/>
              </w:rPr>
              <w:t xml:space="preserve">г. Липецк</w:t>
            </w:r>
          </w:p>
        </w:tc>
        <w:tc>
          <w:tcPr>
            <w:tcW w:w="794" w:type="dxa"/>
          </w:tcPr>
          <w:p>
            <w:pPr>
              <w:pStyle w:val="0"/>
              <w:jc w:val="center"/>
            </w:pPr>
            <w:r>
              <w:rPr>
                <w:sz w:val="20"/>
              </w:rPr>
              <w:t xml:space="preserve">1</w:t>
            </w:r>
          </w:p>
        </w:tc>
        <w:tc>
          <w:tcPr>
            <w:tcW w:w="1417" w:type="dxa"/>
          </w:tcPr>
          <w:p>
            <w:pPr>
              <w:pStyle w:val="0"/>
            </w:pPr>
            <w:r>
              <w:rPr>
                <w:sz w:val="20"/>
              </w:rPr>
              <w:t xml:space="preserve">2023</w:t>
            </w:r>
          </w:p>
        </w:tc>
        <w:tc>
          <w:tcPr>
            <w:tcW w:w="964" w:type="dxa"/>
          </w:tcPr>
          <w:p>
            <w:pPr>
              <w:pStyle w:val="0"/>
              <w:jc w:val="center"/>
            </w:pPr>
            <w:r>
              <w:rPr>
                <w:sz w:val="20"/>
              </w:rPr>
              <w:t xml:space="preserve">49</w:t>
            </w:r>
          </w:p>
        </w:tc>
        <w:tc>
          <w:tcPr>
            <w:tcW w:w="1644" w:type="dxa"/>
          </w:tcPr>
          <w:p>
            <w:pPr>
              <w:pStyle w:val="0"/>
              <w:jc w:val="center"/>
            </w:pPr>
            <w:r>
              <w:rPr>
                <w:sz w:val="20"/>
              </w:rPr>
              <w:t xml:space="preserve">42 200 000</w:t>
            </w:r>
          </w:p>
        </w:tc>
        <w:tc>
          <w:tcPr>
            <w:tcW w:w="1191" w:type="dxa"/>
          </w:tcPr>
          <w:p>
            <w:pPr>
              <w:pStyle w:val="0"/>
              <w:jc w:val="center"/>
            </w:pPr>
            <w:r>
              <w:rPr>
                <w:sz w:val="20"/>
              </w:rPr>
              <w:t xml:space="preserve">0</w:t>
            </w:r>
          </w:p>
        </w:tc>
        <w:tc>
          <w:tcPr>
            <w:tcW w:w="836" w:type="dxa"/>
          </w:tcPr>
          <w:p>
            <w:pPr>
              <w:pStyle w:val="0"/>
              <w:jc w:val="center"/>
            </w:pPr>
            <w:r>
              <w:rPr>
                <w:sz w:val="20"/>
              </w:rPr>
              <w:t xml:space="preserve">0</w:t>
            </w:r>
          </w:p>
        </w:tc>
        <w:tc>
          <w:tcPr>
            <w:tcW w:w="836" w:type="dxa"/>
          </w:tcPr>
          <w:p>
            <w:pPr>
              <w:pStyle w:val="0"/>
              <w:jc w:val="center"/>
            </w:pPr>
            <w:r>
              <w:rPr>
                <w:sz w:val="20"/>
              </w:rPr>
              <w:t xml:space="preserve">0</w:t>
            </w:r>
          </w:p>
        </w:tc>
      </w:tr>
      <w:tr>
        <w:tc>
          <w:tcPr>
            <w:tcW w:w="2324" w:type="dxa"/>
          </w:tcPr>
          <w:p>
            <w:pPr>
              <w:pStyle w:val="0"/>
            </w:pPr>
            <w:r>
              <w:rPr>
                <w:sz w:val="20"/>
              </w:rPr>
              <w:t xml:space="preserve">Концессионное соглашение</w:t>
            </w:r>
          </w:p>
        </w:tc>
        <w:tc>
          <w:tcPr>
            <w:tcW w:w="2211" w:type="dxa"/>
          </w:tcPr>
          <w:p>
            <w:pPr>
              <w:pStyle w:val="0"/>
            </w:pPr>
            <w:r>
              <w:rPr>
                <w:sz w:val="20"/>
              </w:rPr>
            </w:r>
          </w:p>
        </w:tc>
        <w:tc>
          <w:tcPr>
            <w:tcW w:w="2211" w:type="dxa"/>
          </w:tcPr>
          <w:p>
            <w:pPr>
              <w:pStyle w:val="0"/>
            </w:pPr>
            <w:r>
              <w:rPr>
                <w:sz w:val="20"/>
              </w:rPr>
              <w:t xml:space="preserve">Управление жилищно-коммунального хозяйства Липецкой области</w:t>
            </w:r>
          </w:p>
        </w:tc>
        <w:tc>
          <w:tcPr>
            <w:tcW w:w="3005" w:type="dxa"/>
          </w:tcPr>
          <w:p>
            <w:pPr>
              <w:pStyle w:val="0"/>
            </w:pPr>
            <w:r>
              <w:rPr>
                <w:sz w:val="20"/>
              </w:rPr>
              <w:t xml:space="preserve">ООО "РВК-Липецк"</w:t>
            </w:r>
          </w:p>
        </w:tc>
        <w:tc>
          <w:tcPr>
            <w:tcW w:w="2381" w:type="dxa"/>
          </w:tcPr>
          <w:p>
            <w:pPr>
              <w:pStyle w:val="0"/>
            </w:pPr>
            <w:r>
              <w:rPr>
                <w:sz w:val="20"/>
              </w:rPr>
              <w:t xml:space="preserve">Объекты водоснабжения и водоотведения</w:t>
            </w:r>
          </w:p>
        </w:tc>
        <w:tc>
          <w:tcPr>
            <w:tcW w:w="1984" w:type="dxa"/>
          </w:tcPr>
          <w:p>
            <w:pPr>
              <w:pStyle w:val="0"/>
            </w:pPr>
            <w:r>
              <w:rPr>
                <w:sz w:val="20"/>
              </w:rPr>
              <w:t xml:space="preserve">г. Елец и Елецкий район</w:t>
            </w:r>
          </w:p>
        </w:tc>
        <w:tc>
          <w:tcPr>
            <w:tcW w:w="794" w:type="dxa"/>
          </w:tcPr>
          <w:p>
            <w:pPr>
              <w:pStyle w:val="0"/>
              <w:jc w:val="center"/>
            </w:pPr>
            <w:r>
              <w:rPr>
                <w:sz w:val="20"/>
              </w:rPr>
              <w:t xml:space="preserve">1</w:t>
            </w:r>
          </w:p>
        </w:tc>
        <w:tc>
          <w:tcPr>
            <w:tcW w:w="1417" w:type="dxa"/>
          </w:tcPr>
          <w:p>
            <w:pPr>
              <w:pStyle w:val="0"/>
            </w:pPr>
            <w:r>
              <w:rPr>
                <w:sz w:val="20"/>
              </w:rPr>
              <w:t xml:space="preserve">2023</w:t>
            </w:r>
          </w:p>
        </w:tc>
        <w:tc>
          <w:tcPr>
            <w:tcW w:w="964" w:type="dxa"/>
          </w:tcPr>
          <w:p>
            <w:pPr>
              <w:pStyle w:val="0"/>
              <w:jc w:val="center"/>
            </w:pPr>
            <w:r>
              <w:rPr>
                <w:sz w:val="20"/>
              </w:rPr>
              <w:t xml:space="preserve">49</w:t>
            </w:r>
          </w:p>
        </w:tc>
        <w:tc>
          <w:tcPr>
            <w:tcW w:w="1644" w:type="dxa"/>
          </w:tcPr>
          <w:p>
            <w:pPr>
              <w:pStyle w:val="0"/>
              <w:jc w:val="center"/>
            </w:pPr>
            <w:r>
              <w:rPr>
                <w:sz w:val="20"/>
              </w:rPr>
              <w:t xml:space="preserve">26 400 000</w:t>
            </w:r>
          </w:p>
        </w:tc>
        <w:tc>
          <w:tcPr>
            <w:tcW w:w="1191" w:type="dxa"/>
          </w:tcPr>
          <w:p>
            <w:pPr>
              <w:pStyle w:val="0"/>
              <w:jc w:val="center"/>
            </w:pPr>
            <w:r>
              <w:rPr>
                <w:sz w:val="20"/>
              </w:rPr>
              <w:t xml:space="preserve">0</w:t>
            </w:r>
          </w:p>
        </w:tc>
        <w:tc>
          <w:tcPr>
            <w:tcW w:w="836" w:type="dxa"/>
          </w:tcPr>
          <w:p>
            <w:pPr>
              <w:pStyle w:val="0"/>
              <w:jc w:val="center"/>
            </w:pPr>
            <w:r>
              <w:rPr>
                <w:sz w:val="20"/>
              </w:rPr>
              <w:t xml:space="preserve">0</w:t>
            </w:r>
          </w:p>
        </w:tc>
        <w:tc>
          <w:tcPr>
            <w:tcW w:w="836" w:type="dxa"/>
          </w:tcPr>
          <w:p>
            <w:pPr>
              <w:pStyle w:val="0"/>
              <w:jc w:val="center"/>
            </w:pPr>
            <w:r>
              <w:rPr>
                <w:sz w:val="20"/>
              </w:rPr>
              <w:t xml:space="preserve">0</w:t>
            </w:r>
          </w:p>
        </w:tc>
      </w:tr>
      <w:tr>
        <w:tc>
          <w:tcPr>
            <w:tcW w:w="2324" w:type="dxa"/>
          </w:tcPr>
          <w:p>
            <w:pPr>
              <w:pStyle w:val="0"/>
            </w:pPr>
            <w:r>
              <w:rPr>
                <w:sz w:val="20"/>
              </w:rPr>
              <w:t xml:space="preserve">Создание полигона для захоронения твердых бытовых отходов - IV очереди строительства</w:t>
            </w:r>
          </w:p>
        </w:tc>
        <w:tc>
          <w:tcPr>
            <w:tcW w:w="2211" w:type="dxa"/>
          </w:tcPr>
          <w:p>
            <w:pPr>
              <w:pStyle w:val="0"/>
            </w:pPr>
            <w:r>
              <w:rPr>
                <w:sz w:val="20"/>
              </w:rPr>
              <w:t xml:space="preserve">город Липецк</w:t>
            </w:r>
          </w:p>
        </w:tc>
        <w:tc>
          <w:tcPr>
            <w:tcW w:w="2211" w:type="dxa"/>
          </w:tcPr>
          <w:p>
            <w:pPr>
              <w:pStyle w:val="0"/>
            </w:pPr>
            <w:r>
              <w:rPr>
                <w:sz w:val="20"/>
              </w:rPr>
              <w:t xml:space="preserve">Департамент экономического развития администрации города Липецка</w:t>
            </w:r>
          </w:p>
        </w:tc>
        <w:tc>
          <w:tcPr>
            <w:tcW w:w="3005" w:type="dxa"/>
          </w:tcPr>
          <w:p>
            <w:pPr>
              <w:pStyle w:val="0"/>
            </w:pPr>
            <w:r>
              <w:rPr>
                <w:sz w:val="20"/>
              </w:rPr>
              <w:t xml:space="preserve">АО "ЭкоПром-Липецк"</w:t>
            </w:r>
          </w:p>
        </w:tc>
        <w:tc>
          <w:tcPr>
            <w:tcW w:w="2381" w:type="dxa"/>
          </w:tcPr>
          <w:p>
            <w:pPr>
              <w:pStyle w:val="0"/>
            </w:pPr>
            <w:r>
              <w:rPr>
                <w:sz w:val="20"/>
              </w:rPr>
              <w:t xml:space="preserve">Объекты по обращению с твердыми коммунальными отходами</w:t>
            </w:r>
          </w:p>
        </w:tc>
        <w:tc>
          <w:tcPr>
            <w:tcW w:w="1984" w:type="dxa"/>
          </w:tcPr>
          <w:p>
            <w:pPr>
              <w:pStyle w:val="0"/>
            </w:pPr>
            <w:r>
              <w:rPr>
                <w:sz w:val="20"/>
              </w:rPr>
              <w:t xml:space="preserve">г. Липецк,</w:t>
            </w:r>
          </w:p>
          <w:p>
            <w:pPr>
              <w:pStyle w:val="0"/>
            </w:pPr>
            <w:r>
              <w:rPr>
                <w:sz w:val="20"/>
              </w:rPr>
              <w:t xml:space="preserve">ул. Юношеская, ул. Юношеская,</w:t>
            </w:r>
          </w:p>
          <w:p>
            <w:pPr>
              <w:pStyle w:val="0"/>
            </w:pPr>
            <w:r>
              <w:rPr>
                <w:sz w:val="20"/>
              </w:rPr>
              <w:t xml:space="preserve">сооружение 90</w:t>
            </w:r>
          </w:p>
        </w:tc>
        <w:tc>
          <w:tcPr>
            <w:tcW w:w="794" w:type="dxa"/>
          </w:tcPr>
          <w:p>
            <w:pPr>
              <w:pStyle w:val="0"/>
              <w:jc w:val="center"/>
            </w:pPr>
            <w:r>
              <w:rPr>
                <w:sz w:val="20"/>
              </w:rPr>
              <w:t xml:space="preserve">1</w:t>
            </w:r>
          </w:p>
        </w:tc>
        <w:tc>
          <w:tcPr>
            <w:tcW w:w="1417" w:type="dxa"/>
          </w:tcPr>
          <w:p>
            <w:pPr>
              <w:pStyle w:val="0"/>
            </w:pPr>
            <w:r>
              <w:rPr>
                <w:sz w:val="20"/>
              </w:rPr>
              <w:t xml:space="preserve">10.06.2010</w:t>
            </w:r>
          </w:p>
        </w:tc>
        <w:tc>
          <w:tcPr>
            <w:tcW w:w="964" w:type="dxa"/>
          </w:tcPr>
          <w:p>
            <w:pPr>
              <w:pStyle w:val="0"/>
              <w:jc w:val="center"/>
            </w:pPr>
            <w:r>
              <w:rPr>
                <w:sz w:val="20"/>
              </w:rPr>
              <w:t xml:space="preserve">15</w:t>
            </w:r>
          </w:p>
        </w:tc>
        <w:tc>
          <w:tcPr>
            <w:tcW w:w="1644" w:type="dxa"/>
          </w:tcPr>
          <w:p>
            <w:pPr>
              <w:pStyle w:val="0"/>
              <w:jc w:val="center"/>
            </w:pPr>
            <w:r>
              <w:rPr>
                <w:sz w:val="20"/>
              </w:rPr>
              <w:t xml:space="preserve">8 250</w:t>
            </w:r>
          </w:p>
        </w:tc>
        <w:tc>
          <w:tcPr>
            <w:tcW w:w="1191" w:type="dxa"/>
          </w:tcPr>
          <w:p>
            <w:pPr>
              <w:pStyle w:val="0"/>
              <w:jc w:val="center"/>
            </w:pPr>
            <w:r>
              <w:rPr>
                <w:sz w:val="20"/>
              </w:rPr>
              <w:t xml:space="preserve">н/д</w:t>
            </w:r>
          </w:p>
        </w:tc>
        <w:tc>
          <w:tcPr>
            <w:tcW w:w="836" w:type="dxa"/>
          </w:tcPr>
          <w:p>
            <w:pPr>
              <w:pStyle w:val="0"/>
              <w:jc w:val="center"/>
            </w:pPr>
            <w:r>
              <w:rPr>
                <w:sz w:val="20"/>
              </w:rPr>
              <w:t xml:space="preserve">0</w:t>
            </w:r>
          </w:p>
        </w:tc>
        <w:tc>
          <w:tcPr>
            <w:tcW w:w="836" w:type="dxa"/>
          </w:tcPr>
          <w:p>
            <w:pPr>
              <w:pStyle w:val="0"/>
              <w:jc w:val="center"/>
            </w:pPr>
            <w:r>
              <w:rPr>
                <w:sz w:val="20"/>
              </w:rPr>
              <w:t xml:space="preserve">0</w:t>
            </w:r>
          </w:p>
        </w:tc>
      </w:tr>
      <w:tr>
        <w:tc>
          <w:tcPr>
            <w:tcW w:w="2324" w:type="dxa"/>
          </w:tcPr>
          <w:p>
            <w:pPr>
              <w:pStyle w:val="0"/>
            </w:pPr>
            <w:r>
              <w:rPr>
                <w:sz w:val="20"/>
              </w:rPr>
              <w:t xml:space="preserve">Реконструкция здания бани</w:t>
            </w:r>
          </w:p>
        </w:tc>
        <w:tc>
          <w:tcPr>
            <w:tcW w:w="2211" w:type="dxa"/>
          </w:tcPr>
          <w:p>
            <w:pPr>
              <w:pStyle w:val="0"/>
            </w:pPr>
            <w:r>
              <w:rPr>
                <w:sz w:val="20"/>
              </w:rPr>
              <w:t xml:space="preserve">город Липецк</w:t>
            </w:r>
          </w:p>
        </w:tc>
        <w:tc>
          <w:tcPr>
            <w:tcW w:w="2211" w:type="dxa"/>
          </w:tcPr>
          <w:p>
            <w:pPr>
              <w:pStyle w:val="0"/>
            </w:pPr>
            <w:r>
              <w:rPr>
                <w:sz w:val="20"/>
              </w:rPr>
              <w:t xml:space="preserve">Департамент экономического развития администрации города Липецка</w:t>
            </w:r>
          </w:p>
        </w:tc>
        <w:tc>
          <w:tcPr>
            <w:tcW w:w="3005" w:type="dxa"/>
          </w:tcPr>
          <w:p>
            <w:pPr>
              <w:pStyle w:val="0"/>
            </w:pPr>
            <w:r>
              <w:rPr>
                <w:sz w:val="20"/>
              </w:rPr>
              <w:t xml:space="preserve">Глебов Алексей Леонидович</w:t>
            </w:r>
          </w:p>
        </w:tc>
        <w:tc>
          <w:tcPr>
            <w:tcW w:w="2381" w:type="dxa"/>
          </w:tcPr>
          <w:p>
            <w:pPr>
              <w:pStyle w:val="0"/>
            </w:pPr>
            <w:r>
              <w:rPr>
                <w:sz w:val="20"/>
              </w:rPr>
              <w:t xml:space="preserve">Иное</w:t>
            </w:r>
          </w:p>
        </w:tc>
        <w:tc>
          <w:tcPr>
            <w:tcW w:w="1984" w:type="dxa"/>
          </w:tcPr>
          <w:p>
            <w:pPr>
              <w:pStyle w:val="0"/>
            </w:pPr>
            <w:r>
              <w:rPr>
                <w:sz w:val="20"/>
              </w:rPr>
              <w:t xml:space="preserve">Россия, Липецкая область, г. Липецк, ул. Ударников, д. 12а</w:t>
            </w:r>
          </w:p>
        </w:tc>
        <w:tc>
          <w:tcPr>
            <w:tcW w:w="794" w:type="dxa"/>
          </w:tcPr>
          <w:p>
            <w:pPr>
              <w:pStyle w:val="0"/>
              <w:jc w:val="center"/>
            </w:pPr>
            <w:r>
              <w:rPr>
                <w:sz w:val="20"/>
              </w:rPr>
              <w:t xml:space="preserve">1</w:t>
            </w:r>
          </w:p>
        </w:tc>
        <w:tc>
          <w:tcPr>
            <w:tcW w:w="1417" w:type="dxa"/>
          </w:tcPr>
          <w:p>
            <w:pPr>
              <w:pStyle w:val="0"/>
            </w:pPr>
            <w:r>
              <w:rPr>
                <w:sz w:val="20"/>
              </w:rPr>
              <w:t xml:space="preserve">15.05.2017</w:t>
            </w:r>
          </w:p>
        </w:tc>
        <w:tc>
          <w:tcPr>
            <w:tcW w:w="964" w:type="dxa"/>
          </w:tcPr>
          <w:p>
            <w:pPr>
              <w:pStyle w:val="0"/>
              <w:jc w:val="center"/>
            </w:pPr>
            <w:r>
              <w:rPr>
                <w:sz w:val="20"/>
              </w:rPr>
              <w:t xml:space="preserve">17</w:t>
            </w:r>
          </w:p>
        </w:tc>
        <w:tc>
          <w:tcPr>
            <w:tcW w:w="1644" w:type="dxa"/>
          </w:tcPr>
          <w:p>
            <w:pPr>
              <w:pStyle w:val="0"/>
              <w:jc w:val="center"/>
            </w:pPr>
            <w:r>
              <w:rPr>
                <w:sz w:val="20"/>
              </w:rPr>
              <w:t xml:space="preserve">7 170</w:t>
            </w:r>
          </w:p>
        </w:tc>
        <w:tc>
          <w:tcPr>
            <w:tcW w:w="1191" w:type="dxa"/>
          </w:tcPr>
          <w:p>
            <w:pPr>
              <w:pStyle w:val="0"/>
              <w:jc w:val="center"/>
            </w:pPr>
            <w:r>
              <w:rPr>
                <w:sz w:val="20"/>
              </w:rPr>
              <w:t xml:space="preserve">0</w:t>
            </w:r>
          </w:p>
        </w:tc>
        <w:tc>
          <w:tcPr>
            <w:tcW w:w="836" w:type="dxa"/>
          </w:tcPr>
          <w:p>
            <w:pPr>
              <w:pStyle w:val="0"/>
              <w:jc w:val="center"/>
            </w:pPr>
            <w:r>
              <w:rPr>
                <w:sz w:val="20"/>
              </w:rPr>
              <w:t xml:space="preserve">0</w:t>
            </w:r>
          </w:p>
        </w:tc>
        <w:tc>
          <w:tcPr>
            <w:tcW w:w="836" w:type="dxa"/>
          </w:tcPr>
          <w:p>
            <w:pPr>
              <w:pStyle w:val="0"/>
              <w:jc w:val="center"/>
            </w:pPr>
            <w:r>
              <w:rPr>
                <w:sz w:val="20"/>
              </w:rPr>
              <w:t xml:space="preserve">0</w:t>
            </w:r>
          </w:p>
        </w:tc>
      </w:tr>
      <w:tr>
        <w:tc>
          <w:tcPr>
            <w:tcW w:w="2324" w:type="dxa"/>
          </w:tcPr>
          <w:p>
            <w:pPr>
              <w:pStyle w:val="0"/>
            </w:pPr>
            <w:r>
              <w:rPr>
                <w:sz w:val="20"/>
              </w:rPr>
              <w:t xml:space="preserve">Передача в концессию: реконструкция здания бани в с. Доброе Добровского муниципального района</w:t>
            </w:r>
          </w:p>
        </w:tc>
        <w:tc>
          <w:tcPr>
            <w:tcW w:w="2211" w:type="dxa"/>
          </w:tcPr>
          <w:p>
            <w:pPr>
              <w:pStyle w:val="0"/>
            </w:pPr>
            <w:r>
              <w:rPr>
                <w:sz w:val="20"/>
              </w:rPr>
              <w:t xml:space="preserve">Каликинский сельсовет</w:t>
            </w:r>
          </w:p>
        </w:tc>
        <w:tc>
          <w:tcPr>
            <w:tcW w:w="2211" w:type="dxa"/>
          </w:tcPr>
          <w:p>
            <w:pPr>
              <w:pStyle w:val="0"/>
            </w:pPr>
            <w:r>
              <w:rPr>
                <w:sz w:val="20"/>
              </w:rPr>
              <w:t xml:space="preserve">Администрация сельского поселения Каликинский сельсовет Добровского муниципального района Липецкой области</w:t>
            </w:r>
          </w:p>
        </w:tc>
        <w:tc>
          <w:tcPr>
            <w:tcW w:w="3005" w:type="dxa"/>
          </w:tcPr>
          <w:p>
            <w:pPr>
              <w:pStyle w:val="0"/>
            </w:pPr>
            <w:r>
              <w:rPr>
                <w:sz w:val="20"/>
              </w:rPr>
              <w:t xml:space="preserve">ООО "Каликинские бани"</w:t>
            </w:r>
          </w:p>
        </w:tc>
        <w:tc>
          <w:tcPr>
            <w:tcW w:w="2381" w:type="dxa"/>
          </w:tcPr>
          <w:p>
            <w:pPr>
              <w:pStyle w:val="0"/>
            </w:pPr>
            <w:r>
              <w:rPr>
                <w:sz w:val="20"/>
              </w:rPr>
              <w:t xml:space="preserve">Объект социального обслуживания населения</w:t>
            </w:r>
          </w:p>
        </w:tc>
        <w:tc>
          <w:tcPr>
            <w:tcW w:w="1984" w:type="dxa"/>
          </w:tcPr>
          <w:p>
            <w:pPr>
              <w:pStyle w:val="0"/>
            </w:pPr>
            <w:r>
              <w:rPr>
                <w:sz w:val="20"/>
              </w:rPr>
              <w:t xml:space="preserve">РФ Липецкая область Добровский район с. Доброе ул. Ленина д. 28</w:t>
            </w:r>
          </w:p>
        </w:tc>
        <w:tc>
          <w:tcPr>
            <w:tcW w:w="794" w:type="dxa"/>
          </w:tcPr>
          <w:p>
            <w:pPr>
              <w:pStyle w:val="0"/>
              <w:jc w:val="center"/>
            </w:pPr>
            <w:r>
              <w:rPr>
                <w:sz w:val="20"/>
              </w:rPr>
              <w:t xml:space="preserve">1</w:t>
            </w:r>
          </w:p>
        </w:tc>
        <w:tc>
          <w:tcPr>
            <w:tcW w:w="1417" w:type="dxa"/>
          </w:tcPr>
          <w:p>
            <w:pPr>
              <w:pStyle w:val="0"/>
            </w:pPr>
            <w:r>
              <w:rPr>
                <w:sz w:val="20"/>
              </w:rPr>
              <w:t xml:space="preserve">17.02.2017</w:t>
            </w:r>
          </w:p>
        </w:tc>
        <w:tc>
          <w:tcPr>
            <w:tcW w:w="964" w:type="dxa"/>
          </w:tcPr>
          <w:p>
            <w:pPr>
              <w:pStyle w:val="0"/>
              <w:jc w:val="center"/>
            </w:pPr>
            <w:r>
              <w:rPr>
                <w:sz w:val="20"/>
              </w:rPr>
              <w:t xml:space="preserve">5,5</w:t>
            </w:r>
          </w:p>
        </w:tc>
        <w:tc>
          <w:tcPr>
            <w:tcW w:w="1644" w:type="dxa"/>
          </w:tcPr>
          <w:p>
            <w:pPr>
              <w:pStyle w:val="0"/>
              <w:jc w:val="center"/>
            </w:pPr>
            <w:r>
              <w:rPr>
                <w:sz w:val="20"/>
              </w:rPr>
              <w:t xml:space="preserve">4 060</w:t>
            </w:r>
          </w:p>
        </w:tc>
        <w:tc>
          <w:tcPr>
            <w:tcW w:w="1191" w:type="dxa"/>
          </w:tcPr>
          <w:p>
            <w:pPr>
              <w:pStyle w:val="0"/>
              <w:jc w:val="center"/>
            </w:pPr>
            <w:r>
              <w:rPr>
                <w:sz w:val="20"/>
              </w:rPr>
              <w:t xml:space="preserve">4 060</w:t>
            </w:r>
          </w:p>
        </w:tc>
        <w:tc>
          <w:tcPr>
            <w:tcW w:w="836" w:type="dxa"/>
          </w:tcPr>
          <w:p>
            <w:pPr>
              <w:pStyle w:val="0"/>
              <w:jc w:val="center"/>
            </w:pPr>
            <w:r>
              <w:rPr>
                <w:sz w:val="20"/>
              </w:rPr>
              <w:t xml:space="preserve">2 000</w:t>
            </w:r>
          </w:p>
        </w:tc>
        <w:tc>
          <w:tcPr>
            <w:tcW w:w="836" w:type="dxa"/>
          </w:tcPr>
          <w:p>
            <w:pPr>
              <w:pStyle w:val="0"/>
              <w:jc w:val="center"/>
            </w:pPr>
            <w:r>
              <w:rPr>
                <w:sz w:val="20"/>
              </w:rPr>
              <w:t xml:space="preserve">0</w:t>
            </w:r>
          </w:p>
        </w:tc>
      </w:tr>
      <w:tr>
        <w:tc>
          <w:tcPr>
            <w:tcW w:w="2324" w:type="dxa"/>
          </w:tcPr>
          <w:p>
            <w:pPr>
              <w:pStyle w:val="0"/>
            </w:pPr>
            <w:r>
              <w:rPr>
                <w:sz w:val="20"/>
              </w:rPr>
              <w:t xml:space="preserve">Реконструкция здания бани в с. Каликино Добровского муниципального района</w:t>
            </w:r>
          </w:p>
        </w:tc>
        <w:tc>
          <w:tcPr>
            <w:tcW w:w="2211" w:type="dxa"/>
          </w:tcPr>
          <w:p>
            <w:pPr>
              <w:pStyle w:val="0"/>
            </w:pPr>
            <w:r>
              <w:rPr>
                <w:sz w:val="20"/>
              </w:rPr>
              <w:t xml:space="preserve">Добровский муниципальный район</w:t>
            </w:r>
          </w:p>
        </w:tc>
        <w:tc>
          <w:tcPr>
            <w:tcW w:w="2211" w:type="dxa"/>
          </w:tcPr>
          <w:p>
            <w:pPr>
              <w:pStyle w:val="0"/>
            </w:pPr>
            <w:r>
              <w:rPr>
                <w:sz w:val="20"/>
              </w:rPr>
              <w:t xml:space="preserve">Администрация Добровского муниципального района Липецкой области</w:t>
            </w:r>
          </w:p>
        </w:tc>
        <w:tc>
          <w:tcPr>
            <w:tcW w:w="3005" w:type="dxa"/>
          </w:tcPr>
          <w:p>
            <w:pPr>
              <w:pStyle w:val="0"/>
            </w:pPr>
            <w:r>
              <w:rPr>
                <w:sz w:val="20"/>
              </w:rPr>
              <w:t xml:space="preserve">ООО "Каликинские бани"</w:t>
            </w:r>
          </w:p>
        </w:tc>
        <w:tc>
          <w:tcPr>
            <w:tcW w:w="2381" w:type="dxa"/>
          </w:tcPr>
          <w:p>
            <w:pPr>
              <w:pStyle w:val="0"/>
            </w:pPr>
            <w:r>
              <w:rPr>
                <w:sz w:val="20"/>
              </w:rPr>
              <w:t xml:space="preserve">Объект социального обслуживания населения</w:t>
            </w:r>
          </w:p>
        </w:tc>
        <w:tc>
          <w:tcPr>
            <w:tcW w:w="1984" w:type="dxa"/>
          </w:tcPr>
          <w:p>
            <w:pPr>
              <w:pStyle w:val="0"/>
            </w:pPr>
            <w:r>
              <w:rPr>
                <w:sz w:val="20"/>
              </w:rPr>
              <w:t xml:space="preserve">РФ Липецкая область Добровский район с. Каликино ул. Матросова, д. 71.</w:t>
            </w:r>
          </w:p>
        </w:tc>
        <w:tc>
          <w:tcPr>
            <w:tcW w:w="794" w:type="dxa"/>
          </w:tcPr>
          <w:p>
            <w:pPr>
              <w:pStyle w:val="0"/>
              <w:jc w:val="center"/>
            </w:pPr>
            <w:r>
              <w:rPr>
                <w:sz w:val="20"/>
              </w:rPr>
              <w:t xml:space="preserve">1</w:t>
            </w:r>
          </w:p>
        </w:tc>
        <w:tc>
          <w:tcPr>
            <w:tcW w:w="1417" w:type="dxa"/>
          </w:tcPr>
          <w:p>
            <w:pPr>
              <w:pStyle w:val="0"/>
            </w:pPr>
            <w:r>
              <w:rPr>
                <w:sz w:val="20"/>
              </w:rPr>
              <w:t xml:space="preserve">13.02.2015</w:t>
            </w:r>
          </w:p>
        </w:tc>
        <w:tc>
          <w:tcPr>
            <w:tcW w:w="964" w:type="dxa"/>
          </w:tcPr>
          <w:p>
            <w:pPr>
              <w:pStyle w:val="0"/>
              <w:jc w:val="center"/>
            </w:pPr>
            <w:r>
              <w:rPr>
                <w:sz w:val="20"/>
              </w:rPr>
              <w:t xml:space="preserve">5</w:t>
            </w:r>
          </w:p>
        </w:tc>
        <w:tc>
          <w:tcPr>
            <w:tcW w:w="1644" w:type="dxa"/>
          </w:tcPr>
          <w:p>
            <w:pPr>
              <w:pStyle w:val="0"/>
              <w:jc w:val="center"/>
            </w:pPr>
            <w:r>
              <w:rPr>
                <w:sz w:val="20"/>
              </w:rPr>
              <w:t xml:space="preserve">4 000</w:t>
            </w:r>
          </w:p>
        </w:tc>
        <w:tc>
          <w:tcPr>
            <w:tcW w:w="1191" w:type="dxa"/>
          </w:tcPr>
          <w:p>
            <w:pPr>
              <w:pStyle w:val="0"/>
              <w:jc w:val="center"/>
            </w:pPr>
            <w:r>
              <w:rPr>
                <w:sz w:val="20"/>
              </w:rPr>
              <w:t xml:space="preserve">4 000</w:t>
            </w:r>
          </w:p>
        </w:tc>
        <w:tc>
          <w:tcPr>
            <w:tcW w:w="836" w:type="dxa"/>
          </w:tcPr>
          <w:p>
            <w:pPr>
              <w:pStyle w:val="0"/>
              <w:jc w:val="center"/>
            </w:pPr>
            <w:r>
              <w:rPr>
                <w:sz w:val="20"/>
              </w:rPr>
              <w:t xml:space="preserve">2 000</w:t>
            </w:r>
          </w:p>
        </w:tc>
        <w:tc>
          <w:tcPr>
            <w:tcW w:w="836" w:type="dxa"/>
          </w:tcPr>
          <w:p>
            <w:pPr>
              <w:pStyle w:val="0"/>
              <w:jc w:val="center"/>
            </w:pPr>
            <w:r>
              <w:rPr>
                <w:sz w:val="20"/>
              </w:rPr>
              <w:t xml:space="preserve">2 000</w:t>
            </w:r>
          </w:p>
        </w:tc>
      </w:tr>
      <w:tr>
        <w:tc>
          <w:tcPr>
            <w:tcW w:w="2324" w:type="dxa"/>
          </w:tcPr>
          <w:p>
            <w:pPr>
              <w:pStyle w:val="0"/>
            </w:pPr>
            <w:r>
              <w:rPr>
                <w:sz w:val="20"/>
              </w:rPr>
              <w:t xml:space="preserve">Реконструкция муниципальных котельных</w:t>
            </w:r>
          </w:p>
        </w:tc>
        <w:tc>
          <w:tcPr>
            <w:tcW w:w="2211" w:type="dxa"/>
          </w:tcPr>
          <w:p>
            <w:pPr>
              <w:pStyle w:val="0"/>
            </w:pPr>
            <w:r>
              <w:rPr>
                <w:sz w:val="20"/>
              </w:rPr>
              <w:t xml:space="preserve">Воловский муниципальный район</w:t>
            </w:r>
          </w:p>
        </w:tc>
        <w:tc>
          <w:tcPr>
            <w:tcW w:w="2211" w:type="dxa"/>
          </w:tcPr>
          <w:p>
            <w:pPr>
              <w:pStyle w:val="0"/>
            </w:pPr>
            <w:r>
              <w:rPr>
                <w:sz w:val="20"/>
              </w:rPr>
              <w:t xml:space="preserve">Администрация Воловского муниципального района Липецкой области</w:t>
            </w:r>
          </w:p>
        </w:tc>
        <w:tc>
          <w:tcPr>
            <w:tcW w:w="3005" w:type="dxa"/>
          </w:tcPr>
          <w:p>
            <w:pPr>
              <w:pStyle w:val="0"/>
            </w:pPr>
            <w:r>
              <w:rPr>
                <w:sz w:val="20"/>
              </w:rPr>
              <w:t xml:space="preserve">ООО "Теплосервис"</w:t>
            </w:r>
          </w:p>
        </w:tc>
        <w:tc>
          <w:tcPr>
            <w:tcW w:w="2381" w:type="dxa"/>
          </w:tcPr>
          <w:p>
            <w:pPr>
              <w:pStyle w:val="0"/>
            </w:pPr>
            <w:r>
              <w:rPr>
                <w:sz w:val="20"/>
              </w:rPr>
              <w:t xml:space="preserve">Объекты теплоснабжения</w:t>
            </w:r>
          </w:p>
        </w:tc>
        <w:tc>
          <w:tcPr>
            <w:tcW w:w="1984" w:type="dxa"/>
          </w:tcPr>
          <w:p>
            <w:pPr>
              <w:pStyle w:val="0"/>
            </w:pPr>
            <w:r>
              <w:rPr>
                <w:sz w:val="20"/>
              </w:rPr>
              <w:t xml:space="preserve">РФ Липецкая область Воловский район, с. Волово, ул. Советская, д. 111.</w:t>
            </w:r>
          </w:p>
        </w:tc>
        <w:tc>
          <w:tcPr>
            <w:tcW w:w="794" w:type="dxa"/>
          </w:tcPr>
          <w:p>
            <w:pPr>
              <w:pStyle w:val="0"/>
              <w:jc w:val="center"/>
            </w:pPr>
            <w:r>
              <w:rPr>
                <w:sz w:val="20"/>
              </w:rPr>
              <w:t xml:space="preserve">1</w:t>
            </w:r>
          </w:p>
        </w:tc>
        <w:tc>
          <w:tcPr>
            <w:tcW w:w="1417" w:type="dxa"/>
          </w:tcPr>
          <w:p>
            <w:pPr>
              <w:pStyle w:val="0"/>
            </w:pPr>
            <w:r>
              <w:rPr>
                <w:sz w:val="20"/>
              </w:rPr>
              <w:t xml:space="preserve">09.09.2020</w:t>
            </w:r>
          </w:p>
        </w:tc>
        <w:tc>
          <w:tcPr>
            <w:tcW w:w="964" w:type="dxa"/>
          </w:tcPr>
          <w:p>
            <w:pPr>
              <w:pStyle w:val="0"/>
              <w:jc w:val="center"/>
            </w:pPr>
            <w:r>
              <w:rPr>
                <w:sz w:val="20"/>
              </w:rPr>
              <w:t xml:space="preserve">20</w:t>
            </w:r>
          </w:p>
        </w:tc>
        <w:tc>
          <w:tcPr>
            <w:tcW w:w="1644" w:type="dxa"/>
          </w:tcPr>
          <w:p>
            <w:pPr>
              <w:pStyle w:val="0"/>
              <w:jc w:val="center"/>
            </w:pPr>
            <w:r>
              <w:rPr>
                <w:sz w:val="20"/>
              </w:rPr>
              <w:t xml:space="preserve">20 200,1</w:t>
            </w:r>
          </w:p>
        </w:tc>
        <w:tc>
          <w:tcPr>
            <w:tcW w:w="1191" w:type="dxa"/>
          </w:tcPr>
          <w:p>
            <w:pPr>
              <w:pStyle w:val="0"/>
              <w:jc w:val="center"/>
            </w:pPr>
            <w:r>
              <w:rPr>
                <w:sz w:val="20"/>
              </w:rPr>
              <w:t xml:space="preserve">998,57</w:t>
            </w:r>
          </w:p>
        </w:tc>
        <w:tc>
          <w:tcPr>
            <w:tcW w:w="836" w:type="dxa"/>
          </w:tcPr>
          <w:p>
            <w:pPr>
              <w:pStyle w:val="0"/>
              <w:jc w:val="center"/>
            </w:pPr>
            <w:r>
              <w:rPr>
                <w:sz w:val="20"/>
              </w:rPr>
              <w:t xml:space="preserve">0</w:t>
            </w:r>
          </w:p>
        </w:tc>
        <w:tc>
          <w:tcPr>
            <w:tcW w:w="836" w:type="dxa"/>
          </w:tcPr>
          <w:p>
            <w:pPr>
              <w:pStyle w:val="0"/>
              <w:jc w:val="center"/>
            </w:pPr>
            <w:r>
              <w:rPr>
                <w:sz w:val="20"/>
              </w:rPr>
              <w:t xml:space="preserve">0</w:t>
            </w:r>
          </w:p>
        </w:tc>
      </w:tr>
      <w:tr>
        <w:tc>
          <w:tcPr>
            <w:tcW w:w="2324" w:type="dxa"/>
          </w:tcPr>
          <w:p>
            <w:pPr>
              <w:pStyle w:val="0"/>
            </w:pPr>
            <w:r>
              <w:rPr>
                <w:sz w:val="20"/>
              </w:rPr>
              <w:t xml:space="preserve">Реконструкция муниципальной котельной п. Газопровод</w:t>
            </w:r>
          </w:p>
        </w:tc>
        <w:tc>
          <w:tcPr>
            <w:tcW w:w="2211" w:type="dxa"/>
          </w:tcPr>
          <w:p>
            <w:pPr>
              <w:pStyle w:val="0"/>
            </w:pPr>
            <w:r>
              <w:rPr>
                <w:sz w:val="20"/>
              </w:rPr>
              <w:t xml:space="preserve">Елецкий муниципальный район</w:t>
            </w:r>
          </w:p>
        </w:tc>
        <w:tc>
          <w:tcPr>
            <w:tcW w:w="2211" w:type="dxa"/>
          </w:tcPr>
          <w:p>
            <w:pPr>
              <w:pStyle w:val="0"/>
            </w:pPr>
            <w:r>
              <w:rPr>
                <w:sz w:val="20"/>
              </w:rPr>
              <w:t xml:space="preserve">Администрация Елецкого муниципального района Липецкой области</w:t>
            </w:r>
          </w:p>
        </w:tc>
        <w:tc>
          <w:tcPr>
            <w:tcW w:w="3005" w:type="dxa"/>
          </w:tcPr>
          <w:p>
            <w:pPr>
              <w:pStyle w:val="0"/>
            </w:pPr>
            <w:r>
              <w:rPr>
                <w:sz w:val="20"/>
              </w:rPr>
              <w:t xml:space="preserve">ООО "Теплосервис"</w:t>
            </w:r>
          </w:p>
        </w:tc>
        <w:tc>
          <w:tcPr>
            <w:tcW w:w="2381" w:type="dxa"/>
          </w:tcPr>
          <w:p>
            <w:pPr>
              <w:pStyle w:val="0"/>
            </w:pPr>
            <w:r>
              <w:rPr>
                <w:sz w:val="20"/>
              </w:rPr>
              <w:t xml:space="preserve">Объекты теплоснабжения</w:t>
            </w:r>
          </w:p>
        </w:tc>
        <w:tc>
          <w:tcPr>
            <w:tcW w:w="1984" w:type="dxa"/>
          </w:tcPr>
          <w:p>
            <w:pPr>
              <w:pStyle w:val="0"/>
            </w:pPr>
            <w:r>
              <w:rPr>
                <w:sz w:val="20"/>
              </w:rPr>
              <w:t xml:space="preserve">Елецкий район, п. Газопровод</w:t>
            </w:r>
          </w:p>
        </w:tc>
        <w:tc>
          <w:tcPr>
            <w:tcW w:w="794" w:type="dxa"/>
          </w:tcPr>
          <w:p>
            <w:pPr>
              <w:pStyle w:val="0"/>
              <w:jc w:val="center"/>
            </w:pPr>
            <w:r>
              <w:rPr>
                <w:sz w:val="20"/>
              </w:rPr>
              <w:t xml:space="preserve">1</w:t>
            </w:r>
          </w:p>
        </w:tc>
        <w:tc>
          <w:tcPr>
            <w:tcW w:w="1417" w:type="dxa"/>
          </w:tcPr>
          <w:p>
            <w:pPr>
              <w:pStyle w:val="0"/>
            </w:pPr>
            <w:r>
              <w:rPr>
                <w:sz w:val="20"/>
              </w:rPr>
            </w:r>
          </w:p>
        </w:tc>
        <w:tc>
          <w:tcPr>
            <w:tcW w:w="964" w:type="dxa"/>
          </w:tcPr>
          <w:p>
            <w:pPr>
              <w:pStyle w:val="0"/>
              <w:jc w:val="center"/>
            </w:pPr>
            <w:r>
              <w:rPr>
                <w:sz w:val="20"/>
              </w:rPr>
              <w:t xml:space="preserve">14,3</w:t>
            </w:r>
          </w:p>
        </w:tc>
        <w:tc>
          <w:tcPr>
            <w:tcW w:w="1644" w:type="dxa"/>
          </w:tcPr>
          <w:p>
            <w:pPr>
              <w:pStyle w:val="0"/>
              <w:jc w:val="center"/>
            </w:pPr>
            <w:r>
              <w:rPr>
                <w:sz w:val="20"/>
              </w:rPr>
              <w:t xml:space="preserve">4 629,5</w:t>
            </w:r>
          </w:p>
        </w:tc>
        <w:tc>
          <w:tcPr>
            <w:tcW w:w="1191" w:type="dxa"/>
          </w:tcPr>
          <w:p>
            <w:pPr>
              <w:pStyle w:val="0"/>
              <w:jc w:val="center"/>
            </w:pPr>
            <w:r>
              <w:rPr>
                <w:sz w:val="20"/>
              </w:rPr>
              <w:t xml:space="preserve">1 050,87</w:t>
            </w:r>
          </w:p>
        </w:tc>
        <w:tc>
          <w:tcPr>
            <w:tcW w:w="836" w:type="dxa"/>
          </w:tcPr>
          <w:p>
            <w:pPr>
              <w:pStyle w:val="0"/>
              <w:jc w:val="center"/>
            </w:pPr>
            <w:r>
              <w:rPr>
                <w:sz w:val="20"/>
              </w:rPr>
              <w:t xml:space="preserve">0</w:t>
            </w:r>
          </w:p>
        </w:tc>
        <w:tc>
          <w:tcPr>
            <w:tcW w:w="836" w:type="dxa"/>
          </w:tcPr>
          <w:p>
            <w:pPr>
              <w:pStyle w:val="0"/>
              <w:jc w:val="center"/>
            </w:pPr>
            <w:r>
              <w:rPr>
                <w:sz w:val="20"/>
              </w:rPr>
              <w:t xml:space="preserve">0</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bookmarkStart w:id="16946" w:name="P16946"/>
    <w:bookmarkEnd w:id="16946"/>
    <w:p>
      <w:pPr>
        <w:pStyle w:val="2"/>
        <w:outlineLvl w:val="1"/>
        <w:ind w:firstLine="540"/>
        <w:jc w:val="both"/>
      </w:pPr>
      <w:r>
        <w:rPr>
          <w:sz w:val="20"/>
        </w:rPr>
        <w:t xml:space="preserve">ПРИЛОЖЕНИЕ 5. СТРАТЕГИЧЕСКИЙ ПОРТФЕЛЬ ПРИОРИТЕТНЫХ ИНВЕСТИЦИОННЫХ ПРОЕКТОВ</w:t>
      </w:r>
    </w:p>
    <w:p>
      <w:pPr>
        <w:pStyle w:val="0"/>
        <w:jc w:val="both"/>
      </w:pPr>
      <w:r>
        <w:rPr>
          <w:sz w:val="20"/>
        </w:rPr>
      </w:r>
    </w:p>
    <w:p>
      <w:pPr>
        <w:pStyle w:val="0"/>
        <w:ind w:firstLine="540"/>
        <w:jc w:val="both"/>
      </w:pPr>
      <w:r>
        <w:rPr>
          <w:sz w:val="20"/>
        </w:rPr>
        <w:t xml:space="preserve">Таблица 50 - Портфель инвестиционных проектов Липецкой области по экономическим комплексам</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2796"/>
        <w:gridCol w:w="2381"/>
        <w:gridCol w:w="2438"/>
        <w:gridCol w:w="850"/>
        <w:gridCol w:w="907"/>
        <w:gridCol w:w="2778"/>
      </w:tblGrid>
      <w:tr>
        <w:tc>
          <w:tcPr>
            <w:tcW w:w="567" w:type="dxa"/>
            <w:vMerge w:val="restart"/>
          </w:tcPr>
          <w:p>
            <w:pPr>
              <w:pStyle w:val="0"/>
              <w:jc w:val="center"/>
            </w:pPr>
            <w:r>
              <w:rPr>
                <w:sz w:val="20"/>
              </w:rPr>
              <w:t xml:space="preserve">N</w:t>
            </w:r>
          </w:p>
        </w:tc>
        <w:tc>
          <w:tcPr>
            <w:tcW w:w="2796" w:type="dxa"/>
            <w:vMerge w:val="restart"/>
          </w:tcPr>
          <w:p>
            <w:pPr>
              <w:pStyle w:val="0"/>
              <w:jc w:val="center"/>
            </w:pPr>
            <w:r>
              <w:rPr>
                <w:sz w:val="20"/>
              </w:rPr>
              <w:t xml:space="preserve">Наименование комплекса / проекта</w:t>
            </w:r>
          </w:p>
        </w:tc>
        <w:tc>
          <w:tcPr>
            <w:tcW w:w="2381" w:type="dxa"/>
            <w:vMerge w:val="restart"/>
          </w:tcPr>
          <w:p>
            <w:pPr>
              <w:pStyle w:val="0"/>
              <w:jc w:val="center"/>
            </w:pPr>
            <w:r>
              <w:rPr>
                <w:sz w:val="20"/>
              </w:rPr>
              <w:t xml:space="preserve">Инициатор</w:t>
            </w:r>
          </w:p>
        </w:tc>
        <w:tc>
          <w:tcPr>
            <w:tcW w:w="2438" w:type="dxa"/>
            <w:vMerge w:val="restart"/>
          </w:tcPr>
          <w:p>
            <w:pPr>
              <w:pStyle w:val="0"/>
              <w:jc w:val="center"/>
            </w:pPr>
            <w:r>
              <w:rPr>
                <w:sz w:val="20"/>
              </w:rPr>
              <w:t xml:space="preserve">Площадка</w:t>
            </w:r>
          </w:p>
        </w:tc>
        <w:tc>
          <w:tcPr>
            <w:gridSpan w:val="2"/>
            <w:tcW w:w="1757" w:type="dxa"/>
          </w:tcPr>
          <w:p>
            <w:pPr>
              <w:pStyle w:val="0"/>
              <w:jc w:val="center"/>
            </w:pPr>
            <w:r>
              <w:rPr>
                <w:sz w:val="20"/>
              </w:rPr>
              <w:t xml:space="preserve">Срок реализации*</w:t>
            </w:r>
          </w:p>
        </w:tc>
        <w:tc>
          <w:tcPr>
            <w:tcW w:w="2778" w:type="dxa"/>
            <w:vMerge w:val="restart"/>
          </w:tcPr>
          <w:p>
            <w:pPr>
              <w:pStyle w:val="0"/>
              <w:jc w:val="center"/>
            </w:pPr>
            <w:r>
              <w:rPr>
                <w:sz w:val="20"/>
              </w:rPr>
              <w:t xml:space="preserve">Примечание</w:t>
            </w:r>
          </w:p>
        </w:tc>
      </w:tr>
      <w:tr>
        <w:tc>
          <w:tcPr>
            <w:vMerge w:val="continue"/>
          </w:tcPr>
          <w:p/>
        </w:tc>
        <w:tc>
          <w:tcPr>
            <w:vMerge w:val="continue"/>
          </w:tcPr>
          <w:p/>
        </w:tc>
        <w:tc>
          <w:tcPr>
            <w:vMerge w:val="continue"/>
          </w:tcPr>
          <w:p/>
        </w:tc>
        <w:tc>
          <w:tcPr>
            <w:vMerge w:val="continue"/>
          </w:tcPr>
          <w:p/>
        </w:tc>
        <w:tc>
          <w:tcPr>
            <w:tcW w:w="850" w:type="dxa"/>
          </w:tcPr>
          <w:p>
            <w:pPr>
              <w:pStyle w:val="0"/>
              <w:jc w:val="center"/>
            </w:pPr>
            <w:r>
              <w:rPr>
                <w:sz w:val="20"/>
              </w:rPr>
              <w:t xml:space="preserve">Начало</w:t>
            </w:r>
          </w:p>
        </w:tc>
        <w:tc>
          <w:tcPr>
            <w:tcW w:w="907" w:type="dxa"/>
          </w:tcPr>
          <w:p>
            <w:pPr>
              <w:pStyle w:val="0"/>
              <w:jc w:val="center"/>
            </w:pPr>
            <w:r>
              <w:rPr>
                <w:sz w:val="20"/>
              </w:rPr>
              <w:t xml:space="preserve">Окончание</w:t>
            </w:r>
          </w:p>
        </w:tc>
        <w:tc>
          <w:tcPr>
            <w:vMerge w:val="continue"/>
          </w:tcPr>
          <w:p/>
        </w:tc>
      </w:tr>
      <w:tr>
        <w:tc>
          <w:tcPr>
            <w:tcW w:w="567" w:type="dxa"/>
          </w:tcPr>
          <w:p>
            <w:pPr>
              <w:pStyle w:val="0"/>
            </w:pPr>
            <w:r>
              <w:rPr>
                <w:sz w:val="20"/>
              </w:rPr>
            </w:r>
          </w:p>
        </w:tc>
        <w:tc>
          <w:tcPr>
            <w:tcW w:w="2796" w:type="dxa"/>
          </w:tcPr>
          <w:p>
            <w:pPr>
              <w:pStyle w:val="0"/>
            </w:pPr>
            <w:r>
              <w:rPr>
                <w:sz w:val="20"/>
              </w:rPr>
              <w:t xml:space="preserve">Металлургический комплекс</w:t>
            </w:r>
          </w:p>
        </w:tc>
        <w:tc>
          <w:tcPr>
            <w:tcW w:w="2381" w:type="dxa"/>
          </w:tcPr>
          <w:p>
            <w:pPr>
              <w:pStyle w:val="0"/>
            </w:pPr>
            <w:r>
              <w:rPr>
                <w:sz w:val="20"/>
              </w:rPr>
            </w:r>
          </w:p>
        </w:tc>
        <w:tc>
          <w:tcPr>
            <w:tcW w:w="2438"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2778" w:type="dxa"/>
          </w:tcPr>
          <w:p>
            <w:pPr>
              <w:pStyle w:val="0"/>
            </w:pPr>
            <w:r>
              <w:rPr>
                <w:sz w:val="20"/>
              </w:rPr>
            </w:r>
          </w:p>
        </w:tc>
      </w:tr>
      <w:tr>
        <w:tc>
          <w:tcPr>
            <w:tcW w:w="567" w:type="dxa"/>
          </w:tcPr>
          <w:p>
            <w:pPr>
              <w:pStyle w:val="0"/>
              <w:jc w:val="center"/>
            </w:pPr>
            <w:r>
              <w:rPr>
                <w:sz w:val="20"/>
              </w:rPr>
              <w:t xml:space="preserve">1</w:t>
            </w:r>
          </w:p>
        </w:tc>
        <w:tc>
          <w:tcPr>
            <w:tcW w:w="2796" w:type="dxa"/>
          </w:tcPr>
          <w:p>
            <w:pPr>
              <w:pStyle w:val="0"/>
            </w:pPr>
            <w:r>
              <w:rPr>
                <w:sz w:val="20"/>
              </w:rPr>
              <w:t xml:space="preserve">Расширение производства металлокорда, бортовой проволоки и стальной фибры</w:t>
            </w:r>
          </w:p>
        </w:tc>
        <w:tc>
          <w:tcPr>
            <w:tcW w:w="2381" w:type="dxa"/>
          </w:tcPr>
          <w:p>
            <w:pPr>
              <w:pStyle w:val="0"/>
            </w:pPr>
            <w:r>
              <w:rPr>
                <w:sz w:val="20"/>
              </w:rPr>
              <w:t xml:space="preserve">ООО "Бекарт Липецк"</w:t>
            </w:r>
          </w:p>
        </w:tc>
        <w:tc>
          <w:tcPr>
            <w:tcW w:w="2438" w:type="dxa"/>
          </w:tcPr>
          <w:p>
            <w:pPr>
              <w:pStyle w:val="0"/>
            </w:pPr>
            <w:r>
              <w:rPr>
                <w:sz w:val="20"/>
              </w:rPr>
              <w:t xml:space="preserve">Грязинская площадка ОЭЗ ППТ "Липецк"</w:t>
            </w:r>
          </w:p>
        </w:tc>
        <w:tc>
          <w:tcPr>
            <w:tcW w:w="850" w:type="dxa"/>
          </w:tcPr>
          <w:p>
            <w:pPr>
              <w:pStyle w:val="0"/>
            </w:pPr>
            <w:r>
              <w:rPr>
                <w:sz w:val="20"/>
              </w:rPr>
              <w:t xml:space="preserve">2021</w:t>
            </w:r>
          </w:p>
        </w:tc>
        <w:tc>
          <w:tcPr>
            <w:tcW w:w="907" w:type="dxa"/>
          </w:tcPr>
          <w:p>
            <w:pPr>
              <w:pStyle w:val="0"/>
            </w:pPr>
            <w:r>
              <w:rPr>
                <w:sz w:val="20"/>
              </w:rPr>
              <w:t xml:space="preserve">2023</w:t>
            </w:r>
          </w:p>
        </w:tc>
        <w:tc>
          <w:tcPr>
            <w:tcW w:w="2778" w:type="dxa"/>
          </w:tcPr>
          <w:p>
            <w:pPr>
              <w:pStyle w:val="0"/>
            </w:pPr>
            <w:r>
              <w:rPr>
                <w:sz w:val="20"/>
              </w:rPr>
            </w:r>
          </w:p>
        </w:tc>
      </w:tr>
      <w:tr>
        <w:tc>
          <w:tcPr>
            <w:tcW w:w="567" w:type="dxa"/>
          </w:tcPr>
          <w:p>
            <w:pPr>
              <w:pStyle w:val="0"/>
              <w:jc w:val="center"/>
            </w:pPr>
            <w:r>
              <w:rPr>
                <w:sz w:val="20"/>
              </w:rPr>
              <w:t xml:space="preserve">2</w:t>
            </w:r>
          </w:p>
        </w:tc>
        <w:tc>
          <w:tcPr>
            <w:tcW w:w="2796" w:type="dxa"/>
          </w:tcPr>
          <w:p>
            <w:pPr>
              <w:pStyle w:val="0"/>
            </w:pPr>
            <w:r>
              <w:rPr>
                <w:sz w:val="20"/>
              </w:rPr>
              <w:t xml:space="preserve">Строительство завода по производству цельнокатаных железнодорожных колес</w:t>
            </w:r>
          </w:p>
        </w:tc>
        <w:tc>
          <w:tcPr>
            <w:tcW w:w="2381" w:type="dxa"/>
          </w:tcPr>
          <w:p>
            <w:pPr>
              <w:pStyle w:val="0"/>
            </w:pPr>
            <w:r>
              <w:rPr>
                <w:sz w:val="20"/>
              </w:rPr>
              <w:t xml:space="preserve">ООО "ММК "Новотранс"</w:t>
            </w:r>
          </w:p>
        </w:tc>
        <w:tc>
          <w:tcPr>
            <w:tcW w:w="2438" w:type="dxa"/>
          </w:tcPr>
          <w:p>
            <w:pPr>
              <w:pStyle w:val="0"/>
            </w:pPr>
            <w:r>
              <w:rPr>
                <w:sz w:val="20"/>
              </w:rPr>
              <w:t xml:space="preserve">Грязинская площадка ОЭЗ ППТ "Липецк"</w:t>
            </w:r>
          </w:p>
        </w:tc>
        <w:tc>
          <w:tcPr>
            <w:tcW w:w="850" w:type="dxa"/>
          </w:tcPr>
          <w:p>
            <w:pPr>
              <w:pStyle w:val="0"/>
            </w:pPr>
            <w:r>
              <w:rPr>
                <w:sz w:val="20"/>
              </w:rPr>
              <w:t xml:space="preserve">2021</w:t>
            </w:r>
          </w:p>
        </w:tc>
        <w:tc>
          <w:tcPr>
            <w:tcW w:w="907" w:type="dxa"/>
          </w:tcPr>
          <w:p>
            <w:pPr>
              <w:pStyle w:val="0"/>
            </w:pPr>
            <w:r>
              <w:rPr>
                <w:sz w:val="20"/>
              </w:rPr>
              <w:t xml:space="preserve">2024</w:t>
            </w:r>
          </w:p>
        </w:tc>
        <w:tc>
          <w:tcPr>
            <w:tcW w:w="2778" w:type="dxa"/>
          </w:tcPr>
          <w:p>
            <w:pPr>
              <w:pStyle w:val="0"/>
            </w:pPr>
            <w:r>
              <w:rPr>
                <w:sz w:val="20"/>
              </w:rPr>
              <w:t xml:space="preserve">400 тыс. колес в год</w:t>
            </w:r>
          </w:p>
        </w:tc>
      </w:tr>
      <w:tr>
        <w:tc>
          <w:tcPr>
            <w:tcW w:w="567" w:type="dxa"/>
          </w:tcPr>
          <w:p>
            <w:pPr>
              <w:pStyle w:val="0"/>
              <w:jc w:val="center"/>
            </w:pPr>
            <w:r>
              <w:rPr>
                <w:sz w:val="20"/>
              </w:rPr>
              <w:t xml:space="preserve">3</w:t>
            </w:r>
          </w:p>
        </w:tc>
        <w:tc>
          <w:tcPr>
            <w:tcW w:w="2796" w:type="dxa"/>
          </w:tcPr>
          <w:p>
            <w:pPr>
              <w:pStyle w:val="0"/>
            </w:pPr>
            <w:r>
              <w:rPr>
                <w:sz w:val="20"/>
              </w:rPr>
              <w:t xml:space="preserve">Строительство роботизированного завода по производству систем элементов для строительства жилых и общественных зданий</w:t>
            </w:r>
          </w:p>
        </w:tc>
        <w:tc>
          <w:tcPr>
            <w:tcW w:w="2381" w:type="dxa"/>
          </w:tcPr>
          <w:p>
            <w:pPr>
              <w:pStyle w:val="0"/>
            </w:pPr>
            <w:r>
              <w:rPr>
                <w:sz w:val="20"/>
              </w:rPr>
              <w:t xml:space="preserve">ООО "148.ЭСЭЙЧ"</w:t>
            </w:r>
          </w:p>
        </w:tc>
        <w:tc>
          <w:tcPr>
            <w:tcW w:w="2438" w:type="dxa"/>
          </w:tcPr>
          <w:p>
            <w:pPr>
              <w:pStyle w:val="0"/>
            </w:pPr>
            <w:r>
              <w:rPr>
                <w:sz w:val="20"/>
              </w:rPr>
              <w:t xml:space="preserve">Грязинская площадка ОЭЗ ППТ "Липецк"</w:t>
            </w:r>
          </w:p>
        </w:tc>
        <w:tc>
          <w:tcPr>
            <w:tcW w:w="850" w:type="dxa"/>
          </w:tcPr>
          <w:p>
            <w:pPr>
              <w:pStyle w:val="0"/>
            </w:pPr>
            <w:r>
              <w:rPr>
                <w:sz w:val="20"/>
              </w:rPr>
              <w:t xml:space="preserve">2021</w:t>
            </w:r>
          </w:p>
        </w:tc>
        <w:tc>
          <w:tcPr>
            <w:tcW w:w="907" w:type="dxa"/>
          </w:tcPr>
          <w:p>
            <w:pPr>
              <w:pStyle w:val="0"/>
            </w:pPr>
            <w:r>
              <w:rPr>
                <w:sz w:val="20"/>
              </w:rPr>
              <w:t xml:space="preserve">2024</w:t>
            </w:r>
          </w:p>
        </w:tc>
        <w:tc>
          <w:tcPr>
            <w:tcW w:w="2778" w:type="dxa"/>
          </w:tcPr>
          <w:p>
            <w:pPr>
              <w:pStyle w:val="0"/>
            </w:pPr>
            <w:r>
              <w:rPr>
                <w:sz w:val="20"/>
              </w:rPr>
              <w:t xml:space="preserve">60 млн. тонн цемента и более 11 млн. куб. м бетона</w:t>
            </w:r>
          </w:p>
        </w:tc>
      </w:tr>
      <w:tr>
        <w:tc>
          <w:tcPr>
            <w:tcW w:w="567" w:type="dxa"/>
          </w:tcPr>
          <w:p>
            <w:pPr>
              <w:pStyle w:val="0"/>
              <w:jc w:val="center"/>
            </w:pPr>
            <w:r>
              <w:rPr>
                <w:sz w:val="20"/>
              </w:rPr>
              <w:t xml:space="preserve">4</w:t>
            </w:r>
          </w:p>
        </w:tc>
        <w:tc>
          <w:tcPr>
            <w:tcW w:w="2796" w:type="dxa"/>
          </w:tcPr>
          <w:p>
            <w:pPr>
              <w:pStyle w:val="0"/>
            </w:pPr>
            <w:r>
              <w:rPr>
                <w:sz w:val="20"/>
              </w:rPr>
              <w:t xml:space="preserve">Строительство завода по производству огнеупорной продукции</w:t>
            </w:r>
          </w:p>
        </w:tc>
        <w:tc>
          <w:tcPr>
            <w:tcW w:w="2381" w:type="dxa"/>
          </w:tcPr>
          <w:p>
            <w:pPr>
              <w:pStyle w:val="0"/>
            </w:pPr>
            <w:r>
              <w:rPr>
                <w:sz w:val="20"/>
              </w:rPr>
              <w:t xml:space="preserve">ООО "СИБУ ИНДАСТРИЭЛ"</w:t>
            </w:r>
          </w:p>
        </w:tc>
        <w:tc>
          <w:tcPr>
            <w:tcW w:w="2438" w:type="dxa"/>
          </w:tcPr>
          <w:p>
            <w:pPr>
              <w:pStyle w:val="0"/>
            </w:pPr>
            <w:r>
              <w:rPr>
                <w:sz w:val="20"/>
              </w:rPr>
              <w:t xml:space="preserve">Грязинская площадка ОЭЗ ППТ "Липецк"</w:t>
            </w:r>
          </w:p>
        </w:tc>
        <w:tc>
          <w:tcPr>
            <w:tcW w:w="850" w:type="dxa"/>
          </w:tcPr>
          <w:p>
            <w:pPr>
              <w:pStyle w:val="0"/>
            </w:pPr>
            <w:r>
              <w:rPr>
                <w:sz w:val="20"/>
              </w:rPr>
              <w:t xml:space="preserve">2022</w:t>
            </w:r>
          </w:p>
        </w:tc>
        <w:tc>
          <w:tcPr>
            <w:tcW w:w="907" w:type="dxa"/>
          </w:tcPr>
          <w:p>
            <w:pPr>
              <w:pStyle w:val="0"/>
            </w:pPr>
            <w:r>
              <w:rPr>
                <w:sz w:val="20"/>
              </w:rPr>
              <w:t xml:space="preserve">2023</w:t>
            </w:r>
          </w:p>
        </w:tc>
        <w:tc>
          <w:tcPr>
            <w:tcW w:w="2778" w:type="dxa"/>
          </w:tcPr>
          <w:p>
            <w:pPr>
              <w:pStyle w:val="0"/>
            </w:pPr>
            <w:r>
              <w:rPr>
                <w:sz w:val="20"/>
              </w:rPr>
              <w:t xml:space="preserve">30 000 тонн в год</w:t>
            </w:r>
          </w:p>
        </w:tc>
      </w:tr>
      <w:tr>
        <w:tc>
          <w:tcPr>
            <w:tcW w:w="567" w:type="dxa"/>
          </w:tcPr>
          <w:p>
            <w:pPr>
              <w:pStyle w:val="0"/>
            </w:pPr>
            <w:r>
              <w:rPr>
                <w:sz w:val="20"/>
              </w:rPr>
            </w:r>
          </w:p>
        </w:tc>
        <w:tc>
          <w:tcPr>
            <w:tcW w:w="2796" w:type="dxa"/>
          </w:tcPr>
          <w:p>
            <w:pPr>
              <w:pStyle w:val="0"/>
            </w:pPr>
            <w:r>
              <w:rPr>
                <w:sz w:val="20"/>
              </w:rPr>
              <w:t xml:space="preserve">АПК</w:t>
            </w:r>
          </w:p>
        </w:tc>
        <w:tc>
          <w:tcPr>
            <w:tcW w:w="2381" w:type="dxa"/>
          </w:tcPr>
          <w:p>
            <w:pPr>
              <w:pStyle w:val="0"/>
            </w:pPr>
            <w:r>
              <w:rPr>
                <w:sz w:val="20"/>
              </w:rPr>
            </w:r>
          </w:p>
        </w:tc>
        <w:tc>
          <w:tcPr>
            <w:tcW w:w="2438"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2778" w:type="dxa"/>
          </w:tcPr>
          <w:p>
            <w:pPr>
              <w:pStyle w:val="0"/>
            </w:pPr>
            <w:r>
              <w:rPr>
                <w:sz w:val="20"/>
              </w:rPr>
            </w:r>
          </w:p>
        </w:tc>
      </w:tr>
      <w:tr>
        <w:tc>
          <w:tcPr>
            <w:tcW w:w="567" w:type="dxa"/>
          </w:tcPr>
          <w:p>
            <w:pPr>
              <w:pStyle w:val="0"/>
              <w:jc w:val="center"/>
            </w:pPr>
            <w:r>
              <w:rPr>
                <w:sz w:val="20"/>
              </w:rPr>
              <w:t xml:space="preserve">1</w:t>
            </w:r>
          </w:p>
        </w:tc>
        <w:tc>
          <w:tcPr>
            <w:tcW w:w="2796" w:type="dxa"/>
          </w:tcPr>
          <w:p>
            <w:pPr>
              <w:pStyle w:val="0"/>
            </w:pPr>
            <w:r>
              <w:rPr>
                <w:sz w:val="20"/>
              </w:rPr>
              <w:t xml:space="preserve">Строительство фруктохранилища</w:t>
            </w:r>
          </w:p>
        </w:tc>
        <w:tc>
          <w:tcPr>
            <w:tcW w:w="2381" w:type="dxa"/>
          </w:tcPr>
          <w:p>
            <w:pPr>
              <w:pStyle w:val="0"/>
            </w:pPr>
            <w:r>
              <w:rPr>
                <w:sz w:val="20"/>
              </w:rPr>
              <w:t xml:space="preserve">ООО "Агроном-сад"</w:t>
            </w:r>
          </w:p>
        </w:tc>
        <w:tc>
          <w:tcPr>
            <w:tcW w:w="2438" w:type="dxa"/>
          </w:tcPr>
          <w:p>
            <w:pPr>
              <w:pStyle w:val="0"/>
            </w:pPr>
            <w:r>
              <w:rPr>
                <w:sz w:val="20"/>
              </w:rPr>
              <w:t xml:space="preserve">Лебедянский район, с. свх. Агроном</w:t>
            </w:r>
          </w:p>
        </w:tc>
        <w:tc>
          <w:tcPr>
            <w:tcW w:w="850" w:type="dxa"/>
          </w:tcPr>
          <w:p>
            <w:pPr>
              <w:pStyle w:val="0"/>
            </w:pPr>
            <w:r>
              <w:rPr>
                <w:sz w:val="20"/>
              </w:rPr>
              <w:t xml:space="preserve">2018</w:t>
            </w:r>
          </w:p>
        </w:tc>
        <w:tc>
          <w:tcPr>
            <w:tcW w:w="907" w:type="dxa"/>
          </w:tcPr>
          <w:p>
            <w:pPr>
              <w:pStyle w:val="0"/>
            </w:pPr>
            <w:r>
              <w:rPr>
                <w:sz w:val="20"/>
              </w:rPr>
              <w:t xml:space="preserve">2024</w:t>
            </w:r>
          </w:p>
        </w:tc>
        <w:tc>
          <w:tcPr>
            <w:tcW w:w="2778" w:type="dxa"/>
          </w:tcPr>
          <w:p>
            <w:pPr>
              <w:pStyle w:val="0"/>
            </w:pPr>
            <w:r>
              <w:rPr>
                <w:sz w:val="20"/>
              </w:rPr>
              <w:t xml:space="preserve">50 тысяч тонн хранения:</w:t>
            </w:r>
          </w:p>
          <w:p>
            <w:pPr>
              <w:pStyle w:val="0"/>
            </w:pPr>
            <w:r>
              <w:rPr>
                <w:sz w:val="20"/>
              </w:rPr>
              <w:t xml:space="preserve">- 10 тысяч тонн в 2019 г.</w:t>
            </w:r>
          </w:p>
          <w:p>
            <w:pPr>
              <w:pStyle w:val="0"/>
            </w:pPr>
            <w:r>
              <w:rPr>
                <w:sz w:val="20"/>
              </w:rPr>
              <w:t xml:space="preserve">- 15 тысяч тонн в 2021 г.</w:t>
            </w:r>
          </w:p>
          <w:p>
            <w:pPr>
              <w:pStyle w:val="0"/>
            </w:pPr>
            <w:r>
              <w:rPr>
                <w:sz w:val="20"/>
              </w:rPr>
              <w:t xml:space="preserve">- 12,5 тысяч тонн план в 2023 г.</w:t>
            </w:r>
          </w:p>
          <w:p>
            <w:pPr>
              <w:pStyle w:val="0"/>
            </w:pPr>
            <w:r>
              <w:rPr>
                <w:sz w:val="20"/>
              </w:rPr>
              <w:t xml:space="preserve">- 12,5 тысяч тонн план в 2024 г.</w:t>
            </w:r>
          </w:p>
        </w:tc>
      </w:tr>
      <w:tr>
        <w:tc>
          <w:tcPr>
            <w:tcW w:w="567" w:type="dxa"/>
          </w:tcPr>
          <w:p>
            <w:pPr>
              <w:pStyle w:val="0"/>
              <w:jc w:val="center"/>
            </w:pPr>
            <w:r>
              <w:rPr>
                <w:sz w:val="20"/>
              </w:rPr>
              <w:t xml:space="preserve">2</w:t>
            </w:r>
          </w:p>
        </w:tc>
        <w:tc>
          <w:tcPr>
            <w:tcW w:w="2796" w:type="dxa"/>
          </w:tcPr>
          <w:p>
            <w:pPr>
              <w:pStyle w:val="0"/>
            </w:pPr>
            <w:r>
              <w:rPr>
                <w:sz w:val="20"/>
              </w:rPr>
              <w:t xml:space="preserve">Закладка интенсивных садов</w:t>
            </w:r>
          </w:p>
        </w:tc>
        <w:tc>
          <w:tcPr>
            <w:tcW w:w="2381" w:type="dxa"/>
          </w:tcPr>
          <w:p>
            <w:pPr>
              <w:pStyle w:val="0"/>
            </w:pPr>
            <w:r>
              <w:rPr>
                <w:sz w:val="20"/>
              </w:rPr>
              <w:t xml:space="preserve">ООО "Агроном-сад"</w:t>
            </w:r>
          </w:p>
        </w:tc>
        <w:tc>
          <w:tcPr>
            <w:tcW w:w="2438" w:type="dxa"/>
          </w:tcPr>
          <w:p>
            <w:pPr>
              <w:pStyle w:val="0"/>
            </w:pPr>
            <w:r>
              <w:rPr>
                <w:sz w:val="20"/>
              </w:rPr>
              <w:t xml:space="preserve">Лебедянский район, с. свх. Агроном</w:t>
            </w:r>
          </w:p>
        </w:tc>
        <w:tc>
          <w:tcPr>
            <w:tcW w:w="850" w:type="dxa"/>
          </w:tcPr>
          <w:p>
            <w:pPr>
              <w:pStyle w:val="0"/>
            </w:pPr>
            <w:r>
              <w:rPr>
                <w:sz w:val="20"/>
              </w:rPr>
              <w:t xml:space="preserve">2018</w:t>
            </w:r>
          </w:p>
        </w:tc>
        <w:tc>
          <w:tcPr>
            <w:tcW w:w="907" w:type="dxa"/>
          </w:tcPr>
          <w:p>
            <w:pPr>
              <w:pStyle w:val="0"/>
            </w:pPr>
            <w:r>
              <w:rPr>
                <w:sz w:val="20"/>
              </w:rPr>
              <w:t xml:space="preserve">2023</w:t>
            </w:r>
          </w:p>
        </w:tc>
        <w:tc>
          <w:tcPr>
            <w:tcW w:w="2778" w:type="dxa"/>
          </w:tcPr>
          <w:p>
            <w:pPr>
              <w:pStyle w:val="0"/>
            </w:pPr>
            <w:r>
              <w:rPr>
                <w:sz w:val="20"/>
              </w:rPr>
              <w:t xml:space="preserve">Площадь - 650 га</w:t>
            </w:r>
          </w:p>
        </w:tc>
      </w:tr>
      <w:tr>
        <w:tc>
          <w:tcPr>
            <w:tcW w:w="567" w:type="dxa"/>
          </w:tcPr>
          <w:p>
            <w:pPr>
              <w:pStyle w:val="0"/>
              <w:jc w:val="center"/>
            </w:pPr>
            <w:r>
              <w:rPr>
                <w:sz w:val="20"/>
              </w:rPr>
              <w:t xml:space="preserve">3</w:t>
            </w:r>
          </w:p>
        </w:tc>
        <w:tc>
          <w:tcPr>
            <w:tcW w:w="2796" w:type="dxa"/>
          </w:tcPr>
          <w:p>
            <w:pPr>
              <w:pStyle w:val="0"/>
            </w:pPr>
            <w:r>
              <w:rPr>
                <w:sz w:val="20"/>
              </w:rPr>
              <w:t xml:space="preserve">Установка автоматической линии калибровки и упаковки яблок</w:t>
            </w:r>
          </w:p>
        </w:tc>
        <w:tc>
          <w:tcPr>
            <w:tcW w:w="2381" w:type="dxa"/>
          </w:tcPr>
          <w:p>
            <w:pPr>
              <w:pStyle w:val="0"/>
            </w:pPr>
            <w:r>
              <w:rPr>
                <w:sz w:val="20"/>
              </w:rPr>
              <w:t xml:space="preserve">ЗАО "АФ им. 15 лет Октября".</w:t>
            </w:r>
          </w:p>
        </w:tc>
        <w:tc>
          <w:tcPr>
            <w:tcW w:w="2438" w:type="dxa"/>
          </w:tcPr>
          <w:p>
            <w:pPr>
              <w:pStyle w:val="0"/>
            </w:pPr>
            <w:r>
              <w:rPr>
                <w:sz w:val="20"/>
              </w:rPr>
              <w:t xml:space="preserve">Лебедянский район, с. Троекурово</w:t>
            </w:r>
          </w:p>
        </w:tc>
        <w:tc>
          <w:tcPr>
            <w:tcW w:w="850" w:type="dxa"/>
          </w:tcPr>
          <w:p>
            <w:pPr>
              <w:pStyle w:val="0"/>
            </w:pPr>
            <w:r>
              <w:rPr>
                <w:sz w:val="20"/>
              </w:rPr>
              <w:t xml:space="preserve">2022</w:t>
            </w:r>
          </w:p>
        </w:tc>
        <w:tc>
          <w:tcPr>
            <w:tcW w:w="907" w:type="dxa"/>
          </w:tcPr>
          <w:p>
            <w:pPr>
              <w:pStyle w:val="0"/>
            </w:pPr>
            <w:r>
              <w:rPr>
                <w:sz w:val="20"/>
              </w:rPr>
              <w:t xml:space="preserve">2023</w:t>
            </w:r>
          </w:p>
        </w:tc>
        <w:tc>
          <w:tcPr>
            <w:tcW w:w="2778" w:type="dxa"/>
          </w:tcPr>
          <w:p>
            <w:pPr>
              <w:pStyle w:val="0"/>
            </w:pPr>
            <w:r>
              <w:rPr>
                <w:sz w:val="20"/>
              </w:rPr>
            </w:r>
          </w:p>
        </w:tc>
      </w:tr>
      <w:tr>
        <w:tc>
          <w:tcPr>
            <w:tcW w:w="567" w:type="dxa"/>
          </w:tcPr>
          <w:p>
            <w:pPr>
              <w:pStyle w:val="0"/>
              <w:jc w:val="center"/>
            </w:pPr>
            <w:r>
              <w:rPr>
                <w:sz w:val="20"/>
              </w:rPr>
              <w:t xml:space="preserve">4</w:t>
            </w:r>
          </w:p>
        </w:tc>
        <w:tc>
          <w:tcPr>
            <w:tcW w:w="2796" w:type="dxa"/>
          </w:tcPr>
          <w:p>
            <w:pPr>
              <w:pStyle w:val="0"/>
            </w:pPr>
            <w:r>
              <w:rPr>
                <w:sz w:val="20"/>
              </w:rPr>
              <w:t xml:space="preserve">Закладка интенсивных садов</w:t>
            </w:r>
          </w:p>
        </w:tc>
        <w:tc>
          <w:tcPr>
            <w:tcW w:w="2381" w:type="dxa"/>
          </w:tcPr>
          <w:p>
            <w:pPr>
              <w:pStyle w:val="0"/>
            </w:pPr>
            <w:r>
              <w:rPr>
                <w:sz w:val="20"/>
              </w:rPr>
              <w:t xml:space="preserve">ЗАО "АФ им. 15 лет Октября".</w:t>
            </w:r>
          </w:p>
        </w:tc>
        <w:tc>
          <w:tcPr>
            <w:tcW w:w="2438" w:type="dxa"/>
          </w:tcPr>
          <w:p>
            <w:pPr>
              <w:pStyle w:val="0"/>
            </w:pPr>
            <w:r>
              <w:rPr>
                <w:sz w:val="20"/>
              </w:rPr>
              <w:t xml:space="preserve">Лебедянский район, с. Троекурово</w:t>
            </w:r>
          </w:p>
        </w:tc>
        <w:tc>
          <w:tcPr>
            <w:tcW w:w="850" w:type="dxa"/>
          </w:tcPr>
          <w:p>
            <w:pPr>
              <w:pStyle w:val="0"/>
            </w:pPr>
            <w:r>
              <w:rPr>
                <w:sz w:val="20"/>
              </w:rPr>
              <w:t xml:space="preserve">2020</w:t>
            </w:r>
          </w:p>
        </w:tc>
        <w:tc>
          <w:tcPr>
            <w:tcW w:w="907" w:type="dxa"/>
          </w:tcPr>
          <w:p>
            <w:pPr>
              <w:pStyle w:val="0"/>
            </w:pPr>
            <w:r>
              <w:rPr>
                <w:sz w:val="20"/>
              </w:rPr>
              <w:t xml:space="preserve">2024</w:t>
            </w:r>
          </w:p>
        </w:tc>
        <w:tc>
          <w:tcPr>
            <w:tcW w:w="2778" w:type="dxa"/>
          </w:tcPr>
          <w:p>
            <w:pPr>
              <w:pStyle w:val="0"/>
            </w:pPr>
            <w:r>
              <w:rPr>
                <w:sz w:val="20"/>
              </w:rPr>
              <w:t xml:space="preserve">Площадь - 500 га</w:t>
            </w:r>
          </w:p>
        </w:tc>
      </w:tr>
      <w:tr>
        <w:tc>
          <w:tcPr>
            <w:tcW w:w="567" w:type="dxa"/>
          </w:tcPr>
          <w:p>
            <w:pPr>
              <w:pStyle w:val="0"/>
              <w:jc w:val="center"/>
            </w:pPr>
            <w:r>
              <w:rPr>
                <w:sz w:val="20"/>
              </w:rPr>
              <w:t xml:space="preserve">5</w:t>
            </w:r>
          </w:p>
        </w:tc>
        <w:tc>
          <w:tcPr>
            <w:tcW w:w="2796" w:type="dxa"/>
          </w:tcPr>
          <w:p>
            <w:pPr>
              <w:pStyle w:val="0"/>
            </w:pPr>
            <w:r>
              <w:rPr>
                <w:sz w:val="20"/>
              </w:rPr>
              <w:t xml:space="preserve">Строительство молочной фермы</w:t>
            </w:r>
          </w:p>
        </w:tc>
        <w:tc>
          <w:tcPr>
            <w:tcW w:w="2381" w:type="dxa"/>
          </w:tcPr>
          <w:p>
            <w:pPr>
              <w:pStyle w:val="0"/>
            </w:pPr>
            <w:r>
              <w:rPr>
                <w:sz w:val="20"/>
              </w:rPr>
              <w:t xml:space="preserve">ООО "КолоСС"</w:t>
            </w:r>
          </w:p>
        </w:tc>
        <w:tc>
          <w:tcPr>
            <w:tcW w:w="2438" w:type="dxa"/>
          </w:tcPr>
          <w:p>
            <w:pPr>
              <w:pStyle w:val="0"/>
            </w:pPr>
            <w:r>
              <w:rPr>
                <w:sz w:val="20"/>
              </w:rPr>
              <w:t xml:space="preserve">Задонский район, с. Рогожино</w:t>
            </w:r>
          </w:p>
        </w:tc>
        <w:tc>
          <w:tcPr>
            <w:tcW w:w="850" w:type="dxa"/>
          </w:tcPr>
          <w:p>
            <w:pPr>
              <w:pStyle w:val="0"/>
            </w:pPr>
            <w:r>
              <w:rPr>
                <w:sz w:val="20"/>
              </w:rPr>
              <w:t xml:space="preserve">2020</w:t>
            </w:r>
          </w:p>
        </w:tc>
        <w:tc>
          <w:tcPr>
            <w:tcW w:w="907" w:type="dxa"/>
          </w:tcPr>
          <w:p>
            <w:pPr>
              <w:pStyle w:val="0"/>
            </w:pPr>
            <w:r>
              <w:rPr>
                <w:sz w:val="20"/>
              </w:rPr>
              <w:t xml:space="preserve">2022</w:t>
            </w:r>
          </w:p>
        </w:tc>
        <w:tc>
          <w:tcPr>
            <w:tcW w:w="2778" w:type="dxa"/>
          </w:tcPr>
          <w:p>
            <w:pPr>
              <w:pStyle w:val="0"/>
            </w:pPr>
            <w:r>
              <w:rPr>
                <w:sz w:val="20"/>
              </w:rPr>
              <w:t xml:space="preserve">1995 голов КРС (18 тысяч тонн молока в год)</w:t>
            </w:r>
          </w:p>
        </w:tc>
      </w:tr>
      <w:tr>
        <w:tc>
          <w:tcPr>
            <w:tcW w:w="567" w:type="dxa"/>
          </w:tcPr>
          <w:p>
            <w:pPr>
              <w:pStyle w:val="0"/>
              <w:jc w:val="center"/>
            </w:pPr>
            <w:r>
              <w:rPr>
                <w:sz w:val="20"/>
              </w:rPr>
              <w:t xml:space="preserve">6</w:t>
            </w:r>
          </w:p>
        </w:tc>
        <w:tc>
          <w:tcPr>
            <w:tcW w:w="2796" w:type="dxa"/>
          </w:tcPr>
          <w:p>
            <w:pPr>
              <w:pStyle w:val="0"/>
            </w:pPr>
            <w:r>
              <w:rPr>
                <w:sz w:val="20"/>
              </w:rPr>
              <w:t xml:space="preserve">Строительство комбикормового завода</w:t>
            </w:r>
          </w:p>
        </w:tc>
        <w:tc>
          <w:tcPr>
            <w:tcW w:w="2381" w:type="dxa"/>
          </w:tcPr>
          <w:p>
            <w:pPr>
              <w:pStyle w:val="0"/>
            </w:pPr>
            <w:r>
              <w:rPr>
                <w:sz w:val="20"/>
              </w:rPr>
              <w:t xml:space="preserve">ООО "КолоСС"</w:t>
            </w:r>
          </w:p>
        </w:tc>
        <w:tc>
          <w:tcPr>
            <w:tcW w:w="2438" w:type="dxa"/>
          </w:tcPr>
          <w:p>
            <w:pPr>
              <w:pStyle w:val="0"/>
            </w:pPr>
            <w:r>
              <w:rPr>
                <w:sz w:val="20"/>
              </w:rPr>
              <w:t xml:space="preserve">Задонский район, с. Рогожино</w:t>
            </w:r>
          </w:p>
        </w:tc>
        <w:tc>
          <w:tcPr>
            <w:tcW w:w="850" w:type="dxa"/>
          </w:tcPr>
          <w:p>
            <w:pPr>
              <w:pStyle w:val="0"/>
            </w:pPr>
            <w:r>
              <w:rPr>
                <w:sz w:val="20"/>
              </w:rPr>
              <w:t xml:space="preserve">2022</w:t>
            </w:r>
          </w:p>
        </w:tc>
        <w:tc>
          <w:tcPr>
            <w:tcW w:w="907" w:type="dxa"/>
          </w:tcPr>
          <w:p>
            <w:pPr>
              <w:pStyle w:val="0"/>
            </w:pPr>
            <w:r>
              <w:rPr>
                <w:sz w:val="20"/>
              </w:rPr>
              <w:t xml:space="preserve">2023</w:t>
            </w:r>
          </w:p>
        </w:tc>
        <w:tc>
          <w:tcPr>
            <w:tcW w:w="2778" w:type="dxa"/>
          </w:tcPr>
          <w:p>
            <w:pPr>
              <w:pStyle w:val="0"/>
            </w:pPr>
            <w:r>
              <w:rPr>
                <w:sz w:val="20"/>
              </w:rPr>
              <w:t xml:space="preserve">15 тонн в сутки</w:t>
            </w:r>
          </w:p>
        </w:tc>
      </w:tr>
      <w:tr>
        <w:tc>
          <w:tcPr>
            <w:tcW w:w="567" w:type="dxa"/>
          </w:tcPr>
          <w:p>
            <w:pPr>
              <w:pStyle w:val="0"/>
              <w:jc w:val="center"/>
            </w:pPr>
            <w:r>
              <w:rPr>
                <w:sz w:val="20"/>
              </w:rPr>
              <w:t xml:space="preserve">7</w:t>
            </w:r>
          </w:p>
        </w:tc>
        <w:tc>
          <w:tcPr>
            <w:tcW w:w="2796" w:type="dxa"/>
          </w:tcPr>
          <w:p>
            <w:pPr>
              <w:pStyle w:val="0"/>
            </w:pPr>
            <w:r>
              <w:rPr>
                <w:sz w:val="20"/>
              </w:rPr>
              <w:t xml:space="preserve">Строительство зернохранилища, кормоцеха, товарной фермы, центра искусственного осеменения, убойного цеха</w:t>
            </w:r>
          </w:p>
        </w:tc>
        <w:tc>
          <w:tcPr>
            <w:tcW w:w="2381" w:type="dxa"/>
          </w:tcPr>
          <w:p>
            <w:pPr>
              <w:pStyle w:val="0"/>
            </w:pPr>
            <w:r>
              <w:rPr>
                <w:sz w:val="20"/>
              </w:rPr>
              <w:t xml:space="preserve">ООО "Отрада Фармз"</w:t>
            </w:r>
          </w:p>
        </w:tc>
        <w:tc>
          <w:tcPr>
            <w:tcW w:w="2438" w:type="dxa"/>
          </w:tcPr>
          <w:p>
            <w:pPr>
              <w:pStyle w:val="0"/>
            </w:pPr>
            <w:r>
              <w:rPr>
                <w:sz w:val="20"/>
              </w:rPr>
              <w:t xml:space="preserve">Добринский район</w:t>
            </w:r>
          </w:p>
        </w:tc>
        <w:tc>
          <w:tcPr>
            <w:tcW w:w="850" w:type="dxa"/>
          </w:tcPr>
          <w:p>
            <w:pPr>
              <w:pStyle w:val="0"/>
            </w:pPr>
            <w:r>
              <w:rPr>
                <w:sz w:val="20"/>
              </w:rPr>
              <w:t xml:space="preserve">2022</w:t>
            </w:r>
          </w:p>
        </w:tc>
        <w:tc>
          <w:tcPr>
            <w:tcW w:w="907" w:type="dxa"/>
          </w:tcPr>
          <w:p>
            <w:pPr>
              <w:pStyle w:val="0"/>
            </w:pPr>
            <w:r>
              <w:rPr>
                <w:sz w:val="20"/>
              </w:rPr>
              <w:t xml:space="preserve">2023</w:t>
            </w:r>
          </w:p>
        </w:tc>
        <w:tc>
          <w:tcPr>
            <w:tcW w:w="2778" w:type="dxa"/>
          </w:tcPr>
          <w:p>
            <w:pPr>
              <w:pStyle w:val="0"/>
            </w:pPr>
            <w:r>
              <w:rPr>
                <w:sz w:val="20"/>
              </w:rPr>
              <w:t xml:space="preserve">Строительство зернохранилища - 38 тысяч тонн зерна,</w:t>
            </w:r>
          </w:p>
          <w:p>
            <w:pPr>
              <w:pStyle w:val="0"/>
            </w:pPr>
            <w:r>
              <w:rPr>
                <w:sz w:val="20"/>
              </w:rPr>
              <w:t xml:space="preserve">кормоцеха - 50 тысяч тонн корма,</w:t>
            </w:r>
          </w:p>
          <w:p>
            <w:pPr>
              <w:pStyle w:val="0"/>
            </w:pPr>
            <w:r>
              <w:rPr>
                <w:sz w:val="20"/>
              </w:rPr>
              <w:t xml:space="preserve">товарной фермы - 75 тысяч голов,</w:t>
            </w:r>
          </w:p>
          <w:p>
            <w:pPr>
              <w:pStyle w:val="0"/>
            </w:pPr>
            <w:r>
              <w:rPr>
                <w:sz w:val="20"/>
              </w:rPr>
              <w:t xml:space="preserve">центра искусственного осеменения - 325 тысяч доз</w:t>
            </w:r>
          </w:p>
          <w:p>
            <w:pPr>
              <w:pStyle w:val="0"/>
            </w:pPr>
            <w:r>
              <w:rPr>
                <w:sz w:val="20"/>
              </w:rPr>
              <w:t xml:space="preserve">убойного цеха - 22 тысяч тонн полутуш</w:t>
            </w:r>
          </w:p>
        </w:tc>
      </w:tr>
      <w:tr>
        <w:tc>
          <w:tcPr>
            <w:tcW w:w="567" w:type="dxa"/>
          </w:tcPr>
          <w:p>
            <w:pPr>
              <w:pStyle w:val="0"/>
              <w:jc w:val="center"/>
            </w:pPr>
            <w:r>
              <w:rPr>
                <w:sz w:val="20"/>
              </w:rPr>
              <w:t xml:space="preserve">8</w:t>
            </w:r>
          </w:p>
        </w:tc>
        <w:tc>
          <w:tcPr>
            <w:tcW w:w="2796" w:type="dxa"/>
          </w:tcPr>
          <w:p>
            <w:pPr>
              <w:pStyle w:val="0"/>
            </w:pPr>
            <w:r>
              <w:rPr>
                <w:sz w:val="20"/>
              </w:rPr>
              <w:t xml:space="preserve">Строительство центра искусственного осеменения свиней</w:t>
            </w:r>
          </w:p>
        </w:tc>
        <w:tc>
          <w:tcPr>
            <w:tcW w:w="2381" w:type="dxa"/>
          </w:tcPr>
          <w:p>
            <w:pPr>
              <w:pStyle w:val="0"/>
            </w:pPr>
            <w:r>
              <w:rPr>
                <w:sz w:val="20"/>
              </w:rPr>
              <w:t xml:space="preserve">ООО "Отрада Фармз"</w:t>
            </w:r>
          </w:p>
        </w:tc>
        <w:tc>
          <w:tcPr>
            <w:tcW w:w="2438" w:type="dxa"/>
          </w:tcPr>
          <w:p>
            <w:pPr>
              <w:pStyle w:val="0"/>
            </w:pPr>
            <w:r>
              <w:rPr>
                <w:sz w:val="20"/>
              </w:rPr>
              <w:t xml:space="preserve">Становлянский район</w:t>
            </w:r>
          </w:p>
        </w:tc>
        <w:tc>
          <w:tcPr>
            <w:tcW w:w="850" w:type="dxa"/>
          </w:tcPr>
          <w:p>
            <w:pPr>
              <w:pStyle w:val="0"/>
            </w:pPr>
            <w:r>
              <w:rPr>
                <w:sz w:val="20"/>
              </w:rPr>
              <w:t xml:space="preserve">2021</w:t>
            </w:r>
          </w:p>
        </w:tc>
        <w:tc>
          <w:tcPr>
            <w:tcW w:w="907" w:type="dxa"/>
          </w:tcPr>
          <w:p>
            <w:pPr>
              <w:pStyle w:val="0"/>
            </w:pPr>
            <w:r>
              <w:rPr>
                <w:sz w:val="20"/>
              </w:rPr>
              <w:t xml:space="preserve">2022</w:t>
            </w:r>
          </w:p>
        </w:tc>
        <w:tc>
          <w:tcPr>
            <w:tcW w:w="2778" w:type="dxa"/>
          </w:tcPr>
          <w:p>
            <w:pPr>
              <w:pStyle w:val="0"/>
            </w:pPr>
            <w:r>
              <w:rPr>
                <w:sz w:val="20"/>
              </w:rPr>
              <w:t xml:space="preserve">- 250 голов</w:t>
            </w:r>
          </w:p>
          <w:p>
            <w:pPr>
              <w:pStyle w:val="0"/>
            </w:pPr>
            <w:r>
              <w:rPr>
                <w:sz w:val="20"/>
              </w:rPr>
              <w:t xml:space="preserve">- 325 тыс. семенных доз в год</w:t>
            </w:r>
          </w:p>
        </w:tc>
      </w:tr>
      <w:tr>
        <w:tc>
          <w:tcPr>
            <w:tcW w:w="567" w:type="dxa"/>
          </w:tcPr>
          <w:p>
            <w:pPr>
              <w:pStyle w:val="0"/>
              <w:jc w:val="center"/>
            </w:pPr>
            <w:r>
              <w:rPr>
                <w:sz w:val="20"/>
              </w:rPr>
              <w:t xml:space="preserve">9</w:t>
            </w:r>
          </w:p>
        </w:tc>
        <w:tc>
          <w:tcPr>
            <w:tcW w:w="2796" w:type="dxa"/>
          </w:tcPr>
          <w:p>
            <w:pPr>
              <w:pStyle w:val="0"/>
            </w:pPr>
            <w:r>
              <w:rPr>
                <w:sz w:val="20"/>
              </w:rPr>
              <w:t xml:space="preserve">Строительство энергоцентров 1, 2, 3</w:t>
            </w:r>
          </w:p>
        </w:tc>
        <w:tc>
          <w:tcPr>
            <w:tcW w:w="2381" w:type="dxa"/>
          </w:tcPr>
          <w:p>
            <w:pPr>
              <w:pStyle w:val="0"/>
            </w:pPr>
            <w:r>
              <w:rPr>
                <w:sz w:val="20"/>
              </w:rPr>
              <w:t xml:space="preserve">ООО "ТК Овощи Черноземья"</w:t>
            </w:r>
          </w:p>
        </w:tc>
        <w:tc>
          <w:tcPr>
            <w:tcW w:w="2438" w:type="dxa"/>
          </w:tcPr>
          <w:p>
            <w:pPr>
              <w:pStyle w:val="0"/>
            </w:pPr>
            <w:r>
              <w:rPr>
                <w:sz w:val="20"/>
              </w:rPr>
              <w:t xml:space="preserve">Усманский район, с. Бочиновка</w:t>
            </w:r>
          </w:p>
        </w:tc>
        <w:tc>
          <w:tcPr>
            <w:tcW w:w="850" w:type="dxa"/>
          </w:tcPr>
          <w:p>
            <w:pPr>
              <w:pStyle w:val="0"/>
            </w:pPr>
            <w:r>
              <w:rPr>
                <w:sz w:val="20"/>
              </w:rPr>
              <w:t xml:space="preserve">2022</w:t>
            </w:r>
          </w:p>
        </w:tc>
        <w:tc>
          <w:tcPr>
            <w:tcW w:w="907" w:type="dxa"/>
          </w:tcPr>
          <w:p>
            <w:pPr>
              <w:pStyle w:val="0"/>
            </w:pPr>
            <w:r>
              <w:rPr>
                <w:sz w:val="20"/>
              </w:rPr>
              <w:t xml:space="preserve">2023</w:t>
            </w:r>
          </w:p>
        </w:tc>
        <w:tc>
          <w:tcPr>
            <w:tcW w:w="2778" w:type="dxa"/>
          </w:tcPr>
          <w:p>
            <w:pPr>
              <w:pStyle w:val="0"/>
            </w:pPr>
            <w:r>
              <w:rPr>
                <w:sz w:val="20"/>
              </w:rPr>
              <w:t xml:space="preserve">150 мВт</w:t>
            </w:r>
          </w:p>
        </w:tc>
      </w:tr>
      <w:tr>
        <w:tc>
          <w:tcPr>
            <w:tcW w:w="567" w:type="dxa"/>
          </w:tcPr>
          <w:p>
            <w:pPr>
              <w:pStyle w:val="0"/>
              <w:jc w:val="center"/>
            </w:pPr>
            <w:r>
              <w:rPr>
                <w:sz w:val="20"/>
              </w:rPr>
              <w:t xml:space="preserve">10</w:t>
            </w:r>
          </w:p>
        </w:tc>
        <w:tc>
          <w:tcPr>
            <w:tcW w:w="2796" w:type="dxa"/>
          </w:tcPr>
          <w:p>
            <w:pPr>
              <w:pStyle w:val="0"/>
            </w:pPr>
            <w:r>
              <w:rPr>
                <w:sz w:val="20"/>
              </w:rPr>
              <w:t xml:space="preserve">Строительство энергоцентров 3</w:t>
            </w:r>
          </w:p>
        </w:tc>
        <w:tc>
          <w:tcPr>
            <w:tcW w:w="2381" w:type="dxa"/>
          </w:tcPr>
          <w:p>
            <w:pPr>
              <w:pStyle w:val="0"/>
            </w:pPr>
            <w:r>
              <w:rPr>
                <w:sz w:val="20"/>
              </w:rPr>
              <w:t xml:space="preserve">ООО "ТК Елецкие овощи"</w:t>
            </w:r>
          </w:p>
        </w:tc>
        <w:tc>
          <w:tcPr>
            <w:tcW w:w="2438" w:type="dxa"/>
          </w:tcPr>
          <w:p>
            <w:pPr>
              <w:pStyle w:val="0"/>
            </w:pPr>
            <w:r>
              <w:rPr>
                <w:sz w:val="20"/>
              </w:rPr>
              <w:t xml:space="preserve">Елецкий район, с. Архангельское</w:t>
            </w:r>
          </w:p>
        </w:tc>
        <w:tc>
          <w:tcPr>
            <w:tcW w:w="850" w:type="dxa"/>
          </w:tcPr>
          <w:p>
            <w:pPr>
              <w:pStyle w:val="0"/>
            </w:pPr>
            <w:r>
              <w:rPr>
                <w:sz w:val="20"/>
              </w:rPr>
              <w:t xml:space="preserve">2021</w:t>
            </w:r>
          </w:p>
        </w:tc>
        <w:tc>
          <w:tcPr>
            <w:tcW w:w="907" w:type="dxa"/>
          </w:tcPr>
          <w:p>
            <w:pPr>
              <w:pStyle w:val="0"/>
            </w:pPr>
            <w:r>
              <w:rPr>
                <w:sz w:val="20"/>
              </w:rPr>
              <w:t xml:space="preserve">2022</w:t>
            </w:r>
          </w:p>
        </w:tc>
        <w:tc>
          <w:tcPr>
            <w:tcW w:w="2778" w:type="dxa"/>
          </w:tcPr>
          <w:p>
            <w:pPr>
              <w:pStyle w:val="0"/>
            </w:pPr>
            <w:r>
              <w:rPr>
                <w:sz w:val="20"/>
              </w:rPr>
              <w:t xml:space="preserve">25 мВт</w:t>
            </w:r>
          </w:p>
        </w:tc>
      </w:tr>
      <w:tr>
        <w:tc>
          <w:tcPr>
            <w:tcW w:w="567" w:type="dxa"/>
          </w:tcPr>
          <w:p>
            <w:pPr>
              <w:pStyle w:val="0"/>
              <w:jc w:val="center"/>
            </w:pPr>
            <w:r>
              <w:rPr>
                <w:sz w:val="20"/>
              </w:rPr>
              <w:t xml:space="preserve">11</w:t>
            </w:r>
          </w:p>
        </w:tc>
        <w:tc>
          <w:tcPr>
            <w:tcW w:w="2796" w:type="dxa"/>
          </w:tcPr>
          <w:p>
            <w:pPr>
              <w:pStyle w:val="0"/>
            </w:pPr>
            <w:r>
              <w:rPr>
                <w:sz w:val="20"/>
              </w:rPr>
              <w:t xml:space="preserve">Строительство энергоцентра</w:t>
            </w:r>
          </w:p>
        </w:tc>
        <w:tc>
          <w:tcPr>
            <w:tcW w:w="2381" w:type="dxa"/>
          </w:tcPr>
          <w:p>
            <w:pPr>
              <w:pStyle w:val="0"/>
            </w:pPr>
            <w:r>
              <w:rPr>
                <w:sz w:val="20"/>
              </w:rPr>
              <w:t xml:space="preserve">ООО "ТК ЛипецкАгро"</w:t>
            </w:r>
          </w:p>
        </w:tc>
        <w:tc>
          <w:tcPr>
            <w:tcW w:w="2438" w:type="dxa"/>
          </w:tcPr>
          <w:p>
            <w:pPr>
              <w:pStyle w:val="0"/>
            </w:pPr>
            <w:r>
              <w:rPr>
                <w:sz w:val="20"/>
              </w:rPr>
              <w:t xml:space="preserve">Данковский район, с. Никольское</w:t>
            </w:r>
          </w:p>
        </w:tc>
        <w:tc>
          <w:tcPr>
            <w:tcW w:w="850" w:type="dxa"/>
          </w:tcPr>
          <w:p>
            <w:pPr>
              <w:pStyle w:val="0"/>
            </w:pPr>
            <w:r>
              <w:rPr>
                <w:sz w:val="20"/>
              </w:rPr>
              <w:t xml:space="preserve">2021</w:t>
            </w:r>
          </w:p>
        </w:tc>
        <w:tc>
          <w:tcPr>
            <w:tcW w:w="907" w:type="dxa"/>
          </w:tcPr>
          <w:p>
            <w:pPr>
              <w:pStyle w:val="0"/>
            </w:pPr>
            <w:r>
              <w:rPr>
                <w:sz w:val="20"/>
              </w:rPr>
              <w:t xml:space="preserve">2022</w:t>
            </w:r>
          </w:p>
        </w:tc>
        <w:tc>
          <w:tcPr>
            <w:tcW w:w="2778" w:type="dxa"/>
          </w:tcPr>
          <w:p>
            <w:pPr>
              <w:pStyle w:val="0"/>
            </w:pPr>
            <w:r>
              <w:rPr>
                <w:sz w:val="20"/>
              </w:rPr>
              <w:t xml:space="preserve">25 мВт</w:t>
            </w:r>
          </w:p>
        </w:tc>
      </w:tr>
      <w:tr>
        <w:tc>
          <w:tcPr>
            <w:tcW w:w="567" w:type="dxa"/>
          </w:tcPr>
          <w:p>
            <w:pPr>
              <w:pStyle w:val="0"/>
              <w:jc w:val="center"/>
            </w:pPr>
            <w:r>
              <w:rPr>
                <w:sz w:val="20"/>
              </w:rPr>
              <w:t xml:space="preserve">12</w:t>
            </w:r>
          </w:p>
        </w:tc>
        <w:tc>
          <w:tcPr>
            <w:tcW w:w="2796" w:type="dxa"/>
          </w:tcPr>
          <w:p>
            <w:pPr>
              <w:pStyle w:val="0"/>
            </w:pPr>
            <w:r>
              <w:rPr>
                <w:sz w:val="20"/>
              </w:rPr>
              <w:t xml:space="preserve">Строительство тепличного комплекса по выращиванию овощей в закрытом грунте</w:t>
            </w:r>
          </w:p>
        </w:tc>
        <w:tc>
          <w:tcPr>
            <w:tcW w:w="2381" w:type="dxa"/>
          </w:tcPr>
          <w:p>
            <w:pPr>
              <w:pStyle w:val="0"/>
            </w:pPr>
            <w:r>
              <w:rPr>
                <w:sz w:val="20"/>
              </w:rPr>
              <w:t xml:space="preserve">ООО "АгроАльянс Липецк"</w:t>
            </w:r>
          </w:p>
        </w:tc>
        <w:tc>
          <w:tcPr>
            <w:tcW w:w="2438" w:type="dxa"/>
          </w:tcPr>
          <w:p>
            <w:pPr>
              <w:pStyle w:val="0"/>
            </w:pPr>
            <w:r>
              <w:rPr>
                <w:sz w:val="20"/>
              </w:rPr>
              <w:t xml:space="preserve">Хлевенский район, Елец - Лозовка</w:t>
            </w:r>
          </w:p>
        </w:tc>
        <w:tc>
          <w:tcPr>
            <w:tcW w:w="850" w:type="dxa"/>
          </w:tcPr>
          <w:p>
            <w:pPr>
              <w:pStyle w:val="0"/>
            </w:pPr>
            <w:r>
              <w:rPr>
                <w:sz w:val="20"/>
              </w:rPr>
              <w:t xml:space="preserve">2022</w:t>
            </w:r>
          </w:p>
        </w:tc>
        <w:tc>
          <w:tcPr>
            <w:tcW w:w="907" w:type="dxa"/>
          </w:tcPr>
          <w:p>
            <w:pPr>
              <w:pStyle w:val="0"/>
            </w:pPr>
            <w:r>
              <w:rPr>
                <w:sz w:val="20"/>
              </w:rPr>
              <w:t xml:space="preserve">2023</w:t>
            </w:r>
          </w:p>
        </w:tc>
        <w:tc>
          <w:tcPr>
            <w:tcW w:w="2778" w:type="dxa"/>
          </w:tcPr>
          <w:p>
            <w:pPr>
              <w:pStyle w:val="0"/>
            </w:pPr>
            <w:r>
              <w:rPr>
                <w:sz w:val="20"/>
              </w:rPr>
              <w:t xml:space="preserve">Площадь - 33,13 га:</w:t>
            </w:r>
          </w:p>
          <w:p>
            <w:pPr>
              <w:pStyle w:val="0"/>
            </w:pPr>
            <w:r>
              <w:rPr>
                <w:sz w:val="20"/>
              </w:rPr>
              <w:t xml:space="preserve">- 11 га в 2018 г.</w:t>
            </w:r>
          </w:p>
          <w:p>
            <w:pPr>
              <w:pStyle w:val="0"/>
            </w:pPr>
            <w:r>
              <w:rPr>
                <w:sz w:val="20"/>
              </w:rPr>
              <w:t xml:space="preserve">- 11 га план в 2023 г.</w:t>
            </w:r>
          </w:p>
        </w:tc>
      </w:tr>
      <w:tr>
        <w:tc>
          <w:tcPr>
            <w:tcW w:w="567" w:type="dxa"/>
          </w:tcPr>
          <w:p>
            <w:pPr>
              <w:pStyle w:val="0"/>
              <w:jc w:val="center"/>
            </w:pPr>
            <w:r>
              <w:rPr>
                <w:sz w:val="20"/>
              </w:rPr>
              <w:t xml:space="preserve">13</w:t>
            </w:r>
          </w:p>
        </w:tc>
        <w:tc>
          <w:tcPr>
            <w:tcW w:w="2796" w:type="dxa"/>
          </w:tcPr>
          <w:p>
            <w:pPr>
              <w:pStyle w:val="0"/>
            </w:pPr>
            <w:r>
              <w:rPr>
                <w:sz w:val="20"/>
              </w:rPr>
              <w:t xml:space="preserve">Строительство станции искусственного осеменения</w:t>
            </w:r>
          </w:p>
        </w:tc>
        <w:tc>
          <w:tcPr>
            <w:tcW w:w="2381" w:type="dxa"/>
          </w:tcPr>
          <w:p>
            <w:pPr>
              <w:pStyle w:val="0"/>
            </w:pPr>
            <w:r>
              <w:rPr>
                <w:sz w:val="20"/>
              </w:rPr>
              <w:t xml:space="preserve">ООО "Генетика ПИК"</w:t>
            </w:r>
          </w:p>
        </w:tc>
        <w:tc>
          <w:tcPr>
            <w:tcW w:w="2438" w:type="dxa"/>
          </w:tcPr>
          <w:p>
            <w:pPr>
              <w:pStyle w:val="0"/>
            </w:pPr>
            <w:r>
              <w:rPr>
                <w:sz w:val="20"/>
              </w:rPr>
              <w:t xml:space="preserve">Хлевенский район, Елец-Лозовка</w:t>
            </w:r>
          </w:p>
        </w:tc>
        <w:tc>
          <w:tcPr>
            <w:tcW w:w="850" w:type="dxa"/>
          </w:tcPr>
          <w:p>
            <w:pPr>
              <w:pStyle w:val="0"/>
            </w:pPr>
            <w:r>
              <w:rPr>
                <w:sz w:val="20"/>
              </w:rPr>
              <w:t xml:space="preserve">2021</w:t>
            </w:r>
          </w:p>
        </w:tc>
        <w:tc>
          <w:tcPr>
            <w:tcW w:w="907" w:type="dxa"/>
          </w:tcPr>
          <w:p>
            <w:pPr>
              <w:pStyle w:val="0"/>
            </w:pPr>
            <w:r>
              <w:rPr>
                <w:sz w:val="20"/>
              </w:rPr>
              <w:t xml:space="preserve">2022</w:t>
            </w:r>
          </w:p>
        </w:tc>
        <w:tc>
          <w:tcPr>
            <w:tcW w:w="2778" w:type="dxa"/>
          </w:tcPr>
          <w:p>
            <w:pPr>
              <w:pStyle w:val="0"/>
            </w:pPr>
            <w:r>
              <w:rPr>
                <w:sz w:val="20"/>
              </w:rPr>
              <w:t xml:space="preserve">700 хряков</w:t>
            </w:r>
          </w:p>
          <w:p>
            <w:pPr>
              <w:pStyle w:val="0"/>
            </w:pPr>
            <w:r>
              <w:rPr>
                <w:sz w:val="20"/>
              </w:rPr>
              <w:t xml:space="preserve">до 1 млн. семенных доз в год</w:t>
            </w:r>
          </w:p>
        </w:tc>
      </w:tr>
      <w:tr>
        <w:tc>
          <w:tcPr>
            <w:tcW w:w="567" w:type="dxa"/>
          </w:tcPr>
          <w:p>
            <w:pPr>
              <w:pStyle w:val="0"/>
              <w:jc w:val="center"/>
            </w:pPr>
            <w:r>
              <w:rPr>
                <w:sz w:val="20"/>
              </w:rPr>
              <w:t xml:space="preserve">14</w:t>
            </w:r>
          </w:p>
        </w:tc>
        <w:tc>
          <w:tcPr>
            <w:tcW w:w="2796" w:type="dxa"/>
          </w:tcPr>
          <w:p>
            <w:pPr>
              <w:pStyle w:val="0"/>
            </w:pPr>
            <w:r>
              <w:rPr>
                <w:sz w:val="20"/>
              </w:rPr>
              <w:t xml:space="preserve">Строительство завода по производству дрожжей (2 очередь)</w:t>
            </w:r>
          </w:p>
        </w:tc>
        <w:tc>
          <w:tcPr>
            <w:tcW w:w="2381" w:type="dxa"/>
          </w:tcPr>
          <w:p>
            <w:pPr>
              <w:pStyle w:val="0"/>
            </w:pPr>
            <w:r>
              <w:rPr>
                <w:sz w:val="20"/>
              </w:rPr>
              <w:t xml:space="preserve">ООО "Ангел Ист Рус"</w:t>
            </w:r>
          </w:p>
        </w:tc>
        <w:tc>
          <w:tcPr>
            <w:tcW w:w="2438" w:type="dxa"/>
          </w:tcPr>
          <w:p>
            <w:pPr>
              <w:pStyle w:val="0"/>
            </w:pPr>
            <w:r>
              <w:rPr>
                <w:sz w:val="20"/>
              </w:rPr>
              <w:t xml:space="preserve">Данковский район, г. Данков</w:t>
            </w:r>
          </w:p>
        </w:tc>
        <w:tc>
          <w:tcPr>
            <w:tcW w:w="850" w:type="dxa"/>
          </w:tcPr>
          <w:p>
            <w:pPr>
              <w:pStyle w:val="0"/>
            </w:pPr>
            <w:r>
              <w:rPr>
                <w:sz w:val="20"/>
              </w:rPr>
              <w:t xml:space="preserve">2022</w:t>
            </w:r>
          </w:p>
        </w:tc>
        <w:tc>
          <w:tcPr>
            <w:tcW w:w="907" w:type="dxa"/>
          </w:tcPr>
          <w:p>
            <w:pPr>
              <w:pStyle w:val="0"/>
            </w:pPr>
            <w:r>
              <w:rPr>
                <w:sz w:val="20"/>
              </w:rPr>
              <w:t xml:space="preserve">2023</w:t>
            </w:r>
          </w:p>
        </w:tc>
        <w:tc>
          <w:tcPr>
            <w:tcW w:w="2778" w:type="dxa"/>
          </w:tcPr>
          <w:p>
            <w:pPr>
              <w:pStyle w:val="0"/>
            </w:pPr>
            <w:r>
              <w:rPr>
                <w:sz w:val="20"/>
              </w:rPr>
              <w:t xml:space="preserve">12 тысяч тонн дрожжей в год</w:t>
            </w:r>
          </w:p>
        </w:tc>
      </w:tr>
      <w:tr>
        <w:tc>
          <w:tcPr>
            <w:tcW w:w="567" w:type="dxa"/>
          </w:tcPr>
          <w:p>
            <w:pPr>
              <w:pStyle w:val="0"/>
              <w:jc w:val="center"/>
            </w:pPr>
            <w:r>
              <w:rPr>
                <w:sz w:val="20"/>
              </w:rPr>
              <w:t xml:space="preserve">15</w:t>
            </w:r>
          </w:p>
        </w:tc>
        <w:tc>
          <w:tcPr>
            <w:tcW w:w="2796" w:type="dxa"/>
          </w:tcPr>
          <w:p>
            <w:pPr>
              <w:pStyle w:val="0"/>
            </w:pPr>
            <w:r>
              <w:rPr>
                <w:sz w:val="20"/>
              </w:rPr>
              <w:t xml:space="preserve">Строительство завода по переработке и консервированию картофеля (вторая очередь)</w:t>
            </w:r>
          </w:p>
        </w:tc>
        <w:tc>
          <w:tcPr>
            <w:tcW w:w="2381" w:type="dxa"/>
          </w:tcPr>
          <w:p>
            <w:pPr>
              <w:pStyle w:val="0"/>
            </w:pPr>
            <w:r>
              <w:rPr>
                <w:sz w:val="20"/>
              </w:rPr>
              <w:t xml:space="preserve">ООО "ЛВМ РУС"</w:t>
            </w:r>
          </w:p>
        </w:tc>
        <w:tc>
          <w:tcPr>
            <w:tcW w:w="2438" w:type="dxa"/>
          </w:tcPr>
          <w:p>
            <w:pPr>
              <w:pStyle w:val="0"/>
            </w:pPr>
            <w:r>
              <w:rPr>
                <w:sz w:val="20"/>
              </w:rPr>
              <w:t xml:space="preserve">ОЭЗ ППТ "Липецк"</w:t>
            </w:r>
          </w:p>
        </w:tc>
        <w:tc>
          <w:tcPr>
            <w:tcW w:w="850" w:type="dxa"/>
          </w:tcPr>
          <w:p>
            <w:pPr>
              <w:pStyle w:val="0"/>
            </w:pPr>
            <w:r>
              <w:rPr>
                <w:sz w:val="20"/>
              </w:rPr>
              <w:t xml:space="preserve">2021</w:t>
            </w:r>
          </w:p>
        </w:tc>
        <w:tc>
          <w:tcPr>
            <w:tcW w:w="907" w:type="dxa"/>
          </w:tcPr>
          <w:p>
            <w:pPr>
              <w:pStyle w:val="0"/>
            </w:pPr>
            <w:r>
              <w:rPr>
                <w:sz w:val="20"/>
              </w:rPr>
              <w:t xml:space="preserve">2023</w:t>
            </w:r>
          </w:p>
        </w:tc>
        <w:tc>
          <w:tcPr>
            <w:tcW w:w="2778" w:type="dxa"/>
          </w:tcPr>
          <w:p>
            <w:pPr>
              <w:pStyle w:val="0"/>
            </w:pPr>
            <w:r>
              <w:rPr>
                <w:sz w:val="20"/>
              </w:rPr>
              <w:t xml:space="preserve">200 тысяч тонн готовой продукции в год</w:t>
            </w:r>
          </w:p>
        </w:tc>
      </w:tr>
      <w:tr>
        <w:tc>
          <w:tcPr>
            <w:tcW w:w="567" w:type="dxa"/>
          </w:tcPr>
          <w:p>
            <w:pPr>
              <w:pStyle w:val="0"/>
              <w:jc w:val="center"/>
            </w:pPr>
            <w:r>
              <w:rPr>
                <w:sz w:val="20"/>
              </w:rPr>
              <w:t xml:space="preserve">16</w:t>
            </w:r>
          </w:p>
        </w:tc>
        <w:tc>
          <w:tcPr>
            <w:tcW w:w="2796" w:type="dxa"/>
          </w:tcPr>
          <w:p>
            <w:pPr>
              <w:pStyle w:val="0"/>
            </w:pPr>
            <w:r>
              <w:rPr>
                <w:sz w:val="20"/>
              </w:rPr>
              <w:t xml:space="preserve">Строительство завода по переработке высокопротеиновых масличных культур</w:t>
            </w:r>
          </w:p>
        </w:tc>
        <w:tc>
          <w:tcPr>
            <w:tcW w:w="2381" w:type="dxa"/>
          </w:tcPr>
          <w:p>
            <w:pPr>
              <w:pStyle w:val="0"/>
            </w:pPr>
            <w:r>
              <w:rPr>
                <w:sz w:val="20"/>
              </w:rPr>
              <w:t xml:space="preserve">ООО "Черкизово Масла"</w:t>
            </w:r>
          </w:p>
        </w:tc>
        <w:tc>
          <w:tcPr>
            <w:tcW w:w="2438" w:type="dxa"/>
          </w:tcPr>
          <w:p>
            <w:pPr>
              <w:pStyle w:val="0"/>
            </w:pPr>
            <w:r>
              <w:rPr>
                <w:sz w:val="20"/>
              </w:rPr>
              <w:t xml:space="preserve">Елецкий район</w:t>
            </w:r>
          </w:p>
        </w:tc>
        <w:tc>
          <w:tcPr>
            <w:tcW w:w="850" w:type="dxa"/>
          </w:tcPr>
          <w:p>
            <w:pPr>
              <w:pStyle w:val="0"/>
            </w:pPr>
            <w:r>
              <w:rPr>
                <w:sz w:val="20"/>
              </w:rPr>
              <w:t xml:space="preserve">2020</w:t>
            </w:r>
          </w:p>
        </w:tc>
        <w:tc>
          <w:tcPr>
            <w:tcW w:w="907" w:type="dxa"/>
          </w:tcPr>
          <w:p>
            <w:pPr>
              <w:pStyle w:val="0"/>
            </w:pPr>
            <w:r>
              <w:rPr>
                <w:sz w:val="20"/>
              </w:rPr>
              <w:t xml:space="preserve">2022</w:t>
            </w:r>
          </w:p>
        </w:tc>
        <w:tc>
          <w:tcPr>
            <w:tcW w:w="2778" w:type="dxa"/>
          </w:tcPr>
          <w:p>
            <w:pPr>
              <w:pStyle w:val="0"/>
            </w:pPr>
            <w:r>
              <w:rPr>
                <w:sz w:val="20"/>
              </w:rPr>
              <w:t xml:space="preserve">2500 тонн в сутки семян сои</w:t>
            </w:r>
          </w:p>
        </w:tc>
      </w:tr>
      <w:tr>
        <w:tc>
          <w:tcPr>
            <w:tcW w:w="567" w:type="dxa"/>
          </w:tcPr>
          <w:p>
            <w:pPr>
              <w:pStyle w:val="0"/>
              <w:jc w:val="center"/>
            </w:pPr>
            <w:r>
              <w:rPr>
                <w:sz w:val="20"/>
              </w:rPr>
              <w:t xml:space="preserve">17</w:t>
            </w:r>
          </w:p>
        </w:tc>
        <w:tc>
          <w:tcPr>
            <w:tcW w:w="2796" w:type="dxa"/>
          </w:tcPr>
          <w:p>
            <w:pPr>
              <w:pStyle w:val="0"/>
            </w:pPr>
            <w:r>
              <w:rPr>
                <w:sz w:val="20"/>
              </w:rPr>
              <w:t xml:space="preserve">Строительство мощностей для подработки, хранения и перевалки зерновых и масличных культур</w:t>
            </w:r>
          </w:p>
        </w:tc>
        <w:tc>
          <w:tcPr>
            <w:tcW w:w="2381" w:type="dxa"/>
          </w:tcPr>
          <w:p>
            <w:pPr>
              <w:pStyle w:val="0"/>
            </w:pPr>
            <w:r>
              <w:rPr>
                <w:sz w:val="20"/>
              </w:rPr>
              <w:t xml:space="preserve">ООО "Альтаир-Липецк"</w:t>
            </w:r>
          </w:p>
        </w:tc>
        <w:tc>
          <w:tcPr>
            <w:tcW w:w="2438" w:type="dxa"/>
          </w:tcPr>
          <w:p>
            <w:pPr>
              <w:pStyle w:val="0"/>
            </w:pPr>
            <w:r>
              <w:rPr>
                <w:sz w:val="20"/>
              </w:rPr>
              <w:t xml:space="preserve">Становлянский район, с. Ламское</w:t>
            </w:r>
          </w:p>
        </w:tc>
        <w:tc>
          <w:tcPr>
            <w:tcW w:w="850" w:type="dxa"/>
          </w:tcPr>
          <w:p>
            <w:pPr>
              <w:pStyle w:val="0"/>
            </w:pPr>
            <w:r>
              <w:rPr>
                <w:sz w:val="20"/>
              </w:rPr>
              <w:t xml:space="preserve">2022</w:t>
            </w:r>
          </w:p>
        </w:tc>
        <w:tc>
          <w:tcPr>
            <w:tcW w:w="907" w:type="dxa"/>
          </w:tcPr>
          <w:p>
            <w:pPr>
              <w:pStyle w:val="0"/>
            </w:pPr>
            <w:r>
              <w:rPr>
                <w:sz w:val="20"/>
              </w:rPr>
              <w:t xml:space="preserve">2023</w:t>
            </w:r>
          </w:p>
        </w:tc>
        <w:tc>
          <w:tcPr>
            <w:tcW w:w="2778" w:type="dxa"/>
          </w:tcPr>
          <w:p>
            <w:pPr>
              <w:pStyle w:val="0"/>
            </w:pPr>
            <w:r>
              <w:rPr>
                <w:sz w:val="20"/>
              </w:rPr>
              <w:t xml:space="preserve">95 тысяч тонн хранения</w:t>
            </w:r>
          </w:p>
        </w:tc>
      </w:tr>
      <w:tr>
        <w:tc>
          <w:tcPr>
            <w:tcW w:w="567" w:type="dxa"/>
          </w:tcPr>
          <w:p>
            <w:pPr>
              <w:pStyle w:val="0"/>
              <w:jc w:val="center"/>
            </w:pPr>
            <w:r>
              <w:rPr>
                <w:sz w:val="20"/>
              </w:rPr>
              <w:t xml:space="preserve">18</w:t>
            </w:r>
          </w:p>
        </w:tc>
        <w:tc>
          <w:tcPr>
            <w:tcW w:w="2796" w:type="dxa"/>
          </w:tcPr>
          <w:p>
            <w:pPr>
              <w:pStyle w:val="0"/>
            </w:pPr>
            <w:r>
              <w:rPr>
                <w:sz w:val="20"/>
              </w:rPr>
              <w:t xml:space="preserve">Строительство завода по производству сыра</w:t>
            </w:r>
          </w:p>
        </w:tc>
        <w:tc>
          <w:tcPr>
            <w:tcW w:w="2381" w:type="dxa"/>
          </w:tcPr>
          <w:p>
            <w:pPr>
              <w:pStyle w:val="0"/>
            </w:pPr>
            <w:r>
              <w:rPr>
                <w:sz w:val="20"/>
              </w:rPr>
              <w:t xml:space="preserve">СПССПК "КУЗМИНКИ-МОЛОКО"</w:t>
            </w:r>
          </w:p>
        </w:tc>
        <w:tc>
          <w:tcPr>
            <w:tcW w:w="2438" w:type="dxa"/>
          </w:tcPr>
          <w:p>
            <w:pPr>
              <w:pStyle w:val="0"/>
            </w:pPr>
            <w:r>
              <w:rPr>
                <w:sz w:val="20"/>
              </w:rPr>
              <w:t xml:space="preserve">Липецкий район, Кузминки</w:t>
            </w:r>
          </w:p>
        </w:tc>
        <w:tc>
          <w:tcPr>
            <w:tcW w:w="850" w:type="dxa"/>
          </w:tcPr>
          <w:p>
            <w:pPr>
              <w:pStyle w:val="0"/>
            </w:pPr>
            <w:r>
              <w:rPr>
                <w:sz w:val="20"/>
              </w:rPr>
              <w:t xml:space="preserve">2022</w:t>
            </w:r>
          </w:p>
        </w:tc>
        <w:tc>
          <w:tcPr>
            <w:tcW w:w="907" w:type="dxa"/>
          </w:tcPr>
          <w:p>
            <w:pPr>
              <w:pStyle w:val="0"/>
            </w:pPr>
            <w:r>
              <w:rPr>
                <w:sz w:val="20"/>
              </w:rPr>
              <w:t xml:space="preserve">2023</w:t>
            </w:r>
          </w:p>
        </w:tc>
        <w:tc>
          <w:tcPr>
            <w:tcW w:w="2778" w:type="dxa"/>
          </w:tcPr>
          <w:p>
            <w:pPr>
              <w:pStyle w:val="0"/>
            </w:pPr>
            <w:r>
              <w:rPr>
                <w:sz w:val="20"/>
              </w:rPr>
              <w:t xml:space="preserve">Выпуск сыра - до 20 тонн в сутки</w:t>
            </w:r>
          </w:p>
        </w:tc>
      </w:tr>
      <w:tr>
        <w:tc>
          <w:tcPr>
            <w:tcW w:w="567" w:type="dxa"/>
          </w:tcPr>
          <w:p>
            <w:pPr>
              <w:pStyle w:val="0"/>
              <w:jc w:val="center"/>
            </w:pPr>
            <w:r>
              <w:rPr>
                <w:sz w:val="20"/>
              </w:rPr>
              <w:t xml:space="preserve">19</w:t>
            </w:r>
          </w:p>
        </w:tc>
        <w:tc>
          <w:tcPr>
            <w:tcW w:w="2796" w:type="dxa"/>
          </w:tcPr>
          <w:p>
            <w:pPr>
              <w:pStyle w:val="0"/>
            </w:pPr>
            <w:r>
              <w:rPr>
                <w:sz w:val="20"/>
              </w:rPr>
              <w:t xml:space="preserve">Строительство комплекса по переработке пшеничного сырья на высококачественные крахмалопродукты и их производные</w:t>
            </w:r>
          </w:p>
        </w:tc>
        <w:tc>
          <w:tcPr>
            <w:tcW w:w="2381" w:type="dxa"/>
          </w:tcPr>
          <w:p>
            <w:pPr>
              <w:pStyle w:val="0"/>
            </w:pPr>
            <w:r>
              <w:rPr>
                <w:sz w:val="20"/>
              </w:rPr>
              <w:t xml:space="preserve">ООО "Рустарк"</w:t>
            </w:r>
          </w:p>
        </w:tc>
        <w:tc>
          <w:tcPr>
            <w:tcW w:w="2438" w:type="dxa"/>
          </w:tcPr>
          <w:p>
            <w:pPr>
              <w:pStyle w:val="0"/>
            </w:pPr>
            <w:r>
              <w:rPr>
                <w:sz w:val="20"/>
              </w:rPr>
              <w:t xml:space="preserve">ОЭЗ ППТ "Липецк"</w:t>
            </w:r>
          </w:p>
        </w:tc>
        <w:tc>
          <w:tcPr>
            <w:tcW w:w="850" w:type="dxa"/>
          </w:tcPr>
          <w:p>
            <w:pPr>
              <w:pStyle w:val="0"/>
            </w:pPr>
            <w:r>
              <w:rPr>
                <w:sz w:val="20"/>
              </w:rPr>
              <w:t xml:space="preserve">2018</w:t>
            </w:r>
          </w:p>
        </w:tc>
        <w:tc>
          <w:tcPr>
            <w:tcW w:w="907" w:type="dxa"/>
          </w:tcPr>
          <w:p>
            <w:pPr>
              <w:pStyle w:val="0"/>
            </w:pPr>
            <w:r>
              <w:rPr>
                <w:sz w:val="20"/>
              </w:rPr>
              <w:t xml:space="preserve">2026</w:t>
            </w:r>
          </w:p>
        </w:tc>
        <w:tc>
          <w:tcPr>
            <w:tcW w:w="2778" w:type="dxa"/>
          </w:tcPr>
          <w:p>
            <w:pPr>
              <w:pStyle w:val="0"/>
            </w:pPr>
            <w:r>
              <w:rPr>
                <w:sz w:val="20"/>
              </w:rPr>
              <w:t xml:space="preserve">175 824 тонн пшеницы.</w:t>
            </w:r>
          </w:p>
        </w:tc>
      </w:tr>
      <w:tr>
        <w:tc>
          <w:tcPr>
            <w:tcW w:w="567" w:type="dxa"/>
          </w:tcPr>
          <w:p>
            <w:pPr>
              <w:pStyle w:val="0"/>
              <w:jc w:val="center"/>
            </w:pPr>
            <w:r>
              <w:rPr>
                <w:sz w:val="20"/>
              </w:rPr>
              <w:t xml:space="preserve">20</w:t>
            </w:r>
          </w:p>
        </w:tc>
        <w:tc>
          <w:tcPr>
            <w:tcW w:w="2796" w:type="dxa"/>
          </w:tcPr>
          <w:p>
            <w:pPr>
              <w:pStyle w:val="0"/>
            </w:pPr>
            <w:r>
              <w:rPr>
                <w:sz w:val="20"/>
              </w:rPr>
              <w:t xml:space="preserve">Строительство завода глубокой переработки сельскохозяйственной продукции (горох)</w:t>
            </w:r>
          </w:p>
        </w:tc>
        <w:tc>
          <w:tcPr>
            <w:tcW w:w="2381" w:type="dxa"/>
          </w:tcPr>
          <w:p>
            <w:pPr>
              <w:pStyle w:val="0"/>
            </w:pPr>
            <w:r>
              <w:rPr>
                <w:sz w:val="20"/>
              </w:rPr>
              <w:t xml:space="preserve">ООО "Анева" (АО "АПО "Аврора")</w:t>
            </w:r>
          </w:p>
        </w:tc>
        <w:tc>
          <w:tcPr>
            <w:tcW w:w="2438" w:type="dxa"/>
          </w:tcPr>
          <w:p>
            <w:pPr>
              <w:pStyle w:val="0"/>
            </w:pPr>
            <w:r>
              <w:rPr>
                <w:sz w:val="20"/>
              </w:rPr>
              <w:t xml:space="preserve">ОЗЭ ППТ "Липецк" (Елецкая площадка)</w:t>
            </w:r>
          </w:p>
        </w:tc>
        <w:tc>
          <w:tcPr>
            <w:tcW w:w="850" w:type="dxa"/>
          </w:tcPr>
          <w:p>
            <w:pPr>
              <w:pStyle w:val="0"/>
            </w:pPr>
            <w:r>
              <w:rPr>
                <w:sz w:val="20"/>
              </w:rPr>
              <w:t xml:space="preserve">2022</w:t>
            </w:r>
          </w:p>
        </w:tc>
        <w:tc>
          <w:tcPr>
            <w:tcW w:w="907" w:type="dxa"/>
          </w:tcPr>
          <w:p>
            <w:pPr>
              <w:pStyle w:val="0"/>
            </w:pPr>
            <w:r>
              <w:rPr>
                <w:sz w:val="20"/>
              </w:rPr>
              <w:t xml:space="preserve">2024</w:t>
            </w:r>
          </w:p>
        </w:tc>
        <w:tc>
          <w:tcPr>
            <w:tcW w:w="2778" w:type="dxa"/>
          </w:tcPr>
          <w:p>
            <w:pPr>
              <w:pStyle w:val="0"/>
            </w:pPr>
            <w:r>
              <w:rPr>
                <w:sz w:val="20"/>
              </w:rPr>
              <w:t xml:space="preserve">50 тысяч тонн сухого гороха в год</w:t>
            </w:r>
          </w:p>
        </w:tc>
      </w:tr>
      <w:tr>
        <w:tc>
          <w:tcPr>
            <w:tcW w:w="567" w:type="dxa"/>
          </w:tcPr>
          <w:p>
            <w:pPr>
              <w:pStyle w:val="0"/>
              <w:jc w:val="center"/>
            </w:pPr>
            <w:r>
              <w:rPr>
                <w:sz w:val="20"/>
              </w:rPr>
              <w:t xml:space="preserve">21</w:t>
            </w:r>
          </w:p>
        </w:tc>
        <w:tc>
          <w:tcPr>
            <w:tcW w:w="2796" w:type="dxa"/>
          </w:tcPr>
          <w:p>
            <w:pPr>
              <w:pStyle w:val="0"/>
            </w:pPr>
            <w:r>
              <w:rPr>
                <w:sz w:val="20"/>
              </w:rPr>
              <w:t xml:space="preserve">Строительство предприятия комплексной переработки топинамбура (2 этап)</w:t>
            </w:r>
          </w:p>
        </w:tc>
        <w:tc>
          <w:tcPr>
            <w:tcW w:w="2381" w:type="dxa"/>
          </w:tcPr>
          <w:p>
            <w:pPr>
              <w:pStyle w:val="0"/>
            </w:pPr>
            <w:r>
              <w:rPr>
                <w:sz w:val="20"/>
              </w:rPr>
              <w:t xml:space="preserve">ООО "ИстАгро Дон"</w:t>
            </w:r>
          </w:p>
        </w:tc>
        <w:tc>
          <w:tcPr>
            <w:tcW w:w="2438" w:type="dxa"/>
          </w:tcPr>
          <w:p>
            <w:pPr>
              <w:pStyle w:val="0"/>
            </w:pPr>
            <w:r>
              <w:rPr>
                <w:sz w:val="20"/>
              </w:rPr>
              <w:t xml:space="preserve">Данковский район</w:t>
            </w:r>
          </w:p>
        </w:tc>
        <w:tc>
          <w:tcPr>
            <w:tcW w:w="850" w:type="dxa"/>
          </w:tcPr>
          <w:p>
            <w:pPr>
              <w:pStyle w:val="0"/>
            </w:pPr>
            <w:r>
              <w:rPr>
                <w:sz w:val="20"/>
              </w:rPr>
              <w:t xml:space="preserve">2021</w:t>
            </w:r>
          </w:p>
        </w:tc>
        <w:tc>
          <w:tcPr>
            <w:tcW w:w="907" w:type="dxa"/>
          </w:tcPr>
          <w:p>
            <w:pPr>
              <w:pStyle w:val="0"/>
            </w:pPr>
            <w:r>
              <w:rPr>
                <w:sz w:val="20"/>
              </w:rPr>
              <w:t xml:space="preserve">2023</w:t>
            </w:r>
          </w:p>
        </w:tc>
        <w:tc>
          <w:tcPr>
            <w:tcW w:w="2778" w:type="dxa"/>
          </w:tcPr>
          <w:p>
            <w:pPr>
              <w:pStyle w:val="0"/>
            </w:pPr>
            <w:r>
              <w:rPr>
                <w:sz w:val="20"/>
              </w:rPr>
              <w:t xml:space="preserve">40 тысяч тонн в год топинамбура</w:t>
            </w:r>
          </w:p>
        </w:tc>
      </w:tr>
      <w:tr>
        <w:tc>
          <w:tcPr>
            <w:tcW w:w="567" w:type="dxa"/>
          </w:tcPr>
          <w:p>
            <w:pPr>
              <w:pStyle w:val="0"/>
              <w:jc w:val="center"/>
            </w:pPr>
            <w:r>
              <w:rPr>
                <w:sz w:val="20"/>
              </w:rPr>
              <w:t xml:space="preserve">22</w:t>
            </w:r>
          </w:p>
        </w:tc>
        <w:tc>
          <w:tcPr>
            <w:tcW w:w="2796" w:type="dxa"/>
          </w:tcPr>
          <w:p>
            <w:pPr>
              <w:pStyle w:val="0"/>
            </w:pPr>
            <w:r>
              <w:rPr>
                <w:sz w:val="20"/>
              </w:rPr>
              <w:t xml:space="preserve">Строительство мощностей для подработки, хранения и перевалки зерновых и масличных культур</w:t>
            </w:r>
          </w:p>
        </w:tc>
        <w:tc>
          <w:tcPr>
            <w:tcW w:w="2381" w:type="dxa"/>
          </w:tcPr>
          <w:p>
            <w:pPr>
              <w:pStyle w:val="0"/>
            </w:pPr>
            <w:r>
              <w:rPr>
                <w:sz w:val="20"/>
              </w:rPr>
              <w:t xml:space="preserve">ООО "Измалковский элеватор"</w:t>
            </w:r>
          </w:p>
        </w:tc>
        <w:tc>
          <w:tcPr>
            <w:tcW w:w="2438" w:type="dxa"/>
          </w:tcPr>
          <w:p>
            <w:pPr>
              <w:pStyle w:val="0"/>
            </w:pPr>
            <w:r>
              <w:rPr>
                <w:sz w:val="20"/>
              </w:rPr>
              <w:t xml:space="preserve">Измалковский район, с. Измалково</w:t>
            </w:r>
          </w:p>
        </w:tc>
        <w:tc>
          <w:tcPr>
            <w:tcW w:w="850" w:type="dxa"/>
          </w:tcPr>
          <w:p>
            <w:pPr>
              <w:pStyle w:val="0"/>
            </w:pPr>
            <w:r>
              <w:rPr>
                <w:sz w:val="20"/>
              </w:rPr>
              <w:t xml:space="preserve">2021</w:t>
            </w:r>
          </w:p>
        </w:tc>
        <w:tc>
          <w:tcPr>
            <w:tcW w:w="907" w:type="dxa"/>
          </w:tcPr>
          <w:p>
            <w:pPr>
              <w:pStyle w:val="0"/>
            </w:pPr>
            <w:r>
              <w:rPr>
                <w:sz w:val="20"/>
              </w:rPr>
              <w:t xml:space="preserve">2022</w:t>
            </w:r>
          </w:p>
        </w:tc>
        <w:tc>
          <w:tcPr>
            <w:tcW w:w="2778" w:type="dxa"/>
          </w:tcPr>
          <w:p>
            <w:pPr>
              <w:pStyle w:val="0"/>
            </w:pPr>
            <w:r>
              <w:rPr>
                <w:sz w:val="20"/>
              </w:rPr>
              <w:t xml:space="preserve">20 тысяч тонн хранения</w:t>
            </w:r>
          </w:p>
        </w:tc>
      </w:tr>
      <w:tr>
        <w:tc>
          <w:tcPr>
            <w:tcW w:w="567" w:type="dxa"/>
          </w:tcPr>
          <w:p>
            <w:pPr>
              <w:pStyle w:val="0"/>
              <w:jc w:val="center"/>
            </w:pPr>
            <w:r>
              <w:rPr>
                <w:sz w:val="20"/>
              </w:rPr>
              <w:t xml:space="preserve">23</w:t>
            </w:r>
          </w:p>
        </w:tc>
        <w:tc>
          <w:tcPr>
            <w:tcW w:w="2796" w:type="dxa"/>
          </w:tcPr>
          <w:p>
            <w:pPr>
              <w:pStyle w:val="0"/>
            </w:pPr>
            <w:r>
              <w:rPr>
                <w:sz w:val="20"/>
              </w:rPr>
              <w:t xml:space="preserve">Реконструкция фермерского животноводческого комплекса под птицеводческие площадки родительского стада</w:t>
            </w:r>
          </w:p>
        </w:tc>
        <w:tc>
          <w:tcPr>
            <w:tcW w:w="2381" w:type="dxa"/>
          </w:tcPr>
          <w:p>
            <w:pPr>
              <w:pStyle w:val="0"/>
            </w:pPr>
            <w:r>
              <w:rPr>
                <w:sz w:val="20"/>
              </w:rPr>
              <w:t xml:space="preserve">ООО ПХ "Рудничное"</w:t>
            </w:r>
          </w:p>
        </w:tc>
        <w:tc>
          <w:tcPr>
            <w:tcW w:w="2438" w:type="dxa"/>
          </w:tcPr>
          <w:p>
            <w:pPr>
              <w:pStyle w:val="0"/>
            </w:pPr>
            <w:r>
              <w:rPr>
                <w:sz w:val="20"/>
              </w:rPr>
              <w:t xml:space="preserve">Хлевенский район, Елец-Лозовка</w:t>
            </w:r>
          </w:p>
        </w:tc>
        <w:tc>
          <w:tcPr>
            <w:tcW w:w="850" w:type="dxa"/>
          </w:tcPr>
          <w:p>
            <w:pPr>
              <w:pStyle w:val="0"/>
            </w:pPr>
            <w:r>
              <w:rPr>
                <w:sz w:val="20"/>
              </w:rPr>
              <w:t xml:space="preserve">2019</w:t>
            </w:r>
          </w:p>
        </w:tc>
        <w:tc>
          <w:tcPr>
            <w:tcW w:w="907" w:type="dxa"/>
          </w:tcPr>
          <w:p>
            <w:pPr>
              <w:pStyle w:val="0"/>
            </w:pPr>
            <w:r>
              <w:rPr>
                <w:sz w:val="20"/>
              </w:rPr>
              <w:t xml:space="preserve">2022</w:t>
            </w:r>
          </w:p>
        </w:tc>
        <w:tc>
          <w:tcPr>
            <w:tcW w:w="2778" w:type="dxa"/>
          </w:tcPr>
          <w:p>
            <w:pPr>
              <w:pStyle w:val="0"/>
            </w:pPr>
            <w:r>
              <w:rPr>
                <w:sz w:val="20"/>
              </w:rPr>
              <w:t xml:space="preserve">22 млн. яйца в год</w:t>
            </w:r>
          </w:p>
        </w:tc>
      </w:tr>
      <w:tr>
        <w:tc>
          <w:tcPr>
            <w:tcW w:w="567" w:type="dxa"/>
          </w:tcPr>
          <w:p>
            <w:pPr>
              <w:pStyle w:val="0"/>
              <w:jc w:val="center"/>
            </w:pPr>
            <w:r>
              <w:rPr>
                <w:sz w:val="20"/>
              </w:rPr>
              <w:t xml:space="preserve">24</w:t>
            </w:r>
          </w:p>
        </w:tc>
        <w:tc>
          <w:tcPr>
            <w:tcW w:w="2796" w:type="dxa"/>
          </w:tcPr>
          <w:p>
            <w:pPr>
              <w:pStyle w:val="0"/>
            </w:pPr>
            <w:r>
              <w:rPr>
                <w:sz w:val="20"/>
              </w:rPr>
              <w:t xml:space="preserve">Строительство репродуктора второго порядка для производства инкубационного яйца</w:t>
            </w:r>
          </w:p>
        </w:tc>
        <w:tc>
          <w:tcPr>
            <w:tcW w:w="2381" w:type="dxa"/>
          </w:tcPr>
          <w:p>
            <w:pPr>
              <w:pStyle w:val="0"/>
            </w:pPr>
            <w:r>
              <w:rPr>
                <w:sz w:val="20"/>
              </w:rPr>
              <w:t xml:space="preserve">ООО ПХ "Рудничное"</w:t>
            </w:r>
          </w:p>
        </w:tc>
        <w:tc>
          <w:tcPr>
            <w:tcW w:w="2438" w:type="dxa"/>
          </w:tcPr>
          <w:p>
            <w:pPr>
              <w:pStyle w:val="0"/>
            </w:pPr>
            <w:r>
              <w:rPr>
                <w:sz w:val="20"/>
              </w:rPr>
              <w:t xml:space="preserve">Хлевенский район, Хлевное</w:t>
            </w:r>
          </w:p>
        </w:tc>
        <w:tc>
          <w:tcPr>
            <w:tcW w:w="850" w:type="dxa"/>
          </w:tcPr>
          <w:p>
            <w:pPr>
              <w:pStyle w:val="0"/>
            </w:pPr>
            <w:r>
              <w:rPr>
                <w:sz w:val="20"/>
              </w:rPr>
              <w:t xml:space="preserve">2022</w:t>
            </w:r>
          </w:p>
        </w:tc>
        <w:tc>
          <w:tcPr>
            <w:tcW w:w="907" w:type="dxa"/>
          </w:tcPr>
          <w:p>
            <w:pPr>
              <w:pStyle w:val="0"/>
            </w:pPr>
            <w:r>
              <w:rPr>
                <w:sz w:val="20"/>
              </w:rPr>
              <w:t xml:space="preserve">2023</w:t>
            </w:r>
          </w:p>
        </w:tc>
        <w:tc>
          <w:tcPr>
            <w:tcW w:w="2778" w:type="dxa"/>
          </w:tcPr>
          <w:p>
            <w:pPr>
              <w:pStyle w:val="0"/>
            </w:pPr>
            <w:r>
              <w:rPr>
                <w:sz w:val="20"/>
              </w:rPr>
              <w:t xml:space="preserve">80 тысяч голов несушек</w:t>
            </w:r>
          </w:p>
        </w:tc>
      </w:tr>
      <w:tr>
        <w:tc>
          <w:tcPr>
            <w:tcW w:w="567" w:type="dxa"/>
          </w:tcPr>
          <w:p>
            <w:pPr>
              <w:pStyle w:val="0"/>
              <w:jc w:val="center"/>
            </w:pPr>
            <w:r>
              <w:rPr>
                <w:sz w:val="20"/>
              </w:rPr>
              <w:t xml:space="preserve">25</w:t>
            </w:r>
          </w:p>
        </w:tc>
        <w:tc>
          <w:tcPr>
            <w:tcW w:w="2796" w:type="dxa"/>
          </w:tcPr>
          <w:p>
            <w:pPr>
              <w:pStyle w:val="0"/>
            </w:pPr>
            <w:r>
              <w:rPr>
                <w:sz w:val="20"/>
              </w:rPr>
              <w:t xml:space="preserve">Строительство завода по переработке бобов сои, рапса (вторая очередь)</w:t>
            </w:r>
          </w:p>
        </w:tc>
        <w:tc>
          <w:tcPr>
            <w:tcW w:w="2381" w:type="dxa"/>
          </w:tcPr>
          <w:p>
            <w:pPr>
              <w:pStyle w:val="0"/>
            </w:pPr>
            <w:r>
              <w:rPr>
                <w:sz w:val="20"/>
              </w:rPr>
              <w:t xml:space="preserve">ООО "Черноземье"</w:t>
            </w:r>
          </w:p>
        </w:tc>
        <w:tc>
          <w:tcPr>
            <w:tcW w:w="2438" w:type="dxa"/>
          </w:tcPr>
          <w:p>
            <w:pPr>
              <w:pStyle w:val="0"/>
            </w:pPr>
            <w:r>
              <w:rPr>
                <w:sz w:val="20"/>
              </w:rPr>
              <w:t xml:space="preserve">Тербунский район с. Тербуны</w:t>
            </w:r>
          </w:p>
        </w:tc>
        <w:tc>
          <w:tcPr>
            <w:tcW w:w="850" w:type="dxa"/>
          </w:tcPr>
          <w:p>
            <w:pPr>
              <w:pStyle w:val="0"/>
            </w:pPr>
            <w:r>
              <w:rPr>
                <w:sz w:val="20"/>
              </w:rPr>
              <w:t xml:space="preserve">2022</w:t>
            </w:r>
          </w:p>
        </w:tc>
        <w:tc>
          <w:tcPr>
            <w:tcW w:w="907" w:type="dxa"/>
          </w:tcPr>
          <w:p>
            <w:pPr>
              <w:pStyle w:val="0"/>
            </w:pPr>
            <w:r>
              <w:rPr>
                <w:sz w:val="20"/>
              </w:rPr>
              <w:t xml:space="preserve">2024</w:t>
            </w:r>
          </w:p>
        </w:tc>
        <w:tc>
          <w:tcPr>
            <w:tcW w:w="2778" w:type="dxa"/>
          </w:tcPr>
          <w:p>
            <w:pPr>
              <w:pStyle w:val="0"/>
            </w:pPr>
            <w:r>
              <w:rPr>
                <w:sz w:val="20"/>
              </w:rPr>
              <w:t xml:space="preserve">2700 тонн сои в сутки, 1400 тонн рапса</w:t>
            </w:r>
          </w:p>
        </w:tc>
      </w:tr>
      <w:tr>
        <w:tc>
          <w:tcPr>
            <w:tcW w:w="567" w:type="dxa"/>
          </w:tcPr>
          <w:p>
            <w:pPr>
              <w:pStyle w:val="0"/>
              <w:jc w:val="center"/>
            </w:pPr>
            <w:r>
              <w:rPr>
                <w:sz w:val="20"/>
              </w:rPr>
              <w:t xml:space="preserve">26</w:t>
            </w:r>
          </w:p>
        </w:tc>
        <w:tc>
          <w:tcPr>
            <w:tcW w:w="2796" w:type="dxa"/>
          </w:tcPr>
          <w:p>
            <w:pPr>
              <w:pStyle w:val="0"/>
            </w:pPr>
            <w:r>
              <w:rPr>
                <w:sz w:val="20"/>
              </w:rPr>
              <w:t xml:space="preserve">Строительство площадок "доращивание-откорм"</w:t>
            </w:r>
          </w:p>
        </w:tc>
        <w:tc>
          <w:tcPr>
            <w:tcW w:w="2381" w:type="dxa"/>
          </w:tcPr>
          <w:p>
            <w:pPr>
              <w:pStyle w:val="0"/>
            </w:pPr>
            <w:r>
              <w:rPr>
                <w:sz w:val="20"/>
              </w:rPr>
              <w:t xml:space="preserve">ООО "Черкизово-свиноводство"</w:t>
            </w:r>
          </w:p>
        </w:tc>
        <w:tc>
          <w:tcPr>
            <w:tcW w:w="2438" w:type="dxa"/>
          </w:tcPr>
          <w:p>
            <w:pPr>
              <w:pStyle w:val="0"/>
            </w:pPr>
            <w:r>
              <w:rPr>
                <w:sz w:val="20"/>
              </w:rPr>
              <w:t xml:space="preserve">Долгоруковский район</w:t>
            </w:r>
          </w:p>
        </w:tc>
        <w:tc>
          <w:tcPr>
            <w:tcW w:w="850" w:type="dxa"/>
          </w:tcPr>
          <w:p>
            <w:pPr>
              <w:pStyle w:val="0"/>
            </w:pPr>
            <w:r>
              <w:rPr>
                <w:sz w:val="20"/>
              </w:rPr>
              <w:t xml:space="preserve">2022</w:t>
            </w:r>
          </w:p>
        </w:tc>
        <w:tc>
          <w:tcPr>
            <w:tcW w:w="907" w:type="dxa"/>
          </w:tcPr>
          <w:p>
            <w:pPr>
              <w:pStyle w:val="0"/>
            </w:pPr>
            <w:r>
              <w:rPr>
                <w:sz w:val="20"/>
              </w:rPr>
              <w:t xml:space="preserve">2023</w:t>
            </w:r>
          </w:p>
        </w:tc>
        <w:tc>
          <w:tcPr>
            <w:tcW w:w="2778" w:type="dxa"/>
          </w:tcPr>
          <w:p>
            <w:pPr>
              <w:pStyle w:val="0"/>
            </w:pPr>
            <w:r>
              <w:rPr>
                <w:sz w:val="20"/>
              </w:rPr>
              <w:t xml:space="preserve">80 тысяч голов в год</w:t>
            </w:r>
          </w:p>
        </w:tc>
      </w:tr>
      <w:tr>
        <w:tc>
          <w:tcPr>
            <w:tcW w:w="567" w:type="dxa"/>
          </w:tcPr>
          <w:p>
            <w:pPr>
              <w:pStyle w:val="0"/>
              <w:jc w:val="center"/>
            </w:pPr>
            <w:r>
              <w:rPr>
                <w:sz w:val="20"/>
              </w:rPr>
              <w:t xml:space="preserve">27</w:t>
            </w:r>
          </w:p>
        </w:tc>
        <w:tc>
          <w:tcPr>
            <w:tcW w:w="2796" w:type="dxa"/>
          </w:tcPr>
          <w:p>
            <w:pPr>
              <w:pStyle w:val="0"/>
            </w:pPr>
            <w:r>
              <w:rPr>
                <w:sz w:val="20"/>
              </w:rPr>
              <w:t xml:space="preserve">Строительство птицеводческого комплекса</w:t>
            </w:r>
          </w:p>
        </w:tc>
        <w:tc>
          <w:tcPr>
            <w:tcW w:w="2381" w:type="dxa"/>
          </w:tcPr>
          <w:p>
            <w:pPr>
              <w:pStyle w:val="0"/>
            </w:pPr>
            <w:r>
              <w:rPr>
                <w:sz w:val="20"/>
              </w:rPr>
              <w:t xml:space="preserve">ОАО "Куриное царство"</w:t>
            </w:r>
          </w:p>
        </w:tc>
        <w:tc>
          <w:tcPr>
            <w:tcW w:w="2438" w:type="dxa"/>
          </w:tcPr>
          <w:p>
            <w:pPr>
              <w:pStyle w:val="0"/>
            </w:pPr>
            <w:r>
              <w:rPr>
                <w:sz w:val="20"/>
              </w:rPr>
              <w:t xml:space="preserve">Краснинский район</w:t>
            </w:r>
          </w:p>
        </w:tc>
        <w:tc>
          <w:tcPr>
            <w:tcW w:w="850" w:type="dxa"/>
          </w:tcPr>
          <w:p>
            <w:pPr>
              <w:pStyle w:val="0"/>
            </w:pPr>
            <w:r>
              <w:rPr>
                <w:sz w:val="20"/>
              </w:rPr>
              <w:t xml:space="preserve">2022</w:t>
            </w:r>
          </w:p>
        </w:tc>
        <w:tc>
          <w:tcPr>
            <w:tcW w:w="907" w:type="dxa"/>
          </w:tcPr>
          <w:p>
            <w:pPr>
              <w:pStyle w:val="0"/>
            </w:pPr>
            <w:r>
              <w:rPr>
                <w:sz w:val="20"/>
              </w:rPr>
              <w:t xml:space="preserve">2023</w:t>
            </w:r>
          </w:p>
        </w:tc>
        <w:tc>
          <w:tcPr>
            <w:tcW w:w="2778" w:type="dxa"/>
          </w:tcPr>
          <w:p>
            <w:pPr>
              <w:pStyle w:val="0"/>
            </w:pPr>
            <w:r>
              <w:rPr>
                <w:sz w:val="20"/>
              </w:rPr>
              <w:t xml:space="preserve">5 птицеводческих площадок</w:t>
            </w:r>
          </w:p>
        </w:tc>
      </w:tr>
      <w:tr>
        <w:tc>
          <w:tcPr>
            <w:tcW w:w="567" w:type="dxa"/>
          </w:tcPr>
          <w:p>
            <w:pPr>
              <w:pStyle w:val="0"/>
              <w:jc w:val="center"/>
            </w:pPr>
            <w:r>
              <w:rPr>
                <w:sz w:val="20"/>
              </w:rPr>
              <w:t xml:space="preserve">28</w:t>
            </w:r>
          </w:p>
        </w:tc>
        <w:tc>
          <w:tcPr>
            <w:tcW w:w="2796" w:type="dxa"/>
          </w:tcPr>
          <w:p>
            <w:pPr>
              <w:pStyle w:val="0"/>
            </w:pPr>
            <w:r>
              <w:rPr>
                <w:sz w:val="20"/>
              </w:rPr>
              <w:t xml:space="preserve">Реконструкция и модернизация молочного комплекса</w:t>
            </w:r>
          </w:p>
        </w:tc>
        <w:tc>
          <w:tcPr>
            <w:tcW w:w="2381" w:type="dxa"/>
          </w:tcPr>
          <w:p>
            <w:pPr>
              <w:pStyle w:val="0"/>
            </w:pPr>
            <w:r>
              <w:rPr>
                <w:sz w:val="20"/>
              </w:rPr>
              <w:t xml:space="preserve">ООО "Милк-АгроИнвест"</w:t>
            </w:r>
          </w:p>
        </w:tc>
        <w:tc>
          <w:tcPr>
            <w:tcW w:w="2438" w:type="dxa"/>
          </w:tcPr>
          <w:p>
            <w:pPr>
              <w:pStyle w:val="0"/>
            </w:pPr>
            <w:r>
              <w:rPr>
                <w:sz w:val="20"/>
              </w:rPr>
              <w:t xml:space="preserve">Лев-Толстовский район с. Топки</w:t>
            </w:r>
          </w:p>
        </w:tc>
        <w:tc>
          <w:tcPr>
            <w:tcW w:w="850" w:type="dxa"/>
          </w:tcPr>
          <w:p>
            <w:pPr>
              <w:pStyle w:val="0"/>
            </w:pPr>
            <w:r>
              <w:rPr>
                <w:sz w:val="20"/>
              </w:rPr>
              <w:t xml:space="preserve">2022</w:t>
            </w:r>
          </w:p>
        </w:tc>
        <w:tc>
          <w:tcPr>
            <w:tcW w:w="907" w:type="dxa"/>
          </w:tcPr>
          <w:p>
            <w:pPr>
              <w:pStyle w:val="0"/>
            </w:pPr>
            <w:r>
              <w:rPr>
                <w:sz w:val="20"/>
              </w:rPr>
              <w:t xml:space="preserve">2023</w:t>
            </w:r>
          </w:p>
        </w:tc>
        <w:tc>
          <w:tcPr>
            <w:tcW w:w="2778" w:type="dxa"/>
          </w:tcPr>
          <w:p>
            <w:pPr>
              <w:pStyle w:val="0"/>
            </w:pPr>
            <w:r>
              <w:rPr>
                <w:sz w:val="20"/>
              </w:rPr>
              <w:t xml:space="preserve">1000 голов коров</w:t>
            </w:r>
          </w:p>
        </w:tc>
      </w:tr>
      <w:tr>
        <w:tc>
          <w:tcPr>
            <w:tcW w:w="567" w:type="dxa"/>
          </w:tcPr>
          <w:p>
            <w:pPr>
              <w:pStyle w:val="0"/>
              <w:jc w:val="center"/>
            </w:pPr>
            <w:r>
              <w:rPr>
                <w:sz w:val="20"/>
              </w:rPr>
              <w:t xml:space="preserve">29</w:t>
            </w:r>
          </w:p>
        </w:tc>
        <w:tc>
          <w:tcPr>
            <w:tcW w:w="2796" w:type="dxa"/>
          </w:tcPr>
          <w:p>
            <w:pPr>
              <w:pStyle w:val="0"/>
            </w:pPr>
            <w:r>
              <w:rPr>
                <w:sz w:val="20"/>
              </w:rPr>
              <w:t xml:space="preserve">Строительство новой линии по производству картофельных хлопьев. Расширение возможностей производства</w:t>
            </w:r>
          </w:p>
        </w:tc>
        <w:tc>
          <w:tcPr>
            <w:tcW w:w="2381" w:type="dxa"/>
          </w:tcPr>
          <w:p>
            <w:pPr>
              <w:pStyle w:val="0"/>
            </w:pPr>
            <w:r>
              <w:rPr>
                <w:sz w:val="20"/>
              </w:rPr>
              <w:t xml:space="preserve">ООО "ЛВМ РУС"</w:t>
            </w:r>
          </w:p>
        </w:tc>
        <w:tc>
          <w:tcPr>
            <w:tcW w:w="2438" w:type="dxa"/>
          </w:tcPr>
          <w:p>
            <w:pPr>
              <w:pStyle w:val="0"/>
            </w:pPr>
            <w:r>
              <w:rPr>
                <w:sz w:val="20"/>
              </w:rPr>
              <w:t xml:space="preserve">Грязинская площадка ОЭЗ ППТ "Липецк"</w:t>
            </w:r>
          </w:p>
        </w:tc>
        <w:tc>
          <w:tcPr>
            <w:tcW w:w="850" w:type="dxa"/>
          </w:tcPr>
          <w:p>
            <w:pPr>
              <w:pStyle w:val="0"/>
            </w:pPr>
            <w:r>
              <w:rPr>
                <w:sz w:val="20"/>
              </w:rPr>
              <w:t xml:space="preserve">2021</w:t>
            </w:r>
          </w:p>
        </w:tc>
        <w:tc>
          <w:tcPr>
            <w:tcW w:w="907" w:type="dxa"/>
          </w:tcPr>
          <w:p>
            <w:pPr>
              <w:pStyle w:val="0"/>
            </w:pPr>
            <w:r>
              <w:rPr>
                <w:sz w:val="20"/>
              </w:rPr>
              <w:t xml:space="preserve">2023</w:t>
            </w:r>
          </w:p>
        </w:tc>
        <w:tc>
          <w:tcPr>
            <w:tcW w:w="2778" w:type="dxa"/>
          </w:tcPr>
          <w:p>
            <w:pPr>
              <w:pStyle w:val="0"/>
            </w:pPr>
            <w:r>
              <w:rPr>
                <w:sz w:val="20"/>
              </w:rPr>
              <w:t xml:space="preserve">4,5 тыс. тонн/год</w:t>
            </w:r>
          </w:p>
        </w:tc>
      </w:tr>
      <w:tr>
        <w:tc>
          <w:tcPr>
            <w:tcW w:w="567" w:type="dxa"/>
          </w:tcPr>
          <w:p>
            <w:pPr>
              <w:pStyle w:val="0"/>
              <w:jc w:val="center"/>
            </w:pPr>
            <w:r>
              <w:rPr>
                <w:sz w:val="20"/>
              </w:rPr>
              <w:t xml:space="preserve">30</w:t>
            </w:r>
          </w:p>
        </w:tc>
        <w:tc>
          <w:tcPr>
            <w:tcW w:w="2796" w:type="dxa"/>
          </w:tcPr>
          <w:p>
            <w:pPr>
              <w:pStyle w:val="0"/>
            </w:pPr>
            <w:r>
              <w:rPr>
                <w:sz w:val="20"/>
              </w:rPr>
              <w:t xml:space="preserve">Строительство площадки для выращивания молодняка КРС</w:t>
            </w:r>
          </w:p>
        </w:tc>
        <w:tc>
          <w:tcPr>
            <w:tcW w:w="2381" w:type="dxa"/>
          </w:tcPr>
          <w:p>
            <w:pPr>
              <w:pStyle w:val="0"/>
            </w:pPr>
            <w:r>
              <w:rPr>
                <w:sz w:val="20"/>
              </w:rPr>
              <w:t xml:space="preserve">ООО "КолоСС"</w:t>
            </w:r>
          </w:p>
        </w:tc>
        <w:tc>
          <w:tcPr>
            <w:tcW w:w="2438" w:type="dxa"/>
          </w:tcPr>
          <w:p>
            <w:pPr>
              <w:pStyle w:val="0"/>
            </w:pPr>
            <w:r>
              <w:rPr>
                <w:sz w:val="20"/>
              </w:rPr>
              <w:t xml:space="preserve">Задонский район, с. Рогожино</w:t>
            </w:r>
          </w:p>
        </w:tc>
        <w:tc>
          <w:tcPr>
            <w:tcW w:w="850" w:type="dxa"/>
          </w:tcPr>
          <w:p>
            <w:pPr>
              <w:pStyle w:val="0"/>
            </w:pPr>
            <w:r>
              <w:rPr>
                <w:sz w:val="20"/>
              </w:rPr>
              <w:t xml:space="preserve">2022</w:t>
            </w:r>
          </w:p>
        </w:tc>
        <w:tc>
          <w:tcPr>
            <w:tcW w:w="907" w:type="dxa"/>
          </w:tcPr>
          <w:p>
            <w:pPr>
              <w:pStyle w:val="0"/>
            </w:pPr>
            <w:r>
              <w:rPr>
                <w:sz w:val="20"/>
              </w:rPr>
              <w:t xml:space="preserve">2023</w:t>
            </w:r>
          </w:p>
        </w:tc>
        <w:tc>
          <w:tcPr>
            <w:tcW w:w="2778" w:type="dxa"/>
          </w:tcPr>
          <w:p>
            <w:pPr>
              <w:pStyle w:val="0"/>
            </w:pPr>
            <w:r>
              <w:rPr>
                <w:sz w:val="20"/>
              </w:rPr>
              <w:t xml:space="preserve">2940 голов КРС</w:t>
            </w:r>
          </w:p>
        </w:tc>
      </w:tr>
      <w:tr>
        <w:tc>
          <w:tcPr>
            <w:tcW w:w="567" w:type="dxa"/>
          </w:tcPr>
          <w:p>
            <w:pPr>
              <w:pStyle w:val="0"/>
              <w:jc w:val="center"/>
            </w:pPr>
            <w:r>
              <w:rPr>
                <w:sz w:val="20"/>
              </w:rPr>
              <w:t xml:space="preserve">31</w:t>
            </w:r>
          </w:p>
        </w:tc>
        <w:tc>
          <w:tcPr>
            <w:tcW w:w="2796" w:type="dxa"/>
          </w:tcPr>
          <w:p>
            <w:pPr>
              <w:pStyle w:val="0"/>
            </w:pPr>
            <w:r>
              <w:rPr>
                <w:sz w:val="20"/>
              </w:rPr>
              <w:t xml:space="preserve">Строительство семенного завода</w:t>
            </w:r>
          </w:p>
        </w:tc>
        <w:tc>
          <w:tcPr>
            <w:tcW w:w="2381" w:type="dxa"/>
          </w:tcPr>
          <w:p>
            <w:pPr>
              <w:pStyle w:val="0"/>
            </w:pPr>
            <w:r>
              <w:rPr>
                <w:sz w:val="20"/>
              </w:rPr>
              <w:t xml:space="preserve">ООО "Раненбургъ"</w:t>
            </w:r>
          </w:p>
        </w:tc>
        <w:tc>
          <w:tcPr>
            <w:tcW w:w="2438" w:type="dxa"/>
          </w:tcPr>
          <w:p>
            <w:pPr>
              <w:pStyle w:val="0"/>
            </w:pPr>
            <w:r>
              <w:rPr>
                <w:sz w:val="20"/>
              </w:rPr>
              <w:t xml:space="preserve">Чаплыгинский район</w:t>
            </w:r>
          </w:p>
        </w:tc>
        <w:tc>
          <w:tcPr>
            <w:tcW w:w="850" w:type="dxa"/>
          </w:tcPr>
          <w:p>
            <w:pPr>
              <w:pStyle w:val="0"/>
            </w:pPr>
            <w:r>
              <w:rPr>
                <w:sz w:val="20"/>
              </w:rPr>
              <w:t xml:space="preserve">2021</w:t>
            </w:r>
          </w:p>
        </w:tc>
        <w:tc>
          <w:tcPr>
            <w:tcW w:w="907" w:type="dxa"/>
          </w:tcPr>
          <w:p>
            <w:pPr>
              <w:pStyle w:val="0"/>
            </w:pPr>
            <w:r>
              <w:rPr>
                <w:sz w:val="20"/>
              </w:rPr>
              <w:t xml:space="preserve">2022</w:t>
            </w:r>
          </w:p>
        </w:tc>
        <w:tc>
          <w:tcPr>
            <w:tcW w:w="2778" w:type="dxa"/>
          </w:tcPr>
          <w:p>
            <w:pPr>
              <w:pStyle w:val="0"/>
            </w:pPr>
            <w:r>
              <w:rPr>
                <w:sz w:val="20"/>
              </w:rPr>
              <w:t xml:space="preserve">10 тысяч тонн в год</w:t>
            </w:r>
          </w:p>
        </w:tc>
      </w:tr>
      <w:tr>
        <w:tc>
          <w:tcPr>
            <w:tcW w:w="567" w:type="dxa"/>
          </w:tcPr>
          <w:p>
            <w:pPr>
              <w:pStyle w:val="0"/>
              <w:jc w:val="center"/>
            </w:pPr>
            <w:r>
              <w:rPr>
                <w:sz w:val="20"/>
              </w:rPr>
              <w:t xml:space="preserve">32</w:t>
            </w:r>
          </w:p>
        </w:tc>
        <w:tc>
          <w:tcPr>
            <w:tcW w:w="2796" w:type="dxa"/>
          </w:tcPr>
          <w:p>
            <w:pPr>
              <w:pStyle w:val="0"/>
            </w:pPr>
            <w:r>
              <w:rPr>
                <w:sz w:val="20"/>
              </w:rPr>
              <w:t xml:space="preserve">Модернизация производства</w:t>
            </w:r>
          </w:p>
        </w:tc>
        <w:tc>
          <w:tcPr>
            <w:tcW w:w="2381" w:type="dxa"/>
          </w:tcPr>
          <w:p>
            <w:pPr>
              <w:pStyle w:val="0"/>
            </w:pPr>
            <w:r>
              <w:rPr>
                <w:sz w:val="20"/>
              </w:rPr>
              <w:t xml:space="preserve">ООО "Лебедяньмолоко"</w:t>
            </w:r>
          </w:p>
        </w:tc>
        <w:tc>
          <w:tcPr>
            <w:tcW w:w="2438" w:type="dxa"/>
          </w:tcPr>
          <w:p>
            <w:pPr>
              <w:pStyle w:val="0"/>
            </w:pPr>
            <w:r>
              <w:rPr>
                <w:sz w:val="20"/>
              </w:rPr>
              <w:t xml:space="preserve">Лебедянский район</w:t>
            </w:r>
          </w:p>
        </w:tc>
        <w:tc>
          <w:tcPr>
            <w:tcW w:w="850" w:type="dxa"/>
          </w:tcPr>
          <w:p>
            <w:pPr>
              <w:pStyle w:val="0"/>
            </w:pPr>
            <w:r>
              <w:rPr>
                <w:sz w:val="20"/>
              </w:rPr>
              <w:t xml:space="preserve">2022</w:t>
            </w:r>
          </w:p>
        </w:tc>
        <w:tc>
          <w:tcPr>
            <w:tcW w:w="907" w:type="dxa"/>
          </w:tcPr>
          <w:p>
            <w:pPr>
              <w:pStyle w:val="0"/>
            </w:pPr>
            <w:r>
              <w:rPr>
                <w:sz w:val="20"/>
              </w:rPr>
              <w:t xml:space="preserve">2023</w:t>
            </w:r>
          </w:p>
        </w:tc>
        <w:tc>
          <w:tcPr>
            <w:tcW w:w="2778" w:type="dxa"/>
          </w:tcPr>
          <w:p>
            <w:pPr>
              <w:pStyle w:val="0"/>
            </w:pPr>
            <w:r>
              <w:rPr>
                <w:sz w:val="20"/>
              </w:rPr>
            </w:r>
          </w:p>
        </w:tc>
      </w:tr>
      <w:tr>
        <w:tc>
          <w:tcPr>
            <w:tcW w:w="567" w:type="dxa"/>
          </w:tcPr>
          <w:p>
            <w:pPr>
              <w:pStyle w:val="0"/>
              <w:jc w:val="center"/>
            </w:pPr>
            <w:r>
              <w:rPr>
                <w:sz w:val="20"/>
              </w:rPr>
              <w:t xml:space="preserve">33</w:t>
            </w:r>
          </w:p>
        </w:tc>
        <w:tc>
          <w:tcPr>
            <w:tcW w:w="2796" w:type="dxa"/>
          </w:tcPr>
          <w:p>
            <w:pPr>
              <w:pStyle w:val="0"/>
            </w:pPr>
            <w:r>
              <w:rPr>
                <w:sz w:val="20"/>
              </w:rPr>
              <w:t xml:space="preserve">Модернизация современного комплекса по хранению, сушке и подработке зерна</w:t>
            </w:r>
          </w:p>
        </w:tc>
        <w:tc>
          <w:tcPr>
            <w:tcW w:w="2381" w:type="dxa"/>
          </w:tcPr>
          <w:p>
            <w:pPr>
              <w:pStyle w:val="0"/>
            </w:pPr>
            <w:r>
              <w:rPr>
                <w:sz w:val="20"/>
              </w:rPr>
              <w:t xml:space="preserve">ООО "Политовское ХПП"</w:t>
            </w:r>
          </w:p>
        </w:tc>
        <w:tc>
          <w:tcPr>
            <w:tcW w:w="2438" w:type="dxa"/>
          </w:tcPr>
          <w:p>
            <w:pPr>
              <w:pStyle w:val="0"/>
            </w:pPr>
            <w:r>
              <w:rPr>
                <w:sz w:val="20"/>
              </w:rPr>
              <w:t xml:space="preserve">Данковский р-н, ж/д_ст Политово</w:t>
            </w:r>
          </w:p>
        </w:tc>
        <w:tc>
          <w:tcPr>
            <w:tcW w:w="850" w:type="dxa"/>
          </w:tcPr>
          <w:p>
            <w:pPr>
              <w:pStyle w:val="0"/>
            </w:pPr>
            <w:r>
              <w:rPr>
                <w:sz w:val="20"/>
              </w:rPr>
              <w:t xml:space="preserve">2022</w:t>
            </w:r>
          </w:p>
        </w:tc>
        <w:tc>
          <w:tcPr>
            <w:tcW w:w="907" w:type="dxa"/>
          </w:tcPr>
          <w:p>
            <w:pPr>
              <w:pStyle w:val="0"/>
            </w:pPr>
            <w:r>
              <w:rPr>
                <w:sz w:val="20"/>
              </w:rPr>
              <w:t xml:space="preserve">2023</w:t>
            </w:r>
          </w:p>
        </w:tc>
        <w:tc>
          <w:tcPr>
            <w:tcW w:w="2778" w:type="dxa"/>
          </w:tcPr>
          <w:p>
            <w:pPr>
              <w:pStyle w:val="0"/>
            </w:pPr>
            <w:r>
              <w:rPr>
                <w:sz w:val="20"/>
              </w:rPr>
              <w:t xml:space="preserve">30 тысяч тонн хранения</w:t>
            </w:r>
          </w:p>
        </w:tc>
      </w:tr>
      <w:tr>
        <w:tc>
          <w:tcPr>
            <w:tcW w:w="567" w:type="dxa"/>
          </w:tcPr>
          <w:p>
            <w:pPr>
              <w:pStyle w:val="0"/>
              <w:jc w:val="center"/>
            </w:pPr>
            <w:r>
              <w:rPr>
                <w:sz w:val="20"/>
              </w:rPr>
              <w:t xml:space="preserve">34</w:t>
            </w:r>
          </w:p>
        </w:tc>
        <w:tc>
          <w:tcPr>
            <w:tcW w:w="2796" w:type="dxa"/>
          </w:tcPr>
          <w:p>
            <w:pPr>
              <w:pStyle w:val="0"/>
            </w:pPr>
            <w:r>
              <w:rPr>
                <w:sz w:val="20"/>
              </w:rPr>
              <w:t xml:space="preserve">Модернизация современного комплекса по хранению, сушке и подработке зерна</w:t>
            </w:r>
          </w:p>
        </w:tc>
        <w:tc>
          <w:tcPr>
            <w:tcW w:w="2381" w:type="dxa"/>
          </w:tcPr>
          <w:p>
            <w:pPr>
              <w:pStyle w:val="0"/>
            </w:pPr>
            <w:r>
              <w:rPr>
                <w:sz w:val="20"/>
              </w:rPr>
              <w:t xml:space="preserve">ООО "Агротерминал"</w:t>
            </w:r>
          </w:p>
        </w:tc>
        <w:tc>
          <w:tcPr>
            <w:tcW w:w="2438" w:type="dxa"/>
          </w:tcPr>
          <w:p>
            <w:pPr>
              <w:pStyle w:val="0"/>
            </w:pPr>
            <w:r>
              <w:rPr>
                <w:sz w:val="20"/>
              </w:rPr>
              <w:t xml:space="preserve">Усманский р-н, с Никольское</w:t>
            </w:r>
          </w:p>
        </w:tc>
        <w:tc>
          <w:tcPr>
            <w:tcW w:w="850" w:type="dxa"/>
          </w:tcPr>
          <w:p>
            <w:pPr>
              <w:pStyle w:val="0"/>
            </w:pPr>
            <w:r>
              <w:rPr>
                <w:sz w:val="20"/>
              </w:rPr>
              <w:t xml:space="preserve">2022</w:t>
            </w:r>
          </w:p>
        </w:tc>
        <w:tc>
          <w:tcPr>
            <w:tcW w:w="907" w:type="dxa"/>
          </w:tcPr>
          <w:p>
            <w:pPr>
              <w:pStyle w:val="0"/>
            </w:pPr>
            <w:r>
              <w:rPr>
                <w:sz w:val="20"/>
              </w:rPr>
              <w:t xml:space="preserve">2023</w:t>
            </w:r>
          </w:p>
        </w:tc>
        <w:tc>
          <w:tcPr>
            <w:tcW w:w="2778" w:type="dxa"/>
          </w:tcPr>
          <w:p>
            <w:pPr>
              <w:pStyle w:val="0"/>
            </w:pPr>
            <w:r>
              <w:rPr>
                <w:sz w:val="20"/>
              </w:rPr>
              <w:t xml:space="preserve">56 тысяч тонн хранения</w:t>
            </w:r>
          </w:p>
        </w:tc>
      </w:tr>
      <w:tr>
        <w:tc>
          <w:tcPr>
            <w:tcW w:w="567" w:type="dxa"/>
          </w:tcPr>
          <w:p>
            <w:pPr>
              <w:pStyle w:val="0"/>
              <w:jc w:val="center"/>
            </w:pPr>
            <w:r>
              <w:rPr>
                <w:sz w:val="20"/>
              </w:rPr>
              <w:t xml:space="preserve">35</w:t>
            </w:r>
          </w:p>
        </w:tc>
        <w:tc>
          <w:tcPr>
            <w:tcW w:w="2796" w:type="dxa"/>
          </w:tcPr>
          <w:p>
            <w:pPr>
              <w:pStyle w:val="0"/>
            </w:pPr>
            <w:r>
              <w:rPr>
                <w:sz w:val="20"/>
              </w:rPr>
              <w:t xml:space="preserve">Строительство птицекомплекса (индейка)</w:t>
            </w:r>
          </w:p>
        </w:tc>
        <w:tc>
          <w:tcPr>
            <w:tcW w:w="2381" w:type="dxa"/>
          </w:tcPr>
          <w:p>
            <w:pPr>
              <w:pStyle w:val="0"/>
            </w:pPr>
            <w:r>
              <w:rPr>
                <w:sz w:val="20"/>
              </w:rPr>
              <w:t xml:space="preserve">ООО "Тамбовская индейка"</w:t>
            </w:r>
          </w:p>
        </w:tc>
        <w:tc>
          <w:tcPr>
            <w:tcW w:w="2438" w:type="dxa"/>
          </w:tcPr>
          <w:p>
            <w:pPr>
              <w:pStyle w:val="0"/>
            </w:pPr>
            <w:r>
              <w:rPr>
                <w:sz w:val="20"/>
              </w:rPr>
              <w:t xml:space="preserve">Чаплыгинский р-н, с. Юсово</w:t>
            </w:r>
          </w:p>
        </w:tc>
        <w:tc>
          <w:tcPr>
            <w:tcW w:w="850" w:type="dxa"/>
          </w:tcPr>
          <w:p>
            <w:pPr>
              <w:pStyle w:val="0"/>
            </w:pPr>
            <w:r>
              <w:rPr>
                <w:sz w:val="20"/>
              </w:rPr>
              <w:t xml:space="preserve">2022</w:t>
            </w:r>
          </w:p>
        </w:tc>
        <w:tc>
          <w:tcPr>
            <w:tcW w:w="907" w:type="dxa"/>
          </w:tcPr>
          <w:p>
            <w:pPr>
              <w:pStyle w:val="0"/>
            </w:pPr>
            <w:r>
              <w:rPr>
                <w:sz w:val="20"/>
              </w:rPr>
              <w:t xml:space="preserve">2024</w:t>
            </w:r>
          </w:p>
        </w:tc>
        <w:tc>
          <w:tcPr>
            <w:tcW w:w="2778" w:type="dxa"/>
          </w:tcPr>
          <w:p>
            <w:pPr>
              <w:pStyle w:val="0"/>
            </w:pPr>
            <w:r>
              <w:rPr>
                <w:sz w:val="20"/>
              </w:rPr>
              <w:t xml:space="preserve">10,7 тыс. тонн птицы в живом весе/год</w:t>
            </w:r>
          </w:p>
        </w:tc>
      </w:tr>
      <w:tr>
        <w:tc>
          <w:tcPr>
            <w:tcW w:w="567" w:type="dxa"/>
          </w:tcPr>
          <w:p>
            <w:pPr>
              <w:pStyle w:val="0"/>
              <w:jc w:val="center"/>
            </w:pPr>
            <w:r>
              <w:rPr>
                <w:sz w:val="20"/>
              </w:rPr>
              <w:t xml:space="preserve">36</w:t>
            </w:r>
          </w:p>
        </w:tc>
        <w:tc>
          <w:tcPr>
            <w:tcW w:w="2796" w:type="dxa"/>
          </w:tcPr>
          <w:p>
            <w:pPr>
              <w:pStyle w:val="0"/>
            </w:pPr>
            <w:r>
              <w:rPr>
                <w:sz w:val="20"/>
              </w:rPr>
              <w:t xml:space="preserve">Модернизация цеха по производству детского питания</w:t>
            </w:r>
          </w:p>
        </w:tc>
        <w:tc>
          <w:tcPr>
            <w:tcW w:w="2381" w:type="dxa"/>
          </w:tcPr>
          <w:p>
            <w:pPr>
              <w:pStyle w:val="0"/>
            </w:pPr>
            <w:r>
              <w:rPr>
                <w:sz w:val="20"/>
              </w:rPr>
              <w:t xml:space="preserve">АО "Прогресс"</w:t>
            </w:r>
          </w:p>
        </w:tc>
        <w:tc>
          <w:tcPr>
            <w:tcW w:w="2438" w:type="dxa"/>
          </w:tcPr>
          <w:p>
            <w:pPr>
              <w:pStyle w:val="0"/>
            </w:pPr>
            <w:r>
              <w:rPr>
                <w:sz w:val="20"/>
              </w:rPr>
              <w:t xml:space="preserve">г. Липецк</w:t>
            </w:r>
          </w:p>
        </w:tc>
        <w:tc>
          <w:tcPr>
            <w:tcW w:w="850" w:type="dxa"/>
          </w:tcPr>
          <w:p>
            <w:pPr>
              <w:pStyle w:val="0"/>
            </w:pPr>
            <w:r>
              <w:rPr>
                <w:sz w:val="20"/>
              </w:rPr>
              <w:t xml:space="preserve">2022</w:t>
            </w:r>
          </w:p>
        </w:tc>
        <w:tc>
          <w:tcPr>
            <w:tcW w:w="907" w:type="dxa"/>
          </w:tcPr>
          <w:p>
            <w:pPr>
              <w:pStyle w:val="0"/>
            </w:pPr>
            <w:r>
              <w:rPr>
                <w:sz w:val="20"/>
              </w:rPr>
              <w:t xml:space="preserve">2023</w:t>
            </w:r>
          </w:p>
        </w:tc>
        <w:tc>
          <w:tcPr>
            <w:tcW w:w="2778" w:type="dxa"/>
          </w:tcPr>
          <w:p>
            <w:pPr>
              <w:pStyle w:val="0"/>
            </w:pPr>
            <w:r>
              <w:rPr>
                <w:sz w:val="20"/>
              </w:rPr>
              <w:t xml:space="preserve">20 тыс. упаковок в час</w:t>
            </w:r>
          </w:p>
        </w:tc>
      </w:tr>
      <w:tr>
        <w:tc>
          <w:tcPr>
            <w:tcW w:w="567" w:type="dxa"/>
          </w:tcPr>
          <w:p>
            <w:pPr>
              <w:pStyle w:val="0"/>
              <w:jc w:val="center"/>
            </w:pPr>
            <w:r>
              <w:rPr>
                <w:sz w:val="20"/>
              </w:rPr>
              <w:t xml:space="preserve">37</w:t>
            </w:r>
          </w:p>
        </w:tc>
        <w:tc>
          <w:tcPr>
            <w:tcW w:w="2796" w:type="dxa"/>
          </w:tcPr>
          <w:p>
            <w:pPr>
              <w:pStyle w:val="0"/>
            </w:pPr>
            <w:r>
              <w:rPr>
                <w:sz w:val="20"/>
              </w:rPr>
              <w:t xml:space="preserve">Строительство завода по производству кормов для непродуктивных животных</w:t>
            </w:r>
          </w:p>
        </w:tc>
        <w:tc>
          <w:tcPr>
            <w:tcW w:w="2381" w:type="dxa"/>
          </w:tcPr>
          <w:p>
            <w:pPr>
              <w:pStyle w:val="0"/>
            </w:pPr>
            <w:r>
              <w:rPr>
                <w:sz w:val="20"/>
              </w:rPr>
              <w:t xml:space="preserve">ООО "Петэксперт"</w:t>
            </w:r>
          </w:p>
        </w:tc>
        <w:tc>
          <w:tcPr>
            <w:tcW w:w="2438" w:type="dxa"/>
          </w:tcPr>
          <w:p>
            <w:pPr>
              <w:pStyle w:val="0"/>
            </w:pPr>
            <w:r>
              <w:rPr>
                <w:sz w:val="20"/>
              </w:rPr>
              <w:t xml:space="preserve">Елецкая площадка ОЭ ППТ "Липецк"</w:t>
            </w:r>
          </w:p>
        </w:tc>
        <w:tc>
          <w:tcPr>
            <w:tcW w:w="850" w:type="dxa"/>
          </w:tcPr>
          <w:p>
            <w:pPr>
              <w:pStyle w:val="0"/>
            </w:pPr>
            <w:r>
              <w:rPr>
                <w:sz w:val="20"/>
              </w:rPr>
              <w:t xml:space="preserve">2022</w:t>
            </w:r>
          </w:p>
        </w:tc>
        <w:tc>
          <w:tcPr>
            <w:tcW w:w="907" w:type="dxa"/>
          </w:tcPr>
          <w:p>
            <w:pPr>
              <w:pStyle w:val="0"/>
            </w:pPr>
            <w:r>
              <w:rPr>
                <w:sz w:val="20"/>
              </w:rPr>
              <w:t xml:space="preserve">2024</w:t>
            </w:r>
          </w:p>
        </w:tc>
        <w:tc>
          <w:tcPr>
            <w:tcW w:w="2778" w:type="dxa"/>
          </w:tcPr>
          <w:p>
            <w:pPr>
              <w:pStyle w:val="0"/>
            </w:pPr>
            <w:r>
              <w:rPr>
                <w:sz w:val="20"/>
              </w:rPr>
              <w:t xml:space="preserve">20 000 тонн в год</w:t>
            </w:r>
          </w:p>
        </w:tc>
      </w:tr>
      <w:tr>
        <w:tc>
          <w:tcPr>
            <w:tcW w:w="567" w:type="dxa"/>
          </w:tcPr>
          <w:p>
            <w:pPr>
              <w:pStyle w:val="0"/>
            </w:pPr>
            <w:r>
              <w:rPr>
                <w:sz w:val="20"/>
              </w:rPr>
            </w:r>
          </w:p>
        </w:tc>
        <w:tc>
          <w:tcPr>
            <w:tcW w:w="2796" w:type="dxa"/>
          </w:tcPr>
          <w:p>
            <w:pPr>
              <w:pStyle w:val="0"/>
            </w:pPr>
            <w:r>
              <w:rPr>
                <w:sz w:val="20"/>
              </w:rPr>
              <w:t xml:space="preserve">Машины, оборудование и другие обрабатывающие производства</w:t>
            </w:r>
          </w:p>
        </w:tc>
        <w:tc>
          <w:tcPr>
            <w:tcW w:w="2381" w:type="dxa"/>
          </w:tcPr>
          <w:p>
            <w:pPr>
              <w:pStyle w:val="0"/>
            </w:pPr>
            <w:r>
              <w:rPr>
                <w:sz w:val="20"/>
              </w:rPr>
            </w:r>
          </w:p>
        </w:tc>
        <w:tc>
          <w:tcPr>
            <w:tcW w:w="2438"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2778" w:type="dxa"/>
          </w:tcPr>
          <w:p>
            <w:pPr>
              <w:pStyle w:val="0"/>
            </w:pPr>
            <w:r>
              <w:rPr>
                <w:sz w:val="20"/>
              </w:rPr>
            </w:r>
          </w:p>
        </w:tc>
      </w:tr>
      <w:tr>
        <w:tc>
          <w:tcPr>
            <w:tcW w:w="567" w:type="dxa"/>
          </w:tcPr>
          <w:p>
            <w:pPr>
              <w:pStyle w:val="0"/>
              <w:jc w:val="center"/>
            </w:pPr>
            <w:r>
              <w:rPr>
                <w:sz w:val="20"/>
              </w:rPr>
              <w:t xml:space="preserve">1</w:t>
            </w:r>
          </w:p>
        </w:tc>
        <w:tc>
          <w:tcPr>
            <w:tcW w:w="2796" w:type="dxa"/>
          </w:tcPr>
          <w:p>
            <w:pPr>
              <w:pStyle w:val="0"/>
            </w:pPr>
            <w:r>
              <w:rPr>
                <w:sz w:val="20"/>
              </w:rPr>
              <w:t xml:space="preserve">Строительство завода по производству средств защиты растений</w:t>
            </w:r>
          </w:p>
        </w:tc>
        <w:tc>
          <w:tcPr>
            <w:tcW w:w="2381" w:type="dxa"/>
          </w:tcPr>
          <w:p>
            <w:pPr>
              <w:pStyle w:val="0"/>
            </w:pPr>
            <w:r>
              <w:rPr>
                <w:sz w:val="20"/>
              </w:rPr>
              <w:t xml:space="preserve">ООО "Сингента Продакшн"</w:t>
            </w:r>
          </w:p>
        </w:tc>
        <w:tc>
          <w:tcPr>
            <w:tcW w:w="2438" w:type="dxa"/>
          </w:tcPr>
          <w:p>
            <w:pPr>
              <w:pStyle w:val="0"/>
            </w:pPr>
            <w:r>
              <w:rPr>
                <w:sz w:val="20"/>
              </w:rPr>
              <w:t xml:space="preserve">Елецкая площадка ОЭ ППТ "Липецк"</w:t>
            </w:r>
          </w:p>
        </w:tc>
        <w:tc>
          <w:tcPr>
            <w:tcW w:w="850" w:type="dxa"/>
          </w:tcPr>
          <w:p>
            <w:pPr>
              <w:pStyle w:val="0"/>
            </w:pPr>
            <w:r>
              <w:rPr>
                <w:sz w:val="20"/>
              </w:rPr>
              <w:t xml:space="preserve">2019</w:t>
            </w:r>
          </w:p>
        </w:tc>
        <w:tc>
          <w:tcPr>
            <w:tcW w:w="907" w:type="dxa"/>
          </w:tcPr>
          <w:p>
            <w:pPr>
              <w:pStyle w:val="0"/>
            </w:pPr>
            <w:r>
              <w:rPr>
                <w:sz w:val="20"/>
              </w:rPr>
              <w:t xml:space="preserve">2022</w:t>
            </w:r>
          </w:p>
        </w:tc>
        <w:tc>
          <w:tcPr>
            <w:tcW w:w="2778" w:type="dxa"/>
          </w:tcPr>
          <w:p>
            <w:pPr>
              <w:pStyle w:val="0"/>
            </w:pPr>
            <w:r>
              <w:rPr>
                <w:sz w:val="20"/>
              </w:rPr>
              <w:t xml:space="preserve">5 млн. л в год</w:t>
            </w:r>
          </w:p>
        </w:tc>
      </w:tr>
      <w:tr>
        <w:tc>
          <w:tcPr>
            <w:tcW w:w="567" w:type="dxa"/>
          </w:tcPr>
          <w:p>
            <w:pPr>
              <w:pStyle w:val="0"/>
              <w:jc w:val="center"/>
            </w:pPr>
            <w:r>
              <w:rPr>
                <w:sz w:val="20"/>
              </w:rPr>
              <w:t xml:space="preserve">2</w:t>
            </w:r>
          </w:p>
        </w:tc>
        <w:tc>
          <w:tcPr>
            <w:tcW w:w="2796" w:type="dxa"/>
          </w:tcPr>
          <w:p>
            <w:pPr>
              <w:pStyle w:val="0"/>
            </w:pPr>
            <w:r>
              <w:rPr>
                <w:sz w:val="20"/>
              </w:rPr>
              <w:t xml:space="preserve">Строительство завода по производству химических средств защиты растений</w:t>
            </w:r>
          </w:p>
        </w:tc>
        <w:tc>
          <w:tcPr>
            <w:tcW w:w="2381" w:type="dxa"/>
          </w:tcPr>
          <w:p>
            <w:pPr>
              <w:pStyle w:val="0"/>
            </w:pPr>
            <w:r>
              <w:rPr>
                <w:sz w:val="20"/>
              </w:rPr>
              <w:t xml:space="preserve">ООО "Байер Елец Продакшн"</w:t>
            </w:r>
          </w:p>
        </w:tc>
        <w:tc>
          <w:tcPr>
            <w:tcW w:w="2438" w:type="dxa"/>
          </w:tcPr>
          <w:p>
            <w:pPr>
              <w:pStyle w:val="0"/>
            </w:pPr>
            <w:r>
              <w:rPr>
                <w:sz w:val="20"/>
              </w:rPr>
              <w:t xml:space="preserve">Елецкая площадка ОЭ ППТ "Липецк"</w:t>
            </w:r>
          </w:p>
        </w:tc>
        <w:tc>
          <w:tcPr>
            <w:tcW w:w="850" w:type="dxa"/>
          </w:tcPr>
          <w:p>
            <w:pPr>
              <w:pStyle w:val="0"/>
            </w:pPr>
            <w:r>
              <w:rPr>
                <w:sz w:val="20"/>
              </w:rPr>
              <w:t xml:space="preserve">2019</w:t>
            </w:r>
          </w:p>
        </w:tc>
        <w:tc>
          <w:tcPr>
            <w:tcW w:w="907" w:type="dxa"/>
          </w:tcPr>
          <w:p>
            <w:pPr>
              <w:pStyle w:val="0"/>
            </w:pPr>
            <w:r>
              <w:rPr>
                <w:sz w:val="20"/>
              </w:rPr>
              <w:t xml:space="preserve">2023</w:t>
            </w:r>
          </w:p>
        </w:tc>
        <w:tc>
          <w:tcPr>
            <w:tcW w:w="2778" w:type="dxa"/>
          </w:tcPr>
          <w:p>
            <w:pPr>
              <w:pStyle w:val="0"/>
            </w:pPr>
            <w:r>
              <w:rPr>
                <w:sz w:val="20"/>
              </w:rPr>
            </w:r>
          </w:p>
        </w:tc>
      </w:tr>
      <w:tr>
        <w:tc>
          <w:tcPr>
            <w:tcW w:w="567" w:type="dxa"/>
          </w:tcPr>
          <w:p>
            <w:pPr>
              <w:pStyle w:val="0"/>
              <w:jc w:val="center"/>
            </w:pPr>
            <w:r>
              <w:rPr>
                <w:sz w:val="20"/>
              </w:rPr>
              <w:t xml:space="preserve">3</w:t>
            </w:r>
          </w:p>
        </w:tc>
        <w:tc>
          <w:tcPr>
            <w:tcW w:w="2796" w:type="dxa"/>
          </w:tcPr>
          <w:p>
            <w:pPr>
              <w:pStyle w:val="0"/>
            </w:pPr>
            <w:r>
              <w:rPr>
                <w:sz w:val="20"/>
              </w:rPr>
              <w:t xml:space="preserve">Строительство завода по производству радиаторов и котлов центрального отопления (вторая очередь)</w:t>
            </w:r>
          </w:p>
        </w:tc>
        <w:tc>
          <w:tcPr>
            <w:tcW w:w="2381" w:type="dxa"/>
          </w:tcPr>
          <w:p>
            <w:pPr>
              <w:pStyle w:val="0"/>
            </w:pPr>
            <w:r>
              <w:rPr>
                <w:sz w:val="20"/>
              </w:rPr>
              <w:t xml:space="preserve">ООО "Фондиталь"</w:t>
            </w:r>
          </w:p>
        </w:tc>
        <w:tc>
          <w:tcPr>
            <w:tcW w:w="2438" w:type="dxa"/>
          </w:tcPr>
          <w:p>
            <w:pPr>
              <w:pStyle w:val="0"/>
            </w:pPr>
            <w:r>
              <w:rPr>
                <w:sz w:val="20"/>
              </w:rPr>
              <w:t xml:space="preserve">Грязинская площадка ОЭЗ ППТ "Липецк"</w:t>
            </w:r>
          </w:p>
        </w:tc>
        <w:tc>
          <w:tcPr>
            <w:tcW w:w="850" w:type="dxa"/>
          </w:tcPr>
          <w:p>
            <w:pPr>
              <w:pStyle w:val="0"/>
            </w:pPr>
            <w:r>
              <w:rPr>
                <w:sz w:val="20"/>
              </w:rPr>
              <w:t xml:space="preserve">2012</w:t>
            </w:r>
          </w:p>
        </w:tc>
        <w:tc>
          <w:tcPr>
            <w:tcW w:w="907" w:type="dxa"/>
          </w:tcPr>
          <w:p>
            <w:pPr>
              <w:pStyle w:val="0"/>
            </w:pPr>
            <w:r>
              <w:rPr>
                <w:sz w:val="20"/>
              </w:rPr>
              <w:t xml:space="preserve">2023</w:t>
            </w:r>
          </w:p>
        </w:tc>
        <w:tc>
          <w:tcPr>
            <w:tcW w:w="2778" w:type="dxa"/>
          </w:tcPr>
          <w:p>
            <w:pPr>
              <w:pStyle w:val="0"/>
            </w:pPr>
            <w:r>
              <w:rPr>
                <w:sz w:val="20"/>
              </w:rPr>
            </w:r>
          </w:p>
        </w:tc>
      </w:tr>
      <w:tr>
        <w:tc>
          <w:tcPr>
            <w:tcW w:w="567" w:type="dxa"/>
          </w:tcPr>
          <w:p>
            <w:pPr>
              <w:pStyle w:val="0"/>
              <w:jc w:val="center"/>
            </w:pPr>
            <w:r>
              <w:rPr>
                <w:sz w:val="20"/>
              </w:rPr>
              <w:t xml:space="preserve">4</w:t>
            </w:r>
          </w:p>
        </w:tc>
        <w:tc>
          <w:tcPr>
            <w:tcW w:w="2796" w:type="dxa"/>
          </w:tcPr>
          <w:p>
            <w:pPr>
              <w:pStyle w:val="0"/>
            </w:pPr>
            <w:r>
              <w:rPr>
                <w:sz w:val="20"/>
              </w:rPr>
              <w:t xml:space="preserve">Создание производства электромобильной продукции</w:t>
            </w:r>
          </w:p>
        </w:tc>
        <w:tc>
          <w:tcPr>
            <w:tcW w:w="2381" w:type="dxa"/>
          </w:tcPr>
          <w:p>
            <w:pPr>
              <w:pStyle w:val="0"/>
            </w:pPr>
            <w:r>
              <w:rPr>
                <w:sz w:val="20"/>
              </w:rPr>
              <w:t xml:space="preserve">ООО "Моторинвест"</w:t>
            </w:r>
          </w:p>
        </w:tc>
        <w:tc>
          <w:tcPr>
            <w:tcW w:w="2438" w:type="dxa"/>
          </w:tcPr>
          <w:p>
            <w:pPr>
              <w:pStyle w:val="0"/>
            </w:pPr>
            <w:r>
              <w:rPr>
                <w:sz w:val="20"/>
              </w:rPr>
              <w:t xml:space="preserve">Индустриальный парк "РОЖДЕСТВО"</w:t>
            </w:r>
          </w:p>
        </w:tc>
        <w:tc>
          <w:tcPr>
            <w:tcW w:w="850" w:type="dxa"/>
          </w:tcPr>
          <w:p>
            <w:pPr>
              <w:pStyle w:val="0"/>
            </w:pPr>
            <w:r>
              <w:rPr>
                <w:sz w:val="20"/>
              </w:rPr>
              <w:t xml:space="preserve">2022</w:t>
            </w:r>
          </w:p>
        </w:tc>
        <w:tc>
          <w:tcPr>
            <w:tcW w:w="907" w:type="dxa"/>
          </w:tcPr>
          <w:p>
            <w:pPr>
              <w:pStyle w:val="0"/>
            </w:pPr>
            <w:r>
              <w:rPr>
                <w:sz w:val="20"/>
              </w:rPr>
              <w:t xml:space="preserve">2030</w:t>
            </w:r>
          </w:p>
        </w:tc>
        <w:tc>
          <w:tcPr>
            <w:tcW w:w="2778" w:type="dxa"/>
          </w:tcPr>
          <w:p>
            <w:pPr>
              <w:pStyle w:val="0"/>
            </w:pPr>
            <w:r>
              <w:rPr>
                <w:sz w:val="20"/>
              </w:rPr>
            </w:r>
          </w:p>
        </w:tc>
      </w:tr>
      <w:tr>
        <w:tc>
          <w:tcPr>
            <w:tcW w:w="567" w:type="dxa"/>
          </w:tcPr>
          <w:p>
            <w:pPr>
              <w:pStyle w:val="0"/>
              <w:jc w:val="center"/>
            </w:pPr>
            <w:r>
              <w:rPr>
                <w:sz w:val="20"/>
              </w:rPr>
              <w:t xml:space="preserve">5</w:t>
            </w:r>
          </w:p>
        </w:tc>
        <w:tc>
          <w:tcPr>
            <w:tcW w:w="2796" w:type="dxa"/>
          </w:tcPr>
          <w:p>
            <w:pPr>
              <w:pStyle w:val="0"/>
            </w:pPr>
            <w:r>
              <w:rPr>
                <w:sz w:val="20"/>
              </w:rPr>
              <w:t xml:space="preserve">Строительство индустриального (промышленного) парка в Липецкой области</w:t>
            </w:r>
          </w:p>
        </w:tc>
        <w:tc>
          <w:tcPr>
            <w:tcW w:w="2381" w:type="dxa"/>
          </w:tcPr>
          <w:p>
            <w:pPr>
              <w:pStyle w:val="0"/>
            </w:pPr>
            <w:r>
              <w:rPr>
                <w:sz w:val="20"/>
              </w:rPr>
              <w:t xml:space="preserve">Юридическое лицо со 100% государственным участием</w:t>
            </w:r>
          </w:p>
        </w:tc>
        <w:tc>
          <w:tcPr>
            <w:tcW w:w="2438" w:type="dxa"/>
          </w:tcPr>
          <w:p>
            <w:pPr>
              <w:pStyle w:val="0"/>
            </w:pPr>
            <w:r>
              <w:rPr>
                <w:sz w:val="20"/>
              </w:rPr>
              <w:t xml:space="preserve">г. Липецк</w:t>
            </w:r>
          </w:p>
        </w:tc>
        <w:tc>
          <w:tcPr>
            <w:tcW w:w="850" w:type="dxa"/>
          </w:tcPr>
          <w:p>
            <w:pPr>
              <w:pStyle w:val="0"/>
            </w:pPr>
            <w:r>
              <w:rPr>
                <w:sz w:val="20"/>
              </w:rPr>
              <w:t xml:space="preserve">2022</w:t>
            </w:r>
          </w:p>
        </w:tc>
        <w:tc>
          <w:tcPr>
            <w:tcW w:w="907" w:type="dxa"/>
          </w:tcPr>
          <w:p>
            <w:pPr>
              <w:pStyle w:val="0"/>
            </w:pPr>
            <w:r>
              <w:rPr>
                <w:sz w:val="20"/>
              </w:rPr>
              <w:t xml:space="preserve">2025</w:t>
            </w:r>
          </w:p>
        </w:tc>
        <w:tc>
          <w:tcPr>
            <w:tcW w:w="2778" w:type="dxa"/>
          </w:tcPr>
          <w:p>
            <w:pPr>
              <w:pStyle w:val="0"/>
            </w:pPr>
            <w:r>
              <w:rPr>
                <w:sz w:val="20"/>
              </w:rPr>
              <w:t xml:space="preserve">30 тыс. кв. м</w:t>
            </w:r>
          </w:p>
        </w:tc>
      </w:tr>
      <w:tr>
        <w:tc>
          <w:tcPr>
            <w:tcW w:w="567" w:type="dxa"/>
          </w:tcPr>
          <w:p>
            <w:pPr>
              <w:pStyle w:val="0"/>
            </w:pPr>
            <w:r>
              <w:rPr>
                <w:sz w:val="20"/>
              </w:rPr>
            </w:r>
          </w:p>
        </w:tc>
        <w:tc>
          <w:tcPr>
            <w:tcW w:w="2796" w:type="dxa"/>
          </w:tcPr>
          <w:p>
            <w:pPr>
              <w:pStyle w:val="0"/>
            </w:pPr>
            <w:r>
              <w:rPr>
                <w:sz w:val="20"/>
              </w:rPr>
              <w:t xml:space="preserve">Строительный комплекс</w:t>
            </w:r>
          </w:p>
        </w:tc>
        <w:tc>
          <w:tcPr>
            <w:tcW w:w="2381" w:type="dxa"/>
          </w:tcPr>
          <w:p>
            <w:pPr>
              <w:pStyle w:val="0"/>
            </w:pPr>
            <w:r>
              <w:rPr>
                <w:sz w:val="20"/>
              </w:rPr>
            </w:r>
          </w:p>
        </w:tc>
        <w:tc>
          <w:tcPr>
            <w:tcW w:w="2438"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2778" w:type="dxa"/>
          </w:tcPr>
          <w:p>
            <w:pPr>
              <w:pStyle w:val="0"/>
            </w:pPr>
            <w:r>
              <w:rPr>
                <w:sz w:val="20"/>
              </w:rPr>
            </w:r>
          </w:p>
        </w:tc>
      </w:tr>
      <w:tr>
        <w:tc>
          <w:tcPr>
            <w:tcW w:w="567" w:type="dxa"/>
          </w:tcPr>
          <w:p>
            <w:pPr>
              <w:pStyle w:val="0"/>
              <w:jc w:val="center"/>
            </w:pPr>
            <w:r>
              <w:rPr>
                <w:sz w:val="20"/>
              </w:rPr>
              <w:t xml:space="preserve">1</w:t>
            </w:r>
          </w:p>
        </w:tc>
        <w:tc>
          <w:tcPr>
            <w:tcW w:w="2796" w:type="dxa"/>
          </w:tcPr>
          <w:p>
            <w:pPr>
              <w:pStyle w:val="0"/>
            </w:pPr>
            <w:r>
              <w:rPr>
                <w:sz w:val="20"/>
              </w:rPr>
              <w:t xml:space="preserve">Строительство автомобильной дороги "Восточный обход промышленной зоны г. Липецка" (вторая очередь)</w:t>
            </w:r>
          </w:p>
        </w:tc>
        <w:tc>
          <w:tcPr>
            <w:tcW w:w="2381" w:type="dxa"/>
          </w:tcPr>
          <w:p>
            <w:pPr>
              <w:pStyle w:val="0"/>
            </w:pPr>
            <w:r>
              <w:rPr>
                <w:sz w:val="20"/>
              </w:rPr>
              <w:t xml:space="preserve">Администрация Липецкой области</w:t>
            </w:r>
          </w:p>
        </w:tc>
        <w:tc>
          <w:tcPr>
            <w:tcW w:w="2438" w:type="dxa"/>
          </w:tcPr>
          <w:p>
            <w:pPr>
              <w:pStyle w:val="0"/>
            </w:pPr>
            <w:r>
              <w:rPr>
                <w:sz w:val="20"/>
              </w:rPr>
              <w:t xml:space="preserve">Липецкая область, Грязинский район</w:t>
            </w:r>
          </w:p>
        </w:tc>
        <w:tc>
          <w:tcPr>
            <w:tcW w:w="850" w:type="dxa"/>
          </w:tcPr>
          <w:p>
            <w:pPr>
              <w:pStyle w:val="0"/>
            </w:pPr>
            <w:r>
              <w:rPr>
                <w:sz w:val="20"/>
              </w:rPr>
              <w:t xml:space="preserve">2019</w:t>
            </w:r>
          </w:p>
        </w:tc>
        <w:tc>
          <w:tcPr>
            <w:tcW w:w="907" w:type="dxa"/>
          </w:tcPr>
          <w:p>
            <w:pPr>
              <w:pStyle w:val="0"/>
            </w:pPr>
            <w:r>
              <w:rPr>
                <w:sz w:val="20"/>
              </w:rPr>
              <w:t xml:space="preserve">2024</w:t>
            </w:r>
          </w:p>
        </w:tc>
        <w:tc>
          <w:tcPr>
            <w:tcW w:w="2778" w:type="dxa"/>
          </w:tcPr>
          <w:p>
            <w:pPr>
              <w:pStyle w:val="0"/>
            </w:pPr>
            <w:r>
              <w:rPr>
                <w:sz w:val="20"/>
              </w:rPr>
            </w:r>
          </w:p>
        </w:tc>
      </w:tr>
      <w:tr>
        <w:tc>
          <w:tcPr>
            <w:tcW w:w="567" w:type="dxa"/>
          </w:tcPr>
          <w:p>
            <w:pPr>
              <w:pStyle w:val="0"/>
            </w:pPr>
            <w:r>
              <w:rPr>
                <w:sz w:val="20"/>
              </w:rPr>
            </w:r>
          </w:p>
        </w:tc>
        <w:tc>
          <w:tcPr>
            <w:tcW w:w="2796" w:type="dxa"/>
          </w:tcPr>
          <w:p>
            <w:pPr>
              <w:pStyle w:val="0"/>
            </w:pPr>
            <w:r>
              <w:rPr>
                <w:sz w:val="20"/>
              </w:rPr>
              <w:t xml:space="preserve">Торгово-транспортно-логистический комплекс</w:t>
            </w:r>
          </w:p>
        </w:tc>
        <w:tc>
          <w:tcPr>
            <w:tcW w:w="2381" w:type="dxa"/>
          </w:tcPr>
          <w:p>
            <w:pPr>
              <w:pStyle w:val="0"/>
            </w:pPr>
            <w:r>
              <w:rPr>
                <w:sz w:val="20"/>
              </w:rPr>
            </w:r>
          </w:p>
        </w:tc>
        <w:tc>
          <w:tcPr>
            <w:tcW w:w="2438"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2778" w:type="dxa"/>
          </w:tcPr>
          <w:p>
            <w:pPr>
              <w:pStyle w:val="0"/>
            </w:pPr>
            <w:r>
              <w:rPr>
                <w:sz w:val="20"/>
              </w:rPr>
            </w:r>
          </w:p>
        </w:tc>
      </w:tr>
      <w:tr>
        <w:tc>
          <w:tcPr>
            <w:tcW w:w="567" w:type="dxa"/>
          </w:tcPr>
          <w:p>
            <w:pPr>
              <w:pStyle w:val="0"/>
              <w:jc w:val="center"/>
            </w:pPr>
            <w:r>
              <w:rPr>
                <w:sz w:val="20"/>
              </w:rPr>
              <w:t xml:space="preserve">1</w:t>
            </w:r>
          </w:p>
        </w:tc>
        <w:tc>
          <w:tcPr>
            <w:tcW w:w="2796" w:type="dxa"/>
          </w:tcPr>
          <w:p>
            <w:pPr>
              <w:pStyle w:val="0"/>
            </w:pPr>
            <w:r>
              <w:rPr>
                <w:sz w:val="20"/>
              </w:rPr>
              <w:t xml:space="preserve">Строительство ярмарочного комплекса "Русские ярмарки"</w:t>
            </w:r>
          </w:p>
        </w:tc>
        <w:tc>
          <w:tcPr>
            <w:tcW w:w="2381" w:type="dxa"/>
          </w:tcPr>
          <w:p>
            <w:pPr>
              <w:pStyle w:val="0"/>
            </w:pPr>
            <w:r>
              <w:rPr>
                <w:sz w:val="20"/>
              </w:rPr>
              <w:t xml:space="preserve">ООО "Русские ярмарки"</w:t>
            </w:r>
          </w:p>
        </w:tc>
        <w:tc>
          <w:tcPr>
            <w:tcW w:w="2438" w:type="dxa"/>
          </w:tcPr>
          <w:p>
            <w:pPr>
              <w:pStyle w:val="0"/>
            </w:pPr>
            <w:r>
              <w:rPr>
                <w:sz w:val="20"/>
              </w:rPr>
              <w:t xml:space="preserve">г. Липецк</w:t>
            </w:r>
          </w:p>
        </w:tc>
        <w:tc>
          <w:tcPr>
            <w:tcW w:w="850" w:type="dxa"/>
          </w:tcPr>
          <w:p>
            <w:pPr>
              <w:pStyle w:val="0"/>
            </w:pPr>
            <w:r>
              <w:rPr>
                <w:sz w:val="20"/>
              </w:rPr>
              <w:t xml:space="preserve">2022</w:t>
            </w:r>
          </w:p>
        </w:tc>
        <w:tc>
          <w:tcPr>
            <w:tcW w:w="907" w:type="dxa"/>
          </w:tcPr>
          <w:p>
            <w:pPr>
              <w:pStyle w:val="0"/>
            </w:pPr>
            <w:r>
              <w:rPr>
                <w:sz w:val="20"/>
              </w:rPr>
              <w:t xml:space="preserve">2024</w:t>
            </w:r>
          </w:p>
        </w:tc>
        <w:tc>
          <w:tcPr>
            <w:tcW w:w="2778" w:type="dxa"/>
          </w:tcPr>
          <w:p>
            <w:pPr>
              <w:pStyle w:val="0"/>
            </w:pPr>
            <w:r>
              <w:rPr>
                <w:sz w:val="20"/>
              </w:rPr>
            </w:r>
          </w:p>
        </w:tc>
      </w:tr>
      <w:tr>
        <w:tc>
          <w:tcPr>
            <w:tcW w:w="567" w:type="dxa"/>
          </w:tcPr>
          <w:p>
            <w:pPr>
              <w:pStyle w:val="0"/>
              <w:jc w:val="center"/>
            </w:pPr>
            <w:r>
              <w:rPr>
                <w:sz w:val="20"/>
              </w:rPr>
              <w:t xml:space="preserve">2</w:t>
            </w:r>
          </w:p>
        </w:tc>
        <w:tc>
          <w:tcPr>
            <w:tcW w:w="2796" w:type="dxa"/>
          </w:tcPr>
          <w:p>
            <w:pPr>
              <w:pStyle w:val="0"/>
            </w:pPr>
            <w:r>
              <w:rPr>
                <w:sz w:val="20"/>
              </w:rPr>
              <w:t xml:space="preserve">Строительство логистического центра</w:t>
            </w:r>
          </w:p>
        </w:tc>
        <w:tc>
          <w:tcPr>
            <w:tcW w:w="2381" w:type="dxa"/>
          </w:tcPr>
          <w:p>
            <w:pPr>
              <w:pStyle w:val="0"/>
            </w:pPr>
            <w:r>
              <w:rPr>
                <w:sz w:val="20"/>
              </w:rPr>
              <w:t xml:space="preserve">ООО "Елецкипагро"</w:t>
            </w:r>
          </w:p>
        </w:tc>
        <w:tc>
          <w:tcPr>
            <w:tcW w:w="2438" w:type="dxa"/>
          </w:tcPr>
          <w:p>
            <w:pPr>
              <w:pStyle w:val="0"/>
            </w:pPr>
            <w:r>
              <w:rPr>
                <w:sz w:val="20"/>
              </w:rPr>
              <w:t xml:space="preserve">Елецкая площадка ОЭ ППТ "Липецк"</w:t>
            </w:r>
          </w:p>
        </w:tc>
        <w:tc>
          <w:tcPr>
            <w:tcW w:w="850" w:type="dxa"/>
          </w:tcPr>
          <w:p>
            <w:pPr>
              <w:pStyle w:val="0"/>
            </w:pPr>
            <w:r>
              <w:rPr>
                <w:sz w:val="20"/>
              </w:rPr>
              <w:t xml:space="preserve">2020</w:t>
            </w:r>
          </w:p>
        </w:tc>
        <w:tc>
          <w:tcPr>
            <w:tcW w:w="907" w:type="dxa"/>
          </w:tcPr>
          <w:p>
            <w:pPr>
              <w:pStyle w:val="0"/>
            </w:pPr>
            <w:r>
              <w:rPr>
                <w:sz w:val="20"/>
              </w:rPr>
              <w:t xml:space="preserve">2022</w:t>
            </w:r>
          </w:p>
        </w:tc>
        <w:tc>
          <w:tcPr>
            <w:tcW w:w="2778" w:type="dxa"/>
          </w:tcPr>
          <w:p>
            <w:pPr>
              <w:pStyle w:val="0"/>
            </w:pPr>
            <w:r>
              <w:rPr>
                <w:sz w:val="20"/>
              </w:rPr>
            </w:r>
          </w:p>
        </w:tc>
      </w:tr>
      <w:tr>
        <w:tc>
          <w:tcPr>
            <w:tcW w:w="567" w:type="dxa"/>
          </w:tcPr>
          <w:p>
            <w:pPr>
              <w:pStyle w:val="0"/>
              <w:jc w:val="center"/>
            </w:pPr>
            <w:r>
              <w:rPr>
                <w:sz w:val="20"/>
              </w:rPr>
              <w:t xml:space="preserve">3</w:t>
            </w:r>
          </w:p>
        </w:tc>
        <w:tc>
          <w:tcPr>
            <w:tcW w:w="2796" w:type="dxa"/>
          </w:tcPr>
          <w:p>
            <w:pPr>
              <w:pStyle w:val="0"/>
            </w:pPr>
            <w:r>
              <w:rPr>
                <w:sz w:val="20"/>
              </w:rPr>
              <w:t xml:space="preserve">Строительство логистического центра</w:t>
            </w:r>
          </w:p>
        </w:tc>
        <w:tc>
          <w:tcPr>
            <w:tcW w:w="2381" w:type="dxa"/>
          </w:tcPr>
          <w:p>
            <w:pPr>
              <w:pStyle w:val="0"/>
            </w:pPr>
            <w:r>
              <w:rPr>
                <w:sz w:val="20"/>
              </w:rPr>
              <w:t xml:space="preserve">ООО "Логистика сервис центр"</w:t>
            </w:r>
          </w:p>
        </w:tc>
        <w:tc>
          <w:tcPr>
            <w:tcW w:w="2438" w:type="dxa"/>
          </w:tcPr>
          <w:p>
            <w:pPr>
              <w:pStyle w:val="0"/>
            </w:pPr>
            <w:r>
              <w:rPr>
                <w:sz w:val="20"/>
              </w:rPr>
              <w:t xml:space="preserve">Елецкая площадка ОЭ ППТ "Липецк"</w:t>
            </w:r>
          </w:p>
        </w:tc>
        <w:tc>
          <w:tcPr>
            <w:tcW w:w="850" w:type="dxa"/>
          </w:tcPr>
          <w:p>
            <w:pPr>
              <w:pStyle w:val="0"/>
            </w:pPr>
            <w:r>
              <w:rPr>
                <w:sz w:val="20"/>
              </w:rPr>
              <w:t xml:space="preserve">2020</w:t>
            </w:r>
          </w:p>
        </w:tc>
        <w:tc>
          <w:tcPr>
            <w:tcW w:w="907" w:type="dxa"/>
          </w:tcPr>
          <w:p>
            <w:pPr>
              <w:pStyle w:val="0"/>
            </w:pPr>
            <w:r>
              <w:rPr>
                <w:sz w:val="20"/>
              </w:rPr>
              <w:t xml:space="preserve">2022</w:t>
            </w:r>
          </w:p>
        </w:tc>
        <w:tc>
          <w:tcPr>
            <w:tcW w:w="2778" w:type="dxa"/>
          </w:tcPr>
          <w:p>
            <w:pPr>
              <w:pStyle w:val="0"/>
            </w:pPr>
            <w:r>
              <w:rPr>
                <w:sz w:val="20"/>
              </w:rPr>
            </w:r>
          </w:p>
        </w:tc>
      </w:tr>
      <w:tr>
        <w:tc>
          <w:tcPr>
            <w:tcW w:w="567" w:type="dxa"/>
          </w:tcPr>
          <w:p>
            <w:pPr>
              <w:pStyle w:val="0"/>
              <w:jc w:val="center"/>
            </w:pPr>
            <w:r>
              <w:rPr>
                <w:sz w:val="20"/>
              </w:rPr>
              <w:t xml:space="preserve">4</w:t>
            </w:r>
          </w:p>
        </w:tc>
        <w:tc>
          <w:tcPr>
            <w:tcW w:w="2796" w:type="dxa"/>
          </w:tcPr>
          <w:p>
            <w:pPr>
              <w:pStyle w:val="0"/>
            </w:pPr>
            <w:r>
              <w:rPr>
                <w:sz w:val="20"/>
              </w:rPr>
              <w:t xml:space="preserve">Строительство логистического центра</w:t>
            </w:r>
          </w:p>
        </w:tc>
        <w:tc>
          <w:tcPr>
            <w:tcW w:w="2381" w:type="dxa"/>
          </w:tcPr>
          <w:p>
            <w:pPr>
              <w:pStyle w:val="0"/>
            </w:pPr>
            <w:r>
              <w:rPr>
                <w:sz w:val="20"/>
              </w:rPr>
              <w:t xml:space="preserve">ООО "Август Логистик"</w:t>
            </w:r>
          </w:p>
        </w:tc>
        <w:tc>
          <w:tcPr>
            <w:tcW w:w="2438" w:type="dxa"/>
          </w:tcPr>
          <w:p>
            <w:pPr>
              <w:pStyle w:val="0"/>
            </w:pPr>
            <w:r>
              <w:rPr>
                <w:sz w:val="20"/>
              </w:rPr>
              <w:t xml:space="preserve">Елецкая площадка ОЭ ППТ "Липецк"</w:t>
            </w:r>
          </w:p>
        </w:tc>
        <w:tc>
          <w:tcPr>
            <w:tcW w:w="850" w:type="dxa"/>
          </w:tcPr>
          <w:p>
            <w:pPr>
              <w:pStyle w:val="0"/>
            </w:pPr>
            <w:r>
              <w:rPr>
                <w:sz w:val="20"/>
              </w:rPr>
              <w:t xml:space="preserve">2020</w:t>
            </w:r>
          </w:p>
        </w:tc>
        <w:tc>
          <w:tcPr>
            <w:tcW w:w="907" w:type="dxa"/>
          </w:tcPr>
          <w:p>
            <w:pPr>
              <w:pStyle w:val="0"/>
            </w:pPr>
            <w:r>
              <w:rPr>
                <w:sz w:val="20"/>
              </w:rPr>
              <w:t xml:space="preserve">2022</w:t>
            </w:r>
          </w:p>
        </w:tc>
        <w:tc>
          <w:tcPr>
            <w:tcW w:w="2778" w:type="dxa"/>
          </w:tcPr>
          <w:p>
            <w:pPr>
              <w:pStyle w:val="0"/>
            </w:pPr>
            <w:r>
              <w:rPr>
                <w:sz w:val="20"/>
              </w:rPr>
            </w:r>
          </w:p>
        </w:tc>
      </w:tr>
      <w:tr>
        <w:tc>
          <w:tcPr>
            <w:tcW w:w="567" w:type="dxa"/>
          </w:tcPr>
          <w:p>
            <w:pPr>
              <w:pStyle w:val="0"/>
            </w:pPr>
            <w:r>
              <w:rPr>
                <w:sz w:val="20"/>
              </w:rPr>
            </w:r>
          </w:p>
        </w:tc>
        <w:tc>
          <w:tcPr>
            <w:tcW w:w="2796" w:type="dxa"/>
          </w:tcPr>
          <w:p>
            <w:pPr>
              <w:pStyle w:val="0"/>
            </w:pPr>
            <w:r>
              <w:rPr>
                <w:sz w:val="20"/>
              </w:rPr>
              <w:t xml:space="preserve">ЖКХ и электроэнергетика</w:t>
            </w:r>
          </w:p>
        </w:tc>
        <w:tc>
          <w:tcPr>
            <w:tcW w:w="2381" w:type="dxa"/>
          </w:tcPr>
          <w:p>
            <w:pPr>
              <w:pStyle w:val="0"/>
            </w:pPr>
            <w:r>
              <w:rPr>
                <w:sz w:val="20"/>
              </w:rPr>
            </w:r>
          </w:p>
        </w:tc>
        <w:tc>
          <w:tcPr>
            <w:tcW w:w="2438"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2778" w:type="dxa"/>
          </w:tcPr>
          <w:p>
            <w:pPr>
              <w:pStyle w:val="0"/>
            </w:pPr>
            <w:r>
              <w:rPr>
                <w:sz w:val="20"/>
              </w:rPr>
            </w:r>
          </w:p>
        </w:tc>
      </w:tr>
      <w:tr>
        <w:tc>
          <w:tcPr>
            <w:tcW w:w="567" w:type="dxa"/>
          </w:tcPr>
          <w:p>
            <w:pPr>
              <w:pStyle w:val="0"/>
              <w:jc w:val="center"/>
            </w:pPr>
            <w:r>
              <w:rPr>
                <w:sz w:val="20"/>
              </w:rPr>
              <w:t xml:space="preserve">1</w:t>
            </w:r>
          </w:p>
        </w:tc>
        <w:tc>
          <w:tcPr>
            <w:tcW w:w="2796" w:type="dxa"/>
          </w:tcPr>
          <w:p>
            <w:pPr>
              <w:pStyle w:val="0"/>
            </w:pPr>
            <w:r>
              <w:rPr>
                <w:sz w:val="20"/>
              </w:rPr>
              <w:t xml:space="preserve">Строительство сортировочной станции твердых коммунальных отходов в Елецком районе</w:t>
            </w:r>
          </w:p>
        </w:tc>
        <w:tc>
          <w:tcPr>
            <w:tcW w:w="2381" w:type="dxa"/>
          </w:tcPr>
          <w:p>
            <w:pPr>
              <w:pStyle w:val="0"/>
            </w:pPr>
            <w:r>
              <w:rPr>
                <w:sz w:val="20"/>
              </w:rPr>
              <w:t xml:space="preserve">ООО "Риэлтико"</w:t>
            </w:r>
          </w:p>
        </w:tc>
        <w:tc>
          <w:tcPr>
            <w:tcW w:w="2438" w:type="dxa"/>
          </w:tcPr>
          <w:p>
            <w:pPr>
              <w:pStyle w:val="0"/>
            </w:pPr>
            <w:r>
              <w:rPr>
                <w:sz w:val="20"/>
              </w:rPr>
              <w:t xml:space="preserve">Елецкий район, сельское поселение Нижневоргольский сельсовет, с. Нижний Воргол</w:t>
            </w:r>
          </w:p>
        </w:tc>
        <w:tc>
          <w:tcPr>
            <w:tcW w:w="850" w:type="dxa"/>
          </w:tcPr>
          <w:p>
            <w:pPr>
              <w:pStyle w:val="0"/>
            </w:pPr>
            <w:r>
              <w:rPr>
                <w:sz w:val="20"/>
              </w:rPr>
              <w:t xml:space="preserve">2022</w:t>
            </w:r>
          </w:p>
        </w:tc>
        <w:tc>
          <w:tcPr>
            <w:tcW w:w="907" w:type="dxa"/>
          </w:tcPr>
          <w:p>
            <w:pPr>
              <w:pStyle w:val="0"/>
            </w:pPr>
            <w:r>
              <w:rPr>
                <w:sz w:val="20"/>
              </w:rPr>
              <w:t xml:space="preserve">2022</w:t>
            </w:r>
          </w:p>
        </w:tc>
        <w:tc>
          <w:tcPr>
            <w:tcW w:w="2778" w:type="dxa"/>
          </w:tcPr>
          <w:p>
            <w:pPr>
              <w:pStyle w:val="0"/>
            </w:pPr>
            <w:r>
              <w:rPr>
                <w:sz w:val="20"/>
              </w:rPr>
              <w:t xml:space="preserve">40 тыс. тонн/год</w:t>
            </w:r>
          </w:p>
        </w:tc>
      </w:tr>
      <w:tr>
        <w:tc>
          <w:tcPr>
            <w:tcW w:w="567" w:type="dxa"/>
          </w:tcPr>
          <w:p>
            <w:pPr>
              <w:pStyle w:val="0"/>
              <w:jc w:val="center"/>
            </w:pPr>
            <w:r>
              <w:rPr>
                <w:sz w:val="20"/>
              </w:rPr>
              <w:t xml:space="preserve">2</w:t>
            </w:r>
          </w:p>
        </w:tc>
        <w:tc>
          <w:tcPr>
            <w:tcW w:w="2796" w:type="dxa"/>
          </w:tcPr>
          <w:p>
            <w:pPr>
              <w:pStyle w:val="0"/>
            </w:pPr>
            <w:r>
              <w:rPr>
                <w:sz w:val="20"/>
              </w:rPr>
              <w:t xml:space="preserve">Развитие полигона ТКО в г. Данков Липецкой области (II очередь)</w:t>
            </w:r>
          </w:p>
        </w:tc>
        <w:tc>
          <w:tcPr>
            <w:tcW w:w="2381" w:type="dxa"/>
          </w:tcPr>
          <w:p>
            <w:pPr>
              <w:pStyle w:val="0"/>
            </w:pPr>
            <w:r>
              <w:rPr>
                <w:sz w:val="20"/>
              </w:rPr>
              <w:t xml:space="preserve">ООО "Региональная Многопрофильная Компания"</w:t>
            </w:r>
          </w:p>
        </w:tc>
        <w:tc>
          <w:tcPr>
            <w:tcW w:w="2438" w:type="dxa"/>
          </w:tcPr>
          <w:p>
            <w:pPr>
              <w:pStyle w:val="0"/>
            </w:pPr>
            <w:r>
              <w:rPr>
                <w:sz w:val="20"/>
              </w:rPr>
              <w:t xml:space="preserve">Данковский район, г. Данков</w:t>
            </w:r>
          </w:p>
        </w:tc>
        <w:tc>
          <w:tcPr>
            <w:tcW w:w="850" w:type="dxa"/>
          </w:tcPr>
          <w:p>
            <w:pPr>
              <w:pStyle w:val="0"/>
            </w:pPr>
            <w:r>
              <w:rPr>
                <w:sz w:val="20"/>
              </w:rPr>
              <w:t xml:space="preserve">2022</w:t>
            </w:r>
          </w:p>
        </w:tc>
        <w:tc>
          <w:tcPr>
            <w:tcW w:w="907" w:type="dxa"/>
          </w:tcPr>
          <w:p>
            <w:pPr>
              <w:pStyle w:val="0"/>
            </w:pPr>
            <w:r>
              <w:rPr>
                <w:sz w:val="20"/>
              </w:rPr>
              <w:t xml:space="preserve">2022</w:t>
            </w:r>
          </w:p>
        </w:tc>
        <w:tc>
          <w:tcPr>
            <w:tcW w:w="2778" w:type="dxa"/>
          </w:tcPr>
          <w:p>
            <w:pPr>
              <w:pStyle w:val="0"/>
            </w:pPr>
            <w:r>
              <w:rPr>
                <w:sz w:val="20"/>
              </w:rPr>
              <w:t xml:space="preserve">Увеличение вместимости (открытие новой карты)</w:t>
            </w:r>
          </w:p>
        </w:tc>
      </w:tr>
      <w:tr>
        <w:tc>
          <w:tcPr>
            <w:tcW w:w="567" w:type="dxa"/>
          </w:tcPr>
          <w:p>
            <w:pPr>
              <w:pStyle w:val="0"/>
              <w:jc w:val="center"/>
            </w:pPr>
            <w:r>
              <w:rPr>
                <w:sz w:val="20"/>
              </w:rPr>
              <w:t xml:space="preserve">3</w:t>
            </w:r>
          </w:p>
        </w:tc>
        <w:tc>
          <w:tcPr>
            <w:tcW w:w="2796" w:type="dxa"/>
          </w:tcPr>
          <w:p>
            <w:pPr>
              <w:pStyle w:val="0"/>
            </w:pPr>
            <w:r>
              <w:rPr>
                <w:sz w:val="20"/>
              </w:rPr>
              <w:t xml:space="preserve">Реконструкция полигона для захоронения твердых коммунальных отходов (увеличение вместимости - открытие новой карты/траншеи) в Долгоруковском районе</w:t>
            </w:r>
          </w:p>
        </w:tc>
        <w:tc>
          <w:tcPr>
            <w:tcW w:w="2381" w:type="dxa"/>
          </w:tcPr>
          <w:p>
            <w:pPr>
              <w:pStyle w:val="0"/>
            </w:pPr>
            <w:r>
              <w:rPr>
                <w:sz w:val="20"/>
              </w:rPr>
              <w:t xml:space="preserve">ООО "ТЭКО-Сервис"</w:t>
            </w:r>
          </w:p>
        </w:tc>
        <w:tc>
          <w:tcPr>
            <w:tcW w:w="2438" w:type="dxa"/>
          </w:tcPr>
          <w:p>
            <w:pPr>
              <w:pStyle w:val="0"/>
            </w:pPr>
            <w:r>
              <w:rPr>
                <w:sz w:val="20"/>
              </w:rPr>
              <w:t xml:space="preserve">Долгоруковский район, сельское поселение Грызловский сельсовет, с. Стрелец</w:t>
            </w:r>
          </w:p>
        </w:tc>
        <w:tc>
          <w:tcPr>
            <w:tcW w:w="850" w:type="dxa"/>
          </w:tcPr>
          <w:p>
            <w:pPr>
              <w:pStyle w:val="0"/>
            </w:pPr>
            <w:r>
              <w:rPr>
                <w:sz w:val="20"/>
              </w:rPr>
              <w:t xml:space="preserve">2022</w:t>
            </w:r>
          </w:p>
        </w:tc>
        <w:tc>
          <w:tcPr>
            <w:tcW w:w="907" w:type="dxa"/>
          </w:tcPr>
          <w:p>
            <w:pPr>
              <w:pStyle w:val="0"/>
            </w:pPr>
            <w:r>
              <w:rPr>
                <w:sz w:val="20"/>
              </w:rPr>
              <w:t xml:space="preserve">2022</w:t>
            </w:r>
          </w:p>
        </w:tc>
        <w:tc>
          <w:tcPr>
            <w:tcW w:w="2778" w:type="dxa"/>
          </w:tcPr>
          <w:p>
            <w:pPr>
              <w:pStyle w:val="0"/>
            </w:pPr>
            <w:r>
              <w:rPr>
                <w:sz w:val="20"/>
              </w:rPr>
              <w:t xml:space="preserve">Увеличение вместимости (открытие новой карты)</w:t>
            </w:r>
          </w:p>
        </w:tc>
      </w:tr>
      <w:tr>
        <w:tc>
          <w:tcPr>
            <w:tcW w:w="567" w:type="dxa"/>
          </w:tcPr>
          <w:p>
            <w:pPr>
              <w:pStyle w:val="0"/>
              <w:jc w:val="center"/>
            </w:pPr>
            <w:r>
              <w:rPr>
                <w:sz w:val="20"/>
              </w:rPr>
              <w:t xml:space="preserve">4</w:t>
            </w:r>
          </w:p>
        </w:tc>
        <w:tc>
          <w:tcPr>
            <w:tcW w:w="2796" w:type="dxa"/>
          </w:tcPr>
          <w:p>
            <w:pPr>
              <w:pStyle w:val="0"/>
            </w:pPr>
            <w:r>
              <w:rPr>
                <w:sz w:val="20"/>
              </w:rPr>
              <w:t xml:space="preserve">Реконструкция полигона для захоронения твердых коммунальных отходов (строительство III, IV карт (траншеи)) в Хлевенском районе</w:t>
            </w:r>
          </w:p>
        </w:tc>
        <w:tc>
          <w:tcPr>
            <w:tcW w:w="2381" w:type="dxa"/>
          </w:tcPr>
          <w:p>
            <w:pPr>
              <w:pStyle w:val="0"/>
            </w:pPr>
            <w:r>
              <w:rPr>
                <w:sz w:val="20"/>
              </w:rPr>
              <w:t xml:space="preserve">АО "ЭкоПром-Липецк"</w:t>
            </w:r>
          </w:p>
        </w:tc>
        <w:tc>
          <w:tcPr>
            <w:tcW w:w="2438" w:type="dxa"/>
          </w:tcPr>
          <w:p>
            <w:pPr>
              <w:pStyle w:val="0"/>
            </w:pPr>
            <w:r>
              <w:rPr>
                <w:sz w:val="20"/>
              </w:rPr>
              <w:t xml:space="preserve">Хлевенский район, с. Хлевное</w:t>
            </w:r>
          </w:p>
        </w:tc>
        <w:tc>
          <w:tcPr>
            <w:tcW w:w="850" w:type="dxa"/>
          </w:tcPr>
          <w:p>
            <w:pPr>
              <w:pStyle w:val="0"/>
            </w:pPr>
            <w:r>
              <w:rPr>
                <w:sz w:val="20"/>
              </w:rPr>
              <w:t xml:space="preserve">2022</w:t>
            </w:r>
          </w:p>
        </w:tc>
        <w:tc>
          <w:tcPr>
            <w:tcW w:w="907" w:type="dxa"/>
          </w:tcPr>
          <w:p>
            <w:pPr>
              <w:pStyle w:val="0"/>
            </w:pPr>
            <w:r>
              <w:rPr>
                <w:sz w:val="20"/>
              </w:rPr>
              <w:t xml:space="preserve">2023</w:t>
            </w:r>
          </w:p>
        </w:tc>
        <w:tc>
          <w:tcPr>
            <w:tcW w:w="2778" w:type="dxa"/>
          </w:tcPr>
          <w:p>
            <w:pPr>
              <w:pStyle w:val="0"/>
            </w:pPr>
            <w:r>
              <w:rPr>
                <w:sz w:val="20"/>
              </w:rPr>
              <w:t xml:space="preserve">Увеличение вместимости (открытие новых карт)</w:t>
            </w:r>
          </w:p>
        </w:tc>
      </w:tr>
      <w:tr>
        <w:tc>
          <w:tcPr>
            <w:tcW w:w="567" w:type="dxa"/>
          </w:tcPr>
          <w:p>
            <w:pPr>
              <w:pStyle w:val="0"/>
              <w:jc w:val="center"/>
            </w:pPr>
            <w:r>
              <w:rPr>
                <w:sz w:val="20"/>
              </w:rPr>
              <w:t xml:space="preserve">5</w:t>
            </w:r>
          </w:p>
        </w:tc>
        <w:tc>
          <w:tcPr>
            <w:tcW w:w="2796" w:type="dxa"/>
          </w:tcPr>
          <w:p>
            <w:pPr>
              <w:pStyle w:val="0"/>
            </w:pPr>
            <w:r>
              <w:rPr>
                <w:sz w:val="20"/>
              </w:rPr>
              <w:t xml:space="preserve">Строительство полигона для захоронения твердых коммунальных отходов в Грязинском районе</w:t>
            </w:r>
          </w:p>
        </w:tc>
        <w:tc>
          <w:tcPr>
            <w:tcW w:w="2381" w:type="dxa"/>
          </w:tcPr>
          <w:p>
            <w:pPr>
              <w:pStyle w:val="0"/>
            </w:pPr>
            <w:r>
              <w:rPr>
                <w:sz w:val="20"/>
              </w:rPr>
              <w:t xml:space="preserve">ООО "Чистый город"</w:t>
            </w:r>
          </w:p>
        </w:tc>
        <w:tc>
          <w:tcPr>
            <w:tcW w:w="2438" w:type="dxa"/>
          </w:tcPr>
          <w:p>
            <w:pPr>
              <w:pStyle w:val="0"/>
            </w:pPr>
            <w:r>
              <w:rPr>
                <w:sz w:val="20"/>
              </w:rPr>
              <w:t xml:space="preserve">Грязинский район, г. Грязи</w:t>
            </w:r>
          </w:p>
        </w:tc>
        <w:tc>
          <w:tcPr>
            <w:tcW w:w="850" w:type="dxa"/>
          </w:tcPr>
          <w:p>
            <w:pPr>
              <w:pStyle w:val="0"/>
            </w:pPr>
            <w:r>
              <w:rPr>
                <w:sz w:val="20"/>
              </w:rPr>
              <w:t xml:space="preserve">2022</w:t>
            </w:r>
          </w:p>
        </w:tc>
        <w:tc>
          <w:tcPr>
            <w:tcW w:w="907" w:type="dxa"/>
          </w:tcPr>
          <w:p>
            <w:pPr>
              <w:pStyle w:val="0"/>
            </w:pPr>
            <w:r>
              <w:rPr>
                <w:sz w:val="20"/>
              </w:rPr>
              <w:t xml:space="preserve">2023</w:t>
            </w:r>
          </w:p>
        </w:tc>
        <w:tc>
          <w:tcPr>
            <w:tcW w:w="2778" w:type="dxa"/>
          </w:tcPr>
          <w:p>
            <w:pPr>
              <w:pStyle w:val="0"/>
            </w:pPr>
            <w:r>
              <w:rPr>
                <w:sz w:val="20"/>
              </w:rPr>
              <w:t xml:space="preserve">33,5 тыс. тонн/год</w:t>
            </w:r>
          </w:p>
        </w:tc>
      </w:tr>
      <w:tr>
        <w:tc>
          <w:tcPr>
            <w:tcW w:w="567" w:type="dxa"/>
          </w:tcPr>
          <w:p>
            <w:pPr>
              <w:pStyle w:val="0"/>
              <w:jc w:val="center"/>
            </w:pPr>
            <w:r>
              <w:rPr>
                <w:sz w:val="20"/>
              </w:rPr>
              <w:t xml:space="preserve">6</w:t>
            </w:r>
          </w:p>
        </w:tc>
        <w:tc>
          <w:tcPr>
            <w:tcW w:w="2796" w:type="dxa"/>
          </w:tcPr>
          <w:p>
            <w:pPr>
              <w:pStyle w:val="0"/>
            </w:pPr>
            <w:r>
              <w:rPr>
                <w:sz w:val="20"/>
              </w:rPr>
              <w:t xml:space="preserve">Строительство мусоросортировочного комплекса и участка компостирования в Грязинском районе</w:t>
            </w:r>
          </w:p>
        </w:tc>
        <w:tc>
          <w:tcPr>
            <w:tcW w:w="2381" w:type="dxa"/>
          </w:tcPr>
          <w:p>
            <w:pPr>
              <w:pStyle w:val="0"/>
            </w:pPr>
            <w:r>
              <w:rPr>
                <w:sz w:val="20"/>
              </w:rPr>
              <w:t xml:space="preserve">ООО "Чистый город"</w:t>
            </w:r>
          </w:p>
        </w:tc>
        <w:tc>
          <w:tcPr>
            <w:tcW w:w="2438" w:type="dxa"/>
          </w:tcPr>
          <w:p>
            <w:pPr>
              <w:pStyle w:val="0"/>
            </w:pPr>
            <w:r>
              <w:rPr>
                <w:sz w:val="20"/>
              </w:rPr>
              <w:t xml:space="preserve">Грязинский район, г. Грязи</w:t>
            </w:r>
          </w:p>
        </w:tc>
        <w:tc>
          <w:tcPr>
            <w:tcW w:w="850" w:type="dxa"/>
          </w:tcPr>
          <w:p>
            <w:pPr>
              <w:pStyle w:val="0"/>
            </w:pPr>
            <w:r>
              <w:rPr>
                <w:sz w:val="20"/>
              </w:rPr>
              <w:t xml:space="preserve">2023</w:t>
            </w:r>
          </w:p>
        </w:tc>
        <w:tc>
          <w:tcPr>
            <w:tcW w:w="907" w:type="dxa"/>
          </w:tcPr>
          <w:p>
            <w:pPr>
              <w:pStyle w:val="0"/>
            </w:pPr>
            <w:r>
              <w:rPr>
                <w:sz w:val="20"/>
              </w:rPr>
              <w:t xml:space="preserve">2023</w:t>
            </w:r>
          </w:p>
        </w:tc>
        <w:tc>
          <w:tcPr>
            <w:tcW w:w="2778" w:type="dxa"/>
          </w:tcPr>
          <w:p>
            <w:pPr>
              <w:pStyle w:val="0"/>
            </w:pPr>
            <w:r>
              <w:rPr>
                <w:sz w:val="20"/>
              </w:rPr>
              <w:t xml:space="preserve">40 тыс. тонн/год (обработка)</w:t>
            </w:r>
          </w:p>
          <w:p>
            <w:pPr>
              <w:pStyle w:val="0"/>
            </w:pPr>
            <w:r>
              <w:rPr>
                <w:sz w:val="20"/>
              </w:rPr>
              <w:t xml:space="preserve">3,5 тыс. тонн/год (компостирование)</w:t>
            </w:r>
          </w:p>
        </w:tc>
      </w:tr>
      <w:tr>
        <w:tc>
          <w:tcPr>
            <w:tcW w:w="567" w:type="dxa"/>
          </w:tcPr>
          <w:p>
            <w:pPr>
              <w:pStyle w:val="0"/>
              <w:jc w:val="center"/>
            </w:pPr>
            <w:r>
              <w:rPr>
                <w:sz w:val="20"/>
              </w:rPr>
              <w:t xml:space="preserve">7</w:t>
            </w:r>
          </w:p>
        </w:tc>
        <w:tc>
          <w:tcPr>
            <w:tcW w:w="2796" w:type="dxa"/>
          </w:tcPr>
          <w:p>
            <w:pPr>
              <w:pStyle w:val="0"/>
            </w:pPr>
            <w:r>
              <w:rPr>
                <w:sz w:val="20"/>
              </w:rPr>
              <w:t xml:space="preserve">Строительство полигона для захоронения твердых коммунальных отходов в Лебедянском районе</w:t>
            </w:r>
          </w:p>
        </w:tc>
        <w:tc>
          <w:tcPr>
            <w:tcW w:w="2381" w:type="dxa"/>
          </w:tcPr>
          <w:p>
            <w:pPr>
              <w:pStyle w:val="0"/>
            </w:pPr>
            <w:r>
              <w:rPr>
                <w:sz w:val="20"/>
              </w:rPr>
              <w:t xml:space="preserve">ООО "Региональная Многопрофильная Компания"</w:t>
            </w:r>
          </w:p>
        </w:tc>
        <w:tc>
          <w:tcPr>
            <w:tcW w:w="2438" w:type="dxa"/>
          </w:tcPr>
          <w:p>
            <w:pPr>
              <w:pStyle w:val="0"/>
            </w:pPr>
            <w:r>
              <w:rPr>
                <w:sz w:val="20"/>
              </w:rPr>
              <w:t xml:space="preserve">Лебедянский район, сельское поселение Волотовский сельсовет</w:t>
            </w:r>
          </w:p>
        </w:tc>
        <w:tc>
          <w:tcPr>
            <w:tcW w:w="850" w:type="dxa"/>
          </w:tcPr>
          <w:p>
            <w:pPr>
              <w:pStyle w:val="0"/>
            </w:pPr>
            <w:r>
              <w:rPr>
                <w:sz w:val="20"/>
              </w:rPr>
              <w:t xml:space="preserve">2024</w:t>
            </w:r>
          </w:p>
        </w:tc>
        <w:tc>
          <w:tcPr>
            <w:tcW w:w="907" w:type="dxa"/>
          </w:tcPr>
          <w:p>
            <w:pPr>
              <w:pStyle w:val="0"/>
            </w:pPr>
            <w:r>
              <w:rPr>
                <w:sz w:val="20"/>
              </w:rPr>
              <w:t xml:space="preserve">2024</w:t>
            </w:r>
          </w:p>
        </w:tc>
        <w:tc>
          <w:tcPr>
            <w:tcW w:w="2778" w:type="dxa"/>
          </w:tcPr>
          <w:p>
            <w:pPr>
              <w:pStyle w:val="0"/>
            </w:pPr>
            <w:r>
              <w:rPr>
                <w:sz w:val="20"/>
              </w:rPr>
              <w:t xml:space="preserve">20 тыс. тонн/год</w:t>
            </w:r>
          </w:p>
        </w:tc>
      </w:tr>
      <w:tr>
        <w:tc>
          <w:tcPr>
            <w:tcW w:w="567" w:type="dxa"/>
          </w:tcPr>
          <w:p>
            <w:pPr>
              <w:pStyle w:val="0"/>
              <w:jc w:val="center"/>
            </w:pPr>
            <w:r>
              <w:rPr>
                <w:sz w:val="20"/>
              </w:rPr>
              <w:t xml:space="preserve">8</w:t>
            </w:r>
          </w:p>
        </w:tc>
        <w:tc>
          <w:tcPr>
            <w:tcW w:w="2796" w:type="dxa"/>
          </w:tcPr>
          <w:p>
            <w:pPr>
              <w:pStyle w:val="0"/>
            </w:pPr>
            <w:r>
              <w:rPr>
                <w:sz w:val="20"/>
              </w:rPr>
              <w:t xml:space="preserve">Строительство мусоросортировочного комплекса в Лебедянском районе</w:t>
            </w:r>
          </w:p>
        </w:tc>
        <w:tc>
          <w:tcPr>
            <w:tcW w:w="2381" w:type="dxa"/>
          </w:tcPr>
          <w:p>
            <w:pPr>
              <w:pStyle w:val="0"/>
            </w:pPr>
            <w:r>
              <w:rPr>
                <w:sz w:val="20"/>
              </w:rPr>
              <w:t xml:space="preserve">ООО "Региональная Многопрофильная Компания"</w:t>
            </w:r>
          </w:p>
        </w:tc>
        <w:tc>
          <w:tcPr>
            <w:tcW w:w="2438" w:type="dxa"/>
          </w:tcPr>
          <w:p>
            <w:pPr>
              <w:pStyle w:val="0"/>
            </w:pPr>
            <w:r>
              <w:rPr>
                <w:sz w:val="20"/>
              </w:rPr>
              <w:t xml:space="preserve">Лебедянский район, сельское поселение Волотовский сельсовет</w:t>
            </w:r>
          </w:p>
        </w:tc>
        <w:tc>
          <w:tcPr>
            <w:tcW w:w="850" w:type="dxa"/>
          </w:tcPr>
          <w:p>
            <w:pPr>
              <w:pStyle w:val="0"/>
            </w:pPr>
            <w:r>
              <w:rPr>
                <w:sz w:val="20"/>
              </w:rPr>
              <w:t xml:space="preserve">2024</w:t>
            </w:r>
          </w:p>
        </w:tc>
        <w:tc>
          <w:tcPr>
            <w:tcW w:w="907" w:type="dxa"/>
          </w:tcPr>
          <w:p>
            <w:pPr>
              <w:pStyle w:val="0"/>
            </w:pPr>
            <w:r>
              <w:rPr>
                <w:sz w:val="20"/>
              </w:rPr>
              <w:t xml:space="preserve">2024</w:t>
            </w:r>
          </w:p>
        </w:tc>
        <w:tc>
          <w:tcPr>
            <w:tcW w:w="2778" w:type="dxa"/>
          </w:tcPr>
          <w:p>
            <w:pPr>
              <w:pStyle w:val="0"/>
            </w:pPr>
            <w:r>
              <w:rPr>
                <w:sz w:val="20"/>
              </w:rPr>
              <w:t xml:space="preserve">40 тыс. тонн/год</w:t>
            </w:r>
          </w:p>
        </w:tc>
      </w:tr>
      <w:tr>
        <w:tc>
          <w:tcPr>
            <w:tcW w:w="567" w:type="dxa"/>
          </w:tcPr>
          <w:p>
            <w:pPr>
              <w:pStyle w:val="0"/>
              <w:jc w:val="center"/>
            </w:pPr>
            <w:r>
              <w:rPr>
                <w:sz w:val="20"/>
              </w:rPr>
              <w:t xml:space="preserve">9</w:t>
            </w:r>
          </w:p>
        </w:tc>
        <w:tc>
          <w:tcPr>
            <w:tcW w:w="2796" w:type="dxa"/>
          </w:tcPr>
          <w:p>
            <w:pPr>
              <w:pStyle w:val="0"/>
            </w:pPr>
            <w:r>
              <w:rPr>
                <w:sz w:val="20"/>
              </w:rPr>
              <w:t xml:space="preserve">Строительство Экотехнопарка в Центральной зоне</w:t>
            </w:r>
          </w:p>
        </w:tc>
        <w:tc>
          <w:tcPr>
            <w:tcW w:w="2381" w:type="dxa"/>
          </w:tcPr>
          <w:p>
            <w:pPr>
              <w:pStyle w:val="0"/>
            </w:pPr>
            <w:r>
              <w:rPr>
                <w:sz w:val="20"/>
              </w:rPr>
              <w:t xml:space="preserve">ООО "СтройСельхозГарант"</w:t>
            </w:r>
          </w:p>
        </w:tc>
        <w:tc>
          <w:tcPr>
            <w:tcW w:w="2438" w:type="dxa"/>
          </w:tcPr>
          <w:p>
            <w:pPr>
              <w:pStyle w:val="0"/>
            </w:pPr>
            <w:r>
              <w:rPr>
                <w:sz w:val="20"/>
              </w:rPr>
              <w:t xml:space="preserve">Липецкий район, Стебаевский сельсовет</w:t>
            </w:r>
          </w:p>
        </w:tc>
        <w:tc>
          <w:tcPr>
            <w:tcW w:w="850" w:type="dxa"/>
          </w:tcPr>
          <w:p>
            <w:pPr>
              <w:pStyle w:val="0"/>
            </w:pPr>
            <w:r>
              <w:rPr>
                <w:sz w:val="20"/>
              </w:rPr>
              <w:t xml:space="preserve">2023</w:t>
            </w:r>
          </w:p>
        </w:tc>
        <w:tc>
          <w:tcPr>
            <w:tcW w:w="907" w:type="dxa"/>
          </w:tcPr>
          <w:p>
            <w:pPr>
              <w:pStyle w:val="0"/>
            </w:pPr>
            <w:r>
              <w:rPr>
                <w:sz w:val="20"/>
              </w:rPr>
              <w:t xml:space="preserve">2024</w:t>
            </w:r>
          </w:p>
        </w:tc>
        <w:tc>
          <w:tcPr>
            <w:tcW w:w="2778" w:type="dxa"/>
          </w:tcPr>
          <w:p>
            <w:pPr>
              <w:pStyle w:val="0"/>
            </w:pPr>
            <w:r>
              <w:rPr>
                <w:sz w:val="20"/>
              </w:rPr>
              <w:t xml:space="preserve">250 тыс. тонн/год (размещение)</w:t>
            </w:r>
          </w:p>
          <w:p>
            <w:pPr>
              <w:pStyle w:val="0"/>
            </w:pPr>
            <w:r>
              <w:rPr>
                <w:sz w:val="20"/>
              </w:rPr>
              <w:t xml:space="preserve">200 тыс. тонн/год (обработка)</w:t>
            </w:r>
          </w:p>
          <w:p>
            <w:pPr>
              <w:pStyle w:val="0"/>
            </w:pPr>
            <w:r>
              <w:rPr>
                <w:sz w:val="20"/>
              </w:rPr>
              <w:t xml:space="preserve">75 тыс. тонн/год (утилизация)</w:t>
            </w:r>
          </w:p>
        </w:tc>
      </w:tr>
      <w:tr>
        <w:tc>
          <w:tcPr>
            <w:tcW w:w="567" w:type="dxa"/>
          </w:tcPr>
          <w:p>
            <w:pPr>
              <w:pStyle w:val="0"/>
              <w:jc w:val="center"/>
            </w:pPr>
            <w:r>
              <w:rPr>
                <w:sz w:val="20"/>
              </w:rPr>
              <w:t xml:space="preserve">10</w:t>
            </w:r>
          </w:p>
        </w:tc>
        <w:tc>
          <w:tcPr>
            <w:tcW w:w="2796" w:type="dxa"/>
          </w:tcPr>
          <w:p>
            <w:pPr>
              <w:pStyle w:val="0"/>
            </w:pPr>
            <w:r>
              <w:rPr>
                <w:sz w:val="20"/>
              </w:rPr>
              <w:t xml:space="preserve">Строительство электростанции утилизации вторичных топливных газов</w:t>
            </w:r>
          </w:p>
        </w:tc>
        <w:tc>
          <w:tcPr>
            <w:tcW w:w="2381" w:type="dxa"/>
          </w:tcPr>
          <w:p>
            <w:pPr>
              <w:pStyle w:val="0"/>
            </w:pPr>
            <w:r>
              <w:rPr>
                <w:sz w:val="20"/>
              </w:rPr>
              <w:t xml:space="preserve">ПАО "НЛМК"</w:t>
            </w:r>
          </w:p>
        </w:tc>
        <w:tc>
          <w:tcPr>
            <w:tcW w:w="2438" w:type="dxa"/>
          </w:tcPr>
          <w:p>
            <w:pPr>
              <w:pStyle w:val="0"/>
            </w:pPr>
            <w:r>
              <w:rPr>
                <w:sz w:val="20"/>
              </w:rPr>
              <w:t xml:space="preserve">ПАО "НЛМК"</w:t>
            </w:r>
          </w:p>
        </w:tc>
        <w:tc>
          <w:tcPr>
            <w:tcW w:w="850" w:type="dxa"/>
          </w:tcPr>
          <w:p>
            <w:pPr>
              <w:pStyle w:val="0"/>
            </w:pPr>
            <w:r>
              <w:rPr>
                <w:sz w:val="20"/>
              </w:rPr>
              <w:t xml:space="preserve">2019</w:t>
            </w:r>
          </w:p>
        </w:tc>
        <w:tc>
          <w:tcPr>
            <w:tcW w:w="907" w:type="dxa"/>
          </w:tcPr>
          <w:p>
            <w:pPr>
              <w:pStyle w:val="0"/>
            </w:pPr>
            <w:r>
              <w:rPr>
                <w:sz w:val="20"/>
              </w:rPr>
              <w:t xml:space="preserve">2023</w:t>
            </w:r>
          </w:p>
        </w:tc>
        <w:tc>
          <w:tcPr>
            <w:tcW w:w="2778" w:type="dxa"/>
          </w:tcPr>
          <w:p>
            <w:pPr>
              <w:pStyle w:val="0"/>
            </w:pPr>
            <w:r>
              <w:rPr>
                <w:sz w:val="20"/>
              </w:rPr>
              <w:t xml:space="preserve">Снижение выбросов оксида углерода за счет использования вторичных газов, образующихся при выплавке чугуна и стали, в качестве топлива для выработки электроэнергии и тепла</w:t>
            </w:r>
          </w:p>
        </w:tc>
      </w:tr>
      <w:tr>
        <w:tc>
          <w:tcPr>
            <w:tcW w:w="567" w:type="dxa"/>
          </w:tcPr>
          <w:p>
            <w:pPr>
              <w:pStyle w:val="0"/>
              <w:jc w:val="center"/>
            </w:pPr>
            <w:r>
              <w:rPr>
                <w:sz w:val="20"/>
              </w:rPr>
              <w:t xml:space="preserve">11</w:t>
            </w:r>
          </w:p>
        </w:tc>
        <w:tc>
          <w:tcPr>
            <w:tcW w:w="2796" w:type="dxa"/>
          </w:tcPr>
          <w:p>
            <w:pPr>
              <w:pStyle w:val="0"/>
            </w:pPr>
            <w:r>
              <w:rPr>
                <w:sz w:val="20"/>
              </w:rPr>
              <w:t xml:space="preserve">Реконструкция аспирационных систем для улавливания неорганизованных выбросов миксерного отделения в конвертерном цехе N 1</w:t>
            </w:r>
          </w:p>
        </w:tc>
        <w:tc>
          <w:tcPr>
            <w:tcW w:w="2381" w:type="dxa"/>
          </w:tcPr>
          <w:p>
            <w:pPr>
              <w:pStyle w:val="0"/>
            </w:pPr>
            <w:r>
              <w:rPr>
                <w:sz w:val="20"/>
              </w:rPr>
              <w:t xml:space="preserve">ПАО "НЛМК"</w:t>
            </w:r>
          </w:p>
        </w:tc>
        <w:tc>
          <w:tcPr>
            <w:tcW w:w="2438" w:type="dxa"/>
          </w:tcPr>
          <w:p>
            <w:pPr>
              <w:pStyle w:val="0"/>
            </w:pPr>
            <w:r>
              <w:rPr>
                <w:sz w:val="20"/>
              </w:rPr>
              <w:t xml:space="preserve">ПАО "НЛМК"</w:t>
            </w:r>
          </w:p>
        </w:tc>
        <w:tc>
          <w:tcPr>
            <w:tcW w:w="850" w:type="dxa"/>
          </w:tcPr>
          <w:p>
            <w:pPr>
              <w:pStyle w:val="0"/>
            </w:pPr>
            <w:r>
              <w:rPr>
                <w:sz w:val="20"/>
              </w:rPr>
              <w:t xml:space="preserve">2019</w:t>
            </w:r>
          </w:p>
        </w:tc>
        <w:tc>
          <w:tcPr>
            <w:tcW w:w="907" w:type="dxa"/>
          </w:tcPr>
          <w:p>
            <w:pPr>
              <w:pStyle w:val="0"/>
            </w:pPr>
            <w:r>
              <w:rPr>
                <w:sz w:val="20"/>
              </w:rPr>
              <w:t xml:space="preserve">2022</w:t>
            </w:r>
          </w:p>
        </w:tc>
        <w:tc>
          <w:tcPr>
            <w:tcW w:w="2778" w:type="dxa"/>
          </w:tcPr>
          <w:p>
            <w:pPr>
              <w:pStyle w:val="0"/>
            </w:pPr>
            <w:r>
              <w:rPr>
                <w:sz w:val="20"/>
              </w:rPr>
              <w:t xml:space="preserve">Снижение выбросов пыли за счет установки высокоэффективного рукавного фильтра и реконструкции аспирационных систем для улавливания неорганизованных выбросов, которые образуются при технологической операции перелива чугуна перед конвертерной плавкой</w:t>
            </w:r>
          </w:p>
        </w:tc>
      </w:tr>
      <w:tr>
        <w:tc>
          <w:tcPr>
            <w:tcW w:w="567" w:type="dxa"/>
          </w:tcPr>
          <w:p>
            <w:pPr>
              <w:pStyle w:val="0"/>
              <w:jc w:val="center"/>
            </w:pPr>
            <w:r>
              <w:rPr>
                <w:sz w:val="20"/>
              </w:rPr>
              <w:t xml:space="preserve">12</w:t>
            </w:r>
          </w:p>
        </w:tc>
        <w:tc>
          <w:tcPr>
            <w:tcW w:w="2796" w:type="dxa"/>
          </w:tcPr>
          <w:p>
            <w:pPr>
              <w:pStyle w:val="0"/>
            </w:pPr>
            <w:r>
              <w:rPr>
                <w:sz w:val="20"/>
              </w:rPr>
              <w:t xml:space="preserve">Капитальный ремонт доменной печи N 4, в том числе с реконструкцией аспирационных систем и заменой воздухонагревателей</w:t>
            </w:r>
          </w:p>
        </w:tc>
        <w:tc>
          <w:tcPr>
            <w:tcW w:w="2381" w:type="dxa"/>
          </w:tcPr>
          <w:p>
            <w:pPr>
              <w:pStyle w:val="0"/>
            </w:pPr>
            <w:r>
              <w:rPr>
                <w:sz w:val="20"/>
              </w:rPr>
              <w:t xml:space="preserve">ПАО "НЛМК"</w:t>
            </w:r>
          </w:p>
        </w:tc>
        <w:tc>
          <w:tcPr>
            <w:tcW w:w="2438" w:type="dxa"/>
          </w:tcPr>
          <w:p>
            <w:pPr>
              <w:pStyle w:val="0"/>
            </w:pPr>
            <w:r>
              <w:rPr>
                <w:sz w:val="20"/>
              </w:rPr>
              <w:t xml:space="preserve">ПАО "НЛМК"</w:t>
            </w:r>
          </w:p>
        </w:tc>
        <w:tc>
          <w:tcPr>
            <w:tcW w:w="850" w:type="dxa"/>
          </w:tcPr>
          <w:p>
            <w:pPr>
              <w:pStyle w:val="0"/>
            </w:pPr>
            <w:r>
              <w:rPr>
                <w:sz w:val="20"/>
              </w:rPr>
              <w:t xml:space="preserve">2019</w:t>
            </w:r>
          </w:p>
        </w:tc>
        <w:tc>
          <w:tcPr>
            <w:tcW w:w="907" w:type="dxa"/>
          </w:tcPr>
          <w:p>
            <w:pPr>
              <w:pStyle w:val="0"/>
            </w:pPr>
            <w:r>
              <w:rPr>
                <w:sz w:val="20"/>
              </w:rPr>
              <w:t xml:space="preserve">2022</w:t>
            </w:r>
          </w:p>
        </w:tc>
        <w:tc>
          <w:tcPr>
            <w:tcW w:w="2778" w:type="dxa"/>
          </w:tcPr>
          <w:p>
            <w:pPr>
              <w:pStyle w:val="0"/>
            </w:pPr>
            <w:r>
              <w:rPr>
                <w:sz w:val="20"/>
              </w:rPr>
              <w:t xml:space="preserve">Снижение выбросов пыли за счет установки высокоэффективного рукавного фильтра, обеспечивающего остаточную концентрацию пыли на выходе не более 5 мг/нм3. Снижение выбросов оксида углерода за счет замены воздухонагревателей</w:t>
            </w:r>
          </w:p>
        </w:tc>
      </w:tr>
      <w:tr>
        <w:tc>
          <w:tcPr>
            <w:tcW w:w="567" w:type="dxa"/>
          </w:tcPr>
          <w:p>
            <w:pPr>
              <w:pStyle w:val="0"/>
              <w:jc w:val="center"/>
            </w:pPr>
            <w:r>
              <w:rPr>
                <w:sz w:val="20"/>
              </w:rPr>
              <w:t xml:space="preserve">13</w:t>
            </w:r>
          </w:p>
        </w:tc>
        <w:tc>
          <w:tcPr>
            <w:tcW w:w="2796" w:type="dxa"/>
          </w:tcPr>
          <w:p>
            <w:pPr>
              <w:pStyle w:val="0"/>
            </w:pPr>
            <w:r>
              <w:rPr>
                <w:sz w:val="20"/>
              </w:rPr>
              <w:t xml:space="preserve">Приобретение и монтаж системы мониторинга выбросов загрязняющих веществ с применением средств автоматического контроля</w:t>
            </w:r>
          </w:p>
        </w:tc>
        <w:tc>
          <w:tcPr>
            <w:tcW w:w="2381" w:type="dxa"/>
          </w:tcPr>
          <w:p>
            <w:pPr>
              <w:pStyle w:val="0"/>
            </w:pPr>
            <w:r>
              <w:rPr>
                <w:sz w:val="20"/>
              </w:rPr>
              <w:t xml:space="preserve">ПАО "НЛМК"</w:t>
            </w:r>
          </w:p>
        </w:tc>
        <w:tc>
          <w:tcPr>
            <w:tcW w:w="2438" w:type="dxa"/>
          </w:tcPr>
          <w:p>
            <w:pPr>
              <w:pStyle w:val="0"/>
            </w:pPr>
            <w:r>
              <w:rPr>
                <w:sz w:val="20"/>
              </w:rPr>
              <w:t xml:space="preserve">ПАО "НЛМК"</w:t>
            </w:r>
          </w:p>
        </w:tc>
        <w:tc>
          <w:tcPr>
            <w:tcW w:w="850" w:type="dxa"/>
          </w:tcPr>
          <w:p>
            <w:pPr>
              <w:pStyle w:val="0"/>
            </w:pPr>
            <w:r>
              <w:rPr>
                <w:sz w:val="20"/>
              </w:rPr>
              <w:t xml:space="preserve">2022</w:t>
            </w:r>
          </w:p>
        </w:tc>
        <w:tc>
          <w:tcPr>
            <w:tcW w:w="907" w:type="dxa"/>
          </w:tcPr>
          <w:p>
            <w:pPr>
              <w:pStyle w:val="0"/>
            </w:pPr>
            <w:r>
              <w:rPr>
                <w:sz w:val="20"/>
              </w:rPr>
              <w:t xml:space="preserve">2027</w:t>
            </w:r>
          </w:p>
        </w:tc>
        <w:tc>
          <w:tcPr>
            <w:tcW w:w="2778" w:type="dxa"/>
          </w:tcPr>
          <w:p>
            <w:pPr>
              <w:pStyle w:val="0"/>
            </w:pPr>
            <w:r>
              <w:rPr>
                <w:sz w:val="20"/>
              </w:rPr>
              <w:t xml:space="preserve">Непрерывное измерение концентраций, расхода, температуры, давления и расчета выбросов загрязняющих веществ в атмосферный воздух</w:t>
            </w:r>
          </w:p>
        </w:tc>
      </w:tr>
      <w:tr>
        <w:tc>
          <w:tcPr>
            <w:tcW w:w="567" w:type="dxa"/>
          </w:tcPr>
          <w:p>
            <w:pPr>
              <w:pStyle w:val="0"/>
              <w:jc w:val="center"/>
            </w:pPr>
            <w:r>
              <w:rPr>
                <w:sz w:val="20"/>
              </w:rPr>
              <w:t xml:space="preserve">14</w:t>
            </w:r>
          </w:p>
        </w:tc>
        <w:tc>
          <w:tcPr>
            <w:tcW w:w="2796" w:type="dxa"/>
          </w:tcPr>
          <w:p>
            <w:pPr>
              <w:pStyle w:val="0"/>
            </w:pPr>
            <w:r>
              <w:rPr>
                <w:sz w:val="20"/>
              </w:rPr>
              <w:t xml:space="preserve">Приобретение и монтаж системы мониторинга выбросов загрязняющих веществ с применением средств автоматического контроля</w:t>
            </w:r>
          </w:p>
        </w:tc>
        <w:tc>
          <w:tcPr>
            <w:tcW w:w="2381" w:type="dxa"/>
          </w:tcPr>
          <w:p>
            <w:pPr>
              <w:pStyle w:val="0"/>
            </w:pPr>
            <w:r>
              <w:rPr>
                <w:sz w:val="20"/>
              </w:rPr>
              <w:t xml:space="preserve">АО "Липецкцемент"</w:t>
            </w:r>
          </w:p>
        </w:tc>
        <w:tc>
          <w:tcPr>
            <w:tcW w:w="2438" w:type="dxa"/>
          </w:tcPr>
          <w:p>
            <w:pPr>
              <w:pStyle w:val="0"/>
            </w:pPr>
            <w:r>
              <w:rPr>
                <w:sz w:val="20"/>
              </w:rPr>
              <w:t xml:space="preserve">АО "Липецкцемент"</w:t>
            </w:r>
          </w:p>
        </w:tc>
        <w:tc>
          <w:tcPr>
            <w:tcW w:w="850" w:type="dxa"/>
          </w:tcPr>
          <w:p>
            <w:pPr>
              <w:pStyle w:val="0"/>
            </w:pPr>
            <w:r>
              <w:rPr>
                <w:sz w:val="20"/>
              </w:rPr>
              <w:t xml:space="preserve">2022</w:t>
            </w:r>
          </w:p>
        </w:tc>
        <w:tc>
          <w:tcPr>
            <w:tcW w:w="907" w:type="dxa"/>
          </w:tcPr>
          <w:p>
            <w:pPr>
              <w:pStyle w:val="0"/>
            </w:pPr>
            <w:r>
              <w:rPr>
                <w:sz w:val="20"/>
              </w:rPr>
              <w:t xml:space="preserve">2027</w:t>
            </w:r>
          </w:p>
        </w:tc>
        <w:tc>
          <w:tcPr>
            <w:tcW w:w="2778" w:type="dxa"/>
          </w:tcPr>
          <w:p>
            <w:pPr>
              <w:pStyle w:val="0"/>
            </w:pPr>
            <w:r>
              <w:rPr>
                <w:sz w:val="20"/>
              </w:rPr>
              <w:t xml:space="preserve">Непрерывное измерение концентраций, расхода, температуры, давления и расчета выбросов загрязняющих веществ в атмосферный воздух</w:t>
            </w:r>
          </w:p>
        </w:tc>
      </w:tr>
      <w:tr>
        <w:tc>
          <w:tcPr>
            <w:tcW w:w="567" w:type="dxa"/>
          </w:tcPr>
          <w:p>
            <w:pPr>
              <w:pStyle w:val="0"/>
            </w:pPr>
            <w:r>
              <w:rPr>
                <w:sz w:val="20"/>
              </w:rPr>
            </w:r>
          </w:p>
        </w:tc>
        <w:tc>
          <w:tcPr>
            <w:tcW w:w="2796" w:type="dxa"/>
          </w:tcPr>
          <w:p>
            <w:pPr>
              <w:pStyle w:val="0"/>
            </w:pPr>
            <w:r>
              <w:rPr>
                <w:sz w:val="20"/>
              </w:rPr>
              <w:t xml:space="preserve">Профессиональные услуги, ИТ и телеком</w:t>
            </w:r>
          </w:p>
        </w:tc>
        <w:tc>
          <w:tcPr>
            <w:tcW w:w="2381" w:type="dxa"/>
          </w:tcPr>
          <w:p>
            <w:pPr>
              <w:pStyle w:val="0"/>
            </w:pPr>
            <w:r>
              <w:rPr>
                <w:sz w:val="20"/>
              </w:rPr>
            </w:r>
          </w:p>
        </w:tc>
        <w:tc>
          <w:tcPr>
            <w:tcW w:w="2438"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2778" w:type="dxa"/>
          </w:tcPr>
          <w:p>
            <w:pPr>
              <w:pStyle w:val="0"/>
            </w:pPr>
            <w:r>
              <w:rPr>
                <w:sz w:val="20"/>
              </w:rPr>
            </w:r>
          </w:p>
        </w:tc>
      </w:tr>
      <w:tr>
        <w:tc>
          <w:tcPr>
            <w:tcW w:w="567" w:type="dxa"/>
          </w:tcPr>
          <w:p>
            <w:pPr>
              <w:pStyle w:val="0"/>
              <w:jc w:val="center"/>
            </w:pPr>
            <w:r>
              <w:rPr>
                <w:sz w:val="20"/>
              </w:rPr>
              <w:t xml:space="preserve">1</w:t>
            </w:r>
          </w:p>
        </w:tc>
        <w:tc>
          <w:tcPr>
            <w:tcW w:w="2796" w:type="dxa"/>
          </w:tcPr>
          <w:p>
            <w:pPr>
              <w:pStyle w:val="0"/>
            </w:pPr>
            <w:r>
              <w:rPr>
                <w:sz w:val="20"/>
              </w:rPr>
              <w:t xml:space="preserve">Создание центра обработки данных</w:t>
            </w:r>
          </w:p>
        </w:tc>
        <w:tc>
          <w:tcPr>
            <w:tcW w:w="2381" w:type="dxa"/>
          </w:tcPr>
          <w:p>
            <w:pPr>
              <w:pStyle w:val="0"/>
            </w:pPr>
            <w:r>
              <w:rPr>
                <w:sz w:val="20"/>
              </w:rPr>
              <w:t xml:space="preserve">ООО "Хэш Мейкер"</w:t>
            </w:r>
          </w:p>
        </w:tc>
        <w:tc>
          <w:tcPr>
            <w:tcW w:w="2438" w:type="dxa"/>
          </w:tcPr>
          <w:p>
            <w:pPr>
              <w:pStyle w:val="0"/>
            </w:pPr>
            <w:r>
              <w:rPr>
                <w:sz w:val="20"/>
              </w:rPr>
              <w:t xml:space="preserve">Грязинская площадка ОЭЗ ППТ "Липецк"</w:t>
            </w:r>
          </w:p>
        </w:tc>
        <w:tc>
          <w:tcPr>
            <w:tcW w:w="850" w:type="dxa"/>
          </w:tcPr>
          <w:p>
            <w:pPr>
              <w:pStyle w:val="0"/>
            </w:pPr>
            <w:r>
              <w:rPr>
                <w:sz w:val="20"/>
              </w:rPr>
              <w:t xml:space="preserve">2021</w:t>
            </w:r>
          </w:p>
        </w:tc>
        <w:tc>
          <w:tcPr>
            <w:tcW w:w="907" w:type="dxa"/>
          </w:tcPr>
          <w:p>
            <w:pPr>
              <w:pStyle w:val="0"/>
            </w:pPr>
            <w:r>
              <w:rPr>
                <w:sz w:val="20"/>
              </w:rPr>
              <w:t xml:space="preserve">2026</w:t>
            </w:r>
          </w:p>
        </w:tc>
        <w:tc>
          <w:tcPr>
            <w:tcW w:w="2778" w:type="dxa"/>
          </w:tcPr>
          <w:p>
            <w:pPr>
              <w:pStyle w:val="0"/>
            </w:pPr>
            <w:r>
              <w:rPr>
                <w:sz w:val="20"/>
              </w:rPr>
            </w:r>
          </w:p>
        </w:tc>
      </w:tr>
      <w:tr>
        <w:tc>
          <w:tcPr>
            <w:tcW w:w="567" w:type="dxa"/>
          </w:tcPr>
          <w:p>
            <w:pPr>
              <w:pStyle w:val="0"/>
            </w:pPr>
            <w:r>
              <w:rPr>
                <w:sz w:val="20"/>
              </w:rPr>
            </w:r>
          </w:p>
        </w:tc>
        <w:tc>
          <w:tcPr>
            <w:tcW w:w="2796" w:type="dxa"/>
          </w:tcPr>
          <w:p>
            <w:pPr>
              <w:pStyle w:val="0"/>
            </w:pPr>
            <w:r>
              <w:rPr>
                <w:sz w:val="20"/>
              </w:rPr>
              <w:t xml:space="preserve">Туризм</w:t>
            </w:r>
          </w:p>
        </w:tc>
        <w:tc>
          <w:tcPr>
            <w:tcW w:w="2381" w:type="dxa"/>
          </w:tcPr>
          <w:p>
            <w:pPr>
              <w:pStyle w:val="0"/>
            </w:pPr>
            <w:r>
              <w:rPr>
                <w:sz w:val="20"/>
              </w:rPr>
            </w:r>
          </w:p>
        </w:tc>
        <w:tc>
          <w:tcPr>
            <w:tcW w:w="2438"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2778" w:type="dxa"/>
          </w:tcPr>
          <w:p>
            <w:pPr>
              <w:pStyle w:val="0"/>
            </w:pPr>
            <w:r>
              <w:rPr>
                <w:sz w:val="20"/>
              </w:rPr>
            </w:r>
          </w:p>
        </w:tc>
      </w:tr>
      <w:tr>
        <w:tc>
          <w:tcPr>
            <w:tcW w:w="567" w:type="dxa"/>
          </w:tcPr>
          <w:p>
            <w:pPr>
              <w:pStyle w:val="0"/>
              <w:jc w:val="center"/>
            </w:pPr>
            <w:r>
              <w:rPr>
                <w:sz w:val="20"/>
              </w:rPr>
              <w:t xml:space="preserve">1</w:t>
            </w:r>
          </w:p>
        </w:tc>
        <w:tc>
          <w:tcPr>
            <w:tcW w:w="2796" w:type="dxa"/>
          </w:tcPr>
          <w:p>
            <w:pPr>
              <w:pStyle w:val="0"/>
            </w:pPr>
            <w:r>
              <w:rPr>
                <w:sz w:val="20"/>
              </w:rPr>
              <w:t xml:space="preserve">Воссоздание исторического облика купеческого города XIX века в границах исторической части города Ельца (финансирование банком БРИКС и реставрация в рамках проекта "Комплексное развитие территории и инфраструктуры малых исторических поселений")</w:t>
            </w:r>
          </w:p>
        </w:tc>
        <w:tc>
          <w:tcPr>
            <w:tcW w:w="2381" w:type="dxa"/>
          </w:tcPr>
          <w:p>
            <w:pPr>
              <w:pStyle w:val="0"/>
            </w:pPr>
            <w:r>
              <w:rPr>
                <w:sz w:val="20"/>
              </w:rPr>
              <w:t xml:space="preserve">Администрация г. Ельца</w:t>
            </w:r>
          </w:p>
        </w:tc>
        <w:tc>
          <w:tcPr>
            <w:tcW w:w="2438" w:type="dxa"/>
          </w:tcPr>
          <w:p>
            <w:pPr>
              <w:pStyle w:val="0"/>
            </w:pPr>
            <w:r>
              <w:rPr>
                <w:sz w:val="20"/>
              </w:rPr>
              <w:t xml:space="preserve">г. Елец</w:t>
            </w:r>
          </w:p>
        </w:tc>
        <w:tc>
          <w:tcPr>
            <w:tcW w:w="850" w:type="dxa"/>
          </w:tcPr>
          <w:p>
            <w:pPr>
              <w:pStyle w:val="0"/>
            </w:pPr>
            <w:r>
              <w:rPr>
                <w:sz w:val="20"/>
              </w:rPr>
              <w:t xml:space="preserve">2022</w:t>
            </w:r>
          </w:p>
        </w:tc>
        <w:tc>
          <w:tcPr>
            <w:tcW w:w="907" w:type="dxa"/>
          </w:tcPr>
          <w:p>
            <w:pPr>
              <w:pStyle w:val="0"/>
            </w:pPr>
            <w:r>
              <w:rPr>
                <w:sz w:val="20"/>
              </w:rPr>
              <w:t xml:space="preserve">2027</w:t>
            </w:r>
          </w:p>
        </w:tc>
        <w:tc>
          <w:tcPr>
            <w:tcW w:w="2778" w:type="dxa"/>
          </w:tcPr>
          <w:p>
            <w:pPr>
              <w:pStyle w:val="0"/>
            </w:pPr>
            <w:r>
              <w:rPr>
                <w:sz w:val="20"/>
              </w:rPr>
              <w:t xml:space="preserve">4 объекта реставрации:</w:t>
            </w:r>
          </w:p>
          <w:p>
            <w:pPr>
              <w:pStyle w:val="0"/>
            </w:pPr>
            <w:r>
              <w:rPr>
                <w:sz w:val="20"/>
              </w:rPr>
              <w:t xml:space="preserve">- здание табачной фабрики;</w:t>
            </w:r>
          </w:p>
          <w:p>
            <w:pPr>
              <w:pStyle w:val="0"/>
            </w:pPr>
            <w:r>
              <w:rPr>
                <w:sz w:val="20"/>
              </w:rPr>
              <w:t xml:space="preserve">- здание водонапорной башни;</w:t>
            </w:r>
          </w:p>
          <w:p>
            <w:pPr>
              <w:pStyle w:val="0"/>
            </w:pPr>
            <w:r>
              <w:rPr>
                <w:sz w:val="20"/>
              </w:rPr>
              <w:t xml:space="preserve">- молочные ряды;</w:t>
            </w:r>
          </w:p>
          <w:p>
            <w:pPr>
              <w:pStyle w:val="0"/>
            </w:pPr>
            <w:r>
              <w:rPr>
                <w:sz w:val="20"/>
              </w:rPr>
              <w:t xml:space="preserve">- здание, в котором располагался военно-революционный совет Елецкого уезда;</w:t>
            </w:r>
          </w:p>
          <w:p>
            <w:pPr>
              <w:pStyle w:val="0"/>
            </w:pPr>
            <w:r>
              <w:rPr>
                <w:sz w:val="20"/>
              </w:rPr>
              <w:t xml:space="preserve">Благоустройство Красной площади;</w:t>
            </w:r>
          </w:p>
          <w:p>
            <w:pPr>
              <w:pStyle w:val="0"/>
            </w:pPr>
            <w:r>
              <w:rPr>
                <w:sz w:val="20"/>
              </w:rPr>
              <w:t xml:space="preserve">- ремонт пешеходного моста пл. Победы (Каракумовский мост);</w:t>
            </w:r>
          </w:p>
          <w:p>
            <w:pPr>
              <w:pStyle w:val="0"/>
            </w:pPr>
            <w:r>
              <w:rPr>
                <w:sz w:val="20"/>
              </w:rPr>
              <w:t xml:space="preserve">- благоустройство набережной реки Быстрая Сосна</w:t>
            </w:r>
          </w:p>
        </w:tc>
      </w:tr>
      <w:tr>
        <w:tc>
          <w:tcPr>
            <w:tcW w:w="567" w:type="dxa"/>
          </w:tcPr>
          <w:p>
            <w:pPr>
              <w:pStyle w:val="0"/>
              <w:jc w:val="center"/>
            </w:pPr>
            <w:r>
              <w:rPr>
                <w:sz w:val="20"/>
              </w:rPr>
              <w:t xml:space="preserve">2</w:t>
            </w:r>
          </w:p>
        </w:tc>
        <w:tc>
          <w:tcPr>
            <w:tcW w:w="2796" w:type="dxa"/>
          </w:tcPr>
          <w:p>
            <w:pPr>
              <w:pStyle w:val="0"/>
            </w:pPr>
            <w:r>
              <w:rPr>
                <w:sz w:val="20"/>
              </w:rPr>
              <w:t xml:space="preserve">Строительство объекта туристической инфраструктуры, включая стационарную автозаправочную станцию и кафе</w:t>
            </w:r>
          </w:p>
        </w:tc>
        <w:tc>
          <w:tcPr>
            <w:tcW w:w="2381" w:type="dxa"/>
          </w:tcPr>
          <w:p>
            <w:pPr>
              <w:pStyle w:val="0"/>
            </w:pPr>
            <w:r>
              <w:rPr>
                <w:sz w:val="20"/>
              </w:rPr>
              <w:t xml:space="preserve">ООО "ТрастАгроком"</w:t>
            </w:r>
          </w:p>
        </w:tc>
        <w:tc>
          <w:tcPr>
            <w:tcW w:w="2438" w:type="dxa"/>
          </w:tcPr>
          <w:p>
            <w:pPr>
              <w:pStyle w:val="0"/>
            </w:pPr>
            <w:r>
              <w:rPr>
                <w:sz w:val="20"/>
              </w:rPr>
              <w:t xml:space="preserve">Задонский район</w:t>
            </w:r>
          </w:p>
        </w:tc>
        <w:tc>
          <w:tcPr>
            <w:tcW w:w="850" w:type="dxa"/>
          </w:tcPr>
          <w:p>
            <w:pPr>
              <w:pStyle w:val="0"/>
            </w:pPr>
            <w:r>
              <w:rPr>
                <w:sz w:val="20"/>
              </w:rPr>
              <w:t xml:space="preserve">2020</w:t>
            </w:r>
          </w:p>
        </w:tc>
        <w:tc>
          <w:tcPr>
            <w:tcW w:w="907" w:type="dxa"/>
          </w:tcPr>
          <w:p>
            <w:pPr>
              <w:pStyle w:val="0"/>
            </w:pPr>
            <w:r>
              <w:rPr>
                <w:sz w:val="20"/>
              </w:rPr>
              <w:t xml:space="preserve">2022</w:t>
            </w:r>
          </w:p>
        </w:tc>
        <w:tc>
          <w:tcPr>
            <w:tcW w:w="2778" w:type="dxa"/>
          </w:tcPr>
          <w:p>
            <w:pPr>
              <w:pStyle w:val="0"/>
            </w:pPr>
            <w:r>
              <w:rPr>
                <w:sz w:val="20"/>
              </w:rPr>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2"/>
        <w:outlineLvl w:val="1"/>
        <w:ind w:firstLine="540"/>
        <w:jc w:val="both"/>
      </w:pPr>
      <w:r>
        <w:rPr>
          <w:sz w:val="20"/>
        </w:rPr>
        <w:t xml:space="preserve">ПРИЛОЖЕНИЕ 6. ОСНОВНЫЕ ИНДИКАТОРЫ СТРАТЕГИЧЕСКИХ ЦЕЛЕЙ</w:t>
      </w:r>
    </w:p>
    <w:p>
      <w:pPr>
        <w:pStyle w:val="0"/>
        <w:jc w:val="both"/>
      </w:pPr>
      <w:r>
        <w:rPr>
          <w:sz w:val="20"/>
        </w:rPr>
      </w:r>
    </w:p>
    <w:p>
      <w:pPr>
        <w:pStyle w:val="0"/>
        <w:ind w:firstLine="540"/>
        <w:jc w:val="both"/>
      </w:pPr>
      <w:r>
        <w:rPr>
          <w:sz w:val="20"/>
        </w:rPr>
        <w:t xml:space="preserve">Таблица 51 - Основные индикаторы стратегических целей Стратегии социально-экономического развития Липецкой области до 2030 года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80"/>
        <w:gridCol w:w="2948"/>
        <w:gridCol w:w="907"/>
        <w:gridCol w:w="907"/>
        <w:gridCol w:w="907"/>
        <w:gridCol w:w="907"/>
        <w:gridCol w:w="907"/>
        <w:gridCol w:w="907"/>
        <w:gridCol w:w="907"/>
        <w:gridCol w:w="907"/>
        <w:gridCol w:w="907"/>
        <w:gridCol w:w="907"/>
        <w:gridCol w:w="907"/>
      </w:tblGrid>
      <w:tr>
        <w:tc>
          <w:tcPr>
            <w:tcW w:w="680" w:type="dxa"/>
          </w:tcPr>
          <w:p>
            <w:pPr>
              <w:pStyle w:val="0"/>
              <w:jc w:val="center"/>
            </w:pPr>
            <w:r>
              <w:rPr>
                <w:sz w:val="20"/>
              </w:rPr>
              <w:t xml:space="preserve">N</w:t>
            </w:r>
          </w:p>
        </w:tc>
        <w:tc>
          <w:tcPr>
            <w:tcW w:w="2948" w:type="dxa"/>
          </w:tcPr>
          <w:p>
            <w:pPr>
              <w:pStyle w:val="0"/>
              <w:jc w:val="center"/>
            </w:pPr>
            <w:r>
              <w:rPr>
                <w:sz w:val="20"/>
              </w:rPr>
              <w:t xml:space="preserve">Цели/ индикаторы</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680" w:type="dxa"/>
          </w:tcPr>
          <w:p>
            <w:pPr>
              <w:pStyle w:val="0"/>
            </w:pPr>
            <w:r>
              <w:rPr>
                <w:sz w:val="20"/>
              </w:rPr>
            </w:r>
          </w:p>
        </w:tc>
        <w:tc>
          <w:tcPr>
            <w:tcW w:w="2948" w:type="dxa"/>
          </w:tcPr>
          <w:p>
            <w:pPr>
              <w:pStyle w:val="0"/>
            </w:pPr>
            <w:r>
              <w:rPr>
                <w:sz w:val="20"/>
              </w:rPr>
              <w:t xml:space="preserve">СЦ-1. Липецкая область - 2030 - регион, обеспечивающий сохранение населения, здоровье и благополучие людей.</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pPr>
            <w:r>
              <w:rPr>
                <w:sz w:val="20"/>
              </w:rPr>
              <w:t xml:space="preserve">Ц 1.1. Липецкая область - регион активной семейно-демографической политики, направленной на народосбережение и улучшение демографической ситуации.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1.</w:t>
            </w:r>
          </w:p>
        </w:tc>
        <w:tc>
          <w:tcPr>
            <w:tcW w:w="2948" w:type="dxa"/>
          </w:tcPr>
          <w:p>
            <w:pPr>
              <w:pStyle w:val="0"/>
            </w:pPr>
            <w:r>
              <w:rPr>
                <w:sz w:val="20"/>
              </w:rPr>
              <w:t xml:space="preserve">Численность населения, на конец года, тыс. чел.</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1 128,2</w:t>
            </w:r>
          </w:p>
        </w:tc>
        <w:tc>
          <w:tcPr>
            <w:tcW w:w="907" w:type="dxa"/>
          </w:tcPr>
          <w:p>
            <w:pPr>
              <w:pStyle w:val="0"/>
              <w:jc w:val="center"/>
            </w:pPr>
            <w:r>
              <w:rPr>
                <w:sz w:val="20"/>
              </w:rPr>
              <w:t xml:space="preserve">1 113,6</w:t>
            </w:r>
          </w:p>
        </w:tc>
        <w:tc>
          <w:tcPr>
            <w:tcW w:w="907" w:type="dxa"/>
          </w:tcPr>
          <w:p>
            <w:pPr>
              <w:pStyle w:val="0"/>
              <w:jc w:val="center"/>
            </w:pPr>
            <w:r>
              <w:rPr>
                <w:sz w:val="20"/>
              </w:rPr>
              <w:t xml:space="preserve">1 105,0</w:t>
            </w:r>
          </w:p>
        </w:tc>
        <w:tc>
          <w:tcPr>
            <w:tcW w:w="907" w:type="dxa"/>
          </w:tcPr>
          <w:p>
            <w:pPr>
              <w:pStyle w:val="0"/>
              <w:jc w:val="center"/>
            </w:pPr>
            <w:r>
              <w:rPr>
                <w:sz w:val="20"/>
              </w:rPr>
              <w:t xml:space="preserve">1 098,1</w:t>
            </w:r>
          </w:p>
        </w:tc>
        <w:tc>
          <w:tcPr>
            <w:tcW w:w="907" w:type="dxa"/>
          </w:tcPr>
          <w:p>
            <w:pPr>
              <w:pStyle w:val="0"/>
              <w:jc w:val="center"/>
            </w:pPr>
            <w:r>
              <w:rPr>
                <w:sz w:val="20"/>
              </w:rPr>
              <w:t xml:space="preserve">1 092,2</w:t>
            </w:r>
          </w:p>
        </w:tc>
        <w:tc>
          <w:tcPr>
            <w:tcW w:w="907" w:type="dxa"/>
          </w:tcPr>
          <w:p>
            <w:pPr>
              <w:pStyle w:val="0"/>
              <w:jc w:val="center"/>
            </w:pPr>
            <w:r>
              <w:rPr>
                <w:sz w:val="20"/>
              </w:rPr>
              <w:t xml:space="preserve">1 087,1</w:t>
            </w:r>
          </w:p>
        </w:tc>
        <w:tc>
          <w:tcPr>
            <w:tcW w:w="907" w:type="dxa"/>
          </w:tcPr>
          <w:p>
            <w:pPr>
              <w:pStyle w:val="0"/>
              <w:jc w:val="center"/>
            </w:pPr>
            <w:r>
              <w:rPr>
                <w:sz w:val="20"/>
              </w:rPr>
              <w:t xml:space="preserve">1 082,7</w:t>
            </w:r>
          </w:p>
        </w:tc>
        <w:tc>
          <w:tcPr>
            <w:tcW w:w="907" w:type="dxa"/>
          </w:tcPr>
          <w:p>
            <w:pPr>
              <w:pStyle w:val="0"/>
              <w:jc w:val="center"/>
            </w:pPr>
            <w:r>
              <w:rPr>
                <w:sz w:val="20"/>
              </w:rPr>
              <w:t xml:space="preserve">1 078,9</w:t>
            </w:r>
          </w:p>
        </w:tc>
        <w:tc>
          <w:tcPr>
            <w:tcW w:w="907" w:type="dxa"/>
          </w:tcPr>
          <w:p>
            <w:pPr>
              <w:pStyle w:val="0"/>
              <w:jc w:val="center"/>
            </w:pPr>
            <w:r>
              <w:rPr>
                <w:sz w:val="20"/>
              </w:rPr>
              <w:t xml:space="preserve">1 075,7</w:t>
            </w:r>
          </w:p>
        </w:tc>
        <w:tc>
          <w:tcPr>
            <w:tcW w:w="907" w:type="dxa"/>
          </w:tcPr>
          <w:p>
            <w:pPr>
              <w:pStyle w:val="0"/>
              <w:jc w:val="center"/>
            </w:pPr>
            <w:r>
              <w:rPr>
                <w:sz w:val="20"/>
              </w:rPr>
              <w:t xml:space="preserve">1 073,0</w:t>
            </w:r>
          </w:p>
        </w:tc>
        <w:tc>
          <w:tcPr>
            <w:tcW w:w="907" w:type="dxa"/>
          </w:tcPr>
          <w:p>
            <w:pPr>
              <w:pStyle w:val="0"/>
              <w:jc w:val="center"/>
            </w:pPr>
            <w:r>
              <w:rPr>
                <w:sz w:val="20"/>
              </w:rPr>
              <w:t xml:space="preserve">1 070,8</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1 128,2</w:t>
            </w:r>
          </w:p>
        </w:tc>
        <w:tc>
          <w:tcPr>
            <w:tcW w:w="907" w:type="dxa"/>
          </w:tcPr>
          <w:p>
            <w:pPr>
              <w:pStyle w:val="0"/>
              <w:jc w:val="center"/>
            </w:pPr>
            <w:r>
              <w:rPr>
                <w:sz w:val="20"/>
              </w:rPr>
              <w:t xml:space="preserve">1 113,6</w:t>
            </w:r>
          </w:p>
        </w:tc>
        <w:tc>
          <w:tcPr>
            <w:tcW w:w="907" w:type="dxa"/>
          </w:tcPr>
          <w:p>
            <w:pPr>
              <w:pStyle w:val="0"/>
              <w:jc w:val="center"/>
            </w:pPr>
            <w:r>
              <w:rPr>
                <w:sz w:val="20"/>
              </w:rPr>
              <w:t xml:space="preserve">1 107,0</w:t>
            </w:r>
          </w:p>
        </w:tc>
        <w:tc>
          <w:tcPr>
            <w:tcW w:w="907" w:type="dxa"/>
          </w:tcPr>
          <w:p>
            <w:pPr>
              <w:pStyle w:val="0"/>
              <w:jc w:val="center"/>
            </w:pPr>
            <w:r>
              <w:rPr>
                <w:sz w:val="20"/>
              </w:rPr>
              <w:t xml:space="preserve">1 099,9</w:t>
            </w:r>
          </w:p>
        </w:tc>
        <w:tc>
          <w:tcPr>
            <w:tcW w:w="907" w:type="dxa"/>
          </w:tcPr>
          <w:p>
            <w:pPr>
              <w:pStyle w:val="0"/>
              <w:jc w:val="center"/>
            </w:pPr>
            <w:r>
              <w:rPr>
                <w:sz w:val="20"/>
              </w:rPr>
              <w:t xml:space="preserve">1 093,4</w:t>
            </w:r>
          </w:p>
        </w:tc>
        <w:tc>
          <w:tcPr>
            <w:tcW w:w="907" w:type="dxa"/>
          </w:tcPr>
          <w:p>
            <w:pPr>
              <w:pStyle w:val="0"/>
              <w:jc w:val="center"/>
            </w:pPr>
            <w:r>
              <w:rPr>
                <w:sz w:val="20"/>
              </w:rPr>
              <w:t xml:space="preserve">1 092,8</w:t>
            </w:r>
          </w:p>
        </w:tc>
        <w:tc>
          <w:tcPr>
            <w:tcW w:w="907" w:type="dxa"/>
          </w:tcPr>
          <w:p>
            <w:pPr>
              <w:pStyle w:val="0"/>
              <w:jc w:val="center"/>
            </w:pPr>
            <w:r>
              <w:rPr>
                <w:sz w:val="20"/>
              </w:rPr>
              <w:t xml:space="preserve">1 092,3</w:t>
            </w:r>
          </w:p>
        </w:tc>
        <w:tc>
          <w:tcPr>
            <w:tcW w:w="907" w:type="dxa"/>
          </w:tcPr>
          <w:p>
            <w:pPr>
              <w:pStyle w:val="0"/>
              <w:jc w:val="center"/>
            </w:pPr>
            <w:r>
              <w:rPr>
                <w:sz w:val="20"/>
              </w:rPr>
              <w:t xml:space="preserve">1 091,7</w:t>
            </w:r>
          </w:p>
        </w:tc>
        <w:tc>
          <w:tcPr>
            <w:tcW w:w="907" w:type="dxa"/>
          </w:tcPr>
          <w:p>
            <w:pPr>
              <w:pStyle w:val="0"/>
              <w:jc w:val="center"/>
            </w:pPr>
            <w:r>
              <w:rPr>
                <w:sz w:val="20"/>
              </w:rPr>
              <w:t xml:space="preserve">1 091,2</w:t>
            </w:r>
          </w:p>
        </w:tc>
        <w:tc>
          <w:tcPr>
            <w:tcW w:w="907" w:type="dxa"/>
          </w:tcPr>
          <w:p>
            <w:pPr>
              <w:pStyle w:val="0"/>
              <w:jc w:val="center"/>
            </w:pPr>
            <w:r>
              <w:rPr>
                <w:sz w:val="20"/>
              </w:rPr>
              <w:t xml:space="preserve">1 090,8</w:t>
            </w:r>
          </w:p>
        </w:tc>
        <w:tc>
          <w:tcPr>
            <w:tcW w:w="907" w:type="dxa"/>
          </w:tcPr>
          <w:p>
            <w:pPr>
              <w:pStyle w:val="0"/>
              <w:jc w:val="center"/>
            </w:pPr>
            <w:r>
              <w:rPr>
                <w:sz w:val="20"/>
              </w:rPr>
              <w:t xml:space="preserve">1 090,4</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1 128,2</w:t>
            </w:r>
          </w:p>
        </w:tc>
        <w:tc>
          <w:tcPr>
            <w:tcW w:w="907" w:type="dxa"/>
          </w:tcPr>
          <w:p>
            <w:pPr>
              <w:pStyle w:val="0"/>
              <w:jc w:val="center"/>
            </w:pPr>
            <w:r>
              <w:rPr>
                <w:sz w:val="20"/>
              </w:rPr>
              <w:t xml:space="preserve">1 113,6</w:t>
            </w:r>
          </w:p>
        </w:tc>
        <w:tc>
          <w:tcPr>
            <w:tcW w:w="907" w:type="dxa"/>
          </w:tcPr>
          <w:p>
            <w:pPr>
              <w:pStyle w:val="0"/>
              <w:jc w:val="center"/>
            </w:pPr>
            <w:r>
              <w:rPr>
                <w:sz w:val="20"/>
              </w:rPr>
              <w:t xml:space="preserve">1 111,6</w:t>
            </w:r>
          </w:p>
        </w:tc>
        <w:tc>
          <w:tcPr>
            <w:tcW w:w="907" w:type="dxa"/>
          </w:tcPr>
          <w:p>
            <w:pPr>
              <w:pStyle w:val="0"/>
              <w:jc w:val="center"/>
            </w:pPr>
            <w:r>
              <w:rPr>
                <w:sz w:val="20"/>
              </w:rPr>
              <w:t xml:space="preserve">1 106,7</w:t>
            </w:r>
          </w:p>
        </w:tc>
        <w:tc>
          <w:tcPr>
            <w:tcW w:w="907" w:type="dxa"/>
          </w:tcPr>
          <w:p>
            <w:pPr>
              <w:pStyle w:val="0"/>
              <w:jc w:val="center"/>
            </w:pPr>
            <w:r>
              <w:rPr>
                <w:sz w:val="20"/>
              </w:rPr>
              <w:t xml:space="preserve">1 103,0</w:t>
            </w:r>
          </w:p>
        </w:tc>
        <w:tc>
          <w:tcPr>
            <w:tcW w:w="907" w:type="dxa"/>
          </w:tcPr>
          <w:p>
            <w:pPr>
              <w:pStyle w:val="0"/>
              <w:jc w:val="center"/>
            </w:pPr>
            <w:r>
              <w:rPr>
                <w:sz w:val="20"/>
              </w:rPr>
              <w:t xml:space="preserve">1 099,9</w:t>
            </w:r>
          </w:p>
        </w:tc>
        <w:tc>
          <w:tcPr>
            <w:tcW w:w="907" w:type="dxa"/>
          </w:tcPr>
          <w:p>
            <w:pPr>
              <w:pStyle w:val="0"/>
              <w:jc w:val="center"/>
            </w:pPr>
            <w:r>
              <w:rPr>
                <w:sz w:val="20"/>
              </w:rPr>
              <w:t xml:space="preserve">1 097,3</w:t>
            </w:r>
          </w:p>
        </w:tc>
        <w:tc>
          <w:tcPr>
            <w:tcW w:w="907" w:type="dxa"/>
          </w:tcPr>
          <w:p>
            <w:pPr>
              <w:pStyle w:val="0"/>
              <w:jc w:val="center"/>
            </w:pPr>
            <w:r>
              <w:rPr>
                <w:sz w:val="20"/>
              </w:rPr>
              <w:t xml:space="preserve">1 095,1</w:t>
            </w:r>
          </w:p>
        </w:tc>
        <w:tc>
          <w:tcPr>
            <w:tcW w:w="907" w:type="dxa"/>
          </w:tcPr>
          <w:p>
            <w:pPr>
              <w:pStyle w:val="0"/>
              <w:jc w:val="center"/>
            </w:pPr>
            <w:r>
              <w:rPr>
                <w:sz w:val="20"/>
              </w:rPr>
              <w:t xml:space="preserve">1 093,3</w:t>
            </w:r>
          </w:p>
        </w:tc>
        <w:tc>
          <w:tcPr>
            <w:tcW w:w="907" w:type="dxa"/>
          </w:tcPr>
          <w:p>
            <w:pPr>
              <w:pStyle w:val="0"/>
              <w:jc w:val="center"/>
            </w:pPr>
            <w:r>
              <w:rPr>
                <w:sz w:val="20"/>
              </w:rPr>
              <w:t xml:space="preserve">1 092,3</w:t>
            </w:r>
          </w:p>
        </w:tc>
        <w:tc>
          <w:tcPr>
            <w:tcW w:w="907" w:type="dxa"/>
          </w:tcPr>
          <w:p>
            <w:pPr>
              <w:pStyle w:val="0"/>
              <w:jc w:val="center"/>
            </w:pPr>
            <w:r>
              <w:rPr>
                <w:sz w:val="20"/>
              </w:rPr>
              <w:t xml:space="preserve">1 092,0</w:t>
            </w:r>
          </w:p>
        </w:tc>
      </w:tr>
      <w:tr>
        <w:tc>
          <w:tcPr>
            <w:tcW w:w="680" w:type="dxa"/>
          </w:tcPr>
          <w:p>
            <w:pPr>
              <w:pStyle w:val="0"/>
              <w:jc w:val="center"/>
            </w:pPr>
            <w:r>
              <w:rPr>
                <w:sz w:val="20"/>
              </w:rPr>
              <w:t xml:space="preserve">2.</w:t>
            </w:r>
          </w:p>
        </w:tc>
        <w:tc>
          <w:tcPr>
            <w:tcW w:w="2948" w:type="dxa"/>
          </w:tcPr>
          <w:p>
            <w:pPr>
              <w:pStyle w:val="0"/>
            </w:pPr>
            <w:r>
              <w:rPr>
                <w:sz w:val="20"/>
              </w:rPr>
              <w:t xml:space="preserve">Общий коэффициент рождаемости,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8,3</w:t>
            </w:r>
          </w:p>
        </w:tc>
        <w:tc>
          <w:tcPr>
            <w:tcW w:w="907" w:type="dxa"/>
          </w:tcPr>
          <w:p>
            <w:pPr>
              <w:pStyle w:val="0"/>
              <w:jc w:val="center"/>
            </w:pPr>
            <w:r>
              <w:rPr>
                <w:sz w:val="20"/>
              </w:rPr>
              <w:t xml:space="preserve">8,0</w:t>
            </w:r>
          </w:p>
        </w:tc>
        <w:tc>
          <w:tcPr>
            <w:tcW w:w="907" w:type="dxa"/>
          </w:tcPr>
          <w:p>
            <w:pPr>
              <w:pStyle w:val="0"/>
              <w:jc w:val="center"/>
            </w:pPr>
            <w:r>
              <w:rPr>
                <w:sz w:val="20"/>
              </w:rPr>
              <w:t xml:space="preserve">7,8</w:t>
            </w:r>
          </w:p>
        </w:tc>
        <w:tc>
          <w:tcPr>
            <w:tcW w:w="907" w:type="dxa"/>
          </w:tcPr>
          <w:p>
            <w:pPr>
              <w:pStyle w:val="0"/>
              <w:jc w:val="center"/>
            </w:pPr>
            <w:r>
              <w:rPr>
                <w:sz w:val="20"/>
              </w:rPr>
              <w:t xml:space="preserve">7,8</w:t>
            </w:r>
          </w:p>
        </w:tc>
        <w:tc>
          <w:tcPr>
            <w:tcW w:w="907" w:type="dxa"/>
          </w:tcPr>
          <w:p>
            <w:pPr>
              <w:pStyle w:val="0"/>
              <w:jc w:val="center"/>
            </w:pPr>
            <w:r>
              <w:rPr>
                <w:sz w:val="20"/>
              </w:rPr>
              <w:t xml:space="preserve">7,7</w:t>
            </w:r>
          </w:p>
        </w:tc>
        <w:tc>
          <w:tcPr>
            <w:tcW w:w="907" w:type="dxa"/>
          </w:tcPr>
          <w:p>
            <w:pPr>
              <w:pStyle w:val="0"/>
              <w:jc w:val="center"/>
            </w:pPr>
            <w:r>
              <w:rPr>
                <w:sz w:val="20"/>
              </w:rPr>
              <w:t xml:space="preserve">7,6</w:t>
            </w:r>
          </w:p>
        </w:tc>
        <w:tc>
          <w:tcPr>
            <w:tcW w:w="907" w:type="dxa"/>
          </w:tcPr>
          <w:p>
            <w:pPr>
              <w:pStyle w:val="0"/>
              <w:jc w:val="center"/>
            </w:pPr>
            <w:r>
              <w:rPr>
                <w:sz w:val="20"/>
              </w:rPr>
              <w:t xml:space="preserve">7,5</w:t>
            </w:r>
          </w:p>
        </w:tc>
        <w:tc>
          <w:tcPr>
            <w:tcW w:w="907" w:type="dxa"/>
          </w:tcPr>
          <w:p>
            <w:pPr>
              <w:pStyle w:val="0"/>
              <w:jc w:val="center"/>
            </w:pPr>
            <w:r>
              <w:rPr>
                <w:sz w:val="20"/>
              </w:rPr>
              <w:t xml:space="preserve">7,5</w:t>
            </w:r>
          </w:p>
        </w:tc>
        <w:tc>
          <w:tcPr>
            <w:tcW w:w="907" w:type="dxa"/>
          </w:tcPr>
          <w:p>
            <w:pPr>
              <w:pStyle w:val="0"/>
              <w:jc w:val="center"/>
            </w:pPr>
            <w:r>
              <w:rPr>
                <w:sz w:val="20"/>
              </w:rPr>
              <w:t xml:space="preserve">7,4</w:t>
            </w:r>
          </w:p>
        </w:tc>
        <w:tc>
          <w:tcPr>
            <w:tcW w:w="907" w:type="dxa"/>
          </w:tcPr>
          <w:p>
            <w:pPr>
              <w:pStyle w:val="0"/>
              <w:jc w:val="center"/>
            </w:pPr>
            <w:r>
              <w:rPr>
                <w:sz w:val="20"/>
              </w:rPr>
              <w:t xml:space="preserve">7,4</w:t>
            </w:r>
          </w:p>
        </w:tc>
        <w:tc>
          <w:tcPr>
            <w:tcW w:w="907" w:type="dxa"/>
          </w:tcPr>
          <w:p>
            <w:pPr>
              <w:pStyle w:val="0"/>
              <w:jc w:val="center"/>
            </w:pPr>
            <w:r>
              <w:rPr>
                <w:sz w:val="20"/>
              </w:rPr>
              <w:t xml:space="preserve">7,3</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8,3</w:t>
            </w:r>
          </w:p>
        </w:tc>
        <w:tc>
          <w:tcPr>
            <w:tcW w:w="907" w:type="dxa"/>
          </w:tcPr>
          <w:p>
            <w:pPr>
              <w:pStyle w:val="0"/>
              <w:jc w:val="center"/>
            </w:pPr>
            <w:r>
              <w:rPr>
                <w:sz w:val="20"/>
              </w:rPr>
              <w:t xml:space="preserve">8,0</w:t>
            </w:r>
          </w:p>
        </w:tc>
        <w:tc>
          <w:tcPr>
            <w:tcW w:w="907" w:type="dxa"/>
          </w:tcPr>
          <w:p>
            <w:pPr>
              <w:pStyle w:val="0"/>
              <w:jc w:val="center"/>
            </w:pPr>
            <w:r>
              <w:rPr>
                <w:sz w:val="20"/>
              </w:rPr>
              <w:t xml:space="preserve">7,9</w:t>
            </w:r>
          </w:p>
        </w:tc>
        <w:tc>
          <w:tcPr>
            <w:tcW w:w="907" w:type="dxa"/>
          </w:tcPr>
          <w:p>
            <w:pPr>
              <w:pStyle w:val="0"/>
              <w:jc w:val="center"/>
            </w:pPr>
            <w:r>
              <w:rPr>
                <w:sz w:val="20"/>
              </w:rPr>
              <w:t xml:space="preserve">7,9</w:t>
            </w:r>
          </w:p>
        </w:tc>
        <w:tc>
          <w:tcPr>
            <w:tcW w:w="907" w:type="dxa"/>
          </w:tcPr>
          <w:p>
            <w:pPr>
              <w:pStyle w:val="0"/>
              <w:jc w:val="center"/>
            </w:pPr>
            <w:r>
              <w:rPr>
                <w:sz w:val="20"/>
              </w:rPr>
              <w:t xml:space="preserve">7,9</w:t>
            </w:r>
          </w:p>
        </w:tc>
        <w:tc>
          <w:tcPr>
            <w:tcW w:w="907" w:type="dxa"/>
          </w:tcPr>
          <w:p>
            <w:pPr>
              <w:pStyle w:val="0"/>
              <w:jc w:val="center"/>
            </w:pPr>
            <w:r>
              <w:rPr>
                <w:sz w:val="20"/>
              </w:rPr>
              <w:t xml:space="preserve">7,8</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c>
          <w:tcPr>
            <w:tcW w:w="907" w:type="dxa"/>
          </w:tcPr>
          <w:p>
            <w:pPr>
              <w:pStyle w:val="0"/>
              <w:jc w:val="center"/>
            </w:pPr>
            <w:r>
              <w:rPr>
                <w:sz w:val="20"/>
              </w:rPr>
              <w:t xml:space="preserve">7,6</w:t>
            </w:r>
          </w:p>
        </w:tc>
        <w:tc>
          <w:tcPr>
            <w:tcW w:w="907" w:type="dxa"/>
          </w:tcPr>
          <w:p>
            <w:pPr>
              <w:pStyle w:val="0"/>
              <w:jc w:val="center"/>
            </w:pPr>
            <w:r>
              <w:rPr>
                <w:sz w:val="20"/>
              </w:rPr>
              <w:t xml:space="preserve">7,6</w:t>
            </w:r>
          </w:p>
        </w:tc>
        <w:tc>
          <w:tcPr>
            <w:tcW w:w="907" w:type="dxa"/>
          </w:tcPr>
          <w:p>
            <w:pPr>
              <w:pStyle w:val="0"/>
              <w:jc w:val="center"/>
            </w:pPr>
            <w:r>
              <w:rPr>
                <w:sz w:val="20"/>
              </w:rPr>
              <w:t xml:space="preserve">7,6</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8,3</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c>
          <w:tcPr>
            <w:tcW w:w="907" w:type="dxa"/>
          </w:tcPr>
          <w:p>
            <w:pPr>
              <w:pStyle w:val="0"/>
              <w:jc w:val="center"/>
            </w:pPr>
            <w:r>
              <w:rPr>
                <w:sz w:val="20"/>
              </w:rPr>
              <w:t xml:space="preserve">7,9</w:t>
            </w:r>
          </w:p>
        </w:tc>
        <w:tc>
          <w:tcPr>
            <w:tcW w:w="907" w:type="dxa"/>
          </w:tcPr>
          <w:p>
            <w:pPr>
              <w:pStyle w:val="0"/>
              <w:jc w:val="center"/>
            </w:pPr>
            <w:r>
              <w:rPr>
                <w:sz w:val="20"/>
              </w:rPr>
              <w:t xml:space="preserve">7,9</w:t>
            </w:r>
          </w:p>
        </w:tc>
        <w:tc>
          <w:tcPr>
            <w:tcW w:w="907" w:type="dxa"/>
          </w:tcPr>
          <w:p>
            <w:pPr>
              <w:pStyle w:val="0"/>
              <w:jc w:val="center"/>
            </w:pPr>
            <w:r>
              <w:rPr>
                <w:sz w:val="20"/>
              </w:rPr>
              <w:t xml:space="preserve">7,9</w:t>
            </w:r>
          </w:p>
        </w:tc>
        <w:tc>
          <w:tcPr>
            <w:tcW w:w="907" w:type="dxa"/>
          </w:tcPr>
          <w:p>
            <w:pPr>
              <w:pStyle w:val="0"/>
              <w:jc w:val="center"/>
            </w:pPr>
            <w:r>
              <w:rPr>
                <w:sz w:val="20"/>
              </w:rPr>
              <w:t xml:space="preserve">7,8</w:t>
            </w:r>
          </w:p>
        </w:tc>
        <w:tc>
          <w:tcPr>
            <w:tcW w:w="907" w:type="dxa"/>
          </w:tcPr>
          <w:p>
            <w:pPr>
              <w:pStyle w:val="0"/>
              <w:jc w:val="center"/>
            </w:pPr>
            <w:r>
              <w:rPr>
                <w:sz w:val="20"/>
              </w:rPr>
              <w:t xml:space="preserve">7,8</w:t>
            </w:r>
          </w:p>
        </w:tc>
        <w:tc>
          <w:tcPr>
            <w:tcW w:w="907" w:type="dxa"/>
          </w:tcPr>
          <w:p>
            <w:pPr>
              <w:pStyle w:val="0"/>
              <w:jc w:val="center"/>
            </w:pPr>
            <w:r>
              <w:rPr>
                <w:sz w:val="20"/>
              </w:rPr>
              <w:t xml:space="preserve">7,8</w:t>
            </w:r>
          </w:p>
        </w:tc>
      </w:tr>
      <w:tr>
        <w:tc>
          <w:tcPr>
            <w:tcW w:w="680" w:type="dxa"/>
          </w:tcPr>
          <w:p>
            <w:pPr>
              <w:pStyle w:val="0"/>
              <w:jc w:val="center"/>
            </w:pPr>
            <w:r>
              <w:rPr>
                <w:sz w:val="20"/>
              </w:rPr>
              <w:t xml:space="preserve">3.</w:t>
            </w:r>
          </w:p>
        </w:tc>
        <w:tc>
          <w:tcPr>
            <w:tcW w:w="2948" w:type="dxa"/>
          </w:tcPr>
          <w:p>
            <w:pPr>
              <w:pStyle w:val="0"/>
            </w:pPr>
            <w:r>
              <w:rPr>
                <w:sz w:val="20"/>
              </w:rPr>
              <w:t xml:space="preserve">Суммарный коэффициент рождаемости, рождений на 1 женщину</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1,38</w:t>
            </w:r>
          </w:p>
        </w:tc>
        <w:tc>
          <w:tcPr>
            <w:tcW w:w="907" w:type="dxa"/>
          </w:tcPr>
          <w:p>
            <w:pPr>
              <w:pStyle w:val="0"/>
              <w:jc w:val="center"/>
            </w:pPr>
            <w:r>
              <w:rPr>
                <w:sz w:val="20"/>
              </w:rPr>
              <w:t xml:space="preserve">1,34</w:t>
            </w:r>
          </w:p>
        </w:tc>
        <w:tc>
          <w:tcPr>
            <w:tcW w:w="907" w:type="dxa"/>
          </w:tcPr>
          <w:p>
            <w:pPr>
              <w:pStyle w:val="0"/>
              <w:jc w:val="center"/>
            </w:pPr>
            <w:r>
              <w:rPr>
                <w:sz w:val="20"/>
              </w:rPr>
              <w:t xml:space="preserve">1,35</w:t>
            </w:r>
          </w:p>
        </w:tc>
        <w:tc>
          <w:tcPr>
            <w:tcW w:w="907" w:type="dxa"/>
          </w:tcPr>
          <w:p>
            <w:pPr>
              <w:pStyle w:val="0"/>
              <w:jc w:val="center"/>
            </w:pPr>
            <w:r>
              <w:rPr>
                <w:sz w:val="20"/>
              </w:rPr>
              <w:t xml:space="preserve">1,39</w:t>
            </w:r>
          </w:p>
        </w:tc>
        <w:tc>
          <w:tcPr>
            <w:tcW w:w="907" w:type="dxa"/>
          </w:tcPr>
          <w:p>
            <w:pPr>
              <w:pStyle w:val="0"/>
              <w:jc w:val="center"/>
            </w:pPr>
            <w:r>
              <w:rPr>
                <w:sz w:val="20"/>
              </w:rPr>
              <w:t xml:space="preserve">1,42</w:t>
            </w:r>
          </w:p>
        </w:tc>
        <w:tc>
          <w:tcPr>
            <w:tcW w:w="907" w:type="dxa"/>
          </w:tcPr>
          <w:p>
            <w:pPr>
              <w:pStyle w:val="0"/>
              <w:jc w:val="center"/>
            </w:pPr>
            <w:r>
              <w:rPr>
                <w:sz w:val="20"/>
              </w:rPr>
              <w:t xml:space="preserve">1,43</w:t>
            </w:r>
          </w:p>
        </w:tc>
        <w:tc>
          <w:tcPr>
            <w:tcW w:w="907" w:type="dxa"/>
          </w:tcPr>
          <w:p>
            <w:pPr>
              <w:pStyle w:val="0"/>
              <w:jc w:val="center"/>
            </w:pPr>
            <w:r>
              <w:rPr>
                <w:sz w:val="20"/>
              </w:rPr>
              <w:t xml:space="preserve">1,44</w:t>
            </w:r>
          </w:p>
        </w:tc>
        <w:tc>
          <w:tcPr>
            <w:tcW w:w="907" w:type="dxa"/>
          </w:tcPr>
          <w:p>
            <w:pPr>
              <w:pStyle w:val="0"/>
              <w:jc w:val="center"/>
            </w:pPr>
            <w:r>
              <w:rPr>
                <w:sz w:val="20"/>
              </w:rPr>
              <w:t xml:space="preserve">1,46</w:t>
            </w:r>
          </w:p>
        </w:tc>
        <w:tc>
          <w:tcPr>
            <w:tcW w:w="907" w:type="dxa"/>
          </w:tcPr>
          <w:p>
            <w:pPr>
              <w:pStyle w:val="0"/>
              <w:jc w:val="center"/>
            </w:pPr>
            <w:r>
              <w:rPr>
                <w:sz w:val="20"/>
              </w:rPr>
              <w:t xml:space="preserve">1,46</w:t>
            </w:r>
          </w:p>
        </w:tc>
        <w:tc>
          <w:tcPr>
            <w:tcW w:w="907" w:type="dxa"/>
          </w:tcPr>
          <w:p>
            <w:pPr>
              <w:pStyle w:val="0"/>
              <w:jc w:val="center"/>
            </w:pPr>
            <w:r>
              <w:rPr>
                <w:sz w:val="20"/>
              </w:rPr>
              <w:t xml:space="preserve">1,46</w:t>
            </w:r>
          </w:p>
        </w:tc>
        <w:tc>
          <w:tcPr>
            <w:tcW w:w="907" w:type="dxa"/>
          </w:tcPr>
          <w:p>
            <w:pPr>
              <w:pStyle w:val="0"/>
              <w:jc w:val="center"/>
            </w:pPr>
            <w:r>
              <w:rPr>
                <w:sz w:val="20"/>
              </w:rPr>
              <w:t xml:space="preserve">1,47</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1,38</w:t>
            </w:r>
          </w:p>
        </w:tc>
        <w:tc>
          <w:tcPr>
            <w:tcW w:w="907" w:type="dxa"/>
          </w:tcPr>
          <w:p>
            <w:pPr>
              <w:pStyle w:val="0"/>
              <w:jc w:val="center"/>
            </w:pPr>
            <w:r>
              <w:rPr>
                <w:sz w:val="20"/>
              </w:rPr>
              <w:t xml:space="preserve">1,34</w:t>
            </w:r>
          </w:p>
        </w:tc>
        <w:tc>
          <w:tcPr>
            <w:tcW w:w="907" w:type="dxa"/>
          </w:tcPr>
          <w:p>
            <w:pPr>
              <w:pStyle w:val="0"/>
              <w:jc w:val="center"/>
            </w:pPr>
            <w:r>
              <w:rPr>
                <w:sz w:val="20"/>
              </w:rPr>
              <w:t xml:space="preserve">1,37</w:t>
            </w:r>
          </w:p>
        </w:tc>
        <w:tc>
          <w:tcPr>
            <w:tcW w:w="907" w:type="dxa"/>
          </w:tcPr>
          <w:p>
            <w:pPr>
              <w:pStyle w:val="0"/>
              <w:jc w:val="center"/>
            </w:pPr>
            <w:r>
              <w:rPr>
                <w:sz w:val="20"/>
              </w:rPr>
              <w:t xml:space="preserve">1,40</w:t>
            </w:r>
          </w:p>
        </w:tc>
        <w:tc>
          <w:tcPr>
            <w:tcW w:w="907" w:type="dxa"/>
          </w:tcPr>
          <w:p>
            <w:pPr>
              <w:pStyle w:val="0"/>
              <w:jc w:val="center"/>
            </w:pPr>
            <w:r>
              <w:rPr>
                <w:sz w:val="20"/>
              </w:rPr>
              <w:t xml:space="preserve">1,43</w:t>
            </w:r>
          </w:p>
        </w:tc>
        <w:tc>
          <w:tcPr>
            <w:tcW w:w="907" w:type="dxa"/>
          </w:tcPr>
          <w:p>
            <w:pPr>
              <w:pStyle w:val="0"/>
              <w:jc w:val="center"/>
            </w:pPr>
            <w:r>
              <w:rPr>
                <w:sz w:val="20"/>
              </w:rPr>
              <w:t xml:space="preserve">1,44</w:t>
            </w:r>
          </w:p>
        </w:tc>
        <w:tc>
          <w:tcPr>
            <w:tcW w:w="907" w:type="dxa"/>
          </w:tcPr>
          <w:p>
            <w:pPr>
              <w:pStyle w:val="0"/>
              <w:jc w:val="center"/>
            </w:pPr>
            <w:r>
              <w:rPr>
                <w:sz w:val="20"/>
              </w:rPr>
              <w:t xml:space="preserve">1,46</w:t>
            </w:r>
          </w:p>
        </w:tc>
        <w:tc>
          <w:tcPr>
            <w:tcW w:w="907" w:type="dxa"/>
          </w:tcPr>
          <w:p>
            <w:pPr>
              <w:pStyle w:val="0"/>
              <w:jc w:val="center"/>
            </w:pPr>
            <w:r>
              <w:rPr>
                <w:sz w:val="20"/>
              </w:rPr>
              <w:t xml:space="preserve">1,48</w:t>
            </w:r>
          </w:p>
        </w:tc>
        <w:tc>
          <w:tcPr>
            <w:tcW w:w="907" w:type="dxa"/>
          </w:tcPr>
          <w:p>
            <w:pPr>
              <w:pStyle w:val="0"/>
              <w:jc w:val="center"/>
            </w:pPr>
            <w:r>
              <w:rPr>
                <w:sz w:val="20"/>
              </w:rPr>
              <w:t xml:space="preserve">1,49</w:t>
            </w:r>
          </w:p>
        </w:tc>
        <w:tc>
          <w:tcPr>
            <w:tcW w:w="907" w:type="dxa"/>
          </w:tcPr>
          <w:p>
            <w:pPr>
              <w:pStyle w:val="0"/>
              <w:jc w:val="center"/>
            </w:pPr>
            <w:r>
              <w:rPr>
                <w:sz w:val="20"/>
              </w:rPr>
              <w:t xml:space="preserve">1,50</w:t>
            </w:r>
          </w:p>
        </w:tc>
        <w:tc>
          <w:tcPr>
            <w:tcW w:w="907" w:type="dxa"/>
          </w:tcPr>
          <w:p>
            <w:pPr>
              <w:pStyle w:val="0"/>
              <w:jc w:val="center"/>
            </w:pPr>
            <w:r>
              <w:rPr>
                <w:sz w:val="20"/>
              </w:rPr>
              <w:t xml:space="preserve">1,52</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1,38</w:t>
            </w:r>
          </w:p>
        </w:tc>
        <w:tc>
          <w:tcPr>
            <w:tcW w:w="907" w:type="dxa"/>
          </w:tcPr>
          <w:p>
            <w:pPr>
              <w:pStyle w:val="0"/>
              <w:jc w:val="center"/>
            </w:pPr>
            <w:r>
              <w:rPr>
                <w:sz w:val="20"/>
              </w:rPr>
              <w:t xml:space="preserve">1,34</w:t>
            </w:r>
          </w:p>
        </w:tc>
        <w:tc>
          <w:tcPr>
            <w:tcW w:w="907" w:type="dxa"/>
          </w:tcPr>
          <w:p>
            <w:pPr>
              <w:pStyle w:val="0"/>
              <w:jc w:val="center"/>
            </w:pPr>
            <w:r>
              <w:rPr>
                <w:sz w:val="20"/>
              </w:rPr>
              <w:t xml:space="preserve">1,38</w:t>
            </w:r>
          </w:p>
        </w:tc>
        <w:tc>
          <w:tcPr>
            <w:tcW w:w="907" w:type="dxa"/>
          </w:tcPr>
          <w:p>
            <w:pPr>
              <w:pStyle w:val="0"/>
              <w:jc w:val="center"/>
            </w:pPr>
            <w:r>
              <w:rPr>
                <w:sz w:val="20"/>
              </w:rPr>
              <w:t xml:space="preserve">1,42</w:t>
            </w:r>
          </w:p>
        </w:tc>
        <w:tc>
          <w:tcPr>
            <w:tcW w:w="907" w:type="dxa"/>
          </w:tcPr>
          <w:p>
            <w:pPr>
              <w:pStyle w:val="0"/>
              <w:jc w:val="center"/>
            </w:pPr>
            <w:r>
              <w:rPr>
                <w:sz w:val="20"/>
              </w:rPr>
              <w:t xml:space="preserve">1,44</w:t>
            </w:r>
          </w:p>
        </w:tc>
        <w:tc>
          <w:tcPr>
            <w:tcW w:w="907" w:type="dxa"/>
          </w:tcPr>
          <w:p>
            <w:pPr>
              <w:pStyle w:val="0"/>
              <w:jc w:val="center"/>
            </w:pPr>
            <w:r>
              <w:rPr>
                <w:sz w:val="20"/>
              </w:rPr>
              <w:t xml:space="preserve">1,45</w:t>
            </w:r>
          </w:p>
        </w:tc>
        <w:tc>
          <w:tcPr>
            <w:tcW w:w="907" w:type="dxa"/>
          </w:tcPr>
          <w:p>
            <w:pPr>
              <w:pStyle w:val="0"/>
              <w:jc w:val="center"/>
            </w:pPr>
            <w:r>
              <w:rPr>
                <w:sz w:val="20"/>
              </w:rPr>
              <w:t xml:space="preserve">1,47</w:t>
            </w:r>
          </w:p>
        </w:tc>
        <w:tc>
          <w:tcPr>
            <w:tcW w:w="907" w:type="dxa"/>
          </w:tcPr>
          <w:p>
            <w:pPr>
              <w:pStyle w:val="0"/>
              <w:jc w:val="center"/>
            </w:pPr>
            <w:r>
              <w:rPr>
                <w:sz w:val="20"/>
              </w:rPr>
              <w:t xml:space="preserve">1,48</w:t>
            </w:r>
          </w:p>
        </w:tc>
        <w:tc>
          <w:tcPr>
            <w:tcW w:w="907" w:type="dxa"/>
          </w:tcPr>
          <w:p>
            <w:pPr>
              <w:pStyle w:val="0"/>
              <w:jc w:val="center"/>
            </w:pPr>
            <w:r>
              <w:rPr>
                <w:sz w:val="20"/>
              </w:rPr>
              <w:t xml:space="preserve">1,50</w:t>
            </w:r>
          </w:p>
        </w:tc>
        <w:tc>
          <w:tcPr>
            <w:tcW w:w="907" w:type="dxa"/>
          </w:tcPr>
          <w:p>
            <w:pPr>
              <w:pStyle w:val="0"/>
              <w:jc w:val="center"/>
            </w:pPr>
            <w:r>
              <w:rPr>
                <w:sz w:val="20"/>
              </w:rPr>
              <w:t xml:space="preserve">1,51</w:t>
            </w:r>
          </w:p>
        </w:tc>
        <w:tc>
          <w:tcPr>
            <w:tcW w:w="907" w:type="dxa"/>
          </w:tcPr>
          <w:p>
            <w:pPr>
              <w:pStyle w:val="0"/>
              <w:jc w:val="center"/>
            </w:pPr>
            <w:r>
              <w:rPr>
                <w:sz w:val="20"/>
              </w:rPr>
              <w:t xml:space="preserve">1,53</w:t>
            </w:r>
          </w:p>
        </w:tc>
      </w:tr>
      <w:tr>
        <w:tc>
          <w:tcPr>
            <w:tcW w:w="680" w:type="dxa"/>
          </w:tcPr>
          <w:p>
            <w:pPr>
              <w:pStyle w:val="0"/>
              <w:jc w:val="center"/>
            </w:pPr>
            <w:r>
              <w:rPr>
                <w:sz w:val="20"/>
              </w:rPr>
              <w:t xml:space="preserve">4.</w:t>
            </w:r>
          </w:p>
        </w:tc>
        <w:tc>
          <w:tcPr>
            <w:tcW w:w="2948" w:type="dxa"/>
          </w:tcPr>
          <w:p>
            <w:pPr>
              <w:pStyle w:val="0"/>
            </w:pPr>
            <w:r>
              <w:rPr>
                <w:sz w:val="20"/>
              </w:rPr>
              <w:t xml:space="preserve">Коэффициент миграционного прироста, на 10 тыс. чел. населения</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-4</w:t>
            </w:r>
          </w:p>
        </w:tc>
        <w:tc>
          <w:tcPr>
            <w:tcW w:w="907" w:type="dxa"/>
          </w:tcPr>
          <w:p>
            <w:pPr>
              <w:pStyle w:val="0"/>
              <w:jc w:val="center"/>
            </w:pPr>
            <w:r>
              <w:rPr>
                <w:sz w:val="20"/>
              </w:rPr>
              <w:t xml:space="preserve">3,6</w:t>
            </w:r>
          </w:p>
        </w:tc>
        <w:tc>
          <w:tcPr>
            <w:tcW w:w="907" w:type="dxa"/>
          </w:tcPr>
          <w:p>
            <w:pPr>
              <w:pStyle w:val="0"/>
              <w:jc w:val="center"/>
            </w:pPr>
            <w:r>
              <w:rPr>
                <w:sz w:val="20"/>
              </w:rPr>
              <w:t xml:space="preserve">4,5</w:t>
            </w:r>
          </w:p>
        </w:tc>
        <w:tc>
          <w:tcPr>
            <w:tcW w:w="907" w:type="dxa"/>
          </w:tcPr>
          <w:p>
            <w:pPr>
              <w:pStyle w:val="0"/>
              <w:jc w:val="center"/>
            </w:pPr>
            <w:r>
              <w:rPr>
                <w:sz w:val="20"/>
              </w:rPr>
              <w:t xml:space="preserve">9,1</w:t>
            </w:r>
          </w:p>
        </w:tc>
        <w:tc>
          <w:tcPr>
            <w:tcW w:w="907" w:type="dxa"/>
          </w:tcPr>
          <w:p>
            <w:pPr>
              <w:pStyle w:val="0"/>
              <w:jc w:val="center"/>
            </w:pPr>
            <w:r>
              <w:rPr>
                <w:sz w:val="20"/>
              </w:rPr>
              <w:t xml:space="preserve">13,7</w:t>
            </w:r>
          </w:p>
        </w:tc>
        <w:tc>
          <w:tcPr>
            <w:tcW w:w="907" w:type="dxa"/>
          </w:tcPr>
          <w:p>
            <w:pPr>
              <w:pStyle w:val="0"/>
              <w:jc w:val="center"/>
            </w:pPr>
            <w:r>
              <w:rPr>
                <w:sz w:val="20"/>
              </w:rPr>
              <w:t xml:space="preserve">15,6</w:t>
            </w:r>
          </w:p>
        </w:tc>
        <w:tc>
          <w:tcPr>
            <w:tcW w:w="907" w:type="dxa"/>
          </w:tcPr>
          <w:p>
            <w:pPr>
              <w:pStyle w:val="0"/>
              <w:jc w:val="center"/>
            </w:pPr>
            <w:r>
              <w:rPr>
                <w:sz w:val="20"/>
              </w:rPr>
              <w:t xml:space="preserve">18,4</w:t>
            </w:r>
          </w:p>
        </w:tc>
        <w:tc>
          <w:tcPr>
            <w:tcW w:w="907" w:type="dxa"/>
          </w:tcPr>
          <w:p>
            <w:pPr>
              <w:pStyle w:val="0"/>
              <w:jc w:val="center"/>
            </w:pPr>
            <w:r>
              <w:rPr>
                <w:sz w:val="20"/>
              </w:rPr>
              <w:t xml:space="preserve">20,4</w:t>
            </w:r>
          </w:p>
        </w:tc>
        <w:tc>
          <w:tcPr>
            <w:tcW w:w="907" w:type="dxa"/>
          </w:tcPr>
          <w:p>
            <w:pPr>
              <w:pStyle w:val="0"/>
              <w:jc w:val="center"/>
            </w:pPr>
            <w:r>
              <w:rPr>
                <w:sz w:val="20"/>
              </w:rPr>
              <w:t xml:space="preserve">21,4</w:t>
            </w:r>
          </w:p>
        </w:tc>
        <w:tc>
          <w:tcPr>
            <w:tcW w:w="907" w:type="dxa"/>
          </w:tcPr>
          <w:p>
            <w:pPr>
              <w:pStyle w:val="0"/>
              <w:jc w:val="center"/>
            </w:pPr>
            <w:r>
              <w:rPr>
                <w:sz w:val="20"/>
              </w:rPr>
              <w:t xml:space="preserve">22,3</w:t>
            </w:r>
          </w:p>
        </w:tc>
        <w:tc>
          <w:tcPr>
            <w:tcW w:w="907" w:type="dxa"/>
          </w:tcPr>
          <w:p>
            <w:pPr>
              <w:pStyle w:val="0"/>
              <w:jc w:val="center"/>
            </w:pPr>
            <w:r>
              <w:rPr>
                <w:sz w:val="20"/>
              </w:rPr>
              <w:t xml:space="preserve">22,4</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-4</w:t>
            </w:r>
          </w:p>
        </w:tc>
        <w:tc>
          <w:tcPr>
            <w:tcW w:w="907" w:type="dxa"/>
          </w:tcPr>
          <w:p>
            <w:pPr>
              <w:pStyle w:val="0"/>
              <w:jc w:val="center"/>
            </w:pPr>
            <w:r>
              <w:rPr>
                <w:sz w:val="20"/>
              </w:rPr>
              <w:t xml:space="preserve">3,6</w:t>
            </w:r>
          </w:p>
        </w:tc>
        <w:tc>
          <w:tcPr>
            <w:tcW w:w="907" w:type="dxa"/>
          </w:tcPr>
          <w:p>
            <w:pPr>
              <w:pStyle w:val="0"/>
              <w:jc w:val="center"/>
            </w:pPr>
            <w:r>
              <w:rPr>
                <w:sz w:val="20"/>
              </w:rPr>
              <w:t xml:space="preserve">23,7</w:t>
            </w:r>
          </w:p>
        </w:tc>
        <w:tc>
          <w:tcPr>
            <w:tcW w:w="907" w:type="dxa"/>
          </w:tcPr>
          <w:p>
            <w:pPr>
              <w:pStyle w:val="0"/>
              <w:jc w:val="center"/>
            </w:pPr>
            <w:r>
              <w:rPr>
                <w:sz w:val="20"/>
              </w:rPr>
              <w:t xml:space="preserve">29,7</w:t>
            </w:r>
          </w:p>
        </w:tc>
        <w:tc>
          <w:tcPr>
            <w:tcW w:w="907" w:type="dxa"/>
          </w:tcPr>
          <w:p>
            <w:pPr>
              <w:pStyle w:val="0"/>
              <w:jc w:val="center"/>
            </w:pPr>
            <w:r>
              <w:rPr>
                <w:sz w:val="20"/>
              </w:rPr>
              <w:t xml:space="preserve">36,6</w:t>
            </w:r>
          </w:p>
        </w:tc>
        <w:tc>
          <w:tcPr>
            <w:tcW w:w="907" w:type="dxa"/>
          </w:tcPr>
          <w:p>
            <w:pPr>
              <w:pStyle w:val="0"/>
              <w:jc w:val="center"/>
            </w:pPr>
            <w:r>
              <w:rPr>
                <w:sz w:val="20"/>
              </w:rPr>
              <w:t xml:space="preserve">36,8</w:t>
            </w:r>
          </w:p>
        </w:tc>
        <w:tc>
          <w:tcPr>
            <w:tcW w:w="907" w:type="dxa"/>
          </w:tcPr>
          <w:p>
            <w:pPr>
              <w:pStyle w:val="0"/>
              <w:jc w:val="center"/>
            </w:pPr>
            <w:r>
              <w:rPr>
                <w:sz w:val="20"/>
              </w:rPr>
              <w:t xml:space="preserve">41,3</w:t>
            </w:r>
          </w:p>
        </w:tc>
        <w:tc>
          <w:tcPr>
            <w:tcW w:w="907" w:type="dxa"/>
          </w:tcPr>
          <w:p>
            <w:pPr>
              <w:pStyle w:val="0"/>
              <w:jc w:val="center"/>
            </w:pPr>
            <w:r>
              <w:rPr>
                <w:sz w:val="20"/>
              </w:rPr>
              <w:t xml:space="preserve">41,7</w:t>
            </w:r>
          </w:p>
        </w:tc>
        <w:tc>
          <w:tcPr>
            <w:tcW w:w="907" w:type="dxa"/>
          </w:tcPr>
          <w:p>
            <w:pPr>
              <w:pStyle w:val="0"/>
              <w:jc w:val="center"/>
            </w:pPr>
            <w:r>
              <w:rPr>
                <w:sz w:val="20"/>
              </w:rPr>
              <w:t xml:space="preserve">42,3</w:t>
            </w:r>
          </w:p>
        </w:tc>
        <w:tc>
          <w:tcPr>
            <w:tcW w:w="907" w:type="dxa"/>
          </w:tcPr>
          <w:p>
            <w:pPr>
              <w:pStyle w:val="0"/>
              <w:jc w:val="center"/>
            </w:pPr>
            <w:r>
              <w:rPr>
                <w:sz w:val="20"/>
              </w:rPr>
              <w:t xml:space="preserve">42,8</w:t>
            </w:r>
          </w:p>
        </w:tc>
        <w:tc>
          <w:tcPr>
            <w:tcW w:w="907" w:type="dxa"/>
          </w:tcPr>
          <w:p>
            <w:pPr>
              <w:pStyle w:val="0"/>
              <w:jc w:val="center"/>
            </w:pPr>
            <w:r>
              <w:rPr>
                <w:sz w:val="20"/>
              </w:rPr>
              <w:t xml:space="preserve">43,0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-4</w:t>
            </w:r>
          </w:p>
        </w:tc>
        <w:tc>
          <w:tcPr>
            <w:tcW w:w="907" w:type="dxa"/>
          </w:tcPr>
          <w:p>
            <w:pPr>
              <w:pStyle w:val="0"/>
              <w:jc w:val="center"/>
            </w:pPr>
            <w:r>
              <w:rPr>
                <w:sz w:val="20"/>
              </w:rPr>
              <w:t xml:space="preserve">3,6</w:t>
            </w:r>
          </w:p>
        </w:tc>
        <w:tc>
          <w:tcPr>
            <w:tcW w:w="907" w:type="dxa"/>
          </w:tcPr>
          <w:p>
            <w:pPr>
              <w:pStyle w:val="0"/>
              <w:jc w:val="center"/>
            </w:pPr>
            <w:r>
              <w:rPr>
                <w:sz w:val="20"/>
              </w:rPr>
              <w:t xml:space="preserve">24,3</w:t>
            </w:r>
          </w:p>
        </w:tc>
        <w:tc>
          <w:tcPr>
            <w:tcW w:w="907" w:type="dxa"/>
          </w:tcPr>
          <w:p>
            <w:pPr>
              <w:pStyle w:val="0"/>
              <w:jc w:val="center"/>
            </w:pPr>
            <w:r>
              <w:rPr>
                <w:sz w:val="20"/>
              </w:rPr>
              <w:t xml:space="preserve">31,5</w:t>
            </w:r>
          </w:p>
        </w:tc>
        <w:tc>
          <w:tcPr>
            <w:tcW w:w="907" w:type="dxa"/>
          </w:tcPr>
          <w:p>
            <w:pPr>
              <w:pStyle w:val="0"/>
              <w:jc w:val="center"/>
            </w:pPr>
            <w:r>
              <w:rPr>
                <w:sz w:val="20"/>
              </w:rPr>
              <w:t xml:space="preserve">38,0</w:t>
            </w:r>
          </w:p>
        </w:tc>
        <w:tc>
          <w:tcPr>
            <w:tcW w:w="907" w:type="dxa"/>
          </w:tcPr>
          <w:p>
            <w:pPr>
              <w:pStyle w:val="0"/>
              <w:jc w:val="center"/>
            </w:pPr>
            <w:r>
              <w:rPr>
                <w:sz w:val="20"/>
              </w:rPr>
              <w:t xml:space="preserve">38,6</w:t>
            </w:r>
          </w:p>
        </w:tc>
        <w:tc>
          <w:tcPr>
            <w:tcW w:w="907" w:type="dxa"/>
          </w:tcPr>
          <w:p>
            <w:pPr>
              <w:pStyle w:val="0"/>
              <w:jc w:val="center"/>
            </w:pPr>
            <w:r>
              <w:rPr>
                <w:sz w:val="20"/>
              </w:rPr>
              <w:t xml:space="preserve">42,9</w:t>
            </w:r>
          </w:p>
        </w:tc>
        <w:tc>
          <w:tcPr>
            <w:tcW w:w="907" w:type="dxa"/>
          </w:tcPr>
          <w:p>
            <w:pPr>
              <w:pStyle w:val="0"/>
              <w:jc w:val="center"/>
            </w:pPr>
            <w:r>
              <w:rPr>
                <w:sz w:val="20"/>
              </w:rPr>
              <w:t xml:space="preserve">43,3</w:t>
            </w:r>
          </w:p>
        </w:tc>
        <w:tc>
          <w:tcPr>
            <w:tcW w:w="907" w:type="dxa"/>
          </w:tcPr>
          <w:p>
            <w:pPr>
              <w:pStyle w:val="0"/>
              <w:jc w:val="center"/>
            </w:pPr>
            <w:r>
              <w:rPr>
                <w:sz w:val="20"/>
              </w:rPr>
              <w:t xml:space="preserve">43,8</w:t>
            </w:r>
          </w:p>
        </w:tc>
        <w:tc>
          <w:tcPr>
            <w:tcW w:w="907" w:type="dxa"/>
          </w:tcPr>
          <w:p>
            <w:pPr>
              <w:pStyle w:val="0"/>
              <w:jc w:val="center"/>
            </w:pPr>
            <w:r>
              <w:rPr>
                <w:sz w:val="20"/>
              </w:rPr>
              <w:t xml:space="preserve">44,2</w:t>
            </w:r>
          </w:p>
        </w:tc>
        <w:tc>
          <w:tcPr>
            <w:tcW w:w="907" w:type="dxa"/>
          </w:tcPr>
          <w:p>
            <w:pPr>
              <w:pStyle w:val="0"/>
              <w:jc w:val="center"/>
            </w:pPr>
            <w:r>
              <w:rPr>
                <w:sz w:val="20"/>
              </w:rPr>
              <w:t xml:space="preserve">44,5</w:t>
            </w:r>
          </w:p>
        </w:tc>
      </w:tr>
      <w:tr>
        <w:tc>
          <w:tcPr>
            <w:tcW w:w="680" w:type="dxa"/>
          </w:tcPr>
          <w:p>
            <w:pPr>
              <w:pStyle w:val="0"/>
            </w:pPr>
            <w:r>
              <w:rPr>
                <w:sz w:val="20"/>
              </w:rPr>
            </w:r>
          </w:p>
        </w:tc>
        <w:tc>
          <w:tcPr>
            <w:tcW w:w="2948" w:type="dxa"/>
          </w:tcPr>
          <w:p>
            <w:pPr>
              <w:pStyle w:val="0"/>
            </w:pPr>
            <w:r>
              <w:rPr>
                <w:sz w:val="20"/>
              </w:rPr>
              <w:t xml:space="preserve">Ц 1.2. Здравоохранение Липецкой области - качественная и доступная система мед. помощи, обеспечивающая рост продолжительности жизни, основанная на качественной инфраструктуре, высоком профессионализме медицинского персонала и передовых стандартах профилактики, диагностики, лечения и реабилитации.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5.</w:t>
            </w:r>
          </w:p>
        </w:tc>
        <w:tc>
          <w:tcPr>
            <w:tcW w:w="2948" w:type="dxa"/>
          </w:tcPr>
          <w:p>
            <w:pPr>
              <w:pStyle w:val="0"/>
            </w:pPr>
            <w:r>
              <w:rPr>
                <w:sz w:val="20"/>
              </w:rPr>
              <w:t xml:space="preserve">Ожидаемая продолжительность жизни при рождении, лет.</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70,6</w:t>
            </w:r>
          </w:p>
        </w:tc>
        <w:tc>
          <w:tcPr>
            <w:tcW w:w="907" w:type="dxa"/>
          </w:tcPr>
          <w:p>
            <w:pPr>
              <w:pStyle w:val="0"/>
              <w:jc w:val="center"/>
            </w:pPr>
            <w:r>
              <w:rPr>
                <w:sz w:val="20"/>
              </w:rPr>
              <w:t xml:space="preserve">69,85</w:t>
            </w:r>
          </w:p>
        </w:tc>
        <w:tc>
          <w:tcPr>
            <w:tcW w:w="907" w:type="dxa"/>
          </w:tcPr>
          <w:p>
            <w:pPr>
              <w:pStyle w:val="0"/>
              <w:jc w:val="center"/>
            </w:pPr>
            <w:r>
              <w:rPr>
                <w:sz w:val="20"/>
              </w:rPr>
              <w:t xml:space="preserve">69,92</w:t>
            </w:r>
          </w:p>
        </w:tc>
        <w:tc>
          <w:tcPr>
            <w:tcW w:w="907" w:type="dxa"/>
          </w:tcPr>
          <w:p>
            <w:pPr>
              <w:pStyle w:val="0"/>
              <w:jc w:val="center"/>
            </w:pPr>
            <w:r>
              <w:rPr>
                <w:sz w:val="20"/>
              </w:rPr>
              <w:t xml:space="preserve">70,64</w:t>
            </w:r>
          </w:p>
        </w:tc>
        <w:tc>
          <w:tcPr>
            <w:tcW w:w="907" w:type="dxa"/>
          </w:tcPr>
          <w:p>
            <w:pPr>
              <w:pStyle w:val="0"/>
              <w:jc w:val="center"/>
            </w:pPr>
            <w:r>
              <w:rPr>
                <w:sz w:val="20"/>
              </w:rPr>
              <w:t xml:space="preserve">72,60</w:t>
            </w:r>
          </w:p>
        </w:tc>
        <w:tc>
          <w:tcPr>
            <w:tcW w:w="907" w:type="dxa"/>
          </w:tcPr>
          <w:p>
            <w:pPr>
              <w:pStyle w:val="0"/>
              <w:jc w:val="center"/>
            </w:pPr>
            <w:r>
              <w:rPr>
                <w:sz w:val="20"/>
              </w:rPr>
              <w:t xml:space="preserve">73,14</w:t>
            </w:r>
          </w:p>
        </w:tc>
        <w:tc>
          <w:tcPr>
            <w:tcW w:w="907" w:type="dxa"/>
          </w:tcPr>
          <w:p>
            <w:pPr>
              <w:pStyle w:val="0"/>
              <w:jc w:val="center"/>
            </w:pPr>
            <w:r>
              <w:rPr>
                <w:sz w:val="20"/>
              </w:rPr>
              <w:t xml:space="preserve">74,07</w:t>
            </w:r>
          </w:p>
        </w:tc>
        <w:tc>
          <w:tcPr>
            <w:tcW w:w="907" w:type="dxa"/>
          </w:tcPr>
          <w:p>
            <w:pPr>
              <w:pStyle w:val="0"/>
              <w:jc w:val="center"/>
            </w:pPr>
            <w:r>
              <w:rPr>
                <w:sz w:val="20"/>
              </w:rPr>
              <w:t xml:space="preserve">74,60</w:t>
            </w:r>
          </w:p>
        </w:tc>
        <w:tc>
          <w:tcPr>
            <w:tcW w:w="907" w:type="dxa"/>
          </w:tcPr>
          <w:p>
            <w:pPr>
              <w:pStyle w:val="0"/>
              <w:jc w:val="center"/>
            </w:pPr>
            <w:r>
              <w:rPr>
                <w:sz w:val="20"/>
              </w:rPr>
              <w:t xml:space="preserve">75,21</w:t>
            </w:r>
          </w:p>
        </w:tc>
        <w:tc>
          <w:tcPr>
            <w:tcW w:w="907" w:type="dxa"/>
          </w:tcPr>
          <w:p>
            <w:pPr>
              <w:pStyle w:val="0"/>
              <w:jc w:val="center"/>
            </w:pPr>
            <w:r>
              <w:rPr>
                <w:sz w:val="20"/>
              </w:rPr>
              <w:t xml:space="preserve">75,84</w:t>
            </w:r>
          </w:p>
        </w:tc>
        <w:tc>
          <w:tcPr>
            <w:tcW w:w="907" w:type="dxa"/>
          </w:tcPr>
          <w:p>
            <w:pPr>
              <w:pStyle w:val="0"/>
              <w:jc w:val="center"/>
            </w:pPr>
            <w:r>
              <w:rPr>
                <w:sz w:val="20"/>
              </w:rPr>
              <w:t xml:space="preserve">76,48</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70,6</w:t>
            </w:r>
          </w:p>
        </w:tc>
        <w:tc>
          <w:tcPr>
            <w:tcW w:w="907" w:type="dxa"/>
          </w:tcPr>
          <w:p>
            <w:pPr>
              <w:pStyle w:val="0"/>
              <w:jc w:val="center"/>
            </w:pPr>
            <w:r>
              <w:rPr>
                <w:sz w:val="20"/>
              </w:rPr>
              <w:t xml:space="preserve">69,85</w:t>
            </w:r>
          </w:p>
        </w:tc>
        <w:tc>
          <w:tcPr>
            <w:tcW w:w="907" w:type="dxa"/>
          </w:tcPr>
          <w:p>
            <w:pPr>
              <w:pStyle w:val="0"/>
              <w:jc w:val="center"/>
            </w:pPr>
            <w:r>
              <w:rPr>
                <w:sz w:val="20"/>
              </w:rPr>
              <w:t xml:space="preserve">70,07</w:t>
            </w:r>
          </w:p>
        </w:tc>
        <w:tc>
          <w:tcPr>
            <w:tcW w:w="907" w:type="dxa"/>
          </w:tcPr>
          <w:p>
            <w:pPr>
              <w:pStyle w:val="0"/>
              <w:jc w:val="center"/>
            </w:pPr>
            <w:r>
              <w:rPr>
                <w:sz w:val="20"/>
              </w:rPr>
              <w:t xml:space="preserve">71,16</w:t>
            </w:r>
          </w:p>
        </w:tc>
        <w:tc>
          <w:tcPr>
            <w:tcW w:w="907" w:type="dxa"/>
          </w:tcPr>
          <w:p>
            <w:pPr>
              <w:pStyle w:val="0"/>
              <w:jc w:val="center"/>
            </w:pPr>
            <w:r>
              <w:rPr>
                <w:sz w:val="20"/>
              </w:rPr>
              <w:t xml:space="preserve">72,84</w:t>
            </w:r>
          </w:p>
        </w:tc>
        <w:tc>
          <w:tcPr>
            <w:tcW w:w="907" w:type="dxa"/>
          </w:tcPr>
          <w:p>
            <w:pPr>
              <w:pStyle w:val="0"/>
              <w:jc w:val="center"/>
            </w:pPr>
            <w:r>
              <w:rPr>
                <w:sz w:val="20"/>
              </w:rPr>
              <w:t xml:space="preserve">73,63</w:t>
            </w:r>
          </w:p>
        </w:tc>
        <w:tc>
          <w:tcPr>
            <w:tcW w:w="907" w:type="dxa"/>
          </w:tcPr>
          <w:p>
            <w:pPr>
              <w:pStyle w:val="0"/>
              <w:jc w:val="center"/>
            </w:pPr>
            <w:r>
              <w:rPr>
                <w:sz w:val="20"/>
              </w:rPr>
              <w:t xml:space="preserve">74,38</w:t>
            </w:r>
          </w:p>
        </w:tc>
        <w:tc>
          <w:tcPr>
            <w:tcW w:w="907" w:type="dxa"/>
          </w:tcPr>
          <w:p>
            <w:pPr>
              <w:pStyle w:val="0"/>
              <w:jc w:val="center"/>
            </w:pPr>
            <w:r>
              <w:rPr>
                <w:sz w:val="20"/>
              </w:rPr>
              <w:t xml:space="preserve">75,11</w:t>
            </w:r>
          </w:p>
        </w:tc>
        <w:tc>
          <w:tcPr>
            <w:tcW w:w="907" w:type="dxa"/>
          </w:tcPr>
          <w:p>
            <w:pPr>
              <w:pStyle w:val="0"/>
              <w:jc w:val="center"/>
            </w:pPr>
            <w:r>
              <w:rPr>
                <w:sz w:val="20"/>
              </w:rPr>
              <w:t xml:space="preserve">75,85</w:t>
            </w:r>
          </w:p>
        </w:tc>
        <w:tc>
          <w:tcPr>
            <w:tcW w:w="907" w:type="dxa"/>
          </w:tcPr>
          <w:p>
            <w:pPr>
              <w:pStyle w:val="0"/>
              <w:jc w:val="center"/>
            </w:pPr>
            <w:r>
              <w:rPr>
                <w:sz w:val="20"/>
              </w:rPr>
              <w:t xml:space="preserve">76,68</w:t>
            </w:r>
          </w:p>
        </w:tc>
        <w:tc>
          <w:tcPr>
            <w:tcW w:w="907" w:type="dxa"/>
          </w:tcPr>
          <w:p>
            <w:pPr>
              <w:pStyle w:val="0"/>
              <w:jc w:val="center"/>
            </w:pPr>
            <w:r>
              <w:rPr>
                <w:sz w:val="20"/>
              </w:rPr>
              <w:t xml:space="preserve">77,24</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70,6</w:t>
            </w:r>
          </w:p>
        </w:tc>
        <w:tc>
          <w:tcPr>
            <w:tcW w:w="907" w:type="dxa"/>
          </w:tcPr>
          <w:p>
            <w:pPr>
              <w:pStyle w:val="0"/>
              <w:jc w:val="center"/>
            </w:pPr>
            <w:r>
              <w:rPr>
                <w:sz w:val="20"/>
              </w:rPr>
              <w:t xml:space="preserve">69,85</w:t>
            </w:r>
          </w:p>
        </w:tc>
        <w:tc>
          <w:tcPr>
            <w:tcW w:w="907" w:type="dxa"/>
          </w:tcPr>
          <w:p>
            <w:pPr>
              <w:pStyle w:val="0"/>
              <w:jc w:val="center"/>
            </w:pPr>
            <w:r>
              <w:rPr>
                <w:sz w:val="20"/>
              </w:rPr>
              <w:t xml:space="preserve">72,34</w:t>
            </w:r>
          </w:p>
        </w:tc>
        <w:tc>
          <w:tcPr>
            <w:tcW w:w="907" w:type="dxa"/>
          </w:tcPr>
          <w:p>
            <w:pPr>
              <w:pStyle w:val="0"/>
              <w:jc w:val="center"/>
            </w:pPr>
            <w:r>
              <w:rPr>
                <w:sz w:val="20"/>
              </w:rPr>
              <w:t xml:space="preserve">73,41</w:t>
            </w:r>
          </w:p>
        </w:tc>
        <w:tc>
          <w:tcPr>
            <w:tcW w:w="907" w:type="dxa"/>
          </w:tcPr>
          <w:p>
            <w:pPr>
              <w:pStyle w:val="0"/>
              <w:jc w:val="center"/>
            </w:pPr>
            <w:r>
              <w:rPr>
                <w:sz w:val="20"/>
              </w:rPr>
              <w:t xml:space="preserve">73,92</w:t>
            </w:r>
          </w:p>
        </w:tc>
        <w:tc>
          <w:tcPr>
            <w:tcW w:w="907" w:type="dxa"/>
          </w:tcPr>
          <w:p>
            <w:pPr>
              <w:pStyle w:val="0"/>
              <w:jc w:val="center"/>
            </w:pPr>
            <w:r>
              <w:rPr>
                <w:sz w:val="20"/>
              </w:rPr>
              <w:t xml:space="preserve">74,53</w:t>
            </w:r>
          </w:p>
        </w:tc>
        <w:tc>
          <w:tcPr>
            <w:tcW w:w="907" w:type="dxa"/>
          </w:tcPr>
          <w:p>
            <w:pPr>
              <w:pStyle w:val="0"/>
              <w:jc w:val="center"/>
            </w:pPr>
            <w:r>
              <w:rPr>
                <w:sz w:val="20"/>
              </w:rPr>
              <w:t xml:space="preserve">75,06</w:t>
            </w:r>
          </w:p>
        </w:tc>
        <w:tc>
          <w:tcPr>
            <w:tcW w:w="907" w:type="dxa"/>
          </w:tcPr>
          <w:p>
            <w:pPr>
              <w:pStyle w:val="0"/>
              <w:jc w:val="center"/>
            </w:pPr>
            <w:r>
              <w:rPr>
                <w:sz w:val="20"/>
              </w:rPr>
              <w:t xml:space="preserve">75,61</w:t>
            </w:r>
          </w:p>
        </w:tc>
        <w:tc>
          <w:tcPr>
            <w:tcW w:w="907" w:type="dxa"/>
          </w:tcPr>
          <w:p>
            <w:pPr>
              <w:pStyle w:val="0"/>
              <w:jc w:val="center"/>
            </w:pPr>
            <w:r>
              <w:rPr>
                <w:sz w:val="20"/>
              </w:rPr>
              <w:t xml:space="preserve">76,23</w:t>
            </w:r>
          </w:p>
        </w:tc>
        <w:tc>
          <w:tcPr>
            <w:tcW w:w="907" w:type="dxa"/>
          </w:tcPr>
          <w:p>
            <w:pPr>
              <w:pStyle w:val="0"/>
              <w:jc w:val="center"/>
            </w:pPr>
            <w:r>
              <w:rPr>
                <w:sz w:val="20"/>
              </w:rPr>
              <w:t xml:space="preserve">76,86</w:t>
            </w:r>
          </w:p>
        </w:tc>
        <w:tc>
          <w:tcPr>
            <w:tcW w:w="907" w:type="dxa"/>
          </w:tcPr>
          <w:p>
            <w:pPr>
              <w:pStyle w:val="0"/>
              <w:jc w:val="center"/>
            </w:pPr>
            <w:r>
              <w:rPr>
                <w:sz w:val="20"/>
              </w:rPr>
              <w:t xml:space="preserve">77,60</w:t>
            </w:r>
          </w:p>
        </w:tc>
      </w:tr>
      <w:tr>
        <w:tc>
          <w:tcPr>
            <w:tcW w:w="680" w:type="dxa"/>
          </w:tcPr>
          <w:p>
            <w:pPr>
              <w:pStyle w:val="0"/>
              <w:jc w:val="center"/>
            </w:pPr>
            <w:r>
              <w:rPr>
                <w:sz w:val="20"/>
              </w:rPr>
              <w:t xml:space="preserve">6.</w:t>
            </w:r>
          </w:p>
        </w:tc>
        <w:tc>
          <w:tcPr>
            <w:tcW w:w="2948" w:type="dxa"/>
          </w:tcPr>
          <w:p>
            <w:pPr>
              <w:pStyle w:val="0"/>
            </w:pPr>
            <w:r>
              <w:rPr>
                <w:sz w:val="20"/>
              </w:rPr>
              <w:t xml:space="preserve">Смертность от всех причин, случаев на 1000 населения, ед. изм.</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17,7</w:t>
            </w:r>
          </w:p>
        </w:tc>
        <w:tc>
          <w:tcPr>
            <w:tcW w:w="907" w:type="dxa"/>
          </w:tcPr>
          <w:p>
            <w:pPr>
              <w:pStyle w:val="0"/>
              <w:jc w:val="center"/>
            </w:pPr>
            <w:r>
              <w:rPr>
                <w:sz w:val="20"/>
              </w:rPr>
              <w:t xml:space="preserve">21,1</w:t>
            </w:r>
          </w:p>
        </w:tc>
        <w:tc>
          <w:tcPr>
            <w:tcW w:w="907" w:type="dxa"/>
          </w:tcPr>
          <w:p>
            <w:pPr>
              <w:pStyle w:val="0"/>
              <w:jc w:val="center"/>
            </w:pPr>
            <w:r>
              <w:rPr>
                <w:sz w:val="20"/>
              </w:rPr>
              <w:t xml:space="preserve">19,1</w:t>
            </w:r>
          </w:p>
        </w:tc>
        <w:tc>
          <w:tcPr>
            <w:tcW w:w="907" w:type="dxa"/>
          </w:tcPr>
          <w:p>
            <w:pPr>
              <w:pStyle w:val="0"/>
              <w:jc w:val="center"/>
            </w:pPr>
            <w:r>
              <w:rPr>
                <w:sz w:val="20"/>
              </w:rPr>
              <w:t xml:space="preserve">17,5</w:t>
            </w:r>
          </w:p>
        </w:tc>
        <w:tc>
          <w:tcPr>
            <w:tcW w:w="907" w:type="dxa"/>
          </w:tcPr>
          <w:p>
            <w:pPr>
              <w:pStyle w:val="0"/>
              <w:jc w:val="center"/>
            </w:pPr>
            <w:r>
              <w:rPr>
                <w:sz w:val="20"/>
              </w:rPr>
              <w:t xml:space="preserve">16,5</w:t>
            </w:r>
          </w:p>
        </w:tc>
        <w:tc>
          <w:tcPr>
            <w:tcW w:w="907" w:type="dxa"/>
          </w:tcPr>
          <w:p>
            <w:pPr>
              <w:pStyle w:val="0"/>
              <w:jc w:val="center"/>
            </w:pPr>
            <w:r>
              <w:rPr>
                <w:sz w:val="20"/>
              </w:rPr>
              <w:t xml:space="preserve">15,7</w:t>
            </w:r>
          </w:p>
        </w:tc>
        <w:tc>
          <w:tcPr>
            <w:tcW w:w="907" w:type="dxa"/>
          </w:tcPr>
          <w:p>
            <w:pPr>
              <w:pStyle w:val="0"/>
              <w:jc w:val="center"/>
            </w:pPr>
            <w:r>
              <w:rPr>
                <w:sz w:val="20"/>
              </w:rPr>
              <w:t xml:space="preserve">15,0</w:t>
            </w:r>
          </w:p>
        </w:tc>
        <w:tc>
          <w:tcPr>
            <w:tcW w:w="907" w:type="dxa"/>
          </w:tcPr>
          <w:p>
            <w:pPr>
              <w:pStyle w:val="0"/>
              <w:jc w:val="center"/>
            </w:pPr>
            <w:r>
              <w:rPr>
                <w:sz w:val="20"/>
              </w:rPr>
              <w:t xml:space="preserve">14,5</w:t>
            </w:r>
          </w:p>
        </w:tc>
        <w:tc>
          <w:tcPr>
            <w:tcW w:w="907" w:type="dxa"/>
          </w:tcPr>
          <w:p>
            <w:pPr>
              <w:pStyle w:val="0"/>
              <w:jc w:val="center"/>
            </w:pPr>
            <w:r>
              <w:rPr>
                <w:sz w:val="20"/>
              </w:rPr>
              <w:t xml:space="preserve">14,2</w:t>
            </w:r>
          </w:p>
        </w:tc>
        <w:tc>
          <w:tcPr>
            <w:tcW w:w="907" w:type="dxa"/>
          </w:tcPr>
          <w:p>
            <w:pPr>
              <w:pStyle w:val="0"/>
              <w:jc w:val="center"/>
            </w:pPr>
            <w:r>
              <w:rPr>
                <w:sz w:val="20"/>
              </w:rPr>
              <w:t xml:space="preserve">13,8</w:t>
            </w:r>
          </w:p>
        </w:tc>
        <w:tc>
          <w:tcPr>
            <w:tcW w:w="907" w:type="dxa"/>
          </w:tcPr>
          <w:p>
            <w:pPr>
              <w:pStyle w:val="0"/>
              <w:jc w:val="center"/>
            </w:pPr>
            <w:r>
              <w:rPr>
                <w:sz w:val="20"/>
              </w:rPr>
              <w:t xml:space="preserve">13,3</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17,7</w:t>
            </w:r>
          </w:p>
        </w:tc>
        <w:tc>
          <w:tcPr>
            <w:tcW w:w="907" w:type="dxa"/>
          </w:tcPr>
          <w:p>
            <w:pPr>
              <w:pStyle w:val="0"/>
              <w:jc w:val="center"/>
            </w:pPr>
            <w:r>
              <w:rPr>
                <w:sz w:val="20"/>
              </w:rPr>
              <w:t xml:space="preserve">21,1</w:t>
            </w:r>
          </w:p>
        </w:tc>
        <w:tc>
          <w:tcPr>
            <w:tcW w:w="907" w:type="dxa"/>
          </w:tcPr>
          <w:p>
            <w:pPr>
              <w:pStyle w:val="0"/>
              <w:jc w:val="center"/>
            </w:pPr>
            <w:r>
              <w:rPr>
                <w:sz w:val="20"/>
              </w:rPr>
              <w:t xml:space="preserve">16,5</w:t>
            </w:r>
          </w:p>
        </w:tc>
        <w:tc>
          <w:tcPr>
            <w:tcW w:w="907" w:type="dxa"/>
          </w:tcPr>
          <w:p>
            <w:pPr>
              <w:pStyle w:val="0"/>
              <w:jc w:val="center"/>
            </w:pPr>
            <w:r>
              <w:rPr>
                <w:sz w:val="20"/>
              </w:rPr>
              <w:t xml:space="preserve">15,1</w:t>
            </w:r>
          </w:p>
        </w:tc>
        <w:tc>
          <w:tcPr>
            <w:tcW w:w="907" w:type="dxa"/>
          </w:tcPr>
          <w:p>
            <w:pPr>
              <w:pStyle w:val="0"/>
              <w:jc w:val="center"/>
            </w:pPr>
            <w:r>
              <w:rPr>
                <w:sz w:val="20"/>
              </w:rPr>
              <w:t xml:space="preserve">14,6</w:t>
            </w:r>
          </w:p>
        </w:tc>
        <w:tc>
          <w:tcPr>
            <w:tcW w:w="907" w:type="dxa"/>
          </w:tcPr>
          <w:p>
            <w:pPr>
              <w:pStyle w:val="0"/>
              <w:jc w:val="center"/>
            </w:pPr>
            <w:r>
              <w:rPr>
                <w:sz w:val="20"/>
              </w:rPr>
              <w:t xml:space="preserve">14,1</w:t>
            </w:r>
          </w:p>
        </w:tc>
        <w:tc>
          <w:tcPr>
            <w:tcW w:w="907" w:type="dxa"/>
          </w:tcPr>
          <w:p>
            <w:pPr>
              <w:pStyle w:val="0"/>
              <w:jc w:val="center"/>
            </w:pPr>
            <w:r>
              <w:rPr>
                <w:sz w:val="20"/>
              </w:rPr>
              <w:t xml:space="preserve">14,0</w:t>
            </w:r>
          </w:p>
        </w:tc>
        <w:tc>
          <w:tcPr>
            <w:tcW w:w="907" w:type="dxa"/>
          </w:tcPr>
          <w:p>
            <w:pPr>
              <w:pStyle w:val="0"/>
              <w:jc w:val="center"/>
            </w:pPr>
            <w:r>
              <w:rPr>
                <w:sz w:val="20"/>
              </w:rPr>
              <w:t xml:space="preserve">13,6</w:t>
            </w:r>
          </w:p>
        </w:tc>
        <w:tc>
          <w:tcPr>
            <w:tcW w:w="907" w:type="dxa"/>
          </w:tcPr>
          <w:p>
            <w:pPr>
              <w:pStyle w:val="0"/>
              <w:jc w:val="center"/>
            </w:pPr>
            <w:r>
              <w:rPr>
                <w:sz w:val="20"/>
              </w:rPr>
              <w:t xml:space="preserve">13,2</w:t>
            </w:r>
          </w:p>
        </w:tc>
        <w:tc>
          <w:tcPr>
            <w:tcW w:w="907" w:type="dxa"/>
          </w:tcPr>
          <w:p>
            <w:pPr>
              <w:pStyle w:val="0"/>
              <w:jc w:val="center"/>
            </w:pPr>
            <w:r>
              <w:rPr>
                <w:sz w:val="20"/>
              </w:rPr>
              <w:t xml:space="preserve">12,8</w:t>
            </w:r>
          </w:p>
        </w:tc>
        <w:tc>
          <w:tcPr>
            <w:tcW w:w="907" w:type="dxa"/>
          </w:tcPr>
          <w:p>
            <w:pPr>
              <w:pStyle w:val="0"/>
              <w:jc w:val="center"/>
            </w:pPr>
            <w:r>
              <w:rPr>
                <w:sz w:val="20"/>
              </w:rPr>
              <w:t xml:space="preserve">12,4</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17,7</w:t>
            </w:r>
          </w:p>
        </w:tc>
        <w:tc>
          <w:tcPr>
            <w:tcW w:w="907" w:type="dxa"/>
          </w:tcPr>
          <w:p>
            <w:pPr>
              <w:pStyle w:val="0"/>
              <w:jc w:val="center"/>
            </w:pPr>
            <w:r>
              <w:rPr>
                <w:sz w:val="20"/>
              </w:rPr>
              <w:t xml:space="preserve">21,1</w:t>
            </w:r>
          </w:p>
        </w:tc>
        <w:tc>
          <w:tcPr>
            <w:tcW w:w="907" w:type="dxa"/>
          </w:tcPr>
          <w:p>
            <w:pPr>
              <w:pStyle w:val="0"/>
              <w:jc w:val="center"/>
            </w:pPr>
            <w:r>
              <w:rPr>
                <w:sz w:val="20"/>
              </w:rPr>
              <w:t xml:space="preserve">16,2</w:t>
            </w:r>
          </w:p>
        </w:tc>
        <w:tc>
          <w:tcPr>
            <w:tcW w:w="907" w:type="dxa"/>
          </w:tcPr>
          <w:p>
            <w:pPr>
              <w:pStyle w:val="0"/>
              <w:jc w:val="center"/>
            </w:pPr>
            <w:r>
              <w:rPr>
                <w:sz w:val="20"/>
              </w:rPr>
              <w:t xml:space="preserve">15,0</w:t>
            </w:r>
          </w:p>
        </w:tc>
        <w:tc>
          <w:tcPr>
            <w:tcW w:w="907" w:type="dxa"/>
          </w:tcPr>
          <w:p>
            <w:pPr>
              <w:pStyle w:val="0"/>
              <w:jc w:val="center"/>
            </w:pPr>
            <w:r>
              <w:rPr>
                <w:sz w:val="20"/>
              </w:rPr>
              <w:t xml:space="preserve">14,3</w:t>
            </w:r>
          </w:p>
        </w:tc>
        <w:tc>
          <w:tcPr>
            <w:tcW w:w="907" w:type="dxa"/>
          </w:tcPr>
          <w:p>
            <w:pPr>
              <w:pStyle w:val="0"/>
              <w:jc w:val="center"/>
            </w:pPr>
            <w:r>
              <w:rPr>
                <w:sz w:val="20"/>
              </w:rPr>
              <w:t xml:space="preserve">14,0</w:t>
            </w:r>
          </w:p>
        </w:tc>
        <w:tc>
          <w:tcPr>
            <w:tcW w:w="907" w:type="dxa"/>
          </w:tcPr>
          <w:p>
            <w:pPr>
              <w:pStyle w:val="0"/>
              <w:jc w:val="center"/>
            </w:pPr>
            <w:r>
              <w:rPr>
                <w:sz w:val="20"/>
              </w:rPr>
              <w:t xml:space="preserve">13,8</w:t>
            </w:r>
          </w:p>
        </w:tc>
        <w:tc>
          <w:tcPr>
            <w:tcW w:w="907" w:type="dxa"/>
          </w:tcPr>
          <w:p>
            <w:pPr>
              <w:pStyle w:val="0"/>
              <w:jc w:val="center"/>
            </w:pPr>
            <w:r>
              <w:rPr>
                <w:sz w:val="20"/>
              </w:rPr>
              <w:t xml:space="preserve">13,4</w:t>
            </w:r>
          </w:p>
        </w:tc>
        <w:tc>
          <w:tcPr>
            <w:tcW w:w="907" w:type="dxa"/>
          </w:tcPr>
          <w:p>
            <w:pPr>
              <w:pStyle w:val="0"/>
              <w:jc w:val="center"/>
            </w:pPr>
            <w:r>
              <w:rPr>
                <w:sz w:val="20"/>
              </w:rPr>
              <w:t xml:space="preserve">13,0</w:t>
            </w:r>
          </w:p>
        </w:tc>
        <w:tc>
          <w:tcPr>
            <w:tcW w:w="907" w:type="dxa"/>
          </w:tcPr>
          <w:p>
            <w:pPr>
              <w:pStyle w:val="0"/>
              <w:jc w:val="center"/>
            </w:pPr>
            <w:r>
              <w:rPr>
                <w:sz w:val="20"/>
              </w:rPr>
              <w:t xml:space="preserve">12,6</w:t>
            </w:r>
          </w:p>
        </w:tc>
        <w:tc>
          <w:tcPr>
            <w:tcW w:w="907" w:type="dxa"/>
          </w:tcPr>
          <w:p>
            <w:pPr>
              <w:pStyle w:val="0"/>
              <w:jc w:val="center"/>
            </w:pPr>
            <w:r>
              <w:rPr>
                <w:sz w:val="20"/>
              </w:rPr>
              <w:t xml:space="preserve">12,1</w:t>
            </w:r>
          </w:p>
        </w:tc>
      </w:tr>
      <w:tr>
        <w:tc>
          <w:tcPr>
            <w:tcW w:w="680" w:type="dxa"/>
          </w:tcPr>
          <w:p>
            <w:pPr>
              <w:pStyle w:val="0"/>
              <w:jc w:val="center"/>
            </w:pPr>
            <w:r>
              <w:rPr>
                <w:sz w:val="20"/>
              </w:rPr>
              <w:t xml:space="preserve">7.</w:t>
            </w:r>
          </w:p>
        </w:tc>
        <w:tc>
          <w:tcPr>
            <w:tcW w:w="2948" w:type="dxa"/>
          </w:tcPr>
          <w:p>
            <w:pPr>
              <w:pStyle w:val="0"/>
            </w:pPr>
            <w:r>
              <w:rPr>
                <w:sz w:val="20"/>
              </w:rPr>
              <w:t xml:space="preserve">Удовлетворенность населения качеством медицинской помощи,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60,0</w:t>
            </w:r>
          </w:p>
        </w:tc>
        <w:tc>
          <w:tcPr>
            <w:tcW w:w="907" w:type="dxa"/>
          </w:tcPr>
          <w:p>
            <w:pPr>
              <w:pStyle w:val="0"/>
              <w:jc w:val="center"/>
            </w:pPr>
            <w:r>
              <w:rPr>
                <w:sz w:val="20"/>
              </w:rPr>
              <w:t xml:space="preserve">63,0</w:t>
            </w:r>
          </w:p>
        </w:tc>
        <w:tc>
          <w:tcPr>
            <w:tcW w:w="907" w:type="dxa"/>
          </w:tcPr>
          <w:p>
            <w:pPr>
              <w:pStyle w:val="0"/>
              <w:jc w:val="center"/>
            </w:pPr>
            <w:r>
              <w:rPr>
                <w:sz w:val="20"/>
              </w:rPr>
              <w:t xml:space="preserve">63,0</w:t>
            </w:r>
          </w:p>
        </w:tc>
        <w:tc>
          <w:tcPr>
            <w:tcW w:w="907" w:type="dxa"/>
          </w:tcPr>
          <w:p>
            <w:pPr>
              <w:pStyle w:val="0"/>
              <w:jc w:val="center"/>
            </w:pPr>
            <w:r>
              <w:rPr>
                <w:sz w:val="20"/>
              </w:rPr>
              <w:t xml:space="preserve">64,0</w:t>
            </w:r>
          </w:p>
        </w:tc>
        <w:tc>
          <w:tcPr>
            <w:tcW w:w="907" w:type="dxa"/>
          </w:tcPr>
          <w:p>
            <w:pPr>
              <w:pStyle w:val="0"/>
              <w:jc w:val="center"/>
            </w:pPr>
            <w:r>
              <w:rPr>
                <w:sz w:val="20"/>
              </w:rPr>
              <w:t xml:space="preserve">64,0</w:t>
            </w:r>
          </w:p>
        </w:tc>
        <w:tc>
          <w:tcPr>
            <w:tcW w:w="907" w:type="dxa"/>
          </w:tcPr>
          <w:p>
            <w:pPr>
              <w:pStyle w:val="0"/>
              <w:jc w:val="center"/>
            </w:pPr>
            <w:r>
              <w:rPr>
                <w:sz w:val="20"/>
              </w:rPr>
              <w:t xml:space="preserve">64,5</w:t>
            </w:r>
          </w:p>
        </w:tc>
        <w:tc>
          <w:tcPr>
            <w:tcW w:w="907" w:type="dxa"/>
          </w:tcPr>
          <w:p>
            <w:pPr>
              <w:pStyle w:val="0"/>
              <w:jc w:val="center"/>
            </w:pPr>
            <w:r>
              <w:rPr>
                <w:sz w:val="20"/>
              </w:rPr>
              <w:t xml:space="preserve">64,5</w:t>
            </w:r>
          </w:p>
        </w:tc>
        <w:tc>
          <w:tcPr>
            <w:tcW w:w="907" w:type="dxa"/>
          </w:tcPr>
          <w:p>
            <w:pPr>
              <w:pStyle w:val="0"/>
              <w:jc w:val="center"/>
            </w:pPr>
            <w:r>
              <w:rPr>
                <w:sz w:val="20"/>
              </w:rPr>
              <w:t xml:space="preserve">65,0</w:t>
            </w:r>
          </w:p>
        </w:tc>
        <w:tc>
          <w:tcPr>
            <w:tcW w:w="907" w:type="dxa"/>
          </w:tcPr>
          <w:p>
            <w:pPr>
              <w:pStyle w:val="0"/>
              <w:jc w:val="center"/>
            </w:pPr>
            <w:r>
              <w:rPr>
                <w:sz w:val="20"/>
              </w:rPr>
              <w:t xml:space="preserve">66,0</w:t>
            </w:r>
          </w:p>
        </w:tc>
        <w:tc>
          <w:tcPr>
            <w:tcW w:w="907" w:type="dxa"/>
          </w:tcPr>
          <w:p>
            <w:pPr>
              <w:pStyle w:val="0"/>
              <w:jc w:val="center"/>
            </w:pPr>
            <w:r>
              <w:rPr>
                <w:sz w:val="20"/>
              </w:rPr>
              <w:t xml:space="preserve">67,0</w:t>
            </w:r>
          </w:p>
        </w:tc>
        <w:tc>
          <w:tcPr>
            <w:tcW w:w="907" w:type="dxa"/>
          </w:tcPr>
          <w:p>
            <w:pPr>
              <w:pStyle w:val="0"/>
              <w:jc w:val="center"/>
            </w:pPr>
            <w:r>
              <w:rPr>
                <w:sz w:val="20"/>
              </w:rPr>
              <w:t xml:space="preserve">67,0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60,0</w:t>
            </w:r>
          </w:p>
        </w:tc>
        <w:tc>
          <w:tcPr>
            <w:tcW w:w="907" w:type="dxa"/>
          </w:tcPr>
          <w:p>
            <w:pPr>
              <w:pStyle w:val="0"/>
              <w:jc w:val="center"/>
            </w:pPr>
            <w:r>
              <w:rPr>
                <w:sz w:val="20"/>
              </w:rPr>
              <w:t xml:space="preserve">63,0</w:t>
            </w:r>
          </w:p>
        </w:tc>
        <w:tc>
          <w:tcPr>
            <w:tcW w:w="907" w:type="dxa"/>
          </w:tcPr>
          <w:p>
            <w:pPr>
              <w:pStyle w:val="0"/>
              <w:jc w:val="center"/>
            </w:pPr>
            <w:r>
              <w:rPr>
                <w:sz w:val="20"/>
              </w:rPr>
              <w:t xml:space="preserve">64,0</w:t>
            </w:r>
          </w:p>
        </w:tc>
        <w:tc>
          <w:tcPr>
            <w:tcW w:w="907" w:type="dxa"/>
          </w:tcPr>
          <w:p>
            <w:pPr>
              <w:pStyle w:val="0"/>
              <w:jc w:val="center"/>
            </w:pPr>
            <w:r>
              <w:rPr>
                <w:sz w:val="20"/>
              </w:rPr>
              <w:t xml:space="preserve">65,0</w:t>
            </w:r>
          </w:p>
        </w:tc>
        <w:tc>
          <w:tcPr>
            <w:tcW w:w="907" w:type="dxa"/>
          </w:tcPr>
          <w:p>
            <w:pPr>
              <w:pStyle w:val="0"/>
              <w:jc w:val="center"/>
            </w:pPr>
            <w:r>
              <w:rPr>
                <w:sz w:val="20"/>
              </w:rPr>
              <w:t xml:space="preserve">65,5</w:t>
            </w:r>
          </w:p>
        </w:tc>
        <w:tc>
          <w:tcPr>
            <w:tcW w:w="907" w:type="dxa"/>
          </w:tcPr>
          <w:p>
            <w:pPr>
              <w:pStyle w:val="0"/>
              <w:jc w:val="center"/>
            </w:pPr>
            <w:r>
              <w:rPr>
                <w:sz w:val="20"/>
              </w:rPr>
              <w:t xml:space="preserve">66,0</w:t>
            </w:r>
          </w:p>
        </w:tc>
        <w:tc>
          <w:tcPr>
            <w:tcW w:w="907" w:type="dxa"/>
          </w:tcPr>
          <w:p>
            <w:pPr>
              <w:pStyle w:val="0"/>
              <w:jc w:val="center"/>
            </w:pPr>
            <w:r>
              <w:rPr>
                <w:sz w:val="20"/>
              </w:rPr>
              <w:t xml:space="preserve">66,5</w:t>
            </w:r>
          </w:p>
        </w:tc>
        <w:tc>
          <w:tcPr>
            <w:tcW w:w="907" w:type="dxa"/>
          </w:tcPr>
          <w:p>
            <w:pPr>
              <w:pStyle w:val="0"/>
              <w:jc w:val="center"/>
            </w:pPr>
            <w:r>
              <w:rPr>
                <w:sz w:val="20"/>
              </w:rPr>
              <w:t xml:space="preserve">67,0</w:t>
            </w:r>
          </w:p>
        </w:tc>
        <w:tc>
          <w:tcPr>
            <w:tcW w:w="907" w:type="dxa"/>
          </w:tcPr>
          <w:p>
            <w:pPr>
              <w:pStyle w:val="0"/>
              <w:jc w:val="center"/>
            </w:pPr>
            <w:r>
              <w:rPr>
                <w:sz w:val="20"/>
              </w:rPr>
              <w:t xml:space="preserve">67,5</w:t>
            </w:r>
          </w:p>
        </w:tc>
        <w:tc>
          <w:tcPr>
            <w:tcW w:w="907" w:type="dxa"/>
          </w:tcPr>
          <w:p>
            <w:pPr>
              <w:pStyle w:val="0"/>
              <w:jc w:val="center"/>
            </w:pPr>
            <w:r>
              <w:rPr>
                <w:sz w:val="20"/>
              </w:rPr>
              <w:t xml:space="preserve">68,0</w:t>
            </w:r>
          </w:p>
        </w:tc>
        <w:tc>
          <w:tcPr>
            <w:tcW w:w="907" w:type="dxa"/>
          </w:tcPr>
          <w:p>
            <w:pPr>
              <w:pStyle w:val="0"/>
              <w:jc w:val="center"/>
            </w:pPr>
            <w:r>
              <w:rPr>
                <w:sz w:val="20"/>
              </w:rPr>
              <w:t xml:space="preserve">68,5</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60,0</w:t>
            </w:r>
          </w:p>
        </w:tc>
        <w:tc>
          <w:tcPr>
            <w:tcW w:w="907" w:type="dxa"/>
          </w:tcPr>
          <w:p>
            <w:pPr>
              <w:pStyle w:val="0"/>
              <w:jc w:val="center"/>
            </w:pPr>
            <w:r>
              <w:rPr>
                <w:sz w:val="20"/>
              </w:rPr>
              <w:t xml:space="preserve">63,0</w:t>
            </w:r>
          </w:p>
        </w:tc>
        <w:tc>
          <w:tcPr>
            <w:tcW w:w="907" w:type="dxa"/>
          </w:tcPr>
          <w:p>
            <w:pPr>
              <w:pStyle w:val="0"/>
              <w:jc w:val="center"/>
            </w:pPr>
            <w:r>
              <w:rPr>
                <w:sz w:val="20"/>
              </w:rPr>
              <w:t xml:space="preserve">65,0</w:t>
            </w:r>
          </w:p>
        </w:tc>
        <w:tc>
          <w:tcPr>
            <w:tcW w:w="907" w:type="dxa"/>
          </w:tcPr>
          <w:p>
            <w:pPr>
              <w:pStyle w:val="0"/>
              <w:jc w:val="center"/>
            </w:pPr>
            <w:r>
              <w:rPr>
                <w:sz w:val="20"/>
              </w:rPr>
              <w:t xml:space="preserve">66,0</w:t>
            </w:r>
          </w:p>
        </w:tc>
        <w:tc>
          <w:tcPr>
            <w:tcW w:w="907" w:type="dxa"/>
          </w:tcPr>
          <w:p>
            <w:pPr>
              <w:pStyle w:val="0"/>
              <w:jc w:val="center"/>
            </w:pPr>
            <w:r>
              <w:rPr>
                <w:sz w:val="20"/>
              </w:rPr>
              <w:t xml:space="preserve">67,0</w:t>
            </w:r>
          </w:p>
        </w:tc>
        <w:tc>
          <w:tcPr>
            <w:tcW w:w="907" w:type="dxa"/>
          </w:tcPr>
          <w:p>
            <w:pPr>
              <w:pStyle w:val="0"/>
              <w:jc w:val="center"/>
            </w:pPr>
            <w:r>
              <w:rPr>
                <w:sz w:val="20"/>
              </w:rPr>
              <w:t xml:space="preserve">67,5</w:t>
            </w:r>
          </w:p>
        </w:tc>
        <w:tc>
          <w:tcPr>
            <w:tcW w:w="907" w:type="dxa"/>
          </w:tcPr>
          <w:p>
            <w:pPr>
              <w:pStyle w:val="0"/>
              <w:jc w:val="center"/>
            </w:pPr>
            <w:r>
              <w:rPr>
                <w:sz w:val="20"/>
              </w:rPr>
              <w:t xml:space="preserve">68,0</w:t>
            </w:r>
          </w:p>
        </w:tc>
        <w:tc>
          <w:tcPr>
            <w:tcW w:w="907" w:type="dxa"/>
          </w:tcPr>
          <w:p>
            <w:pPr>
              <w:pStyle w:val="0"/>
              <w:jc w:val="center"/>
            </w:pPr>
            <w:r>
              <w:rPr>
                <w:sz w:val="20"/>
              </w:rPr>
              <w:t xml:space="preserve">68,5</w:t>
            </w:r>
          </w:p>
        </w:tc>
        <w:tc>
          <w:tcPr>
            <w:tcW w:w="907" w:type="dxa"/>
          </w:tcPr>
          <w:p>
            <w:pPr>
              <w:pStyle w:val="0"/>
              <w:jc w:val="center"/>
            </w:pPr>
            <w:r>
              <w:rPr>
                <w:sz w:val="20"/>
              </w:rPr>
              <w:t xml:space="preserve">69,0</w:t>
            </w:r>
          </w:p>
        </w:tc>
        <w:tc>
          <w:tcPr>
            <w:tcW w:w="907" w:type="dxa"/>
          </w:tcPr>
          <w:p>
            <w:pPr>
              <w:pStyle w:val="0"/>
              <w:jc w:val="center"/>
            </w:pPr>
            <w:r>
              <w:rPr>
                <w:sz w:val="20"/>
              </w:rPr>
              <w:t xml:space="preserve">69,5</w:t>
            </w:r>
          </w:p>
        </w:tc>
        <w:tc>
          <w:tcPr>
            <w:tcW w:w="907" w:type="dxa"/>
          </w:tcPr>
          <w:p>
            <w:pPr>
              <w:pStyle w:val="0"/>
              <w:jc w:val="center"/>
            </w:pPr>
            <w:r>
              <w:rPr>
                <w:sz w:val="20"/>
              </w:rPr>
              <w:t xml:space="preserve">70,0</w:t>
            </w:r>
          </w:p>
        </w:tc>
      </w:tr>
      <w:tr>
        <w:tc>
          <w:tcPr>
            <w:tcW w:w="680" w:type="dxa"/>
          </w:tcPr>
          <w:p>
            <w:pPr>
              <w:pStyle w:val="0"/>
              <w:jc w:val="center"/>
            </w:pPr>
            <w:r>
              <w:rPr>
                <w:sz w:val="20"/>
              </w:rPr>
              <w:t xml:space="preserve">8.</w:t>
            </w:r>
          </w:p>
        </w:tc>
        <w:tc>
          <w:tcPr>
            <w:tcW w:w="2948" w:type="dxa"/>
          </w:tcPr>
          <w:p>
            <w:pPr>
              <w:pStyle w:val="0"/>
            </w:pPr>
            <w:r>
              <w:rPr>
                <w:sz w:val="20"/>
              </w:rPr>
              <w:t xml:space="preserve">Обеспеченность врачами, чел. на 10 тыс. населения</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32,6</w:t>
            </w:r>
          </w:p>
        </w:tc>
        <w:tc>
          <w:tcPr>
            <w:tcW w:w="907" w:type="dxa"/>
          </w:tcPr>
          <w:p>
            <w:pPr>
              <w:pStyle w:val="0"/>
              <w:jc w:val="center"/>
            </w:pPr>
            <w:r>
              <w:rPr>
                <w:sz w:val="20"/>
              </w:rPr>
              <w:t xml:space="preserve">31,7</w:t>
            </w:r>
          </w:p>
        </w:tc>
        <w:tc>
          <w:tcPr>
            <w:tcW w:w="907" w:type="dxa"/>
          </w:tcPr>
          <w:p>
            <w:pPr>
              <w:pStyle w:val="0"/>
              <w:jc w:val="center"/>
            </w:pPr>
            <w:r>
              <w:rPr>
                <w:sz w:val="20"/>
              </w:rPr>
              <w:t xml:space="preserve">31,6</w:t>
            </w:r>
          </w:p>
        </w:tc>
        <w:tc>
          <w:tcPr>
            <w:tcW w:w="907" w:type="dxa"/>
          </w:tcPr>
          <w:p>
            <w:pPr>
              <w:pStyle w:val="0"/>
              <w:jc w:val="center"/>
            </w:pPr>
            <w:r>
              <w:rPr>
                <w:sz w:val="20"/>
              </w:rPr>
              <w:t xml:space="preserve">31,9</w:t>
            </w:r>
          </w:p>
        </w:tc>
        <w:tc>
          <w:tcPr>
            <w:tcW w:w="907" w:type="dxa"/>
          </w:tcPr>
          <w:p>
            <w:pPr>
              <w:pStyle w:val="0"/>
              <w:jc w:val="center"/>
            </w:pPr>
            <w:r>
              <w:rPr>
                <w:sz w:val="20"/>
              </w:rPr>
              <w:t xml:space="preserve">32,1</w:t>
            </w:r>
          </w:p>
        </w:tc>
        <w:tc>
          <w:tcPr>
            <w:tcW w:w="907" w:type="dxa"/>
          </w:tcPr>
          <w:p>
            <w:pPr>
              <w:pStyle w:val="0"/>
              <w:jc w:val="center"/>
            </w:pPr>
            <w:r>
              <w:rPr>
                <w:sz w:val="20"/>
              </w:rPr>
              <w:t xml:space="preserve">32,4</w:t>
            </w:r>
          </w:p>
        </w:tc>
        <w:tc>
          <w:tcPr>
            <w:tcW w:w="907" w:type="dxa"/>
          </w:tcPr>
          <w:p>
            <w:pPr>
              <w:pStyle w:val="0"/>
              <w:jc w:val="center"/>
            </w:pPr>
            <w:r>
              <w:rPr>
                <w:sz w:val="20"/>
              </w:rPr>
              <w:t xml:space="preserve">32,7</w:t>
            </w:r>
          </w:p>
        </w:tc>
        <w:tc>
          <w:tcPr>
            <w:tcW w:w="907" w:type="dxa"/>
          </w:tcPr>
          <w:p>
            <w:pPr>
              <w:pStyle w:val="0"/>
              <w:jc w:val="center"/>
            </w:pPr>
            <w:r>
              <w:rPr>
                <w:sz w:val="20"/>
              </w:rPr>
              <w:t xml:space="preserve">33,0</w:t>
            </w:r>
          </w:p>
        </w:tc>
        <w:tc>
          <w:tcPr>
            <w:tcW w:w="907" w:type="dxa"/>
          </w:tcPr>
          <w:p>
            <w:pPr>
              <w:pStyle w:val="0"/>
              <w:jc w:val="center"/>
            </w:pPr>
            <w:r>
              <w:rPr>
                <w:sz w:val="20"/>
              </w:rPr>
              <w:t xml:space="preserve">33,3</w:t>
            </w:r>
          </w:p>
        </w:tc>
        <w:tc>
          <w:tcPr>
            <w:tcW w:w="907" w:type="dxa"/>
          </w:tcPr>
          <w:p>
            <w:pPr>
              <w:pStyle w:val="0"/>
              <w:jc w:val="center"/>
            </w:pPr>
            <w:r>
              <w:rPr>
                <w:sz w:val="20"/>
              </w:rPr>
              <w:t xml:space="preserve">33,6</w:t>
            </w:r>
          </w:p>
        </w:tc>
        <w:tc>
          <w:tcPr>
            <w:tcW w:w="907" w:type="dxa"/>
          </w:tcPr>
          <w:p>
            <w:pPr>
              <w:pStyle w:val="0"/>
              <w:jc w:val="center"/>
            </w:pPr>
            <w:r>
              <w:rPr>
                <w:sz w:val="20"/>
              </w:rPr>
              <w:t xml:space="preserve">33,9</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32,6</w:t>
            </w:r>
          </w:p>
        </w:tc>
        <w:tc>
          <w:tcPr>
            <w:tcW w:w="907" w:type="dxa"/>
          </w:tcPr>
          <w:p>
            <w:pPr>
              <w:pStyle w:val="0"/>
              <w:jc w:val="center"/>
            </w:pPr>
            <w:r>
              <w:rPr>
                <w:sz w:val="20"/>
              </w:rPr>
              <w:t xml:space="preserve">31,7</w:t>
            </w:r>
          </w:p>
        </w:tc>
        <w:tc>
          <w:tcPr>
            <w:tcW w:w="907" w:type="dxa"/>
          </w:tcPr>
          <w:p>
            <w:pPr>
              <w:pStyle w:val="0"/>
              <w:jc w:val="center"/>
            </w:pPr>
            <w:r>
              <w:rPr>
                <w:sz w:val="20"/>
              </w:rPr>
              <w:t xml:space="preserve">31,7</w:t>
            </w:r>
          </w:p>
        </w:tc>
        <w:tc>
          <w:tcPr>
            <w:tcW w:w="907" w:type="dxa"/>
          </w:tcPr>
          <w:p>
            <w:pPr>
              <w:pStyle w:val="0"/>
              <w:jc w:val="center"/>
            </w:pPr>
            <w:r>
              <w:rPr>
                <w:sz w:val="20"/>
              </w:rPr>
              <w:t xml:space="preserve">32,0</w:t>
            </w:r>
          </w:p>
        </w:tc>
        <w:tc>
          <w:tcPr>
            <w:tcW w:w="907" w:type="dxa"/>
          </w:tcPr>
          <w:p>
            <w:pPr>
              <w:pStyle w:val="0"/>
              <w:jc w:val="center"/>
            </w:pPr>
            <w:r>
              <w:rPr>
                <w:sz w:val="20"/>
              </w:rPr>
              <w:t xml:space="preserve">32,3</w:t>
            </w:r>
          </w:p>
        </w:tc>
        <w:tc>
          <w:tcPr>
            <w:tcW w:w="907" w:type="dxa"/>
          </w:tcPr>
          <w:p>
            <w:pPr>
              <w:pStyle w:val="0"/>
              <w:jc w:val="center"/>
            </w:pPr>
            <w:r>
              <w:rPr>
                <w:sz w:val="20"/>
              </w:rPr>
              <w:t xml:space="preserve">32,6</w:t>
            </w:r>
          </w:p>
        </w:tc>
        <w:tc>
          <w:tcPr>
            <w:tcW w:w="907" w:type="dxa"/>
          </w:tcPr>
          <w:p>
            <w:pPr>
              <w:pStyle w:val="0"/>
              <w:jc w:val="center"/>
            </w:pPr>
            <w:r>
              <w:rPr>
                <w:sz w:val="20"/>
              </w:rPr>
              <w:t xml:space="preserve">32,9</w:t>
            </w:r>
          </w:p>
        </w:tc>
        <w:tc>
          <w:tcPr>
            <w:tcW w:w="907" w:type="dxa"/>
          </w:tcPr>
          <w:p>
            <w:pPr>
              <w:pStyle w:val="0"/>
              <w:jc w:val="center"/>
            </w:pPr>
            <w:r>
              <w:rPr>
                <w:sz w:val="20"/>
              </w:rPr>
              <w:t xml:space="preserve">33,3</w:t>
            </w:r>
          </w:p>
        </w:tc>
        <w:tc>
          <w:tcPr>
            <w:tcW w:w="907" w:type="dxa"/>
          </w:tcPr>
          <w:p>
            <w:pPr>
              <w:pStyle w:val="0"/>
              <w:jc w:val="center"/>
            </w:pPr>
            <w:r>
              <w:rPr>
                <w:sz w:val="20"/>
              </w:rPr>
              <w:t xml:space="preserve">33,7</w:t>
            </w:r>
          </w:p>
        </w:tc>
        <w:tc>
          <w:tcPr>
            <w:tcW w:w="907" w:type="dxa"/>
          </w:tcPr>
          <w:p>
            <w:pPr>
              <w:pStyle w:val="0"/>
              <w:jc w:val="center"/>
            </w:pPr>
            <w:r>
              <w:rPr>
                <w:sz w:val="20"/>
              </w:rPr>
              <w:t xml:space="preserve">34,3</w:t>
            </w:r>
          </w:p>
        </w:tc>
        <w:tc>
          <w:tcPr>
            <w:tcW w:w="907" w:type="dxa"/>
          </w:tcPr>
          <w:p>
            <w:pPr>
              <w:pStyle w:val="0"/>
              <w:jc w:val="center"/>
            </w:pPr>
            <w:r>
              <w:rPr>
                <w:sz w:val="20"/>
              </w:rPr>
              <w:t xml:space="preserve">34,8</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32,6</w:t>
            </w:r>
          </w:p>
        </w:tc>
        <w:tc>
          <w:tcPr>
            <w:tcW w:w="907" w:type="dxa"/>
          </w:tcPr>
          <w:p>
            <w:pPr>
              <w:pStyle w:val="0"/>
              <w:jc w:val="center"/>
            </w:pPr>
            <w:r>
              <w:rPr>
                <w:sz w:val="20"/>
              </w:rPr>
              <w:t xml:space="preserve">31,7</w:t>
            </w:r>
          </w:p>
        </w:tc>
        <w:tc>
          <w:tcPr>
            <w:tcW w:w="907" w:type="dxa"/>
          </w:tcPr>
          <w:p>
            <w:pPr>
              <w:pStyle w:val="0"/>
              <w:jc w:val="center"/>
            </w:pPr>
            <w:r>
              <w:rPr>
                <w:sz w:val="20"/>
              </w:rPr>
              <w:t xml:space="preserve">31,8</w:t>
            </w:r>
          </w:p>
        </w:tc>
        <w:tc>
          <w:tcPr>
            <w:tcW w:w="907" w:type="dxa"/>
          </w:tcPr>
          <w:p>
            <w:pPr>
              <w:pStyle w:val="0"/>
              <w:jc w:val="center"/>
            </w:pPr>
            <w:r>
              <w:rPr>
                <w:sz w:val="20"/>
              </w:rPr>
              <w:t xml:space="preserve">32,2</w:t>
            </w:r>
          </w:p>
        </w:tc>
        <w:tc>
          <w:tcPr>
            <w:tcW w:w="907" w:type="dxa"/>
          </w:tcPr>
          <w:p>
            <w:pPr>
              <w:pStyle w:val="0"/>
              <w:jc w:val="center"/>
            </w:pPr>
            <w:r>
              <w:rPr>
                <w:sz w:val="20"/>
              </w:rPr>
              <w:t xml:space="preserve">32,5</w:t>
            </w:r>
          </w:p>
        </w:tc>
        <w:tc>
          <w:tcPr>
            <w:tcW w:w="907" w:type="dxa"/>
          </w:tcPr>
          <w:p>
            <w:pPr>
              <w:pStyle w:val="0"/>
              <w:jc w:val="center"/>
            </w:pPr>
            <w:r>
              <w:rPr>
                <w:sz w:val="20"/>
              </w:rPr>
              <w:t xml:space="preserve">32,8</w:t>
            </w:r>
          </w:p>
        </w:tc>
        <w:tc>
          <w:tcPr>
            <w:tcW w:w="907" w:type="dxa"/>
          </w:tcPr>
          <w:p>
            <w:pPr>
              <w:pStyle w:val="0"/>
              <w:jc w:val="center"/>
            </w:pPr>
            <w:r>
              <w:rPr>
                <w:sz w:val="20"/>
              </w:rPr>
              <w:t xml:space="preserve">33,2</w:t>
            </w:r>
          </w:p>
        </w:tc>
        <w:tc>
          <w:tcPr>
            <w:tcW w:w="907" w:type="dxa"/>
          </w:tcPr>
          <w:p>
            <w:pPr>
              <w:pStyle w:val="0"/>
              <w:jc w:val="center"/>
            </w:pPr>
            <w:r>
              <w:rPr>
                <w:sz w:val="20"/>
              </w:rPr>
              <w:t xml:space="preserve">33,6</w:t>
            </w:r>
          </w:p>
        </w:tc>
        <w:tc>
          <w:tcPr>
            <w:tcW w:w="907" w:type="dxa"/>
          </w:tcPr>
          <w:p>
            <w:pPr>
              <w:pStyle w:val="0"/>
              <w:jc w:val="center"/>
            </w:pPr>
            <w:r>
              <w:rPr>
                <w:sz w:val="20"/>
              </w:rPr>
              <w:t xml:space="preserve">34,0</w:t>
            </w:r>
          </w:p>
        </w:tc>
        <w:tc>
          <w:tcPr>
            <w:tcW w:w="907" w:type="dxa"/>
          </w:tcPr>
          <w:p>
            <w:pPr>
              <w:pStyle w:val="0"/>
              <w:jc w:val="center"/>
            </w:pPr>
            <w:r>
              <w:rPr>
                <w:sz w:val="20"/>
              </w:rPr>
              <w:t xml:space="preserve">34,9</w:t>
            </w:r>
          </w:p>
        </w:tc>
        <w:tc>
          <w:tcPr>
            <w:tcW w:w="907" w:type="dxa"/>
          </w:tcPr>
          <w:p>
            <w:pPr>
              <w:pStyle w:val="0"/>
              <w:jc w:val="center"/>
            </w:pPr>
            <w:r>
              <w:rPr>
                <w:sz w:val="20"/>
              </w:rPr>
              <w:t xml:space="preserve">36,0</w:t>
            </w:r>
          </w:p>
        </w:tc>
      </w:tr>
      <w:tr>
        <w:tc>
          <w:tcPr>
            <w:tcW w:w="680" w:type="dxa"/>
          </w:tcPr>
          <w:p>
            <w:pPr>
              <w:pStyle w:val="0"/>
            </w:pPr>
            <w:r>
              <w:rPr>
                <w:sz w:val="20"/>
              </w:rPr>
            </w:r>
          </w:p>
        </w:tc>
        <w:tc>
          <w:tcPr>
            <w:tcW w:w="2948" w:type="dxa"/>
          </w:tcPr>
          <w:p>
            <w:pPr>
              <w:pStyle w:val="0"/>
            </w:pPr>
            <w:r>
              <w:rPr>
                <w:sz w:val="20"/>
              </w:rPr>
              <w:t xml:space="preserve">Ц 1.3. Липецкая область - территория здорового образа жизни с доступными условиями и равными возможностями для систематических занятий физической культурой и спортом.</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9.</w:t>
            </w:r>
          </w:p>
        </w:tc>
        <w:tc>
          <w:tcPr>
            <w:tcW w:w="2948" w:type="dxa"/>
          </w:tcPr>
          <w:p>
            <w:pPr>
              <w:pStyle w:val="0"/>
            </w:pPr>
            <w:r>
              <w:rPr>
                <w:sz w:val="20"/>
              </w:rPr>
              <w:t xml:space="preserve">Доля граждан, систематически занимающихся физической культурой и спортом,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45,8</w:t>
            </w:r>
          </w:p>
        </w:tc>
        <w:tc>
          <w:tcPr>
            <w:tcW w:w="907" w:type="dxa"/>
          </w:tcPr>
          <w:p>
            <w:pPr>
              <w:pStyle w:val="0"/>
              <w:jc w:val="center"/>
            </w:pPr>
            <w:r>
              <w:rPr>
                <w:sz w:val="20"/>
              </w:rPr>
              <w:t xml:space="preserve">48,4</w:t>
            </w:r>
          </w:p>
        </w:tc>
        <w:tc>
          <w:tcPr>
            <w:tcW w:w="907" w:type="dxa"/>
          </w:tcPr>
          <w:p>
            <w:pPr>
              <w:pStyle w:val="0"/>
              <w:jc w:val="center"/>
            </w:pPr>
            <w:r>
              <w:rPr>
                <w:sz w:val="20"/>
              </w:rPr>
              <w:t xml:space="preserve">49,7</w:t>
            </w:r>
          </w:p>
        </w:tc>
        <w:tc>
          <w:tcPr>
            <w:tcW w:w="907" w:type="dxa"/>
          </w:tcPr>
          <w:p>
            <w:pPr>
              <w:pStyle w:val="0"/>
              <w:jc w:val="center"/>
            </w:pPr>
            <w:r>
              <w:rPr>
                <w:sz w:val="20"/>
              </w:rPr>
              <w:t xml:space="preserve">51,0</w:t>
            </w:r>
          </w:p>
        </w:tc>
        <w:tc>
          <w:tcPr>
            <w:tcW w:w="907" w:type="dxa"/>
          </w:tcPr>
          <w:p>
            <w:pPr>
              <w:pStyle w:val="0"/>
              <w:jc w:val="center"/>
            </w:pPr>
            <w:r>
              <w:rPr>
                <w:sz w:val="20"/>
              </w:rPr>
              <w:t xml:space="preserve">52,0</w:t>
            </w:r>
          </w:p>
        </w:tc>
        <w:tc>
          <w:tcPr>
            <w:tcW w:w="907" w:type="dxa"/>
          </w:tcPr>
          <w:p>
            <w:pPr>
              <w:pStyle w:val="0"/>
              <w:jc w:val="center"/>
            </w:pPr>
            <w:r>
              <w:rPr>
                <w:sz w:val="20"/>
              </w:rPr>
              <w:t xml:space="preserve">55,0</w:t>
            </w:r>
          </w:p>
        </w:tc>
        <w:tc>
          <w:tcPr>
            <w:tcW w:w="907" w:type="dxa"/>
          </w:tcPr>
          <w:p>
            <w:pPr>
              <w:pStyle w:val="0"/>
              <w:jc w:val="center"/>
            </w:pPr>
            <w:r>
              <w:rPr>
                <w:sz w:val="20"/>
              </w:rPr>
              <w:t xml:space="preserve">57,0</w:t>
            </w:r>
          </w:p>
        </w:tc>
        <w:tc>
          <w:tcPr>
            <w:tcW w:w="907" w:type="dxa"/>
          </w:tcPr>
          <w:p>
            <w:pPr>
              <w:pStyle w:val="0"/>
              <w:jc w:val="center"/>
            </w:pPr>
            <w:r>
              <w:rPr>
                <w:sz w:val="20"/>
              </w:rPr>
              <w:t xml:space="preserve">60,0</w:t>
            </w:r>
          </w:p>
        </w:tc>
        <w:tc>
          <w:tcPr>
            <w:tcW w:w="907" w:type="dxa"/>
          </w:tcPr>
          <w:p>
            <w:pPr>
              <w:pStyle w:val="0"/>
              <w:jc w:val="center"/>
            </w:pPr>
            <w:r>
              <w:rPr>
                <w:sz w:val="20"/>
              </w:rPr>
              <w:t xml:space="preserve">62,0</w:t>
            </w:r>
          </w:p>
        </w:tc>
        <w:tc>
          <w:tcPr>
            <w:tcW w:w="907" w:type="dxa"/>
          </w:tcPr>
          <w:p>
            <w:pPr>
              <w:pStyle w:val="0"/>
              <w:jc w:val="center"/>
            </w:pPr>
            <w:r>
              <w:rPr>
                <w:sz w:val="20"/>
              </w:rPr>
              <w:t xml:space="preserve">65,0</w:t>
            </w:r>
          </w:p>
        </w:tc>
        <w:tc>
          <w:tcPr>
            <w:tcW w:w="907" w:type="dxa"/>
          </w:tcPr>
          <w:p>
            <w:pPr>
              <w:pStyle w:val="0"/>
              <w:jc w:val="center"/>
            </w:pPr>
            <w:r>
              <w:rPr>
                <w:sz w:val="20"/>
              </w:rPr>
              <w:t xml:space="preserve">68,0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45,8</w:t>
            </w:r>
          </w:p>
        </w:tc>
        <w:tc>
          <w:tcPr>
            <w:tcW w:w="907" w:type="dxa"/>
          </w:tcPr>
          <w:p>
            <w:pPr>
              <w:pStyle w:val="0"/>
              <w:jc w:val="center"/>
            </w:pPr>
            <w:r>
              <w:rPr>
                <w:sz w:val="20"/>
              </w:rPr>
              <w:t xml:space="preserve">48,4</w:t>
            </w:r>
          </w:p>
        </w:tc>
        <w:tc>
          <w:tcPr>
            <w:tcW w:w="907" w:type="dxa"/>
          </w:tcPr>
          <w:p>
            <w:pPr>
              <w:pStyle w:val="0"/>
              <w:jc w:val="center"/>
            </w:pPr>
            <w:r>
              <w:rPr>
                <w:sz w:val="20"/>
              </w:rPr>
              <w:t xml:space="preserve">49,9</w:t>
            </w:r>
          </w:p>
        </w:tc>
        <w:tc>
          <w:tcPr>
            <w:tcW w:w="907" w:type="dxa"/>
          </w:tcPr>
          <w:p>
            <w:pPr>
              <w:pStyle w:val="0"/>
              <w:jc w:val="center"/>
            </w:pPr>
            <w:r>
              <w:rPr>
                <w:sz w:val="20"/>
              </w:rPr>
              <w:t xml:space="preserve">52,8</w:t>
            </w:r>
          </w:p>
        </w:tc>
        <w:tc>
          <w:tcPr>
            <w:tcW w:w="907" w:type="dxa"/>
          </w:tcPr>
          <w:p>
            <w:pPr>
              <w:pStyle w:val="0"/>
              <w:jc w:val="center"/>
            </w:pPr>
            <w:r>
              <w:rPr>
                <w:sz w:val="20"/>
              </w:rPr>
              <w:t xml:space="preserve">55,0</w:t>
            </w:r>
          </w:p>
        </w:tc>
        <w:tc>
          <w:tcPr>
            <w:tcW w:w="907" w:type="dxa"/>
          </w:tcPr>
          <w:p>
            <w:pPr>
              <w:pStyle w:val="0"/>
              <w:jc w:val="center"/>
            </w:pPr>
            <w:r>
              <w:rPr>
                <w:sz w:val="20"/>
              </w:rPr>
              <w:t xml:space="preserve">57,0</w:t>
            </w:r>
          </w:p>
        </w:tc>
        <w:tc>
          <w:tcPr>
            <w:tcW w:w="907" w:type="dxa"/>
          </w:tcPr>
          <w:p>
            <w:pPr>
              <w:pStyle w:val="0"/>
              <w:jc w:val="center"/>
            </w:pPr>
            <w:r>
              <w:rPr>
                <w:sz w:val="20"/>
              </w:rPr>
              <w:t xml:space="preserve">60,0</w:t>
            </w:r>
          </w:p>
        </w:tc>
        <w:tc>
          <w:tcPr>
            <w:tcW w:w="907" w:type="dxa"/>
          </w:tcPr>
          <w:p>
            <w:pPr>
              <w:pStyle w:val="0"/>
              <w:jc w:val="center"/>
            </w:pPr>
            <w:r>
              <w:rPr>
                <w:sz w:val="20"/>
              </w:rPr>
              <w:t xml:space="preserve">62,0</w:t>
            </w:r>
          </w:p>
        </w:tc>
        <w:tc>
          <w:tcPr>
            <w:tcW w:w="907" w:type="dxa"/>
          </w:tcPr>
          <w:p>
            <w:pPr>
              <w:pStyle w:val="0"/>
              <w:jc w:val="center"/>
            </w:pPr>
            <w:r>
              <w:rPr>
                <w:sz w:val="20"/>
              </w:rPr>
              <w:t xml:space="preserve">65,0</w:t>
            </w:r>
          </w:p>
        </w:tc>
        <w:tc>
          <w:tcPr>
            <w:tcW w:w="907" w:type="dxa"/>
          </w:tcPr>
          <w:p>
            <w:pPr>
              <w:pStyle w:val="0"/>
              <w:jc w:val="center"/>
            </w:pPr>
            <w:r>
              <w:rPr>
                <w:sz w:val="20"/>
              </w:rPr>
              <w:t xml:space="preserve">67,0</w:t>
            </w:r>
          </w:p>
        </w:tc>
        <w:tc>
          <w:tcPr>
            <w:tcW w:w="907" w:type="dxa"/>
          </w:tcPr>
          <w:p>
            <w:pPr>
              <w:pStyle w:val="0"/>
              <w:jc w:val="center"/>
            </w:pPr>
            <w:r>
              <w:rPr>
                <w:sz w:val="20"/>
              </w:rPr>
              <w:t xml:space="preserve">70,0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45,8</w:t>
            </w:r>
          </w:p>
        </w:tc>
        <w:tc>
          <w:tcPr>
            <w:tcW w:w="907" w:type="dxa"/>
          </w:tcPr>
          <w:p>
            <w:pPr>
              <w:pStyle w:val="0"/>
              <w:jc w:val="center"/>
            </w:pPr>
            <w:r>
              <w:rPr>
                <w:sz w:val="20"/>
              </w:rPr>
              <w:t xml:space="preserve">48,4</w:t>
            </w:r>
          </w:p>
        </w:tc>
        <w:tc>
          <w:tcPr>
            <w:tcW w:w="907" w:type="dxa"/>
          </w:tcPr>
          <w:p>
            <w:pPr>
              <w:pStyle w:val="0"/>
              <w:jc w:val="center"/>
            </w:pPr>
            <w:r>
              <w:rPr>
                <w:sz w:val="20"/>
              </w:rPr>
              <w:t xml:space="preserve">50,0</w:t>
            </w:r>
          </w:p>
        </w:tc>
        <w:tc>
          <w:tcPr>
            <w:tcW w:w="907" w:type="dxa"/>
          </w:tcPr>
          <w:p>
            <w:pPr>
              <w:pStyle w:val="0"/>
              <w:jc w:val="center"/>
            </w:pPr>
            <w:r>
              <w:rPr>
                <w:sz w:val="20"/>
              </w:rPr>
              <w:t xml:space="preserve">55,0</w:t>
            </w:r>
          </w:p>
        </w:tc>
        <w:tc>
          <w:tcPr>
            <w:tcW w:w="907" w:type="dxa"/>
          </w:tcPr>
          <w:p>
            <w:pPr>
              <w:pStyle w:val="0"/>
              <w:jc w:val="center"/>
            </w:pPr>
            <w:r>
              <w:rPr>
                <w:sz w:val="20"/>
              </w:rPr>
              <w:t xml:space="preserve">58,0</w:t>
            </w:r>
          </w:p>
        </w:tc>
        <w:tc>
          <w:tcPr>
            <w:tcW w:w="907" w:type="dxa"/>
          </w:tcPr>
          <w:p>
            <w:pPr>
              <w:pStyle w:val="0"/>
              <w:jc w:val="center"/>
            </w:pPr>
            <w:r>
              <w:rPr>
                <w:sz w:val="20"/>
              </w:rPr>
              <w:t xml:space="preserve">60,0</w:t>
            </w:r>
          </w:p>
        </w:tc>
        <w:tc>
          <w:tcPr>
            <w:tcW w:w="907" w:type="dxa"/>
          </w:tcPr>
          <w:p>
            <w:pPr>
              <w:pStyle w:val="0"/>
              <w:jc w:val="center"/>
            </w:pPr>
            <w:r>
              <w:rPr>
                <w:sz w:val="20"/>
              </w:rPr>
              <w:t xml:space="preserve">63,0</w:t>
            </w:r>
          </w:p>
        </w:tc>
        <w:tc>
          <w:tcPr>
            <w:tcW w:w="907" w:type="dxa"/>
          </w:tcPr>
          <w:p>
            <w:pPr>
              <w:pStyle w:val="0"/>
              <w:jc w:val="center"/>
            </w:pPr>
            <w:r>
              <w:rPr>
                <w:sz w:val="20"/>
              </w:rPr>
              <w:t xml:space="preserve">65,0</w:t>
            </w:r>
          </w:p>
        </w:tc>
        <w:tc>
          <w:tcPr>
            <w:tcW w:w="907" w:type="dxa"/>
          </w:tcPr>
          <w:p>
            <w:pPr>
              <w:pStyle w:val="0"/>
              <w:jc w:val="center"/>
            </w:pPr>
            <w:r>
              <w:rPr>
                <w:sz w:val="20"/>
              </w:rPr>
              <w:t xml:space="preserve">67,0</w:t>
            </w:r>
          </w:p>
        </w:tc>
        <w:tc>
          <w:tcPr>
            <w:tcW w:w="907" w:type="dxa"/>
          </w:tcPr>
          <w:p>
            <w:pPr>
              <w:pStyle w:val="0"/>
              <w:jc w:val="center"/>
            </w:pPr>
            <w:r>
              <w:rPr>
                <w:sz w:val="20"/>
              </w:rPr>
              <w:t xml:space="preserve">70,0</w:t>
            </w:r>
          </w:p>
        </w:tc>
        <w:tc>
          <w:tcPr>
            <w:tcW w:w="907" w:type="dxa"/>
          </w:tcPr>
          <w:p>
            <w:pPr>
              <w:pStyle w:val="0"/>
              <w:jc w:val="center"/>
            </w:pPr>
            <w:r>
              <w:rPr>
                <w:sz w:val="20"/>
              </w:rPr>
              <w:t xml:space="preserve">73,0</w:t>
            </w:r>
          </w:p>
        </w:tc>
      </w:tr>
      <w:tr>
        <w:tc>
          <w:tcPr>
            <w:tcW w:w="680" w:type="dxa"/>
          </w:tcPr>
          <w:p>
            <w:pPr>
              <w:pStyle w:val="0"/>
              <w:jc w:val="center"/>
            </w:pPr>
            <w:r>
              <w:rPr>
                <w:sz w:val="20"/>
              </w:rPr>
              <w:t xml:space="preserve">10.</w:t>
            </w:r>
          </w:p>
        </w:tc>
        <w:tc>
          <w:tcPr>
            <w:tcW w:w="2948" w:type="dxa"/>
          </w:tcPr>
          <w:p>
            <w:pPr>
              <w:pStyle w:val="0"/>
            </w:pPr>
            <w:r>
              <w:rPr>
                <w:sz w:val="20"/>
              </w:rPr>
              <w:t xml:space="preserve">Уровень обеспеченности граждан спортивными сооружениями исходя из единовременной пропускной способности,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76,2</w:t>
            </w:r>
          </w:p>
        </w:tc>
        <w:tc>
          <w:tcPr>
            <w:tcW w:w="907" w:type="dxa"/>
          </w:tcPr>
          <w:p>
            <w:pPr>
              <w:pStyle w:val="0"/>
              <w:jc w:val="center"/>
            </w:pPr>
            <w:r>
              <w:rPr>
                <w:sz w:val="20"/>
              </w:rPr>
              <w:t xml:space="preserve">78,0</w:t>
            </w:r>
          </w:p>
        </w:tc>
        <w:tc>
          <w:tcPr>
            <w:tcW w:w="907" w:type="dxa"/>
          </w:tcPr>
          <w:p>
            <w:pPr>
              <w:pStyle w:val="0"/>
              <w:jc w:val="center"/>
            </w:pPr>
            <w:r>
              <w:rPr>
                <w:sz w:val="20"/>
              </w:rPr>
              <w:t xml:space="preserve">78,2</w:t>
            </w:r>
          </w:p>
        </w:tc>
        <w:tc>
          <w:tcPr>
            <w:tcW w:w="907" w:type="dxa"/>
          </w:tcPr>
          <w:p>
            <w:pPr>
              <w:pStyle w:val="0"/>
              <w:jc w:val="center"/>
            </w:pPr>
            <w:r>
              <w:rPr>
                <w:sz w:val="20"/>
              </w:rPr>
              <w:t xml:space="preserve">78,3</w:t>
            </w:r>
          </w:p>
        </w:tc>
        <w:tc>
          <w:tcPr>
            <w:tcW w:w="907" w:type="dxa"/>
          </w:tcPr>
          <w:p>
            <w:pPr>
              <w:pStyle w:val="0"/>
              <w:jc w:val="center"/>
            </w:pPr>
            <w:r>
              <w:rPr>
                <w:sz w:val="20"/>
              </w:rPr>
              <w:t xml:space="preserve">78,5</w:t>
            </w:r>
          </w:p>
        </w:tc>
        <w:tc>
          <w:tcPr>
            <w:tcW w:w="907" w:type="dxa"/>
          </w:tcPr>
          <w:p>
            <w:pPr>
              <w:pStyle w:val="0"/>
              <w:jc w:val="center"/>
            </w:pPr>
            <w:r>
              <w:rPr>
                <w:sz w:val="20"/>
              </w:rPr>
              <w:t xml:space="preserve">78,6</w:t>
            </w:r>
          </w:p>
        </w:tc>
        <w:tc>
          <w:tcPr>
            <w:tcW w:w="907" w:type="dxa"/>
          </w:tcPr>
          <w:p>
            <w:pPr>
              <w:pStyle w:val="0"/>
              <w:jc w:val="center"/>
            </w:pPr>
            <w:r>
              <w:rPr>
                <w:sz w:val="20"/>
              </w:rPr>
              <w:t xml:space="preserve">78,7</w:t>
            </w:r>
          </w:p>
        </w:tc>
        <w:tc>
          <w:tcPr>
            <w:tcW w:w="907" w:type="dxa"/>
          </w:tcPr>
          <w:p>
            <w:pPr>
              <w:pStyle w:val="0"/>
              <w:jc w:val="center"/>
            </w:pPr>
            <w:r>
              <w:rPr>
                <w:sz w:val="20"/>
              </w:rPr>
              <w:t xml:space="preserve">78,8</w:t>
            </w:r>
          </w:p>
        </w:tc>
        <w:tc>
          <w:tcPr>
            <w:tcW w:w="907" w:type="dxa"/>
          </w:tcPr>
          <w:p>
            <w:pPr>
              <w:pStyle w:val="0"/>
              <w:jc w:val="center"/>
            </w:pPr>
            <w:r>
              <w:rPr>
                <w:sz w:val="20"/>
              </w:rPr>
              <w:t xml:space="preserve">78,9</w:t>
            </w:r>
          </w:p>
        </w:tc>
        <w:tc>
          <w:tcPr>
            <w:tcW w:w="907" w:type="dxa"/>
          </w:tcPr>
          <w:p>
            <w:pPr>
              <w:pStyle w:val="0"/>
              <w:jc w:val="center"/>
            </w:pPr>
            <w:r>
              <w:rPr>
                <w:sz w:val="20"/>
              </w:rPr>
              <w:t xml:space="preserve">78,9</w:t>
            </w:r>
          </w:p>
        </w:tc>
        <w:tc>
          <w:tcPr>
            <w:tcW w:w="907" w:type="dxa"/>
          </w:tcPr>
          <w:p>
            <w:pPr>
              <w:pStyle w:val="0"/>
              <w:jc w:val="center"/>
            </w:pPr>
            <w:r>
              <w:rPr>
                <w:sz w:val="20"/>
              </w:rPr>
              <w:t xml:space="preserve">79,0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76,2</w:t>
            </w:r>
          </w:p>
        </w:tc>
        <w:tc>
          <w:tcPr>
            <w:tcW w:w="907" w:type="dxa"/>
          </w:tcPr>
          <w:p>
            <w:pPr>
              <w:pStyle w:val="0"/>
              <w:jc w:val="center"/>
            </w:pPr>
            <w:r>
              <w:rPr>
                <w:sz w:val="20"/>
              </w:rPr>
              <w:t xml:space="preserve">78,0</w:t>
            </w:r>
          </w:p>
        </w:tc>
        <w:tc>
          <w:tcPr>
            <w:tcW w:w="907" w:type="dxa"/>
          </w:tcPr>
          <w:p>
            <w:pPr>
              <w:pStyle w:val="0"/>
              <w:jc w:val="center"/>
            </w:pPr>
            <w:r>
              <w:rPr>
                <w:sz w:val="20"/>
              </w:rPr>
              <w:t xml:space="preserve">78,3</w:t>
            </w:r>
          </w:p>
        </w:tc>
        <w:tc>
          <w:tcPr>
            <w:tcW w:w="907" w:type="dxa"/>
          </w:tcPr>
          <w:p>
            <w:pPr>
              <w:pStyle w:val="0"/>
              <w:jc w:val="center"/>
            </w:pPr>
            <w:r>
              <w:rPr>
                <w:sz w:val="20"/>
              </w:rPr>
              <w:t xml:space="preserve">78,6</w:t>
            </w:r>
          </w:p>
        </w:tc>
        <w:tc>
          <w:tcPr>
            <w:tcW w:w="907" w:type="dxa"/>
          </w:tcPr>
          <w:p>
            <w:pPr>
              <w:pStyle w:val="0"/>
              <w:jc w:val="center"/>
            </w:pPr>
            <w:r>
              <w:rPr>
                <w:sz w:val="20"/>
              </w:rPr>
              <w:t xml:space="preserve">78,9</w:t>
            </w:r>
          </w:p>
        </w:tc>
        <w:tc>
          <w:tcPr>
            <w:tcW w:w="907" w:type="dxa"/>
          </w:tcPr>
          <w:p>
            <w:pPr>
              <w:pStyle w:val="0"/>
              <w:jc w:val="center"/>
            </w:pPr>
            <w:r>
              <w:rPr>
                <w:sz w:val="20"/>
              </w:rPr>
              <w:t xml:space="preserve">78,9</w:t>
            </w:r>
          </w:p>
        </w:tc>
        <w:tc>
          <w:tcPr>
            <w:tcW w:w="907" w:type="dxa"/>
          </w:tcPr>
          <w:p>
            <w:pPr>
              <w:pStyle w:val="0"/>
              <w:jc w:val="center"/>
            </w:pPr>
            <w:r>
              <w:rPr>
                <w:sz w:val="20"/>
              </w:rPr>
              <w:t xml:space="preserve">78,9</w:t>
            </w:r>
          </w:p>
        </w:tc>
        <w:tc>
          <w:tcPr>
            <w:tcW w:w="907" w:type="dxa"/>
          </w:tcPr>
          <w:p>
            <w:pPr>
              <w:pStyle w:val="0"/>
              <w:jc w:val="center"/>
            </w:pPr>
            <w:r>
              <w:rPr>
                <w:sz w:val="20"/>
              </w:rPr>
              <w:t xml:space="preserve">79,0</w:t>
            </w:r>
          </w:p>
        </w:tc>
        <w:tc>
          <w:tcPr>
            <w:tcW w:w="907" w:type="dxa"/>
          </w:tcPr>
          <w:p>
            <w:pPr>
              <w:pStyle w:val="0"/>
              <w:jc w:val="center"/>
            </w:pPr>
            <w:r>
              <w:rPr>
                <w:sz w:val="20"/>
              </w:rPr>
              <w:t xml:space="preserve">79,0</w:t>
            </w:r>
          </w:p>
        </w:tc>
        <w:tc>
          <w:tcPr>
            <w:tcW w:w="907" w:type="dxa"/>
          </w:tcPr>
          <w:p>
            <w:pPr>
              <w:pStyle w:val="0"/>
              <w:jc w:val="center"/>
            </w:pPr>
            <w:r>
              <w:rPr>
                <w:sz w:val="20"/>
              </w:rPr>
              <w:t xml:space="preserve">79,0</w:t>
            </w:r>
          </w:p>
        </w:tc>
        <w:tc>
          <w:tcPr>
            <w:tcW w:w="907" w:type="dxa"/>
          </w:tcPr>
          <w:p>
            <w:pPr>
              <w:pStyle w:val="0"/>
              <w:jc w:val="center"/>
            </w:pPr>
            <w:r>
              <w:rPr>
                <w:sz w:val="20"/>
              </w:rPr>
              <w:t xml:space="preserve">79,1</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76,2</w:t>
            </w:r>
          </w:p>
        </w:tc>
        <w:tc>
          <w:tcPr>
            <w:tcW w:w="907" w:type="dxa"/>
          </w:tcPr>
          <w:p>
            <w:pPr>
              <w:pStyle w:val="0"/>
              <w:jc w:val="center"/>
            </w:pPr>
            <w:r>
              <w:rPr>
                <w:sz w:val="20"/>
              </w:rPr>
              <w:t xml:space="preserve">78,0</w:t>
            </w:r>
          </w:p>
        </w:tc>
        <w:tc>
          <w:tcPr>
            <w:tcW w:w="907" w:type="dxa"/>
          </w:tcPr>
          <w:p>
            <w:pPr>
              <w:pStyle w:val="0"/>
              <w:jc w:val="center"/>
            </w:pPr>
            <w:r>
              <w:rPr>
                <w:sz w:val="20"/>
              </w:rPr>
              <w:t xml:space="preserve">78,4</w:t>
            </w:r>
          </w:p>
        </w:tc>
        <w:tc>
          <w:tcPr>
            <w:tcW w:w="907" w:type="dxa"/>
          </w:tcPr>
          <w:p>
            <w:pPr>
              <w:pStyle w:val="0"/>
              <w:jc w:val="center"/>
            </w:pPr>
            <w:r>
              <w:rPr>
                <w:sz w:val="20"/>
              </w:rPr>
              <w:t xml:space="preserve">78,7</w:t>
            </w:r>
          </w:p>
        </w:tc>
        <w:tc>
          <w:tcPr>
            <w:tcW w:w="907" w:type="dxa"/>
          </w:tcPr>
          <w:p>
            <w:pPr>
              <w:pStyle w:val="0"/>
              <w:jc w:val="center"/>
            </w:pPr>
            <w:r>
              <w:rPr>
                <w:sz w:val="20"/>
              </w:rPr>
              <w:t xml:space="preserve">79,0</w:t>
            </w:r>
          </w:p>
        </w:tc>
        <w:tc>
          <w:tcPr>
            <w:tcW w:w="907" w:type="dxa"/>
          </w:tcPr>
          <w:p>
            <w:pPr>
              <w:pStyle w:val="0"/>
              <w:jc w:val="center"/>
            </w:pPr>
            <w:r>
              <w:rPr>
                <w:sz w:val="20"/>
              </w:rPr>
              <w:t xml:space="preserve">79,0</w:t>
            </w:r>
          </w:p>
        </w:tc>
        <w:tc>
          <w:tcPr>
            <w:tcW w:w="907" w:type="dxa"/>
          </w:tcPr>
          <w:p>
            <w:pPr>
              <w:pStyle w:val="0"/>
              <w:jc w:val="center"/>
            </w:pPr>
            <w:r>
              <w:rPr>
                <w:sz w:val="20"/>
              </w:rPr>
              <w:t xml:space="preserve">79,0</w:t>
            </w:r>
          </w:p>
        </w:tc>
        <w:tc>
          <w:tcPr>
            <w:tcW w:w="907" w:type="dxa"/>
          </w:tcPr>
          <w:p>
            <w:pPr>
              <w:pStyle w:val="0"/>
              <w:jc w:val="center"/>
            </w:pPr>
            <w:r>
              <w:rPr>
                <w:sz w:val="20"/>
              </w:rPr>
              <w:t xml:space="preserve">79,1</w:t>
            </w:r>
          </w:p>
        </w:tc>
        <w:tc>
          <w:tcPr>
            <w:tcW w:w="907" w:type="dxa"/>
          </w:tcPr>
          <w:p>
            <w:pPr>
              <w:pStyle w:val="0"/>
              <w:jc w:val="center"/>
            </w:pPr>
            <w:r>
              <w:rPr>
                <w:sz w:val="20"/>
              </w:rPr>
              <w:t xml:space="preserve">79,1</w:t>
            </w:r>
          </w:p>
        </w:tc>
        <w:tc>
          <w:tcPr>
            <w:tcW w:w="907" w:type="dxa"/>
          </w:tcPr>
          <w:p>
            <w:pPr>
              <w:pStyle w:val="0"/>
              <w:jc w:val="center"/>
            </w:pPr>
            <w:r>
              <w:rPr>
                <w:sz w:val="20"/>
              </w:rPr>
              <w:t xml:space="preserve">79,1</w:t>
            </w:r>
          </w:p>
        </w:tc>
        <w:tc>
          <w:tcPr>
            <w:tcW w:w="907" w:type="dxa"/>
          </w:tcPr>
          <w:p>
            <w:pPr>
              <w:pStyle w:val="0"/>
              <w:jc w:val="center"/>
            </w:pPr>
            <w:r>
              <w:rPr>
                <w:sz w:val="20"/>
              </w:rPr>
              <w:t xml:space="preserve">79,2</w:t>
            </w:r>
          </w:p>
        </w:tc>
      </w:tr>
      <w:tr>
        <w:tc>
          <w:tcPr>
            <w:tcW w:w="680" w:type="dxa"/>
          </w:tcPr>
          <w:p>
            <w:pPr>
              <w:pStyle w:val="0"/>
            </w:pPr>
            <w:r>
              <w:rPr>
                <w:sz w:val="20"/>
              </w:rPr>
            </w:r>
          </w:p>
        </w:tc>
        <w:tc>
          <w:tcPr>
            <w:tcW w:w="2948" w:type="dxa"/>
          </w:tcPr>
          <w:p>
            <w:pPr>
              <w:pStyle w:val="0"/>
            </w:pPr>
            <w:r>
              <w:rPr>
                <w:sz w:val="20"/>
              </w:rPr>
              <w:t xml:space="preserve">Ц 1.4. Сфера социального обеспечения Липецкой области - проактивная, персонифицированная система, способствующая повышению уровня и качества жизни населения, снижению бедности.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11.</w:t>
            </w:r>
          </w:p>
        </w:tc>
        <w:tc>
          <w:tcPr>
            <w:tcW w:w="2948" w:type="dxa"/>
          </w:tcPr>
          <w:p>
            <w:pPr>
              <w:pStyle w:val="0"/>
            </w:pPr>
            <w:r>
              <w:rPr>
                <w:sz w:val="20"/>
              </w:rPr>
              <w:t xml:space="preserve">Уровень бедности (доля населения с денежными доходами ниже величины прожиточного минимума),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8,5</w:t>
            </w:r>
          </w:p>
        </w:tc>
        <w:tc>
          <w:tcPr>
            <w:tcW w:w="907" w:type="dxa"/>
          </w:tcPr>
          <w:p>
            <w:pPr>
              <w:pStyle w:val="0"/>
              <w:jc w:val="center"/>
            </w:pPr>
            <w:r>
              <w:rPr>
                <w:sz w:val="20"/>
              </w:rPr>
              <w:t xml:space="preserve">8,1</w:t>
            </w:r>
          </w:p>
        </w:tc>
        <w:tc>
          <w:tcPr>
            <w:tcW w:w="907" w:type="dxa"/>
          </w:tcPr>
          <w:p>
            <w:pPr>
              <w:pStyle w:val="0"/>
              <w:jc w:val="center"/>
            </w:pPr>
            <w:r>
              <w:rPr>
                <w:sz w:val="20"/>
              </w:rPr>
              <w:t xml:space="preserve">8,5</w:t>
            </w:r>
          </w:p>
        </w:tc>
        <w:tc>
          <w:tcPr>
            <w:tcW w:w="907" w:type="dxa"/>
          </w:tcPr>
          <w:p>
            <w:pPr>
              <w:pStyle w:val="0"/>
              <w:jc w:val="center"/>
            </w:pPr>
            <w:r>
              <w:rPr>
                <w:sz w:val="20"/>
              </w:rPr>
              <w:t xml:space="preserve">8,4</w:t>
            </w:r>
          </w:p>
        </w:tc>
        <w:tc>
          <w:tcPr>
            <w:tcW w:w="907" w:type="dxa"/>
          </w:tcPr>
          <w:p>
            <w:pPr>
              <w:pStyle w:val="0"/>
              <w:jc w:val="center"/>
            </w:pPr>
            <w:r>
              <w:rPr>
                <w:sz w:val="20"/>
              </w:rPr>
              <w:t xml:space="preserve">8,1</w:t>
            </w:r>
          </w:p>
        </w:tc>
        <w:tc>
          <w:tcPr>
            <w:tcW w:w="907" w:type="dxa"/>
          </w:tcPr>
          <w:p>
            <w:pPr>
              <w:pStyle w:val="0"/>
              <w:jc w:val="center"/>
            </w:pPr>
            <w:r>
              <w:rPr>
                <w:sz w:val="20"/>
              </w:rPr>
              <w:t xml:space="preserve">7,9</w:t>
            </w:r>
          </w:p>
        </w:tc>
        <w:tc>
          <w:tcPr>
            <w:tcW w:w="907" w:type="dxa"/>
          </w:tcPr>
          <w:p>
            <w:pPr>
              <w:pStyle w:val="0"/>
              <w:jc w:val="center"/>
            </w:pPr>
            <w:r>
              <w:rPr>
                <w:sz w:val="20"/>
              </w:rPr>
              <w:t xml:space="preserve">7,6</w:t>
            </w:r>
          </w:p>
        </w:tc>
        <w:tc>
          <w:tcPr>
            <w:tcW w:w="907" w:type="dxa"/>
          </w:tcPr>
          <w:p>
            <w:pPr>
              <w:pStyle w:val="0"/>
              <w:jc w:val="center"/>
            </w:pPr>
            <w:r>
              <w:rPr>
                <w:sz w:val="20"/>
              </w:rPr>
              <w:t xml:space="preserve">7,4</w:t>
            </w:r>
          </w:p>
        </w:tc>
        <w:tc>
          <w:tcPr>
            <w:tcW w:w="907" w:type="dxa"/>
          </w:tcPr>
          <w:p>
            <w:pPr>
              <w:pStyle w:val="0"/>
              <w:jc w:val="center"/>
            </w:pPr>
            <w:r>
              <w:rPr>
                <w:sz w:val="20"/>
              </w:rPr>
              <w:t xml:space="preserve">7,2</w:t>
            </w:r>
          </w:p>
        </w:tc>
        <w:tc>
          <w:tcPr>
            <w:tcW w:w="907" w:type="dxa"/>
          </w:tcPr>
          <w:p>
            <w:pPr>
              <w:pStyle w:val="0"/>
              <w:jc w:val="center"/>
            </w:pPr>
            <w:r>
              <w:rPr>
                <w:sz w:val="20"/>
              </w:rPr>
              <w:t xml:space="preserve">7,0</w:t>
            </w:r>
          </w:p>
        </w:tc>
        <w:tc>
          <w:tcPr>
            <w:tcW w:w="907" w:type="dxa"/>
          </w:tcPr>
          <w:p>
            <w:pPr>
              <w:pStyle w:val="0"/>
              <w:jc w:val="center"/>
            </w:pPr>
            <w:r>
              <w:rPr>
                <w:sz w:val="20"/>
              </w:rPr>
              <w:t xml:space="preserve">6,8</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8,5</w:t>
            </w:r>
          </w:p>
        </w:tc>
        <w:tc>
          <w:tcPr>
            <w:tcW w:w="907" w:type="dxa"/>
          </w:tcPr>
          <w:p>
            <w:pPr>
              <w:pStyle w:val="0"/>
              <w:jc w:val="center"/>
            </w:pPr>
            <w:r>
              <w:rPr>
                <w:sz w:val="20"/>
              </w:rPr>
              <w:t xml:space="preserve">8,1</w:t>
            </w:r>
          </w:p>
        </w:tc>
        <w:tc>
          <w:tcPr>
            <w:tcW w:w="907" w:type="dxa"/>
          </w:tcPr>
          <w:p>
            <w:pPr>
              <w:pStyle w:val="0"/>
              <w:jc w:val="center"/>
            </w:pPr>
            <w:r>
              <w:rPr>
                <w:sz w:val="20"/>
              </w:rPr>
              <w:t xml:space="preserve">7,7</w:t>
            </w:r>
          </w:p>
        </w:tc>
        <w:tc>
          <w:tcPr>
            <w:tcW w:w="907" w:type="dxa"/>
          </w:tcPr>
          <w:p>
            <w:pPr>
              <w:pStyle w:val="0"/>
              <w:jc w:val="center"/>
            </w:pPr>
            <w:r>
              <w:rPr>
                <w:sz w:val="20"/>
              </w:rPr>
              <w:t xml:space="preserve">7,4</w:t>
            </w:r>
          </w:p>
        </w:tc>
        <w:tc>
          <w:tcPr>
            <w:tcW w:w="907" w:type="dxa"/>
          </w:tcPr>
          <w:p>
            <w:pPr>
              <w:pStyle w:val="0"/>
              <w:jc w:val="center"/>
            </w:pPr>
            <w:r>
              <w:rPr>
                <w:sz w:val="20"/>
              </w:rPr>
              <w:t xml:space="preserve">7,0</w:t>
            </w:r>
          </w:p>
        </w:tc>
        <w:tc>
          <w:tcPr>
            <w:tcW w:w="907" w:type="dxa"/>
          </w:tcPr>
          <w:p>
            <w:pPr>
              <w:pStyle w:val="0"/>
              <w:jc w:val="center"/>
            </w:pPr>
            <w:r>
              <w:rPr>
                <w:sz w:val="20"/>
              </w:rPr>
              <w:t xml:space="preserve">6,7</w:t>
            </w:r>
          </w:p>
        </w:tc>
        <w:tc>
          <w:tcPr>
            <w:tcW w:w="907" w:type="dxa"/>
          </w:tcPr>
          <w:p>
            <w:pPr>
              <w:pStyle w:val="0"/>
              <w:jc w:val="center"/>
            </w:pPr>
            <w:r>
              <w:rPr>
                <w:sz w:val="20"/>
              </w:rPr>
              <w:t xml:space="preserve">6,4</w:t>
            </w:r>
          </w:p>
        </w:tc>
        <w:tc>
          <w:tcPr>
            <w:tcW w:w="907" w:type="dxa"/>
          </w:tcPr>
          <w:p>
            <w:pPr>
              <w:pStyle w:val="0"/>
              <w:jc w:val="center"/>
            </w:pPr>
            <w:r>
              <w:rPr>
                <w:sz w:val="20"/>
              </w:rPr>
              <w:t xml:space="preserve">6,1</w:t>
            </w:r>
          </w:p>
        </w:tc>
        <w:tc>
          <w:tcPr>
            <w:tcW w:w="907" w:type="dxa"/>
          </w:tcPr>
          <w:p>
            <w:pPr>
              <w:pStyle w:val="0"/>
              <w:jc w:val="center"/>
            </w:pPr>
            <w:r>
              <w:rPr>
                <w:sz w:val="20"/>
              </w:rPr>
              <w:t xml:space="preserve">5,8</w:t>
            </w:r>
          </w:p>
        </w:tc>
        <w:tc>
          <w:tcPr>
            <w:tcW w:w="907" w:type="dxa"/>
          </w:tcPr>
          <w:p>
            <w:pPr>
              <w:pStyle w:val="0"/>
              <w:jc w:val="center"/>
            </w:pPr>
            <w:r>
              <w:rPr>
                <w:sz w:val="20"/>
              </w:rPr>
              <w:t xml:space="preserve">5,5</w:t>
            </w:r>
          </w:p>
        </w:tc>
        <w:tc>
          <w:tcPr>
            <w:tcW w:w="907" w:type="dxa"/>
          </w:tcPr>
          <w:p>
            <w:pPr>
              <w:pStyle w:val="0"/>
              <w:jc w:val="center"/>
            </w:pPr>
            <w:r>
              <w:rPr>
                <w:sz w:val="20"/>
              </w:rPr>
              <w:t xml:space="preserve">5,1</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8,5</w:t>
            </w:r>
          </w:p>
        </w:tc>
        <w:tc>
          <w:tcPr>
            <w:tcW w:w="907" w:type="dxa"/>
          </w:tcPr>
          <w:p>
            <w:pPr>
              <w:pStyle w:val="0"/>
              <w:jc w:val="center"/>
            </w:pPr>
            <w:r>
              <w:rPr>
                <w:sz w:val="20"/>
              </w:rPr>
              <w:t xml:space="preserve">8,1</w:t>
            </w:r>
          </w:p>
        </w:tc>
        <w:tc>
          <w:tcPr>
            <w:tcW w:w="907" w:type="dxa"/>
          </w:tcPr>
          <w:p>
            <w:pPr>
              <w:pStyle w:val="0"/>
              <w:jc w:val="center"/>
            </w:pPr>
            <w:r>
              <w:rPr>
                <w:sz w:val="20"/>
              </w:rPr>
              <w:t xml:space="preserve">7,6</w:t>
            </w:r>
          </w:p>
        </w:tc>
        <w:tc>
          <w:tcPr>
            <w:tcW w:w="907" w:type="dxa"/>
          </w:tcPr>
          <w:p>
            <w:pPr>
              <w:pStyle w:val="0"/>
              <w:jc w:val="center"/>
            </w:pPr>
            <w:r>
              <w:rPr>
                <w:sz w:val="20"/>
              </w:rPr>
              <w:t xml:space="preserve">7,3</w:t>
            </w:r>
          </w:p>
        </w:tc>
        <w:tc>
          <w:tcPr>
            <w:tcW w:w="907" w:type="dxa"/>
          </w:tcPr>
          <w:p>
            <w:pPr>
              <w:pStyle w:val="0"/>
              <w:jc w:val="center"/>
            </w:pPr>
            <w:r>
              <w:rPr>
                <w:sz w:val="20"/>
              </w:rPr>
              <w:t xml:space="preserve">6,9</w:t>
            </w:r>
          </w:p>
        </w:tc>
        <w:tc>
          <w:tcPr>
            <w:tcW w:w="907" w:type="dxa"/>
          </w:tcPr>
          <w:p>
            <w:pPr>
              <w:pStyle w:val="0"/>
              <w:jc w:val="center"/>
            </w:pPr>
            <w:r>
              <w:rPr>
                <w:sz w:val="20"/>
              </w:rPr>
              <w:t xml:space="preserve">6,6</w:t>
            </w:r>
          </w:p>
        </w:tc>
        <w:tc>
          <w:tcPr>
            <w:tcW w:w="907" w:type="dxa"/>
          </w:tcPr>
          <w:p>
            <w:pPr>
              <w:pStyle w:val="0"/>
              <w:jc w:val="center"/>
            </w:pPr>
            <w:r>
              <w:rPr>
                <w:sz w:val="20"/>
              </w:rPr>
              <w:t xml:space="preserve">6,3</w:t>
            </w:r>
          </w:p>
        </w:tc>
        <w:tc>
          <w:tcPr>
            <w:tcW w:w="907" w:type="dxa"/>
          </w:tcPr>
          <w:p>
            <w:pPr>
              <w:pStyle w:val="0"/>
              <w:jc w:val="center"/>
            </w:pPr>
            <w:r>
              <w:rPr>
                <w:sz w:val="20"/>
              </w:rPr>
              <w:t xml:space="preserve">6,0</w:t>
            </w:r>
          </w:p>
        </w:tc>
        <w:tc>
          <w:tcPr>
            <w:tcW w:w="907" w:type="dxa"/>
          </w:tcPr>
          <w:p>
            <w:pPr>
              <w:pStyle w:val="0"/>
              <w:jc w:val="center"/>
            </w:pPr>
            <w:r>
              <w:rPr>
                <w:sz w:val="20"/>
              </w:rPr>
              <w:t xml:space="preserve">5,9</w:t>
            </w:r>
          </w:p>
        </w:tc>
        <w:tc>
          <w:tcPr>
            <w:tcW w:w="907" w:type="dxa"/>
          </w:tcPr>
          <w:p>
            <w:pPr>
              <w:pStyle w:val="0"/>
              <w:jc w:val="center"/>
            </w:pPr>
            <w:r>
              <w:rPr>
                <w:sz w:val="20"/>
              </w:rPr>
              <w:t xml:space="preserve">5,4</w:t>
            </w:r>
          </w:p>
        </w:tc>
        <w:tc>
          <w:tcPr>
            <w:tcW w:w="907" w:type="dxa"/>
          </w:tcPr>
          <w:p>
            <w:pPr>
              <w:pStyle w:val="0"/>
              <w:jc w:val="center"/>
            </w:pPr>
            <w:r>
              <w:rPr>
                <w:sz w:val="20"/>
              </w:rPr>
              <w:t xml:space="preserve">5,0</w:t>
            </w:r>
          </w:p>
        </w:tc>
      </w:tr>
      <w:tr>
        <w:tc>
          <w:tcPr>
            <w:tcW w:w="680" w:type="dxa"/>
          </w:tcPr>
          <w:p>
            <w:pPr>
              <w:pStyle w:val="0"/>
              <w:jc w:val="center"/>
            </w:pPr>
            <w:r>
              <w:rPr>
                <w:sz w:val="20"/>
              </w:rPr>
              <w:t xml:space="preserve">12.</w:t>
            </w:r>
          </w:p>
        </w:tc>
        <w:tc>
          <w:tcPr>
            <w:tcW w:w="2948" w:type="dxa"/>
          </w:tcPr>
          <w:p>
            <w:pPr>
              <w:pStyle w:val="0"/>
            </w:pPr>
            <w:r>
              <w:rPr>
                <w:sz w:val="20"/>
              </w:rPr>
              <w:t xml:space="preserve">Темп роста (индекс роста) реального среднедушевого денежного дохода населения, % к 2020 году</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100</w:t>
            </w:r>
          </w:p>
        </w:tc>
        <w:tc>
          <w:tcPr>
            <w:tcW w:w="907" w:type="dxa"/>
          </w:tcPr>
          <w:p>
            <w:pPr>
              <w:pStyle w:val="0"/>
              <w:jc w:val="center"/>
            </w:pPr>
            <w:r>
              <w:rPr>
                <w:sz w:val="20"/>
              </w:rPr>
              <w:t xml:space="preserve">100,5</w:t>
            </w:r>
          </w:p>
        </w:tc>
        <w:tc>
          <w:tcPr>
            <w:tcW w:w="907" w:type="dxa"/>
          </w:tcPr>
          <w:p>
            <w:pPr>
              <w:pStyle w:val="0"/>
              <w:jc w:val="center"/>
            </w:pPr>
            <w:r>
              <w:rPr>
                <w:sz w:val="20"/>
              </w:rPr>
              <w:t xml:space="preserve">105,5</w:t>
            </w:r>
          </w:p>
        </w:tc>
        <w:tc>
          <w:tcPr>
            <w:tcW w:w="907" w:type="dxa"/>
          </w:tcPr>
          <w:p>
            <w:pPr>
              <w:pStyle w:val="0"/>
              <w:jc w:val="center"/>
            </w:pPr>
            <w:r>
              <w:rPr>
                <w:sz w:val="20"/>
              </w:rPr>
              <w:t xml:space="preserve">107,8</w:t>
            </w:r>
          </w:p>
        </w:tc>
        <w:tc>
          <w:tcPr>
            <w:tcW w:w="907" w:type="dxa"/>
          </w:tcPr>
          <w:p>
            <w:pPr>
              <w:pStyle w:val="0"/>
              <w:jc w:val="center"/>
            </w:pPr>
            <w:r>
              <w:rPr>
                <w:sz w:val="20"/>
              </w:rPr>
              <w:t xml:space="preserve">110,3</w:t>
            </w:r>
          </w:p>
        </w:tc>
        <w:tc>
          <w:tcPr>
            <w:tcW w:w="907" w:type="dxa"/>
          </w:tcPr>
          <w:p>
            <w:pPr>
              <w:pStyle w:val="0"/>
              <w:jc w:val="center"/>
            </w:pPr>
            <w:r>
              <w:rPr>
                <w:sz w:val="20"/>
              </w:rPr>
              <w:t xml:space="preserve">114,8</w:t>
            </w:r>
          </w:p>
        </w:tc>
        <w:tc>
          <w:tcPr>
            <w:tcW w:w="907" w:type="dxa"/>
          </w:tcPr>
          <w:p>
            <w:pPr>
              <w:pStyle w:val="0"/>
              <w:jc w:val="center"/>
            </w:pPr>
            <w:r>
              <w:rPr>
                <w:sz w:val="20"/>
              </w:rPr>
              <w:t xml:space="preserve">118,2</w:t>
            </w:r>
          </w:p>
        </w:tc>
        <w:tc>
          <w:tcPr>
            <w:tcW w:w="907" w:type="dxa"/>
          </w:tcPr>
          <w:p>
            <w:pPr>
              <w:pStyle w:val="0"/>
              <w:jc w:val="center"/>
            </w:pPr>
            <w:r>
              <w:rPr>
                <w:sz w:val="20"/>
              </w:rPr>
              <w:t xml:space="preserve">121,4</w:t>
            </w:r>
          </w:p>
        </w:tc>
        <w:tc>
          <w:tcPr>
            <w:tcW w:w="907" w:type="dxa"/>
          </w:tcPr>
          <w:p>
            <w:pPr>
              <w:pStyle w:val="0"/>
              <w:jc w:val="center"/>
            </w:pPr>
            <w:r>
              <w:rPr>
                <w:sz w:val="20"/>
              </w:rPr>
              <w:t xml:space="preserve">125,6</w:t>
            </w:r>
          </w:p>
        </w:tc>
        <w:tc>
          <w:tcPr>
            <w:tcW w:w="907" w:type="dxa"/>
          </w:tcPr>
          <w:p>
            <w:pPr>
              <w:pStyle w:val="0"/>
              <w:jc w:val="center"/>
            </w:pPr>
            <w:r>
              <w:rPr>
                <w:sz w:val="20"/>
              </w:rPr>
              <w:t xml:space="preserve">128,1</w:t>
            </w:r>
          </w:p>
        </w:tc>
        <w:tc>
          <w:tcPr>
            <w:tcW w:w="907" w:type="dxa"/>
          </w:tcPr>
          <w:p>
            <w:pPr>
              <w:pStyle w:val="0"/>
              <w:jc w:val="center"/>
            </w:pPr>
            <w:r>
              <w:rPr>
                <w:sz w:val="20"/>
              </w:rPr>
              <w:t xml:space="preserve">131,4</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100</w:t>
            </w:r>
          </w:p>
        </w:tc>
        <w:tc>
          <w:tcPr>
            <w:tcW w:w="907" w:type="dxa"/>
          </w:tcPr>
          <w:p>
            <w:pPr>
              <w:pStyle w:val="0"/>
              <w:jc w:val="center"/>
            </w:pPr>
            <w:r>
              <w:rPr>
                <w:sz w:val="20"/>
              </w:rPr>
              <w:t xml:space="preserve">100,5</w:t>
            </w:r>
          </w:p>
        </w:tc>
        <w:tc>
          <w:tcPr>
            <w:tcW w:w="907" w:type="dxa"/>
          </w:tcPr>
          <w:p>
            <w:pPr>
              <w:pStyle w:val="0"/>
              <w:jc w:val="center"/>
            </w:pPr>
            <w:r>
              <w:rPr>
                <w:sz w:val="20"/>
              </w:rPr>
              <w:t xml:space="preserve">107,1</w:t>
            </w:r>
          </w:p>
        </w:tc>
        <w:tc>
          <w:tcPr>
            <w:tcW w:w="907" w:type="dxa"/>
          </w:tcPr>
          <w:p>
            <w:pPr>
              <w:pStyle w:val="0"/>
              <w:jc w:val="center"/>
            </w:pPr>
            <w:r>
              <w:rPr>
                <w:sz w:val="20"/>
              </w:rPr>
              <w:t xml:space="preserve">110,6</w:t>
            </w:r>
          </w:p>
        </w:tc>
        <w:tc>
          <w:tcPr>
            <w:tcW w:w="907" w:type="dxa"/>
          </w:tcPr>
          <w:p>
            <w:pPr>
              <w:pStyle w:val="0"/>
              <w:jc w:val="center"/>
            </w:pPr>
            <w:r>
              <w:rPr>
                <w:sz w:val="20"/>
              </w:rPr>
              <w:t xml:space="preserve">114,0</w:t>
            </w:r>
          </w:p>
        </w:tc>
        <w:tc>
          <w:tcPr>
            <w:tcW w:w="907" w:type="dxa"/>
          </w:tcPr>
          <w:p>
            <w:pPr>
              <w:pStyle w:val="0"/>
              <w:jc w:val="center"/>
            </w:pPr>
            <w:r>
              <w:rPr>
                <w:sz w:val="20"/>
              </w:rPr>
              <w:t xml:space="preserve">117,3</w:t>
            </w:r>
          </w:p>
        </w:tc>
        <w:tc>
          <w:tcPr>
            <w:tcW w:w="907" w:type="dxa"/>
          </w:tcPr>
          <w:p>
            <w:pPr>
              <w:pStyle w:val="0"/>
              <w:jc w:val="center"/>
            </w:pPr>
            <w:r>
              <w:rPr>
                <w:sz w:val="20"/>
              </w:rPr>
              <w:t xml:space="preserve">120,7</w:t>
            </w:r>
          </w:p>
        </w:tc>
        <w:tc>
          <w:tcPr>
            <w:tcW w:w="907" w:type="dxa"/>
          </w:tcPr>
          <w:p>
            <w:pPr>
              <w:pStyle w:val="0"/>
              <w:jc w:val="center"/>
            </w:pPr>
            <w:r>
              <w:rPr>
                <w:sz w:val="20"/>
              </w:rPr>
              <w:t xml:space="preserve">124,1</w:t>
            </w:r>
          </w:p>
        </w:tc>
        <w:tc>
          <w:tcPr>
            <w:tcW w:w="907" w:type="dxa"/>
          </w:tcPr>
          <w:p>
            <w:pPr>
              <w:pStyle w:val="0"/>
              <w:jc w:val="center"/>
            </w:pPr>
            <w:r>
              <w:rPr>
                <w:sz w:val="20"/>
              </w:rPr>
              <w:t xml:space="preserve">127,6</w:t>
            </w:r>
          </w:p>
        </w:tc>
        <w:tc>
          <w:tcPr>
            <w:tcW w:w="907" w:type="dxa"/>
          </w:tcPr>
          <w:p>
            <w:pPr>
              <w:pStyle w:val="0"/>
              <w:jc w:val="center"/>
            </w:pPr>
            <w:r>
              <w:rPr>
                <w:sz w:val="20"/>
              </w:rPr>
              <w:t xml:space="preserve">131,1</w:t>
            </w:r>
          </w:p>
        </w:tc>
        <w:tc>
          <w:tcPr>
            <w:tcW w:w="907" w:type="dxa"/>
          </w:tcPr>
          <w:p>
            <w:pPr>
              <w:pStyle w:val="0"/>
              <w:jc w:val="center"/>
            </w:pPr>
            <w:r>
              <w:rPr>
                <w:sz w:val="20"/>
              </w:rPr>
              <w:t xml:space="preserve">134,8</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100</w:t>
            </w:r>
          </w:p>
        </w:tc>
        <w:tc>
          <w:tcPr>
            <w:tcW w:w="907" w:type="dxa"/>
          </w:tcPr>
          <w:p>
            <w:pPr>
              <w:pStyle w:val="0"/>
              <w:jc w:val="center"/>
            </w:pPr>
            <w:r>
              <w:rPr>
                <w:sz w:val="20"/>
              </w:rPr>
              <w:t xml:space="preserve">100,5</w:t>
            </w:r>
          </w:p>
        </w:tc>
        <w:tc>
          <w:tcPr>
            <w:tcW w:w="907" w:type="dxa"/>
          </w:tcPr>
          <w:p>
            <w:pPr>
              <w:pStyle w:val="0"/>
              <w:jc w:val="center"/>
            </w:pPr>
            <w:r>
              <w:rPr>
                <w:sz w:val="20"/>
              </w:rPr>
              <w:t xml:space="preserve">107,5</w:t>
            </w:r>
          </w:p>
        </w:tc>
        <w:tc>
          <w:tcPr>
            <w:tcW w:w="907" w:type="dxa"/>
          </w:tcPr>
          <w:p>
            <w:pPr>
              <w:pStyle w:val="0"/>
              <w:jc w:val="center"/>
            </w:pPr>
            <w:r>
              <w:rPr>
                <w:sz w:val="20"/>
              </w:rPr>
              <w:t xml:space="preserve">111,0</w:t>
            </w:r>
          </w:p>
        </w:tc>
        <w:tc>
          <w:tcPr>
            <w:tcW w:w="907" w:type="dxa"/>
          </w:tcPr>
          <w:p>
            <w:pPr>
              <w:pStyle w:val="0"/>
              <w:jc w:val="center"/>
            </w:pPr>
            <w:r>
              <w:rPr>
                <w:sz w:val="20"/>
              </w:rPr>
              <w:t xml:space="preserve">114,5</w:t>
            </w:r>
          </w:p>
        </w:tc>
        <w:tc>
          <w:tcPr>
            <w:tcW w:w="907" w:type="dxa"/>
          </w:tcPr>
          <w:p>
            <w:pPr>
              <w:pStyle w:val="0"/>
              <w:jc w:val="center"/>
            </w:pPr>
            <w:r>
              <w:rPr>
                <w:sz w:val="20"/>
              </w:rPr>
              <w:t xml:space="preserve">117,9</w:t>
            </w:r>
          </w:p>
        </w:tc>
        <w:tc>
          <w:tcPr>
            <w:tcW w:w="907" w:type="dxa"/>
          </w:tcPr>
          <w:p>
            <w:pPr>
              <w:pStyle w:val="0"/>
              <w:jc w:val="center"/>
            </w:pPr>
            <w:r>
              <w:rPr>
                <w:sz w:val="20"/>
              </w:rPr>
              <w:t xml:space="preserve">121,2</w:t>
            </w:r>
          </w:p>
        </w:tc>
        <w:tc>
          <w:tcPr>
            <w:tcW w:w="907" w:type="dxa"/>
          </w:tcPr>
          <w:p>
            <w:pPr>
              <w:pStyle w:val="0"/>
              <w:jc w:val="center"/>
            </w:pPr>
            <w:r>
              <w:rPr>
                <w:sz w:val="20"/>
              </w:rPr>
              <w:t xml:space="preserve">125,2</w:t>
            </w:r>
          </w:p>
        </w:tc>
        <w:tc>
          <w:tcPr>
            <w:tcW w:w="907" w:type="dxa"/>
          </w:tcPr>
          <w:p>
            <w:pPr>
              <w:pStyle w:val="0"/>
              <w:jc w:val="center"/>
            </w:pPr>
            <w:r>
              <w:rPr>
                <w:sz w:val="20"/>
              </w:rPr>
              <w:t xml:space="preserve">128,5</w:t>
            </w:r>
          </w:p>
        </w:tc>
        <w:tc>
          <w:tcPr>
            <w:tcW w:w="907" w:type="dxa"/>
          </w:tcPr>
          <w:p>
            <w:pPr>
              <w:pStyle w:val="0"/>
              <w:jc w:val="center"/>
            </w:pPr>
            <w:r>
              <w:rPr>
                <w:sz w:val="20"/>
              </w:rPr>
              <w:t xml:space="preserve">133,3</w:t>
            </w:r>
          </w:p>
        </w:tc>
        <w:tc>
          <w:tcPr>
            <w:tcW w:w="907" w:type="dxa"/>
          </w:tcPr>
          <w:p>
            <w:pPr>
              <w:pStyle w:val="0"/>
              <w:jc w:val="center"/>
            </w:pPr>
            <w:r>
              <w:rPr>
                <w:sz w:val="20"/>
              </w:rPr>
              <w:t xml:space="preserve">135,5</w:t>
            </w:r>
          </w:p>
        </w:tc>
      </w:tr>
      <w:tr>
        <w:tc>
          <w:tcPr>
            <w:tcW w:w="680" w:type="dxa"/>
          </w:tcPr>
          <w:p>
            <w:pPr>
              <w:pStyle w:val="0"/>
              <w:jc w:val="center"/>
            </w:pPr>
            <w:r>
              <w:rPr>
                <w:sz w:val="20"/>
              </w:rPr>
              <w:t xml:space="preserve">13.</w:t>
            </w:r>
          </w:p>
        </w:tc>
        <w:tc>
          <w:tcPr>
            <w:tcW w:w="2948" w:type="dxa"/>
          </w:tcPr>
          <w:p>
            <w:pPr>
              <w:pStyle w:val="0"/>
            </w:pPr>
            <w:r>
              <w:rPr>
                <w:sz w:val="20"/>
              </w:rPr>
              <w:t xml:space="preserve">Доля граждан, получивших социальные услуги, в общем числе граждан, обратившихся за получением данных услуг,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98</w:t>
            </w:r>
          </w:p>
        </w:tc>
        <w:tc>
          <w:tcPr>
            <w:tcW w:w="907" w:type="dxa"/>
          </w:tcPr>
          <w:p>
            <w:pPr>
              <w:pStyle w:val="0"/>
              <w:jc w:val="center"/>
            </w:pPr>
            <w:r>
              <w:rPr>
                <w:sz w:val="20"/>
              </w:rPr>
              <w:t xml:space="preserve">98</w:t>
            </w:r>
          </w:p>
        </w:tc>
        <w:tc>
          <w:tcPr>
            <w:tcW w:w="907" w:type="dxa"/>
          </w:tcPr>
          <w:p>
            <w:pPr>
              <w:pStyle w:val="0"/>
              <w:jc w:val="center"/>
            </w:pPr>
            <w:r>
              <w:rPr>
                <w:sz w:val="20"/>
              </w:rPr>
              <w:t xml:space="preserve">98</w:t>
            </w:r>
          </w:p>
        </w:tc>
        <w:tc>
          <w:tcPr>
            <w:tcW w:w="907" w:type="dxa"/>
          </w:tcPr>
          <w:p>
            <w:pPr>
              <w:pStyle w:val="0"/>
              <w:jc w:val="center"/>
            </w:pPr>
            <w:r>
              <w:rPr>
                <w:sz w:val="20"/>
              </w:rPr>
              <w:t xml:space="preserve">98</w:t>
            </w:r>
          </w:p>
        </w:tc>
        <w:tc>
          <w:tcPr>
            <w:tcW w:w="907" w:type="dxa"/>
          </w:tcPr>
          <w:p>
            <w:pPr>
              <w:pStyle w:val="0"/>
              <w:jc w:val="center"/>
            </w:pPr>
            <w:r>
              <w:rPr>
                <w:sz w:val="20"/>
              </w:rPr>
              <w:t xml:space="preserve">98</w:t>
            </w:r>
          </w:p>
        </w:tc>
        <w:tc>
          <w:tcPr>
            <w:tcW w:w="907" w:type="dxa"/>
          </w:tcPr>
          <w:p>
            <w:pPr>
              <w:pStyle w:val="0"/>
              <w:jc w:val="center"/>
            </w:pPr>
            <w:r>
              <w:rPr>
                <w:sz w:val="20"/>
              </w:rPr>
              <w:t xml:space="preserve">98</w:t>
            </w:r>
          </w:p>
        </w:tc>
        <w:tc>
          <w:tcPr>
            <w:tcW w:w="907" w:type="dxa"/>
          </w:tcPr>
          <w:p>
            <w:pPr>
              <w:pStyle w:val="0"/>
              <w:jc w:val="center"/>
            </w:pPr>
            <w:r>
              <w:rPr>
                <w:sz w:val="20"/>
              </w:rPr>
              <w:t xml:space="preserve">98</w:t>
            </w:r>
          </w:p>
        </w:tc>
        <w:tc>
          <w:tcPr>
            <w:tcW w:w="907" w:type="dxa"/>
          </w:tcPr>
          <w:p>
            <w:pPr>
              <w:pStyle w:val="0"/>
              <w:jc w:val="center"/>
            </w:pPr>
            <w:r>
              <w:rPr>
                <w:sz w:val="20"/>
              </w:rPr>
              <w:t xml:space="preserve">98</w:t>
            </w:r>
          </w:p>
        </w:tc>
        <w:tc>
          <w:tcPr>
            <w:tcW w:w="907" w:type="dxa"/>
          </w:tcPr>
          <w:p>
            <w:pPr>
              <w:pStyle w:val="0"/>
              <w:jc w:val="center"/>
            </w:pPr>
            <w:r>
              <w:rPr>
                <w:sz w:val="20"/>
              </w:rPr>
              <w:t xml:space="preserve">98</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680" w:type="dxa"/>
          </w:tcPr>
          <w:p>
            <w:pPr>
              <w:pStyle w:val="0"/>
              <w:jc w:val="center"/>
            </w:pPr>
            <w:r>
              <w:rPr>
                <w:sz w:val="20"/>
              </w:rPr>
              <w:t xml:space="preserve">14.</w:t>
            </w:r>
          </w:p>
        </w:tc>
        <w:tc>
          <w:tcPr>
            <w:tcW w:w="2948" w:type="dxa"/>
          </w:tcPr>
          <w:p>
            <w:pPr>
              <w:pStyle w:val="0"/>
            </w:pPr>
            <w:r>
              <w:rPr>
                <w:sz w:val="20"/>
              </w:rPr>
              <w:t xml:space="preserve">Доля граждан старше трудоспособного возраста и инвалидов, вовлеченных в мероприятия по здоровому и активному образу жизни (в сфере культуры, физической культуры, образования, социальной защиты), от общего числа граждан старше трудоспособного возраста,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8</w:t>
            </w:r>
          </w:p>
        </w:tc>
        <w:tc>
          <w:tcPr>
            <w:tcW w:w="907" w:type="dxa"/>
          </w:tcPr>
          <w:p>
            <w:pPr>
              <w:pStyle w:val="0"/>
              <w:jc w:val="center"/>
            </w:pPr>
            <w:r>
              <w:rPr>
                <w:sz w:val="20"/>
              </w:rPr>
              <w:t xml:space="preserve">9</w:t>
            </w:r>
          </w:p>
        </w:tc>
        <w:tc>
          <w:tcPr>
            <w:tcW w:w="907" w:type="dxa"/>
          </w:tcPr>
          <w:p>
            <w:pPr>
              <w:pStyle w:val="0"/>
              <w:jc w:val="center"/>
            </w:pPr>
            <w:r>
              <w:rPr>
                <w:sz w:val="20"/>
              </w:rPr>
              <w:t xml:space="preserve">5</w:t>
            </w:r>
          </w:p>
        </w:tc>
        <w:tc>
          <w:tcPr>
            <w:tcW w:w="907" w:type="dxa"/>
          </w:tcPr>
          <w:p>
            <w:pPr>
              <w:pStyle w:val="0"/>
              <w:jc w:val="center"/>
            </w:pPr>
            <w:r>
              <w:rPr>
                <w:sz w:val="20"/>
              </w:rPr>
              <w:t xml:space="preserve">6</w:t>
            </w:r>
          </w:p>
        </w:tc>
        <w:tc>
          <w:tcPr>
            <w:tcW w:w="907" w:type="dxa"/>
          </w:tcPr>
          <w:p>
            <w:pPr>
              <w:pStyle w:val="0"/>
              <w:jc w:val="center"/>
            </w:pPr>
            <w:r>
              <w:rPr>
                <w:sz w:val="20"/>
              </w:rPr>
              <w:t xml:space="preserve">6</w:t>
            </w:r>
          </w:p>
        </w:tc>
        <w:tc>
          <w:tcPr>
            <w:tcW w:w="907" w:type="dxa"/>
          </w:tcPr>
          <w:p>
            <w:pPr>
              <w:pStyle w:val="0"/>
              <w:jc w:val="center"/>
            </w:pPr>
            <w:r>
              <w:rPr>
                <w:sz w:val="20"/>
              </w:rPr>
              <w:t xml:space="preserve">6</w:t>
            </w:r>
          </w:p>
        </w:tc>
        <w:tc>
          <w:tcPr>
            <w:tcW w:w="907" w:type="dxa"/>
          </w:tcPr>
          <w:p>
            <w:pPr>
              <w:pStyle w:val="0"/>
              <w:jc w:val="center"/>
            </w:pPr>
            <w:r>
              <w:rPr>
                <w:sz w:val="20"/>
              </w:rPr>
              <w:t xml:space="preserve">7</w:t>
            </w:r>
          </w:p>
        </w:tc>
        <w:tc>
          <w:tcPr>
            <w:tcW w:w="907" w:type="dxa"/>
          </w:tcPr>
          <w:p>
            <w:pPr>
              <w:pStyle w:val="0"/>
              <w:jc w:val="center"/>
            </w:pPr>
            <w:r>
              <w:rPr>
                <w:sz w:val="20"/>
              </w:rPr>
              <w:t xml:space="preserve">7</w:t>
            </w:r>
          </w:p>
        </w:tc>
        <w:tc>
          <w:tcPr>
            <w:tcW w:w="907" w:type="dxa"/>
          </w:tcPr>
          <w:p>
            <w:pPr>
              <w:pStyle w:val="0"/>
              <w:jc w:val="center"/>
            </w:pPr>
            <w:r>
              <w:rPr>
                <w:sz w:val="20"/>
              </w:rPr>
              <w:t xml:space="preserve">7</w:t>
            </w:r>
          </w:p>
        </w:tc>
        <w:tc>
          <w:tcPr>
            <w:tcW w:w="907" w:type="dxa"/>
          </w:tcPr>
          <w:p>
            <w:pPr>
              <w:pStyle w:val="0"/>
              <w:jc w:val="center"/>
            </w:pPr>
            <w:r>
              <w:rPr>
                <w:sz w:val="20"/>
              </w:rPr>
              <w:t xml:space="preserve">8</w:t>
            </w:r>
          </w:p>
        </w:tc>
        <w:tc>
          <w:tcPr>
            <w:tcW w:w="907" w:type="dxa"/>
          </w:tcPr>
          <w:p>
            <w:pPr>
              <w:pStyle w:val="0"/>
              <w:jc w:val="center"/>
            </w:pPr>
            <w:r>
              <w:rPr>
                <w:sz w:val="20"/>
              </w:rPr>
              <w:t xml:space="preserve">8</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8</w:t>
            </w:r>
          </w:p>
        </w:tc>
        <w:tc>
          <w:tcPr>
            <w:tcW w:w="907" w:type="dxa"/>
          </w:tcPr>
          <w:p>
            <w:pPr>
              <w:pStyle w:val="0"/>
              <w:jc w:val="center"/>
            </w:pPr>
            <w:r>
              <w:rPr>
                <w:sz w:val="20"/>
              </w:rPr>
              <w:t xml:space="preserve">9</w:t>
            </w:r>
          </w:p>
        </w:tc>
        <w:tc>
          <w:tcPr>
            <w:tcW w:w="907" w:type="dxa"/>
          </w:tcPr>
          <w:p>
            <w:pPr>
              <w:pStyle w:val="0"/>
              <w:jc w:val="center"/>
            </w:pPr>
            <w:r>
              <w:rPr>
                <w:sz w:val="20"/>
              </w:rPr>
              <w:t xml:space="preserve">10</w:t>
            </w:r>
          </w:p>
        </w:tc>
        <w:tc>
          <w:tcPr>
            <w:tcW w:w="907" w:type="dxa"/>
          </w:tcPr>
          <w:p>
            <w:pPr>
              <w:pStyle w:val="0"/>
              <w:jc w:val="center"/>
            </w:pPr>
            <w:r>
              <w:rPr>
                <w:sz w:val="20"/>
              </w:rPr>
              <w:t xml:space="preserve">10</w:t>
            </w:r>
          </w:p>
        </w:tc>
        <w:tc>
          <w:tcPr>
            <w:tcW w:w="907" w:type="dxa"/>
          </w:tcPr>
          <w:p>
            <w:pPr>
              <w:pStyle w:val="0"/>
              <w:jc w:val="center"/>
            </w:pPr>
            <w:r>
              <w:rPr>
                <w:sz w:val="20"/>
              </w:rPr>
              <w:t xml:space="preserve">11</w:t>
            </w:r>
          </w:p>
        </w:tc>
        <w:tc>
          <w:tcPr>
            <w:tcW w:w="907" w:type="dxa"/>
          </w:tcPr>
          <w:p>
            <w:pPr>
              <w:pStyle w:val="0"/>
              <w:jc w:val="center"/>
            </w:pPr>
            <w:r>
              <w:rPr>
                <w:sz w:val="20"/>
              </w:rPr>
              <w:t xml:space="preserve">11</w:t>
            </w:r>
          </w:p>
        </w:tc>
        <w:tc>
          <w:tcPr>
            <w:tcW w:w="907" w:type="dxa"/>
          </w:tcPr>
          <w:p>
            <w:pPr>
              <w:pStyle w:val="0"/>
              <w:jc w:val="center"/>
            </w:pPr>
            <w:r>
              <w:rPr>
                <w:sz w:val="20"/>
              </w:rPr>
              <w:t xml:space="preserve">12</w:t>
            </w:r>
          </w:p>
        </w:tc>
        <w:tc>
          <w:tcPr>
            <w:tcW w:w="907" w:type="dxa"/>
          </w:tcPr>
          <w:p>
            <w:pPr>
              <w:pStyle w:val="0"/>
              <w:jc w:val="center"/>
            </w:pPr>
            <w:r>
              <w:rPr>
                <w:sz w:val="20"/>
              </w:rPr>
              <w:t xml:space="preserve">12</w:t>
            </w:r>
          </w:p>
        </w:tc>
        <w:tc>
          <w:tcPr>
            <w:tcW w:w="907" w:type="dxa"/>
          </w:tcPr>
          <w:p>
            <w:pPr>
              <w:pStyle w:val="0"/>
              <w:jc w:val="center"/>
            </w:pPr>
            <w:r>
              <w:rPr>
                <w:sz w:val="20"/>
              </w:rPr>
              <w:t xml:space="preserve">13</w:t>
            </w:r>
          </w:p>
        </w:tc>
        <w:tc>
          <w:tcPr>
            <w:tcW w:w="907" w:type="dxa"/>
          </w:tcPr>
          <w:p>
            <w:pPr>
              <w:pStyle w:val="0"/>
              <w:jc w:val="center"/>
            </w:pPr>
            <w:r>
              <w:rPr>
                <w:sz w:val="20"/>
              </w:rPr>
              <w:t xml:space="preserve">13</w:t>
            </w:r>
          </w:p>
        </w:tc>
        <w:tc>
          <w:tcPr>
            <w:tcW w:w="907" w:type="dxa"/>
          </w:tcPr>
          <w:p>
            <w:pPr>
              <w:pStyle w:val="0"/>
              <w:jc w:val="center"/>
            </w:pPr>
            <w:r>
              <w:rPr>
                <w:sz w:val="20"/>
              </w:rPr>
              <w:t xml:space="preserve">14</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8</w:t>
            </w:r>
          </w:p>
        </w:tc>
        <w:tc>
          <w:tcPr>
            <w:tcW w:w="907" w:type="dxa"/>
          </w:tcPr>
          <w:p>
            <w:pPr>
              <w:pStyle w:val="0"/>
              <w:jc w:val="center"/>
            </w:pPr>
            <w:r>
              <w:rPr>
                <w:sz w:val="20"/>
              </w:rPr>
              <w:t xml:space="preserve">9</w:t>
            </w:r>
          </w:p>
        </w:tc>
        <w:tc>
          <w:tcPr>
            <w:tcW w:w="907" w:type="dxa"/>
          </w:tcPr>
          <w:p>
            <w:pPr>
              <w:pStyle w:val="0"/>
              <w:jc w:val="center"/>
            </w:pPr>
            <w:r>
              <w:rPr>
                <w:sz w:val="20"/>
              </w:rPr>
              <w:t xml:space="preserve">11</w:t>
            </w:r>
          </w:p>
        </w:tc>
        <w:tc>
          <w:tcPr>
            <w:tcW w:w="907" w:type="dxa"/>
          </w:tcPr>
          <w:p>
            <w:pPr>
              <w:pStyle w:val="0"/>
              <w:jc w:val="center"/>
            </w:pPr>
            <w:r>
              <w:rPr>
                <w:sz w:val="20"/>
              </w:rPr>
              <w:t xml:space="preserve">12</w:t>
            </w:r>
          </w:p>
        </w:tc>
        <w:tc>
          <w:tcPr>
            <w:tcW w:w="907" w:type="dxa"/>
          </w:tcPr>
          <w:p>
            <w:pPr>
              <w:pStyle w:val="0"/>
              <w:jc w:val="center"/>
            </w:pPr>
            <w:r>
              <w:rPr>
                <w:sz w:val="20"/>
              </w:rPr>
              <w:t xml:space="preserve">12</w:t>
            </w:r>
          </w:p>
        </w:tc>
        <w:tc>
          <w:tcPr>
            <w:tcW w:w="907" w:type="dxa"/>
          </w:tcPr>
          <w:p>
            <w:pPr>
              <w:pStyle w:val="0"/>
              <w:jc w:val="center"/>
            </w:pPr>
            <w:r>
              <w:rPr>
                <w:sz w:val="20"/>
              </w:rPr>
              <w:t xml:space="preserve">13</w:t>
            </w:r>
          </w:p>
        </w:tc>
        <w:tc>
          <w:tcPr>
            <w:tcW w:w="907" w:type="dxa"/>
          </w:tcPr>
          <w:p>
            <w:pPr>
              <w:pStyle w:val="0"/>
              <w:jc w:val="center"/>
            </w:pPr>
            <w:r>
              <w:rPr>
                <w:sz w:val="20"/>
              </w:rPr>
              <w:t xml:space="preserve">13</w:t>
            </w:r>
          </w:p>
        </w:tc>
        <w:tc>
          <w:tcPr>
            <w:tcW w:w="907" w:type="dxa"/>
          </w:tcPr>
          <w:p>
            <w:pPr>
              <w:pStyle w:val="0"/>
              <w:jc w:val="center"/>
            </w:pPr>
            <w:r>
              <w:rPr>
                <w:sz w:val="20"/>
              </w:rPr>
              <w:t xml:space="preserve">14</w:t>
            </w:r>
          </w:p>
        </w:tc>
        <w:tc>
          <w:tcPr>
            <w:tcW w:w="907" w:type="dxa"/>
          </w:tcPr>
          <w:p>
            <w:pPr>
              <w:pStyle w:val="0"/>
              <w:jc w:val="center"/>
            </w:pPr>
            <w:r>
              <w:rPr>
                <w:sz w:val="20"/>
              </w:rPr>
              <w:t xml:space="preserve">14</w:t>
            </w:r>
          </w:p>
        </w:tc>
        <w:tc>
          <w:tcPr>
            <w:tcW w:w="907" w:type="dxa"/>
          </w:tcPr>
          <w:p>
            <w:pPr>
              <w:pStyle w:val="0"/>
              <w:jc w:val="center"/>
            </w:pPr>
            <w:r>
              <w:rPr>
                <w:sz w:val="20"/>
              </w:rPr>
              <w:t xml:space="preserve">15</w:t>
            </w:r>
          </w:p>
        </w:tc>
        <w:tc>
          <w:tcPr>
            <w:tcW w:w="907" w:type="dxa"/>
          </w:tcPr>
          <w:p>
            <w:pPr>
              <w:pStyle w:val="0"/>
              <w:jc w:val="center"/>
            </w:pPr>
            <w:r>
              <w:rPr>
                <w:sz w:val="20"/>
              </w:rPr>
              <w:t xml:space="preserve">15</w:t>
            </w:r>
          </w:p>
        </w:tc>
      </w:tr>
      <w:tr>
        <w:tc>
          <w:tcPr>
            <w:tcW w:w="680" w:type="dxa"/>
          </w:tcPr>
          <w:p>
            <w:pPr>
              <w:pStyle w:val="0"/>
              <w:jc w:val="center"/>
            </w:pPr>
            <w:r>
              <w:rPr>
                <w:sz w:val="20"/>
              </w:rPr>
              <w:t xml:space="preserve">15.</w:t>
            </w:r>
          </w:p>
        </w:tc>
        <w:tc>
          <w:tcPr>
            <w:tcW w:w="2948" w:type="dxa"/>
          </w:tcPr>
          <w:p>
            <w:pPr>
              <w:pStyle w:val="0"/>
            </w:pPr>
            <w:r>
              <w:rPr>
                <w:sz w:val="20"/>
              </w:rPr>
              <w:t xml:space="preserve">Количество жилых помещений, предоставленных детям-сиротам и детям, оставшимся без попечения родителей, ед.</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202</w:t>
            </w:r>
          </w:p>
        </w:tc>
        <w:tc>
          <w:tcPr>
            <w:tcW w:w="907" w:type="dxa"/>
          </w:tcPr>
          <w:p>
            <w:pPr>
              <w:pStyle w:val="0"/>
              <w:jc w:val="center"/>
            </w:pPr>
            <w:r>
              <w:rPr>
                <w:sz w:val="20"/>
              </w:rPr>
              <w:t xml:space="preserve">202</w:t>
            </w:r>
          </w:p>
        </w:tc>
        <w:tc>
          <w:tcPr>
            <w:tcW w:w="907" w:type="dxa"/>
          </w:tcPr>
          <w:p>
            <w:pPr>
              <w:pStyle w:val="0"/>
              <w:jc w:val="center"/>
            </w:pPr>
            <w:r>
              <w:rPr>
                <w:sz w:val="20"/>
              </w:rPr>
              <w:t xml:space="preserve">186</w:t>
            </w:r>
          </w:p>
        </w:tc>
        <w:tc>
          <w:tcPr>
            <w:tcW w:w="907" w:type="dxa"/>
          </w:tcPr>
          <w:p>
            <w:pPr>
              <w:pStyle w:val="0"/>
              <w:jc w:val="center"/>
            </w:pPr>
            <w:r>
              <w:rPr>
                <w:sz w:val="20"/>
              </w:rPr>
              <w:t xml:space="preserve">186</w:t>
            </w:r>
          </w:p>
        </w:tc>
        <w:tc>
          <w:tcPr>
            <w:tcW w:w="907" w:type="dxa"/>
          </w:tcPr>
          <w:p>
            <w:pPr>
              <w:pStyle w:val="0"/>
              <w:jc w:val="center"/>
            </w:pPr>
            <w:r>
              <w:rPr>
                <w:sz w:val="20"/>
              </w:rPr>
              <w:t xml:space="preserve">186</w:t>
            </w:r>
          </w:p>
        </w:tc>
        <w:tc>
          <w:tcPr>
            <w:tcW w:w="907" w:type="dxa"/>
          </w:tcPr>
          <w:p>
            <w:pPr>
              <w:pStyle w:val="0"/>
              <w:jc w:val="center"/>
            </w:pPr>
            <w:r>
              <w:rPr>
                <w:sz w:val="20"/>
              </w:rPr>
              <w:t xml:space="preserve">196</w:t>
            </w:r>
          </w:p>
        </w:tc>
        <w:tc>
          <w:tcPr>
            <w:tcW w:w="907" w:type="dxa"/>
          </w:tcPr>
          <w:p>
            <w:pPr>
              <w:pStyle w:val="0"/>
              <w:jc w:val="center"/>
            </w:pPr>
            <w:r>
              <w:rPr>
                <w:sz w:val="20"/>
              </w:rPr>
              <w:t xml:space="preserve">200</w:t>
            </w:r>
          </w:p>
        </w:tc>
        <w:tc>
          <w:tcPr>
            <w:tcW w:w="907" w:type="dxa"/>
          </w:tcPr>
          <w:p>
            <w:pPr>
              <w:pStyle w:val="0"/>
              <w:jc w:val="center"/>
            </w:pPr>
            <w:r>
              <w:rPr>
                <w:sz w:val="20"/>
              </w:rPr>
              <w:t xml:space="preserve">220</w:t>
            </w:r>
          </w:p>
        </w:tc>
        <w:tc>
          <w:tcPr>
            <w:tcW w:w="907" w:type="dxa"/>
          </w:tcPr>
          <w:p>
            <w:pPr>
              <w:pStyle w:val="0"/>
              <w:jc w:val="center"/>
            </w:pPr>
            <w:r>
              <w:rPr>
                <w:sz w:val="20"/>
              </w:rPr>
              <w:t xml:space="preserve">230</w:t>
            </w:r>
          </w:p>
        </w:tc>
        <w:tc>
          <w:tcPr>
            <w:tcW w:w="907" w:type="dxa"/>
          </w:tcPr>
          <w:p>
            <w:pPr>
              <w:pStyle w:val="0"/>
              <w:jc w:val="center"/>
            </w:pPr>
            <w:r>
              <w:rPr>
                <w:sz w:val="20"/>
              </w:rPr>
              <w:t xml:space="preserve">250</w:t>
            </w:r>
          </w:p>
        </w:tc>
        <w:tc>
          <w:tcPr>
            <w:tcW w:w="907" w:type="dxa"/>
          </w:tcPr>
          <w:p>
            <w:pPr>
              <w:pStyle w:val="0"/>
              <w:jc w:val="center"/>
            </w:pPr>
            <w:r>
              <w:rPr>
                <w:sz w:val="20"/>
              </w:rPr>
              <w:t xml:space="preserve">275</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202</w:t>
            </w:r>
          </w:p>
        </w:tc>
        <w:tc>
          <w:tcPr>
            <w:tcW w:w="907" w:type="dxa"/>
          </w:tcPr>
          <w:p>
            <w:pPr>
              <w:pStyle w:val="0"/>
              <w:jc w:val="center"/>
            </w:pPr>
            <w:r>
              <w:rPr>
                <w:sz w:val="20"/>
              </w:rPr>
              <w:t xml:space="preserve">202</w:t>
            </w:r>
          </w:p>
        </w:tc>
        <w:tc>
          <w:tcPr>
            <w:tcW w:w="907" w:type="dxa"/>
          </w:tcPr>
          <w:p>
            <w:pPr>
              <w:pStyle w:val="0"/>
              <w:jc w:val="center"/>
            </w:pPr>
            <w:r>
              <w:rPr>
                <w:sz w:val="20"/>
              </w:rPr>
              <w:t xml:space="preserve">202</w:t>
            </w:r>
          </w:p>
        </w:tc>
        <w:tc>
          <w:tcPr>
            <w:tcW w:w="907" w:type="dxa"/>
          </w:tcPr>
          <w:p>
            <w:pPr>
              <w:pStyle w:val="0"/>
              <w:jc w:val="center"/>
            </w:pPr>
            <w:r>
              <w:rPr>
                <w:sz w:val="20"/>
              </w:rPr>
              <w:t xml:space="preserve">239</w:t>
            </w:r>
          </w:p>
        </w:tc>
        <w:tc>
          <w:tcPr>
            <w:tcW w:w="907" w:type="dxa"/>
          </w:tcPr>
          <w:p>
            <w:pPr>
              <w:pStyle w:val="0"/>
              <w:jc w:val="center"/>
            </w:pPr>
            <w:r>
              <w:rPr>
                <w:sz w:val="20"/>
              </w:rPr>
              <w:t xml:space="preserve">250</w:t>
            </w:r>
          </w:p>
        </w:tc>
        <w:tc>
          <w:tcPr>
            <w:tcW w:w="907" w:type="dxa"/>
          </w:tcPr>
          <w:p>
            <w:pPr>
              <w:pStyle w:val="0"/>
              <w:jc w:val="center"/>
            </w:pPr>
            <w:r>
              <w:rPr>
                <w:sz w:val="20"/>
              </w:rPr>
              <w:t xml:space="preserve">320</w:t>
            </w:r>
          </w:p>
        </w:tc>
        <w:tc>
          <w:tcPr>
            <w:tcW w:w="907" w:type="dxa"/>
          </w:tcPr>
          <w:p>
            <w:pPr>
              <w:pStyle w:val="0"/>
              <w:jc w:val="center"/>
            </w:pPr>
            <w:r>
              <w:rPr>
                <w:sz w:val="20"/>
              </w:rPr>
              <w:t xml:space="preserve">327</w:t>
            </w:r>
          </w:p>
        </w:tc>
        <w:tc>
          <w:tcPr>
            <w:tcW w:w="907" w:type="dxa"/>
          </w:tcPr>
          <w:p>
            <w:pPr>
              <w:pStyle w:val="0"/>
              <w:jc w:val="center"/>
            </w:pPr>
            <w:r>
              <w:rPr>
                <w:sz w:val="20"/>
              </w:rPr>
              <w:t xml:space="preserve">335</w:t>
            </w:r>
          </w:p>
        </w:tc>
        <w:tc>
          <w:tcPr>
            <w:tcW w:w="907" w:type="dxa"/>
          </w:tcPr>
          <w:p>
            <w:pPr>
              <w:pStyle w:val="0"/>
              <w:jc w:val="center"/>
            </w:pPr>
            <w:r>
              <w:rPr>
                <w:sz w:val="20"/>
              </w:rPr>
              <w:t xml:space="preserve">340</w:t>
            </w:r>
          </w:p>
        </w:tc>
        <w:tc>
          <w:tcPr>
            <w:tcW w:w="907" w:type="dxa"/>
          </w:tcPr>
          <w:p>
            <w:pPr>
              <w:pStyle w:val="0"/>
              <w:jc w:val="center"/>
            </w:pPr>
            <w:r>
              <w:rPr>
                <w:sz w:val="20"/>
              </w:rPr>
              <w:t xml:space="preserve">345</w:t>
            </w:r>
          </w:p>
        </w:tc>
        <w:tc>
          <w:tcPr>
            <w:tcW w:w="907" w:type="dxa"/>
          </w:tcPr>
          <w:p>
            <w:pPr>
              <w:pStyle w:val="0"/>
              <w:jc w:val="center"/>
            </w:pPr>
            <w:r>
              <w:rPr>
                <w:sz w:val="20"/>
              </w:rPr>
              <w:t xml:space="preserve">370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202</w:t>
            </w:r>
          </w:p>
        </w:tc>
        <w:tc>
          <w:tcPr>
            <w:tcW w:w="907" w:type="dxa"/>
          </w:tcPr>
          <w:p>
            <w:pPr>
              <w:pStyle w:val="0"/>
              <w:jc w:val="center"/>
            </w:pPr>
            <w:r>
              <w:rPr>
                <w:sz w:val="20"/>
              </w:rPr>
              <w:t xml:space="preserve">202</w:t>
            </w:r>
          </w:p>
        </w:tc>
        <w:tc>
          <w:tcPr>
            <w:tcW w:w="907" w:type="dxa"/>
          </w:tcPr>
          <w:p>
            <w:pPr>
              <w:pStyle w:val="0"/>
              <w:jc w:val="center"/>
            </w:pPr>
            <w:r>
              <w:rPr>
                <w:sz w:val="20"/>
              </w:rPr>
              <w:t xml:space="preserve">250</w:t>
            </w:r>
          </w:p>
        </w:tc>
        <w:tc>
          <w:tcPr>
            <w:tcW w:w="907" w:type="dxa"/>
          </w:tcPr>
          <w:p>
            <w:pPr>
              <w:pStyle w:val="0"/>
              <w:jc w:val="center"/>
            </w:pPr>
            <w:r>
              <w:rPr>
                <w:sz w:val="20"/>
              </w:rPr>
              <w:t xml:space="preserve">255</w:t>
            </w:r>
          </w:p>
        </w:tc>
        <w:tc>
          <w:tcPr>
            <w:tcW w:w="907" w:type="dxa"/>
          </w:tcPr>
          <w:p>
            <w:pPr>
              <w:pStyle w:val="0"/>
              <w:jc w:val="center"/>
            </w:pPr>
            <w:r>
              <w:rPr>
                <w:sz w:val="20"/>
              </w:rPr>
              <w:t xml:space="preserve">300</w:t>
            </w:r>
          </w:p>
        </w:tc>
        <w:tc>
          <w:tcPr>
            <w:tcW w:w="907" w:type="dxa"/>
          </w:tcPr>
          <w:p>
            <w:pPr>
              <w:pStyle w:val="0"/>
              <w:jc w:val="center"/>
            </w:pPr>
            <w:r>
              <w:rPr>
                <w:sz w:val="20"/>
              </w:rPr>
              <w:t xml:space="preserve">400</w:t>
            </w:r>
          </w:p>
        </w:tc>
        <w:tc>
          <w:tcPr>
            <w:tcW w:w="907" w:type="dxa"/>
          </w:tcPr>
          <w:p>
            <w:pPr>
              <w:pStyle w:val="0"/>
              <w:jc w:val="center"/>
            </w:pPr>
            <w:r>
              <w:rPr>
                <w:sz w:val="20"/>
              </w:rPr>
              <w:t xml:space="preserve">410</w:t>
            </w:r>
          </w:p>
        </w:tc>
        <w:tc>
          <w:tcPr>
            <w:tcW w:w="907" w:type="dxa"/>
          </w:tcPr>
          <w:p>
            <w:pPr>
              <w:pStyle w:val="0"/>
              <w:jc w:val="center"/>
            </w:pPr>
            <w:r>
              <w:rPr>
                <w:sz w:val="20"/>
              </w:rPr>
              <w:t xml:space="preserve">415</w:t>
            </w:r>
          </w:p>
        </w:tc>
        <w:tc>
          <w:tcPr>
            <w:tcW w:w="907" w:type="dxa"/>
          </w:tcPr>
          <w:p>
            <w:pPr>
              <w:pStyle w:val="0"/>
              <w:jc w:val="center"/>
            </w:pPr>
            <w:r>
              <w:rPr>
                <w:sz w:val="20"/>
              </w:rPr>
              <w:t xml:space="preserve">420</w:t>
            </w:r>
          </w:p>
        </w:tc>
        <w:tc>
          <w:tcPr>
            <w:tcW w:w="907" w:type="dxa"/>
          </w:tcPr>
          <w:p>
            <w:pPr>
              <w:pStyle w:val="0"/>
              <w:jc w:val="center"/>
            </w:pPr>
            <w:r>
              <w:rPr>
                <w:sz w:val="20"/>
              </w:rPr>
              <w:t xml:space="preserve">420</w:t>
            </w:r>
          </w:p>
        </w:tc>
        <w:tc>
          <w:tcPr>
            <w:tcW w:w="907" w:type="dxa"/>
          </w:tcPr>
          <w:p>
            <w:pPr>
              <w:pStyle w:val="0"/>
              <w:jc w:val="center"/>
            </w:pPr>
            <w:r>
              <w:rPr>
                <w:sz w:val="20"/>
              </w:rPr>
              <w:t xml:space="preserve">420</w:t>
            </w:r>
          </w:p>
        </w:tc>
      </w:tr>
      <w:tr>
        <w:tc>
          <w:tcPr>
            <w:tcW w:w="680" w:type="dxa"/>
          </w:tcPr>
          <w:p>
            <w:pPr>
              <w:pStyle w:val="0"/>
            </w:pPr>
            <w:r>
              <w:rPr>
                <w:sz w:val="20"/>
              </w:rPr>
            </w:r>
          </w:p>
        </w:tc>
        <w:tc>
          <w:tcPr>
            <w:tcW w:w="2948" w:type="dxa"/>
          </w:tcPr>
          <w:p>
            <w:pPr>
              <w:pStyle w:val="0"/>
            </w:pPr>
            <w:r>
              <w:rPr>
                <w:sz w:val="20"/>
              </w:rPr>
              <w:t xml:space="preserve">СЦ-2. Липецкая область - 2030 - регион, обеспечивающий самореализацию личности и развитие талантов.</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pPr>
            <w:r>
              <w:rPr>
                <w:sz w:val="20"/>
              </w:rPr>
              <w:t xml:space="preserve">Ц 2.1. Система образования Липецкой области - доступная, эффективная и технологичная система развития талантов и самореализации, готовящая высококвалифицированных специалистов для приоритетных отраслей региона, в том числе в сфере ESG, на базе современной образовательной инфраструктуры.</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pPr>
            <w:r>
              <w:rPr>
                <w:sz w:val="20"/>
              </w:rPr>
              <w:t xml:space="preserve">ПЦ 2.1.1. Высокое качество и доступность дошкольного и общего образования Липецкой области.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16.</w:t>
            </w:r>
          </w:p>
        </w:tc>
        <w:tc>
          <w:tcPr>
            <w:tcW w:w="2948" w:type="dxa"/>
          </w:tcPr>
          <w:p>
            <w:pPr>
              <w:pStyle w:val="0"/>
            </w:pPr>
            <w:r>
              <w:rPr>
                <w:sz w:val="20"/>
              </w:rPr>
              <w:t xml:space="preserve">Уровень образования,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68,2</w:t>
            </w:r>
          </w:p>
        </w:tc>
        <w:tc>
          <w:tcPr>
            <w:tcW w:w="907" w:type="dxa"/>
          </w:tcPr>
          <w:p>
            <w:pPr>
              <w:pStyle w:val="0"/>
              <w:jc w:val="center"/>
            </w:pPr>
            <w:r>
              <w:rPr>
                <w:sz w:val="20"/>
              </w:rPr>
              <w:t xml:space="preserve">68,2</w:t>
            </w:r>
          </w:p>
        </w:tc>
        <w:tc>
          <w:tcPr>
            <w:tcW w:w="907" w:type="dxa"/>
          </w:tcPr>
          <w:p>
            <w:pPr>
              <w:pStyle w:val="0"/>
              <w:jc w:val="center"/>
            </w:pPr>
            <w:r>
              <w:rPr>
                <w:sz w:val="20"/>
              </w:rPr>
              <w:t xml:space="preserve">67,2</w:t>
            </w:r>
          </w:p>
        </w:tc>
        <w:tc>
          <w:tcPr>
            <w:tcW w:w="907" w:type="dxa"/>
          </w:tcPr>
          <w:p>
            <w:pPr>
              <w:pStyle w:val="0"/>
              <w:jc w:val="center"/>
            </w:pPr>
            <w:r>
              <w:rPr>
                <w:sz w:val="20"/>
              </w:rPr>
              <w:t xml:space="preserve">67,4</w:t>
            </w:r>
          </w:p>
        </w:tc>
        <w:tc>
          <w:tcPr>
            <w:tcW w:w="907" w:type="dxa"/>
          </w:tcPr>
          <w:p>
            <w:pPr>
              <w:pStyle w:val="0"/>
              <w:jc w:val="center"/>
            </w:pPr>
            <w:r>
              <w:rPr>
                <w:sz w:val="20"/>
              </w:rPr>
              <w:t xml:space="preserve">67,5</w:t>
            </w:r>
          </w:p>
        </w:tc>
        <w:tc>
          <w:tcPr>
            <w:tcW w:w="907" w:type="dxa"/>
          </w:tcPr>
          <w:p>
            <w:pPr>
              <w:pStyle w:val="0"/>
              <w:jc w:val="center"/>
            </w:pPr>
            <w:r>
              <w:rPr>
                <w:sz w:val="20"/>
              </w:rPr>
              <w:t xml:space="preserve">68,3</w:t>
            </w:r>
          </w:p>
        </w:tc>
        <w:tc>
          <w:tcPr>
            <w:tcW w:w="907" w:type="dxa"/>
          </w:tcPr>
          <w:p>
            <w:pPr>
              <w:pStyle w:val="0"/>
              <w:jc w:val="center"/>
            </w:pPr>
            <w:r>
              <w:rPr>
                <w:sz w:val="20"/>
              </w:rPr>
              <w:t xml:space="preserve">69,2</w:t>
            </w:r>
          </w:p>
        </w:tc>
        <w:tc>
          <w:tcPr>
            <w:tcW w:w="907" w:type="dxa"/>
          </w:tcPr>
          <w:p>
            <w:pPr>
              <w:pStyle w:val="0"/>
              <w:jc w:val="center"/>
            </w:pPr>
            <w:r>
              <w:rPr>
                <w:sz w:val="20"/>
              </w:rPr>
              <w:t xml:space="preserve">70,1</w:t>
            </w:r>
          </w:p>
        </w:tc>
        <w:tc>
          <w:tcPr>
            <w:tcW w:w="907" w:type="dxa"/>
          </w:tcPr>
          <w:p>
            <w:pPr>
              <w:pStyle w:val="0"/>
              <w:jc w:val="center"/>
            </w:pPr>
            <w:r>
              <w:rPr>
                <w:sz w:val="20"/>
              </w:rPr>
              <w:t xml:space="preserve">70,8</w:t>
            </w:r>
          </w:p>
        </w:tc>
        <w:tc>
          <w:tcPr>
            <w:tcW w:w="907" w:type="dxa"/>
          </w:tcPr>
          <w:p>
            <w:pPr>
              <w:pStyle w:val="0"/>
              <w:jc w:val="center"/>
            </w:pPr>
            <w:r>
              <w:rPr>
                <w:sz w:val="20"/>
              </w:rPr>
              <w:t xml:space="preserve">71,5</w:t>
            </w:r>
          </w:p>
        </w:tc>
        <w:tc>
          <w:tcPr>
            <w:tcW w:w="907" w:type="dxa"/>
          </w:tcPr>
          <w:p>
            <w:pPr>
              <w:pStyle w:val="0"/>
              <w:jc w:val="center"/>
            </w:pPr>
            <w:r>
              <w:rPr>
                <w:sz w:val="20"/>
              </w:rPr>
              <w:t xml:space="preserve">72,3</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68,2</w:t>
            </w:r>
          </w:p>
        </w:tc>
        <w:tc>
          <w:tcPr>
            <w:tcW w:w="907" w:type="dxa"/>
          </w:tcPr>
          <w:p>
            <w:pPr>
              <w:pStyle w:val="0"/>
              <w:jc w:val="center"/>
            </w:pPr>
            <w:r>
              <w:rPr>
                <w:sz w:val="20"/>
              </w:rPr>
              <w:t xml:space="preserve">68,2</w:t>
            </w:r>
          </w:p>
        </w:tc>
        <w:tc>
          <w:tcPr>
            <w:tcW w:w="907" w:type="dxa"/>
          </w:tcPr>
          <w:p>
            <w:pPr>
              <w:pStyle w:val="0"/>
              <w:jc w:val="center"/>
            </w:pPr>
            <w:r>
              <w:rPr>
                <w:sz w:val="20"/>
              </w:rPr>
              <w:t xml:space="preserve">68,5</w:t>
            </w:r>
          </w:p>
        </w:tc>
        <w:tc>
          <w:tcPr>
            <w:tcW w:w="907" w:type="dxa"/>
          </w:tcPr>
          <w:p>
            <w:pPr>
              <w:pStyle w:val="0"/>
              <w:jc w:val="center"/>
            </w:pPr>
            <w:r>
              <w:rPr>
                <w:sz w:val="20"/>
              </w:rPr>
              <w:t xml:space="preserve">69,1</w:t>
            </w:r>
          </w:p>
        </w:tc>
        <w:tc>
          <w:tcPr>
            <w:tcW w:w="907" w:type="dxa"/>
          </w:tcPr>
          <w:p>
            <w:pPr>
              <w:pStyle w:val="0"/>
              <w:jc w:val="center"/>
            </w:pPr>
            <w:r>
              <w:rPr>
                <w:sz w:val="20"/>
              </w:rPr>
              <w:t xml:space="preserve">70,0</w:t>
            </w:r>
          </w:p>
        </w:tc>
        <w:tc>
          <w:tcPr>
            <w:tcW w:w="907" w:type="dxa"/>
          </w:tcPr>
          <w:p>
            <w:pPr>
              <w:pStyle w:val="0"/>
              <w:jc w:val="center"/>
            </w:pPr>
            <w:r>
              <w:rPr>
                <w:sz w:val="20"/>
              </w:rPr>
              <w:t xml:space="preserve">70,5</w:t>
            </w:r>
          </w:p>
        </w:tc>
        <w:tc>
          <w:tcPr>
            <w:tcW w:w="907" w:type="dxa"/>
          </w:tcPr>
          <w:p>
            <w:pPr>
              <w:pStyle w:val="0"/>
              <w:jc w:val="center"/>
            </w:pPr>
            <w:r>
              <w:rPr>
                <w:sz w:val="20"/>
              </w:rPr>
              <w:t xml:space="preserve">71,2</w:t>
            </w:r>
          </w:p>
        </w:tc>
        <w:tc>
          <w:tcPr>
            <w:tcW w:w="907" w:type="dxa"/>
          </w:tcPr>
          <w:p>
            <w:pPr>
              <w:pStyle w:val="0"/>
              <w:jc w:val="center"/>
            </w:pPr>
            <w:r>
              <w:rPr>
                <w:sz w:val="20"/>
              </w:rPr>
              <w:t xml:space="preserve">72,0</w:t>
            </w:r>
          </w:p>
        </w:tc>
        <w:tc>
          <w:tcPr>
            <w:tcW w:w="907" w:type="dxa"/>
          </w:tcPr>
          <w:p>
            <w:pPr>
              <w:pStyle w:val="0"/>
              <w:jc w:val="center"/>
            </w:pPr>
            <w:r>
              <w:rPr>
                <w:sz w:val="20"/>
              </w:rPr>
              <w:t xml:space="preserve">73,3</w:t>
            </w:r>
          </w:p>
        </w:tc>
        <w:tc>
          <w:tcPr>
            <w:tcW w:w="907" w:type="dxa"/>
          </w:tcPr>
          <w:p>
            <w:pPr>
              <w:pStyle w:val="0"/>
              <w:jc w:val="center"/>
            </w:pPr>
            <w:r>
              <w:rPr>
                <w:sz w:val="20"/>
              </w:rPr>
              <w:t xml:space="preserve">74,2</w:t>
            </w:r>
          </w:p>
        </w:tc>
        <w:tc>
          <w:tcPr>
            <w:tcW w:w="907" w:type="dxa"/>
          </w:tcPr>
          <w:p>
            <w:pPr>
              <w:pStyle w:val="0"/>
              <w:jc w:val="center"/>
            </w:pPr>
            <w:r>
              <w:rPr>
                <w:sz w:val="20"/>
              </w:rPr>
              <w:t xml:space="preserve">75,5</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68,2</w:t>
            </w:r>
          </w:p>
        </w:tc>
        <w:tc>
          <w:tcPr>
            <w:tcW w:w="907" w:type="dxa"/>
          </w:tcPr>
          <w:p>
            <w:pPr>
              <w:pStyle w:val="0"/>
              <w:jc w:val="center"/>
            </w:pPr>
            <w:r>
              <w:rPr>
                <w:sz w:val="20"/>
              </w:rPr>
              <w:t xml:space="preserve">68,2</w:t>
            </w:r>
          </w:p>
        </w:tc>
        <w:tc>
          <w:tcPr>
            <w:tcW w:w="907" w:type="dxa"/>
          </w:tcPr>
          <w:p>
            <w:pPr>
              <w:pStyle w:val="0"/>
              <w:jc w:val="center"/>
            </w:pPr>
            <w:r>
              <w:rPr>
                <w:sz w:val="20"/>
              </w:rPr>
              <w:t xml:space="preserve">70,1</w:t>
            </w:r>
          </w:p>
        </w:tc>
        <w:tc>
          <w:tcPr>
            <w:tcW w:w="907" w:type="dxa"/>
          </w:tcPr>
          <w:p>
            <w:pPr>
              <w:pStyle w:val="0"/>
              <w:jc w:val="center"/>
            </w:pPr>
            <w:r>
              <w:rPr>
                <w:sz w:val="20"/>
              </w:rPr>
              <w:t xml:space="preserve">70,5</w:t>
            </w:r>
          </w:p>
        </w:tc>
        <w:tc>
          <w:tcPr>
            <w:tcW w:w="907" w:type="dxa"/>
          </w:tcPr>
          <w:p>
            <w:pPr>
              <w:pStyle w:val="0"/>
              <w:jc w:val="center"/>
            </w:pPr>
            <w:r>
              <w:rPr>
                <w:sz w:val="20"/>
              </w:rPr>
              <w:t xml:space="preserve">71,2</w:t>
            </w:r>
          </w:p>
        </w:tc>
        <w:tc>
          <w:tcPr>
            <w:tcW w:w="907" w:type="dxa"/>
          </w:tcPr>
          <w:p>
            <w:pPr>
              <w:pStyle w:val="0"/>
              <w:jc w:val="center"/>
            </w:pPr>
            <w:r>
              <w:rPr>
                <w:sz w:val="20"/>
              </w:rPr>
              <w:t xml:space="preserve">71,9</w:t>
            </w:r>
          </w:p>
        </w:tc>
        <w:tc>
          <w:tcPr>
            <w:tcW w:w="907" w:type="dxa"/>
          </w:tcPr>
          <w:p>
            <w:pPr>
              <w:pStyle w:val="0"/>
              <w:jc w:val="center"/>
            </w:pPr>
            <w:r>
              <w:rPr>
                <w:sz w:val="20"/>
              </w:rPr>
              <w:t xml:space="preserve">72,7</w:t>
            </w:r>
          </w:p>
        </w:tc>
        <w:tc>
          <w:tcPr>
            <w:tcW w:w="907" w:type="dxa"/>
          </w:tcPr>
          <w:p>
            <w:pPr>
              <w:pStyle w:val="0"/>
              <w:jc w:val="center"/>
            </w:pPr>
            <w:r>
              <w:rPr>
                <w:sz w:val="20"/>
              </w:rPr>
              <w:t xml:space="preserve">73,4</w:t>
            </w:r>
          </w:p>
        </w:tc>
        <w:tc>
          <w:tcPr>
            <w:tcW w:w="907" w:type="dxa"/>
          </w:tcPr>
          <w:p>
            <w:pPr>
              <w:pStyle w:val="0"/>
              <w:jc w:val="center"/>
            </w:pPr>
            <w:r>
              <w:rPr>
                <w:sz w:val="20"/>
              </w:rPr>
              <w:t xml:space="preserve">74,3</w:t>
            </w:r>
          </w:p>
        </w:tc>
        <w:tc>
          <w:tcPr>
            <w:tcW w:w="907" w:type="dxa"/>
          </w:tcPr>
          <w:p>
            <w:pPr>
              <w:pStyle w:val="0"/>
              <w:jc w:val="center"/>
            </w:pPr>
            <w:r>
              <w:rPr>
                <w:sz w:val="20"/>
              </w:rPr>
              <w:t xml:space="preserve">75,2</w:t>
            </w:r>
          </w:p>
        </w:tc>
        <w:tc>
          <w:tcPr>
            <w:tcW w:w="907" w:type="dxa"/>
          </w:tcPr>
          <w:p>
            <w:pPr>
              <w:pStyle w:val="0"/>
              <w:jc w:val="center"/>
            </w:pPr>
            <w:r>
              <w:rPr>
                <w:sz w:val="20"/>
              </w:rPr>
              <w:t xml:space="preserve">76,2</w:t>
            </w:r>
          </w:p>
        </w:tc>
      </w:tr>
      <w:tr>
        <w:tc>
          <w:tcPr>
            <w:tcW w:w="680" w:type="dxa"/>
          </w:tcPr>
          <w:p>
            <w:pPr>
              <w:pStyle w:val="0"/>
              <w:jc w:val="center"/>
            </w:pPr>
            <w:r>
              <w:rPr>
                <w:sz w:val="20"/>
              </w:rPr>
              <w:t xml:space="preserve">17.</w:t>
            </w:r>
          </w:p>
        </w:tc>
        <w:tc>
          <w:tcPr>
            <w:tcW w:w="2948" w:type="dxa"/>
          </w:tcPr>
          <w:p>
            <w:pPr>
              <w:pStyle w:val="0"/>
            </w:pPr>
            <w:r>
              <w:rPr>
                <w:sz w:val="20"/>
              </w:rPr>
              <w:t xml:space="preserve">Доступность дошкольного образования детей от 2 мес. до 3 лет,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95,9</w:t>
            </w:r>
          </w:p>
        </w:tc>
        <w:tc>
          <w:tcPr>
            <w:tcW w:w="907" w:type="dxa"/>
          </w:tcPr>
          <w:p>
            <w:pPr>
              <w:pStyle w:val="0"/>
              <w:jc w:val="center"/>
            </w:pPr>
            <w:r>
              <w:rPr>
                <w:sz w:val="20"/>
              </w:rPr>
              <w:t xml:space="preserve">100</w:t>
            </w:r>
          </w:p>
        </w:tc>
        <w:tc>
          <w:tcPr>
            <w:tcW w:w="907" w:type="dxa"/>
          </w:tcPr>
          <w:p>
            <w:pPr>
              <w:pStyle w:val="0"/>
              <w:jc w:val="center"/>
            </w:pPr>
            <w:r>
              <w:rPr>
                <w:sz w:val="20"/>
              </w:rPr>
              <w:t xml:space="preserve">98</w:t>
            </w:r>
          </w:p>
        </w:tc>
        <w:tc>
          <w:tcPr>
            <w:tcW w:w="907" w:type="dxa"/>
          </w:tcPr>
          <w:p>
            <w:pPr>
              <w:pStyle w:val="0"/>
              <w:jc w:val="center"/>
            </w:pPr>
            <w:r>
              <w:rPr>
                <w:sz w:val="20"/>
              </w:rPr>
              <w:t xml:space="preserve">99</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95,9</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95,9</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680" w:type="dxa"/>
          </w:tcPr>
          <w:p>
            <w:pPr>
              <w:pStyle w:val="0"/>
              <w:jc w:val="center"/>
            </w:pPr>
            <w:r>
              <w:rPr>
                <w:sz w:val="20"/>
              </w:rPr>
              <w:t xml:space="preserve">18.</w:t>
            </w:r>
          </w:p>
        </w:tc>
        <w:tc>
          <w:tcPr>
            <w:tcW w:w="2948" w:type="dxa"/>
          </w:tcPr>
          <w:p>
            <w:pPr>
              <w:pStyle w:val="0"/>
            </w:pPr>
            <w:r>
              <w:rPr>
                <w:sz w:val="20"/>
              </w:rPr>
              <w:t xml:space="preserve">Доступность дошкольного образования детей от 3 до 7 лет,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680" w:type="dxa"/>
          </w:tcPr>
          <w:p>
            <w:pPr>
              <w:pStyle w:val="0"/>
              <w:jc w:val="center"/>
            </w:pPr>
            <w:r>
              <w:rPr>
                <w:sz w:val="20"/>
              </w:rPr>
              <w:t xml:space="preserve">19.</w:t>
            </w:r>
          </w:p>
        </w:tc>
        <w:tc>
          <w:tcPr>
            <w:tcW w:w="2948" w:type="dxa"/>
          </w:tcPr>
          <w:p>
            <w:pPr>
              <w:pStyle w:val="0"/>
            </w:pPr>
            <w:r>
              <w:rPr>
                <w:sz w:val="20"/>
              </w:rPr>
              <w:t xml:space="preserve">Доля общеобразовательных организации, оснащенных в целях внедрения цифровой образовательной среды,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0</w:t>
            </w:r>
          </w:p>
        </w:tc>
        <w:tc>
          <w:tcPr>
            <w:tcW w:w="907" w:type="dxa"/>
          </w:tcPr>
          <w:p>
            <w:pPr>
              <w:pStyle w:val="0"/>
              <w:jc w:val="center"/>
            </w:pPr>
            <w:r>
              <w:rPr>
                <w:sz w:val="20"/>
              </w:rPr>
              <w:t xml:space="preserve">60</w:t>
            </w:r>
          </w:p>
        </w:tc>
        <w:tc>
          <w:tcPr>
            <w:tcW w:w="907" w:type="dxa"/>
          </w:tcPr>
          <w:p>
            <w:pPr>
              <w:pStyle w:val="0"/>
              <w:jc w:val="center"/>
            </w:pPr>
            <w:r>
              <w:rPr>
                <w:sz w:val="20"/>
              </w:rPr>
              <w:t xml:space="preserve">61</w:t>
            </w:r>
          </w:p>
        </w:tc>
        <w:tc>
          <w:tcPr>
            <w:tcW w:w="907" w:type="dxa"/>
          </w:tcPr>
          <w:p>
            <w:pPr>
              <w:pStyle w:val="0"/>
              <w:jc w:val="center"/>
            </w:pPr>
            <w:r>
              <w:rPr>
                <w:sz w:val="20"/>
              </w:rPr>
              <w:t xml:space="preserve">62</w:t>
            </w:r>
          </w:p>
        </w:tc>
        <w:tc>
          <w:tcPr>
            <w:tcW w:w="907" w:type="dxa"/>
          </w:tcPr>
          <w:p>
            <w:pPr>
              <w:pStyle w:val="0"/>
              <w:jc w:val="center"/>
            </w:pPr>
            <w:r>
              <w:rPr>
                <w:sz w:val="20"/>
              </w:rPr>
              <w:t xml:space="preserve">63</w:t>
            </w:r>
          </w:p>
        </w:tc>
        <w:tc>
          <w:tcPr>
            <w:tcW w:w="907" w:type="dxa"/>
          </w:tcPr>
          <w:p>
            <w:pPr>
              <w:pStyle w:val="0"/>
              <w:jc w:val="center"/>
            </w:pPr>
            <w:r>
              <w:rPr>
                <w:sz w:val="20"/>
              </w:rPr>
              <w:t xml:space="preserve">64</w:t>
            </w:r>
          </w:p>
        </w:tc>
        <w:tc>
          <w:tcPr>
            <w:tcW w:w="907" w:type="dxa"/>
          </w:tcPr>
          <w:p>
            <w:pPr>
              <w:pStyle w:val="0"/>
              <w:jc w:val="center"/>
            </w:pPr>
            <w:r>
              <w:rPr>
                <w:sz w:val="20"/>
              </w:rPr>
              <w:t xml:space="preserve">65</w:t>
            </w:r>
          </w:p>
        </w:tc>
        <w:tc>
          <w:tcPr>
            <w:tcW w:w="907" w:type="dxa"/>
          </w:tcPr>
          <w:p>
            <w:pPr>
              <w:pStyle w:val="0"/>
              <w:jc w:val="center"/>
            </w:pPr>
            <w:r>
              <w:rPr>
                <w:sz w:val="20"/>
              </w:rPr>
              <w:t xml:space="preserve">67</w:t>
            </w:r>
          </w:p>
        </w:tc>
        <w:tc>
          <w:tcPr>
            <w:tcW w:w="907" w:type="dxa"/>
          </w:tcPr>
          <w:p>
            <w:pPr>
              <w:pStyle w:val="0"/>
              <w:jc w:val="center"/>
            </w:pPr>
            <w:r>
              <w:rPr>
                <w:sz w:val="20"/>
              </w:rPr>
              <w:t xml:space="preserve">68</w:t>
            </w:r>
          </w:p>
        </w:tc>
        <w:tc>
          <w:tcPr>
            <w:tcW w:w="907" w:type="dxa"/>
          </w:tcPr>
          <w:p>
            <w:pPr>
              <w:pStyle w:val="0"/>
              <w:jc w:val="center"/>
            </w:pPr>
            <w:r>
              <w:rPr>
                <w:sz w:val="20"/>
              </w:rPr>
              <w:t xml:space="preserve">69</w:t>
            </w:r>
          </w:p>
        </w:tc>
        <w:tc>
          <w:tcPr>
            <w:tcW w:w="907" w:type="dxa"/>
          </w:tcPr>
          <w:p>
            <w:pPr>
              <w:pStyle w:val="0"/>
              <w:jc w:val="center"/>
            </w:pPr>
            <w:r>
              <w:rPr>
                <w:sz w:val="20"/>
              </w:rPr>
              <w:t xml:space="preserve">70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0</w:t>
            </w:r>
          </w:p>
        </w:tc>
        <w:tc>
          <w:tcPr>
            <w:tcW w:w="907" w:type="dxa"/>
          </w:tcPr>
          <w:p>
            <w:pPr>
              <w:pStyle w:val="0"/>
              <w:jc w:val="center"/>
            </w:pPr>
            <w:r>
              <w:rPr>
                <w:sz w:val="20"/>
              </w:rPr>
              <w:t xml:space="preserve">60</w:t>
            </w:r>
          </w:p>
        </w:tc>
        <w:tc>
          <w:tcPr>
            <w:tcW w:w="907" w:type="dxa"/>
          </w:tcPr>
          <w:p>
            <w:pPr>
              <w:pStyle w:val="0"/>
              <w:jc w:val="center"/>
            </w:pPr>
            <w:r>
              <w:rPr>
                <w:sz w:val="20"/>
              </w:rPr>
              <w:t xml:space="preserve">70</w:t>
            </w:r>
          </w:p>
        </w:tc>
        <w:tc>
          <w:tcPr>
            <w:tcW w:w="907" w:type="dxa"/>
          </w:tcPr>
          <w:p>
            <w:pPr>
              <w:pStyle w:val="0"/>
              <w:jc w:val="center"/>
            </w:pPr>
            <w:r>
              <w:rPr>
                <w:sz w:val="20"/>
              </w:rPr>
              <w:t xml:space="preserve">96</w:t>
            </w:r>
          </w:p>
        </w:tc>
        <w:tc>
          <w:tcPr>
            <w:tcW w:w="907" w:type="dxa"/>
          </w:tcPr>
          <w:p>
            <w:pPr>
              <w:pStyle w:val="0"/>
              <w:jc w:val="center"/>
            </w:pPr>
            <w:r>
              <w:rPr>
                <w:sz w:val="20"/>
              </w:rPr>
              <w:t xml:space="preserve">96</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0</w:t>
            </w:r>
          </w:p>
        </w:tc>
        <w:tc>
          <w:tcPr>
            <w:tcW w:w="907" w:type="dxa"/>
          </w:tcPr>
          <w:p>
            <w:pPr>
              <w:pStyle w:val="0"/>
              <w:jc w:val="center"/>
            </w:pPr>
            <w:r>
              <w:rPr>
                <w:sz w:val="20"/>
              </w:rPr>
              <w:t xml:space="preserve">60</w:t>
            </w:r>
          </w:p>
        </w:tc>
        <w:tc>
          <w:tcPr>
            <w:tcW w:w="907" w:type="dxa"/>
          </w:tcPr>
          <w:p>
            <w:pPr>
              <w:pStyle w:val="0"/>
              <w:jc w:val="center"/>
            </w:pPr>
            <w:r>
              <w:rPr>
                <w:sz w:val="20"/>
              </w:rPr>
              <w:t xml:space="preserve">80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680" w:type="dxa"/>
          </w:tcPr>
          <w:p>
            <w:pPr>
              <w:pStyle w:val="0"/>
              <w:jc w:val="center"/>
            </w:pPr>
            <w:r>
              <w:rPr>
                <w:sz w:val="20"/>
              </w:rPr>
              <w:t xml:space="preserve">20.</w:t>
            </w:r>
          </w:p>
        </w:tc>
        <w:tc>
          <w:tcPr>
            <w:tcW w:w="2948" w:type="dxa"/>
          </w:tcPr>
          <w:p>
            <w:pPr>
              <w:pStyle w:val="0"/>
            </w:pPr>
            <w:r>
              <w:rPr>
                <w:sz w:val="20"/>
              </w:rPr>
              <w:t xml:space="preserve">Доля общеобразовательных организаций, в которых создана универсальная безбарьерная среда для инклюзивного образования детей-инвалидов, в общем количестве общеобразовательных организаций в Липецкой области,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24,0</w:t>
            </w:r>
          </w:p>
        </w:tc>
        <w:tc>
          <w:tcPr>
            <w:tcW w:w="907" w:type="dxa"/>
          </w:tcPr>
          <w:p>
            <w:pPr>
              <w:pStyle w:val="0"/>
              <w:jc w:val="center"/>
            </w:pPr>
            <w:r>
              <w:rPr>
                <w:sz w:val="20"/>
              </w:rPr>
              <w:t xml:space="preserve">24,3</w:t>
            </w:r>
          </w:p>
        </w:tc>
        <w:tc>
          <w:tcPr>
            <w:tcW w:w="907" w:type="dxa"/>
          </w:tcPr>
          <w:p>
            <w:pPr>
              <w:pStyle w:val="0"/>
              <w:jc w:val="center"/>
            </w:pPr>
            <w:r>
              <w:rPr>
                <w:sz w:val="20"/>
              </w:rPr>
              <w:t xml:space="preserve">24,5</w:t>
            </w:r>
          </w:p>
        </w:tc>
        <w:tc>
          <w:tcPr>
            <w:tcW w:w="907" w:type="dxa"/>
          </w:tcPr>
          <w:p>
            <w:pPr>
              <w:pStyle w:val="0"/>
              <w:jc w:val="center"/>
            </w:pPr>
            <w:r>
              <w:rPr>
                <w:sz w:val="20"/>
              </w:rPr>
              <w:t xml:space="preserve">24,8</w:t>
            </w:r>
          </w:p>
        </w:tc>
        <w:tc>
          <w:tcPr>
            <w:tcW w:w="907" w:type="dxa"/>
          </w:tcPr>
          <w:p>
            <w:pPr>
              <w:pStyle w:val="0"/>
              <w:jc w:val="center"/>
            </w:pPr>
            <w:r>
              <w:rPr>
                <w:sz w:val="20"/>
              </w:rPr>
              <w:t xml:space="preserve">25,0</w:t>
            </w:r>
          </w:p>
        </w:tc>
        <w:tc>
          <w:tcPr>
            <w:tcW w:w="907" w:type="dxa"/>
          </w:tcPr>
          <w:p>
            <w:pPr>
              <w:pStyle w:val="0"/>
              <w:jc w:val="center"/>
            </w:pPr>
            <w:r>
              <w:rPr>
                <w:sz w:val="20"/>
              </w:rPr>
              <w:t xml:space="preserve">25,5</w:t>
            </w:r>
          </w:p>
        </w:tc>
        <w:tc>
          <w:tcPr>
            <w:tcW w:w="907" w:type="dxa"/>
          </w:tcPr>
          <w:p>
            <w:pPr>
              <w:pStyle w:val="0"/>
              <w:jc w:val="center"/>
            </w:pPr>
            <w:r>
              <w:rPr>
                <w:sz w:val="20"/>
              </w:rPr>
              <w:t xml:space="preserve">26,0</w:t>
            </w:r>
          </w:p>
        </w:tc>
        <w:tc>
          <w:tcPr>
            <w:tcW w:w="907" w:type="dxa"/>
          </w:tcPr>
          <w:p>
            <w:pPr>
              <w:pStyle w:val="0"/>
              <w:jc w:val="center"/>
            </w:pPr>
            <w:r>
              <w:rPr>
                <w:sz w:val="20"/>
              </w:rPr>
              <w:t xml:space="preserve">27,0</w:t>
            </w:r>
          </w:p>
        </w:tc>
        <w:tc>
          <w:tcPr>
            <w:tcW w:w="907" w:type="dxa"/>
          </w:tcPr>
          <w:p>
            <w:pPr>
              <w:pStyle w:val="0"/>
              <w:jc w:val="center"/>
            </w:pPr>
            <w:r>
              <w:rPr>
                <w:sz w:val="20"/>
              </w:rPr>
              <w:t xml:space="preserve">28,5</w:t>
            </w:r>
          </w:p>
        </w:tc>
        <w:tc>
          <w:tcPr>
            <w:tcW w:w="907" w:type="dxa"/>
          </w:tcPr>
          <w:p>
            <w:pPr>
              <w:pStyle w:val="0"/>
              <w:jc w:val="center"/>
            </w:pPr>
            <w:r>
              <w:rPr>
                <w:sz w:val="20"/>
              </w:rPr>
              <w:t xml:space="preserve">29,0</w:t>
            </w:r>
          </w:p>
        </w:tc>
        <w:tc>
          <w:tcPr>
            <w:tcW w:w="907" w:type="dxa"/>
          </w:tcPr>
          <w:p>
            <w:pPr>
              <w:pStyle w:val="0"/>
              <w:jc w:val="center"/>
            </w:pPr>
            <w:r>
              <w:rPr>
                <w:sz w:val="20"/>
              </w:rPr>
              <w:t xml:space="preserve">30,0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24,0</w:t>
            </w:r>
          </w:p>
        </w:tc>
        <w:tc>
          <w:tcPr>
            <w:tcW w:w="907" w:type="dxa"/>
          </w:tcPr>
          <w:p>
            <w:pPr>
              <w:pStyle w:val="0"/>
              <w:jc w:val="center"/>
            </w:pPr>
            <w:r>
              <w:rPr>
                <w:sz w:val="20"/>
              </w:rPr>
              <w:t xml:space="preserve">24,3</w:t>
            </w:r>
          </w:p>
        </w:tc>
        <w:tc>
          <w:tcPr>
            <w:tcW w:w="907" w:type="dxa"/>
          </w:tcPr>
          <w:p>
            <w:pPr>
              <w:pStyle w:val="0"/>
              <w:jc w:val="center"/>
            </w:pPr>
            <w:r>
              <w:rPr>
                <w:sz w:val="20"/>
              </w:rPr>
              <w:t xml:space="preserve">24,5</w:t>
            </w:r>
          </w:p>
        </w:tc>
        <w:tc>
          <w:tcPr>
            <w:tcW w:w="907" w:type="dxa"/>
          </w:tcPr>
          <w:p>
            <w:pPr>
              <w:pStyle w:val="0"/>
              <w:jc w:val="center"/>
            </w:pPr>
            <w:r>
              <w:rPr>
                <w:sz w:val="20"/>
              </w:rPr>
              <w:t xml:space="preserve">24,8</w:t>
            </w:r>
          </w:p>
        </w:tc>
        <w:tc>
          <w:tcPr>
            <w:tcW w:w="907" w:type="dxa"/>
          </w:tcPr>
          <w:p>
            <w:pPr>
              <w:pStyle w:val="0"/>
              <w:jc w:val="center"/>
            </w:pPr>
            <w:r>
              <w:rPr>
                <w:sz w:val="20"/>
              </w:rPr>
              <w:t xml:space="preserve">28,0</w:t>
            </w:r>
          </w:p>
        </w:tc>
        <w:tc>
          <w:tcPr>
            <w:tcW w:w="907" w:type="dxa"/>
          </w:tcPr>
          <w:p>
            <w:pPr>
              <w:pStyle w:val="0"/>
              <w:jc w:val="center"/>
            </w:pPr>
            <w:r>
              <w:rPr>
                <w:sz w:val="20"/>
              </w:rPr>
              <w:t xml:space="preserve">29,5</w:t>
            </w:r>
          </w:p>
        </w:tc>
        <w:tc>
          <w:tcPr>
            <w:tcW w:w="907" w:type="dxa"/>
          </w:tcPr>
          <w:p>
            <w:pPr>
              <w:pStyle w:val="0"/>
              <w:jc w:val="center"/>
            </w:pPr>
            <w:r>
              <w:rPr>
                <w:sz w:val="20"/>
              </w:rPr>
              <w:t xml:space="preserve">30,5</w:t>
            </w:r>
          </w:p>
        </w:tc>
        <w:tc>
          <w:tcPr>
            <w:tcW w:w="907" w:type="dxa"/>
          </w:tcPr>
          <w:p>
            <w:pPr>
              <w:pStyle w:val="0"/>
              <w:jc w:val="center"/>
            </w:pPr>
            <w:r>
              <w:rPr>
                <w:sz w:val="20"/>
              </w:rPr>
              <w:t xml:space="preserve">31,0</w:t>
            </w:r>
          </w:p>
        </w:tc>
        <w:tc>
          <w:tcPr>
            <w:tcW w:w="907" w:type="dxa"/>
          </w:tcPr>
          <w:p>
            <w:pPr>
              <w:pStyle w:val="0"/>
              <w:jc w:val="center"/>
            </w:pPr>
            <w:r>
              <w:rPr>
                <w:sz w:val="20"/>
              </w:rPr>
              <w:t xml:space="preserve">32,5</w:t>
            </w:r>
          </w:p>
        </w:tc>
        <w:tc>
          <w:tcPr>
            <w:tcW w:w="907" w:type="dxa"/>
          </w:tcPr>
          <w:p>
            <w:pPr>
              <w:pStyle w:val="0"/>
              <w:jc w:val="center"/>
            </w:pPr>
            <w:r>
              <w:rPr>
                <w:sz w:val="20"/>
              </w:rPr>
              <w:t xml:space="preserve">33,5</w:t>
            </w:r>
          </w:p>
        </w:tc>
        <w:tc>
          <w:tcPr>
            <w:tcW w:w="907" w:type="dxa"/>
          </w:tcPr>
          <w:p>
            <w:pPr>
              <w:pStyle w:val="0"/>
              <w:jc w:val="center"/>
            </w:pPr>
            <w:r>
              <w:rPr>
                <w:sz w:val="20"/>
              </w:rPr>
              <w:t xml:space="preserve">35,0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24,0</w:t>
            </w:r>
          </w:p>
        </w:tc>
        <w:tc>
          <w:tcPr>
            <w:tcW w:w="907" w:type="dxa"/>
          </w:tcPr>
          <w:p>
            <w:pPr>
              <w:pStyle w:val="0"/>
              <w:jc w:val="center"/>
            </w:pPr>
            <w:r>
              <w:rPr>
                <w:sz w:val="20"/>
              </w:rPr>
              <w:t xml:space="preserve">24,3</w:t>
            </w:r>
          </w:p>
        </w:tc>
        <w:tc>
          <w:tcPr>
            <w:tcW w:w="907" w:type="dxa"/>
          </w:tcPr>
          <w:p>
            <w:pPr>
              <w:pStyle w:val="0"/>
              <w:jc w:val="center"/>
            </w:pPr>
            <w:r>
              <w:rPr>
                <w:sz w:val="20"/>
              </w:rPr>
              <w:t xml:space="preserve">26,5</w:t>
            </w:r>
          </w:p>
        </w:tc>
        <w:tc>
          <w:tcPr>
            <w:tcW w:w="907" w:type="dxa"/>
          </w:tcPr>
          <w:p>
            <w:pPr>
              <w:pStyle w:val="0"/>
              <w:jc w:val="center"/>
            </w:pPr>
            <w:r>
              <w:rPr>
                <w:sz w:val="20"/>
              </w:rPr>
              <w:t xml:space="preserve">28,5</w:t>
            </w:r>
          </w:p>
        </w:tc>
        <w:tc>
          <w:tcPr>
            <w:tcW w:w="907" w:type="dxa"/>
          </w:tcPr>
          <w:p>
            <w:pPr>
              <w:pStyle w:val="0"/>
              <w:jc w:val="center"/>
            </w:pPr>
            <w:r>
              <w:rPr>
                <w:sz w:val="20"/>
              </w:rPr>
              <w:t xml:space="preserve">30,0</w:t>
            </w:r>
          </w:p>
        </w:tc>
        <w:tc>
          <w:tcPr>
            <w:tcW w:w="907" w:type="dxa"/>
          </w:tcPr>
          <w:p>
            <w:pPr>
              <w:pStyle w:val="0"/>
              <w:jc w:val="center"/>
            </w:pPr>
            <w:r>
              <w:rPr>
                <w:sz w:val="20"/>
              </w:rPr>
              <w:t xml:space="preserve">31,5</w:t>
            </w:r>
          </w:p>
        </w:tc>
        <w:tc>
          <w:tcPr>
            <w:tcW w:w="907" w:type="dxa"/>
          </w:tcPr>
          <w:p>
            <w:pPr>
              <w:pStyle w:val="0"/>
              <w:jc w:val="center"/>
            </w:pPr>
            <w:r>
              <w:rPr>
                <w:sz w:val="20"/>
              </w:rPr>
              <w:t xml:space="preserve">32,5</w:t>
            </w:r>
          </w:p>
        </w:tc>
        <w:tc>
          <w:tcPr>
            <w:tcW w:w="907" w:type="dxa"/>
          </w:tcPr>
          <w:p>
            <w:pPr>
              <w:pStyle w:val="0"/>
              <w:jc w:val="center"/>
            </w:pPr>
            <w:r>
              <w:rPr>
                <w:sz w:val="20"/>
              </w:rPr>
              <w:t xml:space="preserve">33,0</w:t>
            </w:r>
          </w:p>
        </w:tc>
        <w:tc>
          <w:tcPr>
            <w:tcW w:w="907" w:type="dxa"/>
          </w:tcPr>
          <w:p>
            <w:pPr>
              <w:pStyle w:val="0"/>
              <w:jc w:val="center"/>
            </w:pPr>
            <w:r>
              <w:rPr>
                <w:sz w:val="20"/>
              </w:rPr>
              <w:t xml:space="preserve">34,5</w:t>
            </w:r>
          </w:p>
        </w:tc>
        <w:tc>
          <w:tcPr>
            <w:tcW w:w="907" w:type="dxa"/>
          </w:tcPr>
          <w:p>
            <w:pPr>
              <w:pStyle w:val="0"/>
              <w:jc w:val="center"/>
            </w:pPr>
            <w:r>
              <w:rPr>
                <w:sz w:val="20"/>
              </w:rPr>
              <w:t xml:space="preserve">35,5</w:t>
            </w:r>
          </w:p>
        </w:tc>
        <w:tc>
          <w:tcPr>
            <w:tcW w:w="907" w:type="dxa"/>
          </w:tcPr>
          <w:p>
            <w:pPr>
              <w:pStyle w:val="0"/>
              <w:jc w:val="center"/>
            </w:pPr>
            <w:r>
              <w:rPr>
                <w:sz w:val="20"/>
              </w:rPr>
              <w:t xml:space="preserve">37,0</w:t>
            </w:r>
          </w:p>
        </w:tc>
      </w:tr>
      <w:tr>
        <w:tc>
          <w:tcPr>
            <w:tcW w:w="680" w:type="dxa"/>
          </w:tcPr>
          <w:p>
            <w:pPr>
              <w:pStyle w:val="0"/>
              <w:jc w:val="center"/>
            </w:pPr>
            <w:r>
              <w:rPr>
                <w:sz w:val="20"/>
              </w:rPr>
              <w:t xml:space="preserve">21.</w:t>
            </w:r>
          </w:p>
        </w:tc>
        <w:tc>
          <w:tcPr>
            <w:tcW w:w="2948" w:type="dxa"/>
          </w:tcPr>
          <w:p>
            <w:pPr>
              <w:pStyle w:val="0"/>
            </w:pPr>
            <w:r>
              <w:rPr>
                <w:sz w:val="20"/>
              </w:rPr>
              <w:t xml:space="preserve">Доля учителей общеобразовательных организаций в возрасте до 35 лет в общей численности учителей общеобразовательных организаций,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17,0</w:t>
            </w:r>
          </w:p>
        </w:tc>
        <w:tc>
          <w:tcPr>
            <w:tcW w:w="907" w:type="dxa"/>
          </w:tcPr>
          <w:p>
            <w:pPr>
              <w:pStyle w:val="0"/>
              <w:jc w:val="center"/>
            </w:pPr>
            <w:r>
              <w:rPr>
                <w:sz w:val="20"/>
              </w:rPr>
              <w:t xml:space="preserve">17,0</w:t>
            </w:r>
          </w:p>
        </w:tc>
        <w:tc>
          <w:tcPr>
            <w:tcW w:w="907" w:type="dxa"/>
          </w:tcPr>
          <w:p>
            <w:pPr>
              <w:pStyle w:val="0"/>
              <w:jc w:val="center"/>
            </w:pPr>
            <w:r>
              <w:rPr>
                <w:sz w:val="20"/>
              </w:rPr>
              <w:t xml:space="preserve">18,0</w:t>
            </w:r>
          </w:p>
        </w:tc>
        <w:tc>
          <w:tcPr>
            <w:tcW w:w="907" w:type="dxa"/>
          </w:tcPr>
          <w:p>
            <w:pPr>
              <w:pStyle w:val="0"/>
              <w:jc w:val="center"/>
            </w:pPr>
            <w:r>
              <w:rPr>
                <w:sz w:val="20"/>
              </w:rPr>
              <w:t xml:space="preserve">18,7</w:t>
            </w:r>
          </w:p>
        </w:tc>
        <w:tc>
          <w:tcPr>
            <w:tcW w:w="907" w:type="dxa"/>
          </w:tcPr>
          <w:p>
            <w:pPr>
              <w:pStyle w:val="0"/>
              <w:jc w:val="center"/>
            </w:pPr>
            <w:r>
              <w:rPr>
                <w:sz w:val="20"/>
              </w:rPr>
              <w:t xml:space="preserve">19,3</w:t>
            </w:r>
          </w:p>
        </w:tc>
        <w:tc>
          <w:tcPr>
            <w:tcW w:w="907" w:type="dxa"/>
          </w:tcPr>
          <w:p>
            <w:pPr>
              <w:pStyle w:val="0"/>
              <w:jc w:val="center"/>
            </w:pPr>
            <w:r>
              <w:rPr>
                <w:sz w:val="20"/>
              </w:rPr>
              <w:t xml:space="preserve">19,8</w:t>
            </w:r>
          </w:p>
        </w:tc>
        <w:tc>
          <w:tcPr>
            <w:tcW w:w="907" w:type="dxa"/>
          </w:tcPr>
          <w:p>
            <w:pPr>
              <w:pStyle w:val="0"/>
              <w:jc w:val="center"/>
            </w:pPr>
            <w:r>
              <w:rPr>
                <w:sz w:val="20"/>
              </w:rPr>
              <w:t xml:space="preserve">20,3</w:t>
            </w:r>
          </w:p>
        </w:tc>
        <w:tc>
          <w:tcPr>
            <w:tcW w:w="907" w:type="dxa"/>
          </w:tcPr>
          <w:p>
            <w:pPr>
              <w:pStyle w:val="0"/>
              <w:jc w:val="center"/>
            </w:pPr>
            <w:r>
              <w:rPr>
                <w:sz w:val="20"/>
              </w:rPr>
              <w:t xml:space="preserve">20,8</w:t>
            </w:r>
          </w:p>
        </w:tc>
        <w:tc>
          <w:tcPr>
            <w:tcW w:w="907" w:type="dxa"/>
          </w:tcPr>
          <w:p>
            <w:pPr>
              <w:pStyle w:val="0"/>
              <w:jc w:val="center"/>
            </w:pPr>
            <w:r>
              <w:rPr>
                <w:sz w:val="20"/>
              </w:rPr>
              <w:t xml:space="preserve">21,3</w:t>
            </w:r>
          </w:p>
        </w:tc>
        <w:tc>
          <w:tcPr>
            <w:tcW w:w="907" w:type="dxa"/>
          </w:tcPr>
          <w:p>
            <w:pPr>
              <w:pStyle w:val="0"/>
              <w:jc w:val="center"/>
            </w:pPr>
            <w:r>
              <w:rPr>
                <w:sz w:val="20"/>
              </w:rPr>
              <w:t xml:space="preserve">22,0</w:t>
            </w:r>
          </w:p>
        </w:tc>
        <w:tc>
          <w:tcPr>
            <w:tcW w:w="907" w:type="dxa"/>
          </w:tcPr>
          <w:p>
            <w:pPr>
              <w:pStyle w:val="0"/>
              <w:jc w:val="center"/>
            </w:pPr>
            <w:r>
              <w:rPr>
                <w:sz w:val="20"/>
              </w:rPr>
              <w:t xml:space="preserve">22,8</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17,0</w:t>
            </w:r>
          </w:p>
        </w:tc>
        <w:tc>
          <w:tcPr>
            <w:tcW w:w="907" w:type="dxa"/>
          </w:tcPr>
          <w:p>
            <w:pPr>
              <w:pStyle w:val="0"/>
              <w:jc w:val="center"/>
            </w:pPr>
            <w:r>
              <w:rPr>
                <w:sz w:val="20"/>
              </w:rPr>
              <w:t xml:space="preserve">17,0</w:t>
            </w:r>
          </w:p>
        </w:tc>
        <w:tc>
          <w:tcPr>
            <w:tcW w:w="907" w:type="dxa"/>
          </w:tcPr>
          <w:p>
            <w:pPr>
              <w:pStyle w:val="0"/>
              <w:jc w:val="center"/>
            </w:pPr>
            <w:r>
              <w:rPr>
                <w:sz w:val="20"/>
              </w:rPr>
              <w:t xml:space="preserve">18,3</w:t>
            </w:r>
          </w:p>
        </w:tc>
        <w:tc>
          <w:tcPr>
            <w:tcW w:w="907" w:type="dxa"/>
          </w:tcPr>
          <w:p>
            <w:pPr>
              <w:pStyle w:val="0"/>
              <w:jc w:val="center"/>
            </w:pPr>
            <w:r>
              <w:rPr>
                <w:sz w:val="20"/>
              </w:rPr>
              <w:t xml:space="preserve">19,0</w:t>
            </w:r>
          </w:p>
        </w:tc>
        <w:tc>
          <w:tcPr>
            <w:tcW w:w="907" w:type="dxa"/>
          </w:tcPr>
          <w:p>
            <w:pPr>
              <w:pStyle w:val="0"/>
              <w:jc w:val="center"/>
            </w:pPr>
            <w:r>
              <w:rPr>
                <w:sz w:val="20"/>
              </w:rPr>
              <w:t xml:space="preserve">19,5</w:t>
            </w:r>
          </w:p>
        </w:tc>
        <w:tc>
          <w:tcPr>
            <w:tcW w:w="907" w:type="dxa"/>
          </w:tcPr>
          <w:p>
            <w:pPr>
              <w:pStyle w:val="0"/>
              <w:jc w:val="center"/>
            </w:pPr>
            <w:r>
              <w:rPr>
                <w:sz w:val="20"/>
              </w:rPr>
              <w:t xml:space="preserve">20,0</w:t>
            </w:r>
          </w:p>
        </w:tc>
        <w:tc>
          <w:tcPr>
            <w:tcW w:w="907" w:type="dxa"/>
          </w:tcPr>
          <w:p>
            <w:pPr>
              <w:pStyle w:val="0"/>
              <w:jc w:val="center"/>
            </w:pPr>
            <w:r>
              <w:rPr>
                <w:sz w:val="20"/>
              </w:rPr>
              <w:t xml:space="preserve">20,5</w:t>
            </w:r>
          </w:p>
        </w:tc>
        <w:tc>
          <w:tcPr>
            <w:tcW w:w="907" w:type="dxa"/>
          </w:tcPr>
          <w:p>
            <w:pPr>
              <w:pStyle w:val="0"/>
              <w:jc w:val="center"/>
            </w:pPr>
            <w:r>
              <w:rPr>
                <w:sz w:val="20"/>
              </w:rPr>
              <w:t xml:space="preserve">21,0</w:t>
            </w:r>
          </w:p>
        </w:tc>
        <w:tc>
          <w:tcPr>
            <w:tcW w:w="907" w:type="dxa"/>
          </w:tcPr>
          <w:p>
            <w:pPr>
              <w:pStyle w:val="0"/>
              <w:jc w:val="center"/>
            </w:pPr>
            <w:r>
              <w:rPr>
                <w:sz w:val="20"/>
              </w:rPr>
              <w:t xml:space="preserve">21,5</w:t>
            </w:r>
          </w:p>
        </w:tc>
        <w:tc>
          <w:tcPr>
            <w:tcW w:w="907" w:type="dxa"/>
          </w:tcPr>
          <w:p>
            <w:pPr>
              <w:pStyle w:val="0"/>
              <w:jc w:val="center"/>
            </w:pPr>
            <w:r>
              <w:rPr>
                <w:sz w:val="20"/>
              </w:rPr>
              <w:t xml:space="preserve">22,5</w:t>
            </w:r>
          </w:p>
        </w:tc>
        <w:tc>
          <w:tcPr>
            <w:tcW w:w="907" w:type="dxa"/>
          </w:tcPr>
          <w:p>
            <w:pPr>
              <w:pStyle w:val="0"/>
              <w:jc w:val="center"/>
            </w:pPr>
            <w:r>
              <w:rPr>
                <w:sz w:val="20"/>
              </w:rPr>
              <w:t xml:space="preserve">23,0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17,0</w:t>
            </w:r>
          </w:p>
        </w:tc>
        <w:tc>
          <w:tcPr>
            <w:tcW w:w="907" w:type="dxa"/>
          </w:tcPr>
          <w:p>
            <w:pPr>
              <w:pStyle w:val="0"/>
              <w:jc w:val="center"/>
            </w:pPr>
            <w:r>
              <w:rPr>
                <w:sz w:val="20"/>
              </w:rPr>
              <w:t xml:space="preserve">17,0</w:t>
            </w:r>
          </w:p>
        </w:tc>
        <w:tc>
          <w:tcPr>
            <w:tcW w:w="907" w:type="dxa"/>
          </w:tcPr>
          <w:p>
            <w:pPr>
              <w:pStyle w:val="0"/>
              <w:jc w:val="center"/>
            </w:pPr>
            <w:r>
              <w:rPr>
                <w:sz w:val="20"/>
              </w:rPr>
              <w:t xml:space="preserve">18,5</w:t>
            </w:r>
          </w:p>
        </w:tc>
        <w:tc>
          <w:tcPr>
            <w:tcW w:w="907" w:type="dxa"/>
          </w:tcPr>
          <w:p>
            <w:pPr>
              <w:pStyle w:val="0"/>
              <w:jc w:val="center"/>
            </w:pPr>
            <w:r>
              <w:rPr>
                <w:sz w:val="20"/>
              </w:rPr>
              <w:t xml:space="preserve">19,2</w:t>
            </w:r>
          </w:p>
        </w:tc>
        <w:tc>
          <w:tcPr>
            <w:tcW w:w="907" w:type="dxa"/>
          </w:tcPr>
          <w:p>
            <w:pPr>
              <w:pStyle w:val="0"/>
              <w:jc w:val="center"/>
            </w:pPr>
            <w:r>
              <w:rPr>
                <w:sz w:val="20"/>
              </w:rPr>
              <w:t xml:space="preserve">19,7</w:t>
            </w:r>
          </w:p>
        </w:tc>
        <w:tc>
          <w:tcPr>
            <w:tcW w:w="907" w:type="dxa"/>
          </w:tcPr>
          <w:p>
            <w:pPr>
              <w:pStyle w:val="0"/>
              <w:jc w:val="center"/>
            </w:pPr>
            <w:r>
              <w:rPr>
                <w:sz w:val="20"/>
              </w:rPr>
              <w:t xml:space="preserve">20,2</w:t>
            </w:r>
          </w:p>
        </w:tc>
        <w:tc>
          <w:tcPr>
            <w:tcW w:w="907" w:type="dxa"/>
          </w:tcPr>
          <w:p>
            <w:pPr>
              <w:pStyle w:val="0"/>
              <w:jc w:val="center"/>
            </w:pPr>
            <w:r>
              <w:rPr>
                <w:sz w:val="20"/>
              </w:rPr>
              <w:t xml:space="preserve">20,7</w:t>
            </w:r>
          </w:p>
        </w:tc>
        <w:tc>
          <w:tcPr>
            <w:tcW w:w="907" w:type="dxa"/>
          </w:tcPr>
          <w:p>
            <w:pPr>
              <w:pStyle w:val="0"/>
              <w:jc w:val="center"/>
            </w:pPr>
            <w:r>
              <w:rPr>
                <w:sz w:val="20"/>
              </w:rPr>
              <w:t xml:space="preserve">21,2</w:t>
            </w:r>
          </w:p>
        </w:tc>
        <w:tc>
          <w:tcPr>
            <w:tcW w:w="907" w:type="dxa"/>
          </w:tcPr>
          <w:p>
            <w:pPr>
              <w:pStyle w:val="0"/>
              <w:jc w:val="center"/>
            </w:pPr>
            <w:r>
              <w:rPr>
                <w:sz w:val="20"/>
              </w:rPr>
              <w:t xml:space="preserve">21,8</w:t>
            </w:r>
          </w:p>
        </w:tc>
        <w:tc>
          <w:tcPr>
            <w:tcW w:w="907" w:type="dxa"/>
          </w:tcPr>
          <w:p>
            <w:pPr>
              <w:pStyle w:val="0"/>
              <w:jc w:val="center"/>
            </w:pPr>
            <w:r>
              <w:rPr>
                <w:sz w:val="20"/>
              </w:rPr>
              <w:t xml:space="preserve">22,8</w:t>
            </w:r>
          </w:p>
        </w:tc>
        <w:tc>
          <w:tcPr>
            <w:tcW w:w="907" w:type="dxa"/>
          </w:tcPr>
          <w:p>
            <w:pPr>
              <w:pStyle w:val="0"/>
              <w:jc w:val="center"/>
            </w:pPr>
            <w:r>
              <w:rPr>
                <w:sz w:val="20"/>
              </w:rPr>
              <w:t xml:space="preserve">23,5</w:t>
            </w:r>
          </w:p>
        </w:tc>
      </w:tr>
      <w:tr>
        <w:tc>
          <w:tcPr>
            <w:tcW w:w="680" w:type="dxa"/>
          </w:tcPr>
          <w:p>
            <w:pPr>
              <w:pStyle w:val="0"/>
            </w:pPr>
            <w:r>
              <w:rPr>
                <w:sz w:val="20"/>
              </w:rPr>
            </w:r>
          </w:p>
        </w:tc>
        <w:tc>
          <w:tcPr>
            <w:tcW w:w="2948" w:type="dxa"/>
          </w:tcPr>
          <w:p>
            <w:pPr>
              <w:pStyle w:val="0"/>
            </w:pPr>
            <w:r>
              <w:rPr>
                <w:sz w:val="20"/>
              </w:rPr>
              <w:t xml:space="preserve">ПЦ 2.1.2. Эффективная система выявления, поддержки и развития способностей у детей и молодежи в Липецкой области.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22.</w:t>
            </w:r>
          </w:p>
        </w:tc>
        <w:tc>
          <w:tcPr>
            <w:tcW w:w="2948" w:type="dxa"/>
          </w:tcPr>
          <w:p>
            <w:pPr>
              <w:pStyle w:val="0"/>
            </w:pPr>
            <w:r>
              <w:rPr>
                <w:sz w:val="20"/>
              </w:rPr>
              <w:t xml:space="preserve">Эффективность системы выявления, поддержки и развития способностей и талантов у детей и молодежи,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26,6</w:t>
            </w:r>
          </w:p>
        </w:tc>
        <w:tc>
          <w:tcPr>
            <w:tcW w:w="907" w:type="dxa"/>
          </w:tcPr>
          <w:p>
            <w:pPr>
              <w:pStyle w:val="0"/>
              <w:jc w:val="center"/>
            </w:pPr>
            <w:r>
              <w:rPr>
                <w:sz w:val="20"/>
              </w:rPr>
              <w:t xml:space="preserve">27,1</w:t>
            </w:r>
          </w:p>
        </w:tc>
        <w:tc>
          <w:tcPr>
            <w:tcW w:w="907" w:type="dxa"/>
          </w:tcPr>
          <w:p>
            <w:pPr>
              <w:pStyle w:val="0"/>
              <w:jc w:val="center"/>
            </w:pPr>
            <w:r>
              <w:rPr>
                <w:sz w:val="20"/>
              </w:rPr>
              <w:t xml:space="preserve">27,1</w:t>
            </w:r>
          </w:p>
        </w:tc>
        <w:tc>
          <w:tcPr>
            <w:tcW w:w="907" w:type="dxa"/>
          </w:tcPr>
          <w:p>
            <w:pPr>
              <w:pStyle w:val="0"/>
              <w:jc w:val="center"/>
            </w:pPr>
            <w:r>
              <w:rPr>
                <w:sz w:val="20"/>
              </w:rPr>
              <w:t xml:space="preserve">27,5</w:t>
            </w:r>
          </w:p>
        </w:tc>
        <w:tc>
          <w:tcPr>
            <w:tcW w:w="907" w:type="dxa"/>
          </w:tcPr>
          <w:p>
            <w:pPr>
              <w:pStyle w:val="0"/>
              <w:jc w:val="center"/>
            </w:pPr>
            <w:r>
              <w:rPr>
                <w:sz w:val="20"/>
              </w:rPr>
              <w:t xml:space="preserve">27,8</w:t>
            </w:r>
          </w:p>
        </w:tc>
        <w:tc>
          <w:tcPr>
            <w:tcW w:w="907" w:type="dxa"/>
          </w:tcPr>
          <w:p>
            <w:pPr>
              <w:pStyle w:val="0"/>
              <w:jc w:val="center"/>
            </w:pPr>
            <w:r>
              <w:rPr>
                <w:sz w:val="20"/>
              </w:rPr>
              <w:t xml:space="preserve">28,1</w:t>
            </w:r>
          </w:p>
        </w:tc>
        <w:tc>
          <w:tcPr>
            <w:tcW w:w="907" w:type="dxa"/>
          </w:tcPr>
          <w:p>
            <w:pPr>
              <w:pStyle w:val="0"/>
              <w:jc w:val="center"/>
            </w:pPr>
            <w:r>
              <w:rPr>
                <w:sz w:val="20"/>
              </w:rPr>
              <w:t xml:space="preserve">28,4</w:t>
            </w:r>
          </w:p>
        </w:tc>
        <w:tc>
          <w:tcPr>
            <w:tcW w:w="907" w:type="dxa"/>
          </w:tcPr>
          <w:p>
            <w:pPr>
              <w:pStyle w:val="0"/>
              <w:jc w:val="center"/>
            </w:pPr>
            <w:r>
              <w:rPr>
                <w:sz w:val="20"/>
              </w:rPr>
              <w:t xml:space="preserve">28,6</w:t>
            </w:r>
          </w:p>
        </w:tc>
        <w:tc>
          <w:tcPr>
            <w:tcW w:w="907" w:type="dxa"/>
          </w:tcPr>
          <w:p>
            <w:pPr>
              <w:pStyle w:val="0"/>
              <w:jc w:val="center"/>
            </w:pPr>
            <w:r>
              <w:rPr>
                <w:sz w:val="20"/>
              </w:rPr>
              <w:t xml:space="preserve">28,8</w:t>
            </w:r>
          </w:p>
        </w:tc>
        <w:tc>
          <w:tcPr>
            <w:tcW w:w="907" w:type="dxa"/>
          </w:tcPr>
          <w:p>
            <w:pPr>
              <w:pStyle w:val="0"/>
              <w:jc w:val="center"/>
            </w:pPr>
            <w:r>
              <w:rPr>
                <w:sz w:val="20"/>
              </w:rPr>
              <w:t xml:space="preserve">29,0</w:t>
            </w:r>
          </w:p>
        </w:tc>
        <w:tc>
          <w:tcPr>
            <w:tcW w:w="907" w:type="dxa"/>
          </w:tcPr>
          <w:p>
            <w:pPr>
              <w:pStyle w:val="0"/>
              <w:jc w:val="center"/>
            </w:pPr>
            <w:r>
              <w:rPr>
                <w:sz w:val="20"/>
              </w:rPr>
              <w:t xml:space="preserve">30,2</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26,6</w:t>
            </w:r>
          </w:p>
        </w:tc>
        <w:tc>
          <w:tcPr>
            <w:tcW w:w="907" w:type="dxa"/>
          </w:tcPr>
          <w:p>
            <w:pPr>
              <w:pStyle w:val="0"/>
              <w:jc w:val="center"/>
            </w:pPr>
            <w:r>
              <w:rPr>
                <w:sz w:val="20"/>
              </w:rPr>
              <w:t xml:space="preserve">27,1</w:t>
            </w:r>
          </w:p>
        </w:tc>
        <w:tc>
          <w:tcPr>
            <w:tcW w:w="907" w:type="dxa"/>
          </w:tcPr>
          <w:p>
            <w:pPr>
              <w:pStyle w:val="0"/>
              <w:jc w:val="center"/>
            </w:pPr>
            <w:r>
              <w:rPr>
                <w:sz w:val="20"/>
              </w:rPr>
              <w:t xml:space="preserve">27,6</w:t>
            </w:r>
          </w:p>
        </w:tc>
        <w:tc>
          <w:tcPr>
            <w:tcW w:w="907" w:type="dxa"/>
          </w:tcPr>
          <w:p>
            <w:pPr>
              <w:pStyle w:val="0"/>
              <w:jc w:val="center"/>
            </w:pPr>
            <w:r>
              <w:rPr>
                <w:sz w:val="20"/>
              </w:rPr>
              <w:t xml:space="preserve">28,1</w:t>
            </w:r>
          </w:p>
        </w:tc>
        <w:tc>
          <w:tcPr>
            <w:tcW w:w="907" w:type="dxa"/>
          </w:tcPr>
          <w:p>
            <w:pPr>
              <w:pStyle w:val="0"/>
              <w:jc w:val="center"/>
            </w:pPr>
            <w:r>
              <w:rPr>
                <w:sz w:val="20"/>
              </w:rPr>
              <w:t xml:space="preserve">28,5</w:t>
            </w:r>
          </w:p>
        </w:tc>
        <w:tc>
          <w:tcPr>
            <w:tcW w:w="907" w:type="dxa"/>
          </w:tcPr>
          <w:p>
            <w:pPr>
              <w:pStyle w:val="0"/>
              <w:jc w:val="center"/>
            </w:pPr>
            <w:r>
              <w:rPr>
                <w:sz w:val="20"/>
              </w:rPr>
              <w:t xml:space="preserve">29,0</w:t>
            </w:r>
          </w:p>
        </w:tc>
        <w:tc>
          <w:tcPr>
            <w:tcW w:w="907" w:type="dxa"/>
          </w:tcPr>
          <w:p>
            <w:pPr>
              <w:pStyle w:val="0"/>
              <w:jc w:val="center"/>
            </w:pPr>
            <w:r>
              <w:rPr>
                <w:sz w:val="20"/>
              </w:rPr>
              <w:t xml:space="preserve">29,4</w:t>
            </w:r>
          </w:p>
        </w:tc>
        <w:tc>
          <w:tcPr>
            <w:tcW w:w="907" w:type="dxa"/>
          </w:tcPr>
          <w:p>
            <w:pPr>
              <w:pStyle w:val="0"/>
              <w:jc w:val="center"/>
            </w:pPr>
            <w:r>
              <w:rPr>
                <w:sz w:val="20"/>
              </w:rPr>
              <w:t xml:space="preserve">29,7</w:t>
            </w:r>
          </w:p>
        </w:tc>
        <w:tc>
          <w:tcPr>
            <w:tcW w:w="907" w:type="dxa"/>
          </w:tcPr>
          <w:p>
            <w:pPr>
              <w:pStyle w:val="0"/>
              <w:jc w:val="center"/>
            </w:pPr>
            <w:r>
              <w:rPr>
                <w:sz w:val="20"/>
              </w:rPr>
              <w:t xml:space="preserve">30,5</w:t>
            </w:r>
          </w:p>
        </w:tc>
        <w:tc>
          <w:tcPr>
            <w:tcW w:w="907" w:type="dxa"/>
          </w:tcPr>
          <w:p>
            <w:pPr>
              <w:pStyle w:val="0"/>
              <w:jc w:val="center"/>
            </w:pPr>
            <w:r>
              <w:rPr>
                <w:sz w:val="20"/>
              </w:rPr>
              <w:t xml:space="preserve">31,1</w:t>
            </w:r>
          </w:p>
        </w:tc>
        <w:tc>
          <w:tcPr>
            <w:tcW w:w="907" w:type="dxa"/>
          </w:tcPr>
          <w:p>
            <w:pPr>
              <w:pStyle w:val="0"/>
              <w:jc w:val="center"/>
            </w:pPr>
            <w:r>
              <w:rPr>
                <w:sz w:val="20"/>
              </w:rPr>
              <w:t xml:space="preserve">31,6</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26,6</w:t>
            </w:r>
          </w:p>
        </w:tc>
        <w:tc>
          <w:tcPr>
            <w:tcW w:w="907" w:type="dxa"/>
          </w:tcPr>
          <w:p>
            <w:pPr>
              <w:pStyle w:val="0"/>
              <w:jc w:val="center"/>
            </w:pPr>
            <w:r>
              <w:rPr>
                <w:sz w:val="20"/>
              </w:rPr>
              <w:t xml:space="preserve">27,1</w:t>
            </w:r>
          </w:p>
        </w:tc>
        <w:tc>
          <w:tcPr>
            <w:tcW w:w="907" w:type="dxa"/>
          </w:tcPr>
          <w:p>
            <w:pPr>
              <w:pStyle w:val="0"/>
              <w:jc w:val="center"/>
            </w:pPr>
            <w:r>
              <w:rPr>
                <w:sz w:val="20"/>
              </w:rPr>
              <w:t xml:space="preserve">27,7</w:t>
            </w:r>
          </w:p>
        </w:tc>
        <w:tc>
          <w:tcPr>
            <w:tcW w:w="907" w:type="dxa"/>
          </w:tcPr>
          <w:p>
            <w:pPr>
              <w:pStyle w:val="0"/>
              <w:jc w:val="center"/>
            </w:pPr>
            <w:r>
              <w:rPr>
                <w:sz w:val="20"/>
              </w:rPr>
              <w:t xml:space="preserve">28,1</w:t>
            </w:r>
          </w:p>
        </w:tc>
        <w:tc>
          <w:tcPr>
            <w:tcW w:w="907" w:type="dxa"/>
          </w:tcPr>
          <w:p>
            <w:pPr>
              <w:pStyle w:val="0"/>
              <w:jc w:val="center"/>
            </w:pPr>
            <w:r>
              <w:rPr>
                <w:sz w:val="20"/>
              </w:rPr>
              <w:t xml:space="preserve">28,7</w:t>
            </w:r>
          </w:p>
        </w:tc>
        <w:tc>
          <w:tcPr>
            <w:tcW w:w="907" w:type="dxa"/>
          </w:tcPr>
          <w:p>
            <w:pPr>
              <w:pStyle w:val="0"/>
              <w:jc w:val="center"/>
            </w:pPr>
            <w:r>
              <w:rPr>
                <w:sz w:val="20"/>
              </w:rPr>
              <w:t xml:space="preserve">29,3</w:t>
            </w:r>
          </w:p>
        </w:tc>
        <w:tc>
          <w:tcPr>
            <w:tcW w:w="907" w:type="dxa"/>
          </w:tcPr>
          <w:p>
            <w:pPr>
              <w:pStyle w:val="0"/>
              <w:jc w:val="center"/>
            </w:pPr>
            <w:r>
              <w:rPr>
                <w:sz w:val="20"/>
              </w:rPr>
              <w:t xml:space="preserve">29,7</w:t>
            </w:r>
          </w:p>
        </w:tc>
        <w:tc>
          <w:tcPr>
            <w:tcW w:w="907" w:type="dxa"/>
          </w:tcPr>
          <w:p>
            <w:pPr>
              <w:pStyle w:val="0"/>
              <w:jc w:val="center"/>
            </w:pPr>
            <w:r>
              <w:rPr>
                <w:sz w:val="20"/>
              </w:rPr>
              <w:t xml:space="preserve">30,2</w:t>
            </w:r>
          </w:p>
        </w:tc>
        <w:tc>
          <w:tcPr>
            <w:tcW w:w="907" w:type="dxa"/>
          </w:tcPr>
          <w:p>
            <w:pPr>
              <w:pStyle w:val="0"/>
              <w:jc w:val="center"/>
            </w:pPr>
            <w:r>
              <w:rPr>
                <w:sz w:val="20"/>
              </w:rPr>
              <w:t xml:space="preserve">30,7</w:t>
            </w:r>
          </w:p>
        </w:tc>
        <w:tc>
          <w:tcPr>
            <w:tcW w:w="907" w:type="dxa"/>
          </w:tcPr>
          <w:p>
            <w:pPr>
              <w:pStyle w:val="0"/>
              <w:jc w:val="center"/>
            </w:pPr>
            <w:r>
              <w:rPr>
                <w:sz w:val="20"/>
              </w:rPr>
              <w:t xml:space="preserve">31,4</w:t>
            </w:r>
          </w:p>
        </w:tc>
        <w:tc>
          <w:tcPr>
            <w:tcW w:w="907" w:type="dxa"/>
          </w:tcPr>
          <w:p>
            <w:pPr>
              <w:pStyle w:val="0"/>
              <w:jc w:val="center"/>
            </w:pPr>
            <w:r>
              <w:rPr>
                <w:sz w:val="20"/>
              </w:rPr>
              <w:t xml:space="preserve">32,0</w:t>
            </w:r>
          </w:p>
        </w:tc>
      </w:tr>
      <w:tr>
        <w:tc>
          <w:tcPr>
            <w:tcW w:w="680" w:type="dxa"/>
          </w:tcPr>
          <w:p>
            <w:pPr>
              <w:pStyle w:val="0"/>
              <w:jc w:val="center"/>
            </w:pPr>
            <w:r>
              <w:rPr>
                <w:sz w:val="20"/>
              </w:rPr>
              <w:t xml:space="preserve">23.</w:t>
            </w:r>
          </w:p>
        </w:tc>
        <w:tc>
          <w:tcPr>
            <w:tcW w:w="2948" w:type="dxa"/>
          </w:tcPr>
          <w:p>
            <w:pPr>
              <w:pStyle w:val="0"/>
            </w:pPr>
            <w:r>
              <w:rPr>
                <w:sz w:val="20"/>
              </w:rPr>
              <w:t xml:space="preserve">Охват детей в возрасте от 5 до 18 лет программами дополнительного образования (удельный вес численности детей, получающих услуги дополнительного образования, в общей численности детей в возрасте от 5 до 18 лет),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75,0</w:t>
            </w:r>
          </w:p>
        </w:tc>
        <w:tc>
          <w:tcPr>
            <w:tcW w:w="907" w:type="dxa"/>
          </w:tcPr>
          <w:p>
            <w:pPr>
              <w:pStyle w:val="0"/>
              <w:jc w:val="center"/>
            </w:pPr>
            <w:r>
              <w:rPr>
                <w:sz w:val="20"/>
              </w:rPr>
              <w:t xml:space="preserve">76,0</w:t>
            </w:r>
          </w:p>
        </w:tc>
        <w:tc>
          <w:tcPr>
            <w:tcW w:w="907" w:type="dxa"/>
          </w:tcPr>
          <w:p>
            <w:pPr>
              <w:pStyle w:val="0"/>
              <w:jc w:val="center"/>
            </w:pPr>
            <w:r>
              <w:rPr>
                <w:sz w:val="20"/>
              </w:rPr>
              <w:t xml:space="preserve">77,0</w:t>
            </w:r>
          </w:p>
        </w:tc>
        <w:tc>
          <w:tcPr>
            <w:tcW w:w="907" w:type="dxa"/>
          </w:tcPr>
          <w:p>
            <w:pPr>
              <w:pStyle w:val="0"/>
              <w:jc w:val="center"/>
            </w:pPr>
            <w:r>
              <w:rPr>
                <w:sz w:val="20"/>
              </w:rPr>
              <w:t xml:space="preserve">77,5</w:t>
            </w:r>
          </w:p>
        </w:tc>
        <w:tc>
          <w:tcPr>
            <w:tcW w:w="907" w:type="dxa"/>
          </w:tcPr>
          <w:p>
            <w:pPr>
              <w:pStyle w:val="0"/>
              <w:jc w:val="center"/>
            </w:pPr>
            <w:r>
              <w:rPr>
                <w:sz w:val="20"/>
              </w:rPr>
              <w:t xml:space="preserve">78,0</w:t>
            </w:r>
          </w:p>
        </w:tc>
        <w:tc>
          <w:tcPr>
            <w:tcW w:w="907" w:type="dxa"/>
          </w:tcPr>
          <w:p>
            <w:pPr>
              <w:pStyle w:val="0"/>
              <w:jc w:val="center"/>
            </w:pPr>
            <w:r>
              <w:rPr>
                <w:sz w:val="20"/>
              </w:rPr>
              <w:t xml:space="preserve">79,0</w:t>
            </w:r>
          </w:p>
        </w:tc>
        <w:tc>
          <w:tcPr>
            <w:tcW w:w="907" w:type="dxa"/>
          </w:tcPr>
          <w:p>
            <w:pPr>
              <w:pStyle w:val="0"/>
              <w:jc w:val="center"/>
            </w:pPr>
            <w:r>
              <w:rPr>
                <w:sz w:val="20"/>
              </w:rPr>
              <w:t xml:space="preserve">79,5</w:t>
            </w:r>
          </w:p>
        </w:tc>
        <w:tc>
          <w:tcPr>
            <w:tcW w:w="907" w:type="dxa"/>
          </w:tcPr>
          <w:p>
            <w:pPr>
              <w:pStyle w:val="0"/>
              <w:jc w:val="center"/>
            </w:pPr>
            <w:r>
              <w:rPr>
                <w:sz w:val="20"/>
              </w:rPr>
              <w:t xml:space="preserve">80,0</w:t>
            </w:r>
          </w:p>
        </w:tc>
        <w:tc>
          <w:tcPr>
            <w:tcW w:w="907" w:type="dxa"/>
          </w:tcPr>
          <w:p>
            <w:pPr>
              <w:pStyle w:val="0"/>
              <w:jc w:val="center"/>
            </w:pPr>
            <w:r>
              <w:rPr>
                <w:sz w:val="20"/>
              </w:rPr>
              <w:t xml:space="preserve">80,5</w:t>
            </w:r>
          </w:p>
        </w:tc>
        <w:tc>
          <w:tcPr>
            <w:tcW w:w="907" w:type="dxa"/>
          </w:tcPr>
          <w:p>
            <w:pPr>
              <w:pStyle w:val="0"/>
              <w:jc w:val="center"/>
            </w:pPr>
            <w:r>
              <w:rPr>
                <w:sz w:val="20"/>
              </w:rPr>
              <w:t xml:space="preserve">81,0</w:t>
            </w:r>
          </w:p>
        </w:tc>
        <w:tc>
          <w:tcPr>
            <w:tcW w:w="907" w:type="dxa"/>
          </w:tcPr>
          <w:p>
            <w:pPr>
              <w:pStyle w:val="0"/>
              <w:jc w:val="center"/>
            </w:pPr>
            <w:r>
              <w:rPr>
                <w:sz w:val="20"/>
              </w:rPr>
              <w:t xml:space="preserve">81,5</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75,0</w:t>
            </w:r>
          </w:p>
        </w:tc>
        <w:tc>
          <w:tcPr>
            <w:tcW w:w="907" w:type="dxa"/>
          </w:tcPr>
          <w:p>
            <w:pPr>
              <w:pStyle w:val="0"/>
              <w:jc w:val="center"/>
            </w:pPr>
            <w:r>
              <w:rPr>
                <w:sz w:val="20"/>
              </w:rPr>
              <w:t xml:space="preserve">76,0</w:t>
            </w:r>
          </w:p>
        </w:tc>
        <w:tc>
          <w:tcPr>
            <w:tcW w:w="907" w:type="dxa"/>
          </w:tcPr>
          <w:p>
            <w:pPr>
              <w:pStyle w:val="0"/>
              <w:jc w:val="center"/>
            </w:pPr>
            <w:r>
              <w:rPr>
                <w:sz w:val="20"/>
              </w:rPr>
              <w:t xml:space="preserve">77,0</w:t>
            </w:r>
          </w:p>
        </w:tc>
        <w:tc>
          <w:tcPr>
            <w:tcW w:w="907" w:type="dxa"/>
          </w:tcPr>
          <w:p>
            <w:pPr>
              <w:pStyle w:val="0"/>
              <w:jc w:val="center"/>
            </w:pPr>
            <w:r>
              <w:rPr>
                <w:sz w:val="20"/>
              </w:rPr>
              <w:t xml:space="preserve">78,5</w:t>
            </w:r>
          </w:p>
        </w:tc>
        <w:tc>
          <w:tcPr>
            <w:tcW w:w="907" w:type="dxa"/>
          </w:tcPr>
          <w:p>
            <w:pPr>
              <w:pStyle w:val="0"/>
              <w:jc w:val="center"/>
            </w:pPr>
            <w:r>
              <w:rPr>
                <w:sz w:val="20"/>
              </w:rPr>
              <w:t xml:space="preserve">80,0</w:t>
            </w:r>
          </w:p>
        </w:tc>
        <w:tc>
          <w:tcPr>
            <w:tcW w:w="907" w:type="dxa"/>
          </w:tcPr>
          <w:p>
            <w:pPr>
              <w:pStyle w:val="0"/>
              <w:jc w:val="center"/>
            </w:pPr>
            <w:r>
              <w:rPr>
                <w:sz w:val="20"/>
              </w:rPr>
              <w:t xml:space="preserve">80,2</w:t>
            </w:r>
          </w:p>
        </w:tc>
        <w:tc>
          <w:tcPr>
            <w:tcW w:w="907" w:type="dxa"/>
          </w:tcPr>
          <w:p>
            <w:pPr>
              <w:pStyle w:val="0"/>
              <w:jc w:val="center"/>
            </w:pPr>
            <w:r>
              <w:rPr>
                <w:sz w:val="20"/>
              </w:rPr>
              <w:t xml:space="preserve">80,6</w:t>
            </w:r>
          </w:p>
        </w:tc>
        <w:tc>
          <w:tcPr>
            <w:tcW w:w="907" w:type="dxa"/>
          </w:tcPr>
          <w:p>
            <w:pPr>
              <w:pStyle w:val="0"/>
              <w:jc w:val="center"/>
            </w:pPr>
            <w:r>
              <w:rPr>
                <w:sz w:val="20"/>
              </w:rPr>
              <w:t xml:space="preserve">80,9</w:t>
            </w:r>
          </w:p>
        </w:tc>
        <w:tc>
          <w:tcPr>
            <w:tcW w:w="907" w:type="dxa"/>
          </w:tcPr>
          <w:p>
            <w:pPr>
              <w:pStyle w:val="0"/>
              <w:jc w:val="center"/>
            </w:pPr>
            <w:r>
              <w:rPr>
                <w:sz w:val="20"/>
              </w:rPr>
              <w:t xml:space="preserve">81,1</w:t>
            </w:r>
          </w:p>
        </w:tc>
        <w:tc>
          <w:tcPr>
            <w:tcW w:w="907" w:type="dxa"/>
          </w:tcPr>
          <w:p>
            <w:pPr>
              <w:pStyle w:val="0"/>
              <w:jc w:val="center"/>
            </w:pPr>
            <w:r>
              <w:rPr>
                <w:sz w:val="20"/>
              </w:rPr>
              <w:t xml:space="preserve">81,5</w:t>
            </w:r>
          </w:p>
        </w:tc>
        <w:tc>
          <w:tcPr>
            <w:tcW w:w="907" w:type="dxa"/>
          </w:tcPr>
          <w:p>
            <w:pPr>
              <w:pStyle w:val="0"/>
              <w:jc w:val="center"/>
            </w:pPr>
            <w:r>
              <w:rPr>
                <w:sz w:val="20"/>
              </w:rPr>
              <w:t xml:space="preserve">81,9</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75,0</w:t>
            </w:r>
          </w:p>
        </w:tc>
        <w:tc>
          <w:tcPr>
            <w:tcW w:w="907" w:type="dxa"/>
          </w:tcPr>
          <w:p>
            <w:pPr>
              <w:pStyle w:val="0"/>
              <w:jc w:val="center"/>
            </w:pPr>
            <w:r>
              <w:rPr>
                <w:sz w:val="20"/>
              </w:rPr>
              <w:t xml:space="preserve">76,0</w:t>
            </w:r>
          </w:p>
        </w:tc>
        <w:tc>
          <w:tcPr>
            <w:tcW w:w="907" w:type="dxa"/>
          </w:tcPr>
          <w:p>
            <w:pPr>
              <w:pStyle w:val="0"/>
              <w:jc w:val="center"/>
            </w:pPr>
            <w:r>
              <w:rPr>
                <w:sz w:val="20"/>
              </w:rPr>
              <w:t xml:space="preserve">77,0</w:t>
            </w:r>
          </w:p>
        </w:tc>
        <w:tc>
          <w:tcPr>
            <w:tcW w:w="907" w:type="dxa"/>
          </w:tcPr>
          <w:p>
            <w:pPr>
              <w:pStyle w:val="0"/>
              <w:jc w:val="center"/>
            </w:pPr>
            <w:r>
              <w:rPr>
                <w:sz w:val="20"/>
              </w:rPr>
              <w:t xml:space="preserve">80,5</w:t>
            </w:r>
          </w:p>
        </w:tc>
        <w:tc>
          <w:tcPr>
            <w:tcW w:w="907" w:type="dxa"/>
          </w:tcPr>
          <w:p>
            <w:pPr>
              <w:pStyle w:val="0"/>
              <w:jc w:val="center"/>
            </w:pPr>
            <w:r>
              <w:rPr>
                <w:sz w:val="20"/>
              </w:rPr>
              <w:t xml:space="preserve">80,0</w:t>
            </w:r>
          </w:p>
        </w:tc>
        <w:tc>
          <w:tcPr>
            <w:tcW w:w="907" w:type="dxa"/>
          </w:tcPr>
          <w:p>
            <w:pPr>
              <w:pStyle w:val="0"/>
              <w:jc w:val="center"/>
            </w:pPr>
            <w:r>
              <w:rPr>
                <w:sz w:val="20"/>
              </w:rPr>
              <w:t xml:space="preserve">81,0</w:t>
            </w:r>
          </w:p>
        </w:tc>
        <w:tc>
          <w:tcPr>
            <w:tcW w:w="907" w:type="dxa"/>
          </w:tcPr>
          <w:p>
            <w:pPr>
              <w:pStyle w:val="0"/>
              <w:jc w:val="center"/>
            </w:pPr>
            <w:r>
              <w:rPr>
                <w:sz w:val="20"/>
              </w:rPr>
              <w:t xml:space="preserve">82,5</w:t>
            </w:r>
          </w:p>
        </w:tc>
        <w:tc>
          <w:tcPr>
            <w:tcW w:w="907" w:type="dxa"/>
          </w:tcPr>
          <w:p>
            <w:pPr>
              <w:pStyle w:val="0"/>
              <w:jc w:val="center"/>
            </w:pPr>
            <w:r>
              <w:rPr>
                <w:sz w:val="20"/>
              </w:rPr>
              <w:t xml:space="preserve">84,0</w:t>
            </w:r>
          </w:p>
        </w:tc>
        <w:tc>
          <w:tcPr>
            <w:tcW w:w="907" w:type="dxa"/>
          </w:tcPr>
          <w:p>
            <w:pPr>
              <w:pStyle w:val="0"/>
              <w:jc w:val="center"/>
            </w:pPr>
            <w:r>
              <w:rPr>
                <w:sz w:val="20"/>
              </w:rPr>
              <w:t xml:space="preserve">85,0</w:t>
            </w:r>
          </w:p>
        </w:tc>
        <w:tc>
          <w:tcPr>
            <w:tcW w:w="907" w:type="dxa"/>
          </w:tcPr>
          <w:p>
            <w:pPr>
              <w:pStyle w:val="0"/>
              <w:jc w:val="center"/>
            </w:pPr>
            <w:r>
              <w:rPr>
                <w:sz w:val="20"/>
              </w:rPr>
              <w:t xml:space="preserve">86,0</w:t>
            </w:r>
          </w:p>
        </w:tc>
        <w:tc>
          <w:tcPr>
            <w:tcW w:w="907" w:type="dxa"/>
          </w:tcPr>
          <w:p>
            <w:pPr>
              <w:pStyle w:val="0"/>
              <w:jc w:val="center"/>
            </w:pPr>
            <w:r>
              <w:rPr>
                <w:sz w:val="20"/>
              </w:rPr>
              <w:t xml:space="preserve">87,0</w:t>
            </w:r>
          </w:p>
        </w:tc>
      </w:tr>
      <w:tr>
        <w:tc>
          <w:tcPr>
            <w:tcW w:w="680" w:type="dxa"/>
          </w:tcPr>
          <w:p>
            <w:pPr>
              <w:pStyle w:val="0"/>
            </w:pPr>
            <w:r>
              <w:rPr>
                <w:sz w:val="20"/>
              </w:rPr>
            </w:r>
          </w:p>
        </w:tc>
        <w:tc>
          <w:tcPr>
            <w:tcW w:w="2948" w:type="dxa"/>
          </w:tcPr>
          <w:p>
            <w:pPr>
              <w:pStyle w:val="0"/>
            </w:pPr>
            <w:r>
              <w:rPr>
                <w:sz w:val="20"/>
              </w:rPr>
              <w:t xml:space="preserve">ПЦ 2.1.3. Эффективная система подготовки высококвалифицированных кадров для приоритетных отраслей экономики и социальной сферы Липецкой области.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24.</w:t>
            </w:r>
          </w:p>
        </w:tc>
        <w:tc>
          <w:tcPr>
            <w:tcW w:w="2948" w:type="dxa"/>
          </w:tcPr>
          <w:p>
            <w:pPr>
              <w:pStyle w:val="0"/>
            </w:pPr>
            <w:r>
              <w:rPr>
                <w:sz w:val="20"/>
              </w:rPr>
              <w:t xml:space="preserve">Доля образовательных организации, реализующих программы профессионального обучения и дополнительного профессионального образования по наиболее востребованным профессиям, направлениям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74</w:t>
            </w:r>
          </w:p>
        </w:tc>
        <w:tc>
          <w:tcPr>
            <w:tcW w:w="907" w:type="dxa"/>
          </w:tcPr>
          <w:p>
            <w:pPr>
              <w:pStyle w:val="0"/>
              <w:jc w:val="center"/>
            </w:pPr>
            <w:r>
              <w:rPr>
                <w:sz w:val="20"/>
              </w:rPr>
              <w:t xml:space="preserve">75</w:t>
            </w:r>
          </w:p>
        </w:tc>
        <w:tc>
          <w:tcPr>
            <w:tcW w:w="907" w:type="dxa"/>
          </w:tcPr>
          <w:p>
            <w:pPr>
              <w:pStyle w:val="0"/>
              <w:jc w:val="center"/>
            </w:pPr>
            <w:r>
              <w:rPr>
                <w:sz w:val="20"/>
              </w:rPr>
              <w:t xml:space="preserve">74</w:t>
            </w:r>
          </w:p>
        </w:tc>
        <w:tc>
          <w:tcPr>
            <w:tcW w:w="907" w:type="dxa"/>
          </w:tcPr>
          <w:p>
            <w:pPr>
              <w:pStyle w:val="0"/>
              <w:jc w:val="center"/>
            </w:pPr>
            <w:r>
              <w:rPr>
                <w:sz w:val="20"/>
              </w:rPr>
              <w:t xml:space="preserve">75</w:t>
            </w:r>
          </w:p>
        </w:tc>
        <w:tc>
          <w:tcPr>
            <w:tcW w:w="907" w:type="dxa"/>
          </w:tcPr>
          <w:p>
            <w:pPr>
              <w:pStyle w:val="0"/>
              <w:jc w:val="center"/>
            </w:pPr>
            <w:r>
              <w:rPr>
                <w:sz w:val="20"/>
              </w:rPr>
              <w:t xml:space="preserve">76</w:t>
            </w:r>
          </w:p>
        </w:tc>
        <w:tc>
          <w:tcPr>
            <w:tcW w:w="907" w:type="dxa"/>
          </w:tcPr>
          <w:p>
            <w:pPr>
              <w:pStyle w:val="0"/>
              <w:jc w:val="center"/>
            </w:pPr>
            <w:r>
              <w:rPr>
                <w:sz w:val="20"/>
              </w:rPr>
              <w:t xml:space="preserve">77</w:t>
            </w:r>
          </w:p>
        </w:tc>
        <w:tc>
          <w:tcPr>
            <w:tcW w:w="907" w:type="dxa"/>
          </w:tcPr>
          <w:p>
            <w:pPr>
              <w:pStyle w:val="0"/>
              <w:jc w:val="center"/>
            </w:pPr>
            <w:r>
              <w:rPr>
                <w:sz w:val="20"/>
              </w:rPr>
              <w:t xml:space="preserve">78</w:t>
            </w:r>
          </w:p>
        </w:tc>
        <w:tc>
          <w:tcPr>
            <w:tcW w:w="907" w:type="dxa"/>
          </w:tcPr>
          <w:p>
            <w:pPr>
              <w:pStyle w:val="0"/>
              <w:jc w:val="center"/>
            </w:pPr>
            <w:r>
              <w:rPr>
                <w:sz w:val="20"/>
              </w:rPr>
              <w:t xml:space="preserve">80</w:t>
            </w:r>
          </w:p>
        </w:tc>
        <w:tc>
          <w:tcPr>
            <w:tcW w:w="907" w:type="dxa"/>
          </w:tcPr>
          <w:p>
            <w:pPr>
              <w:pStyle w:val="0"/>
              <w:jc w:val="center"/>
            </w:pPr>
            <w:r>
              <w:rPr>
                <w:sz w:val="20"/>
              </w:rPr>
              <w:t xml:space="preserve">81</w:t>
            </w:r>
          </w:p>
        </w:tc>
        <w:tc>
          <w:tcPr>
            <w:tcW w:w="907" w:type="dxa"/>
          </w:tcPr>
          <w:p>
            <w:pPr>
              <w:pStyle w:val="0"/>
              <w:jc w:val="center"/>
            </w:pPr>
            <w:r>
              <w:rPr>
                <w:sz w:val="20"/>
              </w:rPr>
              <w:t xml:space="preserve">82</w:t>
            </w:r>
          </w:p>
        </w:tc>
        <w:tc>
          <w:tcPr>
            <w:tcW w:w="907" w:type="dxa"/>
          </w:tcPr>
          <w:p>
            <w:pPr>
              <w:pStyle w:val="0"/>
              <w:jc w:val="center"/>
            </w:pPr>
            <w:r>
              <w:rPr>
                <w:sz w:val="20"/>
              </w:rPr>
              <w:t xml:space="preserve">83</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74</w:t>
            </w:r>
          </w:p>
        </w:tc>
        <w:tc>
          <w:tcPr>
            <w:tcW w:w="907" w:type="dxa"/>
          </w:tcPr>
          <w:p>
            <w:pPr>
              <w:pStyle w:val="0"/>
              <w:jc w:val="center"/>
            </w:pPr>
            <w:r>
              <w:rPr>
                <w:sz w:val="20"/>
              </w:rPr>
              <w:t xml:space="preserve">75</w:t>
            </w:r>
          </w:p>
        </w:tc>
        <w:tc>
          <w:tcPr>
            <w:tcW w:w="907" w:type="dxa"/>
          </w:tcPr>
          <w:p>
            <w:pPr>
              <w:pStyle w:val="0"/>
              <w:jc w:val="center"/>
            </w:pPr>
            <w:r>
              <w:rPr>
                <w:sz w:val="20"/>
              </w:rPr>
              <w:t xml:space="preserve">76</w:t>
            </w:r>
          </w:p>
        </w:tc>
        <w:tc>
          <w:tcPr>
            <w:tcW w:w="907" w:type="dxa"/>
          </w:tcPr>
          <w:p>
            <w:pPr>
              <w:pStyle w:val="0"/>
              <w:jc w:val="center"/>
            </w:pPr>
            <w:r>
              <w:rPr>
                <w:sz w:val="20"/>
              </w:rPr>
              <w:t xml:space="preserve">78</w:t>
            </w:r>
          </w:p>
        </w:tc>
        <w:tc>
          <w:tcPr>
            <w:tcW w:w="907" w:type="dxa"/>
          </w:tcPr>
          <w:p>
            <w:pPr>
              <w:pStyle w:val="0"/>
              <w:jc w:val="center"/>
            </w:pPr>
            <w:r>
              <w:rPr>
                <w:sz w:val="20"/>
              </w:rPr>
              <w:t xml:space="preserve">80</w:t>
            </w:r>
          </w:p>
        </w:tc>
        <w:tc>
          <w:tcPr>
            <w:tcW w:w="907" w:type="dxa"/>
          </w:tcPr>
          <w:p>
            <w:pPr>
              <w:pStyle w:val="0"/>
              <w:jc w:val="center"/>
            </w:pPr>
            <w:r>
              <w:rPr>
                <w:sz w:val="20"/>
              </w:rPr>
              <w:t xml:space="preserve">81</w:t>
            </w:r>
          </w:p>
        </w:tc>
        <w:tc>
          <w:tcPr>
            <w:tcW w:w="907" w:type="dxa"/>
          </w:tcPr>
          <w:p>
            <w:pPr>
              <w:pStyle w:val="0"/>
              <w:jc w:val="center"/>
            </w:pPr>
            <w:r>
              <w:rPr>
                <w:sz w:val="20"/>
              </w:rPr>
              <w:t xml:space="preserve">82</w:t>
            </w:r>
          </w:p>
        </w:tc>
        <w:tc>
          <w:tcPr>
            <w:tcW w:w="907" w:type="dxa"/>
          </w:tcPr>
          <w:p>
            <w:pPr>
              <w:pStyle w:val="0"/>
              <w:jc w:val="center"/>
            </w:pPr>
            <w:r>
              <w:rPr>
                <w:sz w:val="20"/>
              </w:rPr>
              <w:t xml:space="preserve">83</w:t>
            </w:r>
          </w:p>
        </w:tc>
        <w:tc>
          <w:tcPr>
            <w:tcW w:w="907" w:type="dxa"/>
          </w:tcPr>
          <w:p>
            <w:pPr>
              <w:pStyle w:val="0"/>
              <w:jc w:val="center"/>
            </w:pPr>
            <w:r>
              <w:rPr>
                <w:sz w:val="20"/>
              </w:rPr>
              <w:t xml:space="preserve">84</w:t>
            </w:r>
          </w:p>
        </w:tc>
        <w:tc>
          <w:tcPr>
            <w:tcW w:w="907" w:type="dxa"/>
          </w:tcPr>
          <w:p>
            <w:pPr>
              <w:pStyle w:val="0"/>
              <w:jc w:val="center"/>
            </w:pPr>
            <w:r>
              <w:rPr>
                <w:sz w:val="20"/>
              </w:rPr>
              <w:t xml:space="preserve">85</w:t>
            </w:r>
          </w:p>
        </w:tc>
        <w:tc>
          <w:tcPr>
            <w:tcW w:w="907" w:type="dxa"/>
          </w:tcPr>
          <w:p>
            <w:pPr>
              <w:pStyle w:val="0"/>
              <w:jc w:val="center"/>
            </w:pPr>
            <w:r>
              <w:rPr>
                <w:sz w:val="20"/>
              </w:rPr>
              <w:t xml:space="preserve">86</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74</w:t>
            </w:r>
          </w:p>
        </w:tc>
        <w:tc>
          <w:tcPr>
            <w:tcW w:w="907" w:type="dxa"/>
          </w:tcPr>
          <w:p>
            <w:pPr>
              <w:pStyle w:val="0"/>
              <w:jc w:val="center"/>
            </w:pPr>
            <w:r>
              <w:rPr>
                <w:sz w:val="20"/>
              </w:rPr>
              <w:t xml:space="preserve">75</w:t>
            </w:r>
          </w:p>
        </w:tc>
        <w:tc>
          <w:tcPr>
            <w:tcW w:w="907" w:type="dxa"/>
          </w:tcPr>
          <w:p>
            <w:pPr>
              <w:pStyle w:val="0"/>
              <w:jc w:val="center"/>
            </w:pPr>
            <w:r>
              <w:rPr>
                <w:sz w:val="20"/>
              </w:rPr>
              <w:t xml:space="preserve">77</w:t>
            </w:r>
          </w:p>
        </w:tc>
        <w:tc>
          <w:tcPr>
            <w:tcW w:w="907" w:type="dxa"/>
          </w:tcPr>
          <w:p>
            <w:pPr>
              <w:pStyle w:val="0"/>
              <w:jc w:val="center"/>
            </w:pPr>
            <w:r>
              <w:rPr>
                <w:sz w:val="20"/>
              </w:rPr>
              <w:t xml:space="preserve">79</w:t>
            </w:r>
          </w:p>
        </w:tc>
        <w:tc>
          <w:tcPr>
            <w:tcW w:w="907" w:type="dxa"/>
          </w:tcPr>
          <w:p>
            <w:pPr>
              <w:pStyle w:val="0"/>
              <w:jc w:val="center"/>
            </w:pPr>
            <w:r>
              <w:rPr>
                <w:sz w:val="20"/>
              </w:rPr>
              <w:t xml:space="preserve">81</w:t>
            </w:r>
          </w:p>
        </w:tc>
        <w:tc>
          <w:tcPr>
            <w:tcW w:w="907" w:type="dxa"/>
          </w:tcPr>
          <w:p>
            <w:pPr>
              <w:pStyle w:val="0"/>
              <w:jc w:val="center"/>
            </w:pPr>
            <w:r>
              <w:rPr>
                <w:sz w:val="20"/>
              </w:rPr>
              <w:t xml:space="preserve">82</w:t>
            </w:r>
          </w:p>
        </w:tc>
        <w:tc>
          <w:tcPr>
            <w:tcW w:w="907" w:type="dxa"/>
          </w:tcPr>
          <w:p>
            <w:pPr>
              <w:pStyle w:val="0"/>
              <w:jc w:val="center"/>
            </w:pPr>
            <w:r>
              <w:rPr>
                <w:sz w:val="20"/>
              </w:rPr>
              <w:t xml:space="preserve">83</w:t>
            </w:r>
          </w:p>
        </w:tc>
        <w:tc>
          <w:tcPr>
            <w:tcW w:w="907" w:type="dxa"/>
          </w:tcPr>
          <w:p>
            <w:pPr>
              <w:pStyle w:val="0"/>
              <w:jc w:val="center"/>
            </w:pPr>
            <w:r>
              <w:rPr>
                <w:sz w:val="20"/>
              </w:rPr>
              <w:t xml:space="preserve">84</w:t>
            </w:r>
          </w:p>
        </w:tc>
        <w:tc>
          <w:tcPr>
            <w:tcW w:w="907" w:type="dxa"/>
          </w:tcPr>
          <w:p>
            <w:pPr>
              <w:pStyle w:val="0"/>
              <w:jc w:val="center"/>
            </w:pPr>
            <w:r>
              <w:rPr>
                <w:sz w:val="20"/>
              </w:rPr>
              <w:t xml:space="preserve">86</w:t>
            </w:r>
          </w:p>
        </w:tc>
        <w:tc>
          <w:tcPr>
            <w:tcW w:w="907" w:type="dxa"/>
          </w:tcPr>
          <w:p>
            <w:pPr>
              <w:pStyle w:val="0"/>
              <w:jc w:val="center"/>
            </w:pPr>
            <w:r>
              <w:rPr>
                <w:sz w:val="20"/>
              </w:rPr>
              <w:t xml:space="preserve">87</w:t>
            </w:r>
          </w:p>
        </w:tc>
        <w:tc>
          <w:tcPr>
            <w:tcW w:w="907" w:type="dxa"/>
          </w:tcPr>
          <w:p>
            <w:pPr>
              <w:pStyle w:val="0"/>
              <w:jc w:val="center"/>
            </w:pPr>
            <w:r>
              <w:rPr>
                <w:sz w:val="20"/>
              </w:rPr>
              <w:t xml:space="preserve">90</w:t>
            </w:r>
          </w:p>
        </w:tc>
      </w:tr>
      <w:tr>
        <w:tc>
          <w:tcPr>
            <w:tcW w:w="680" w:type="dxa"/>
          </w:tcPr>
          <w:p>
            <w:pPr>
              <w:pStyle w:val="0"/>
              <w:jc w:val="center"/>
            </w:pPr>
            <w:r>
              <w:rPr>
                <w:sz w:val="20"/>
              </w:rPr>
              <w:t xml:space="preserve">25.</w:t>
            </w:r>
          </w:p>
        </w:tc>
        <w:tc>
          <w:tcPr>
            <w:tcW w:w="2948" w:type="dxa"/>
          </w:tcPr>
          <w:p>
            <w:pPr>
              <w:pStyle w:val="0"/>
            </w:pPr>
            <w:r>
              <w:rPr>
                <w:sz w:val="20"/>
              </w:rPr>
              <w:t xml:space="preserve">Доля трудоустроенных выпускников образовательных организации высшего и среднего профессионального образования по полученной специальности (профессии),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45</w:t>
            </w:r>
          </w:p>
        </w:tc>
        <w:tc>
          <w:tcPr>
            <w:tcW w:w="907" w:type="dxa"/>
          </w:tcPr>
          <w:p>
            <w:pPr>
              <w:pStyle w:val="0"/>
              <w:jc w:val="center"/>
            </w:pPr>
            <w:r>
              <w:rPr>
                <w:sz w:val="20"/>
              </w:rPr>
              <w:t xml:space="preserve">47</w:t>
            </w:r>
          </w:p>
        </w:tc>
        <w:tc>
          <w:tcPr>
            <w:tcW w:w="907" w:type="dxa"/>
          </w:tcPr>
          <w:p>
            <w:pPr>
              <w:pStyle w:val="0"/>
              <w:jc w:val="center"/>
            </w:pPr>
            <w:r>
              <w:rPr>
                <w:sz w:val="20"/>
              </w:rPr>
              <w:t xml:space="preserve">43</w:t>
            </w:r>
          </w:p>
        </w:tc>
        <w:tc>
          <w:tcPr>
            <w:tcW w:w="907" w:type="dxa"/>
          </w:tcPr>
          <w:p>
            <w:pPr>
              <w:pStyle w:val="0"/>
              <w:jc w:val="center"/>
            </w:pPr>
            <w:r>
              <w:rPr>
                <w:sz w:val="20"/>
              </w:rPr>
              <w:t xml:space="preserve">43</w:t>
            </w:r>
          </w:p>
        </w:tc>
        <w:tc>
          <w:tcPr>
            <w:tcW w:w="907" w:type="dxa"/>
          </w:tcPr>
          <w:p>
            <w:pPr>
              <w:pStyle w:val="0"/>
              <w:jc w:val="center"/>
            </w:pPr>
            <w:r>
              <w:rPr>
                <w:sz w:val="20"/>
              </w:rPr>
              <w:t xml:space="preserve">43</w:t>
            </w:r>
          </w:p>
        </w:tc>
        <w:tc>
          <w:tcPr>
            <w:tcW w:w="907" w:type="dxa"/>
          </w:tcPr>
          <w:p>
            <w:pPr>
              <w:pStyle w:val="0"/>
              <w:jc w:val="center"/>
            </w:pPr>
            <w:r>
              <w:rPr>
                <w:sz w:val="20"/>
              </w:rPr>
              <w:t xml:space="preserve">44</w:t>
            </w:r>
          </w:p>
        </w:tc>
        <w:tc>
          <w:tcPr>
            <w:tcW w:w="907" w:type="dxa"/>
          </w:tcPr>
          <w:p>
            <w:pPr>
              <w:pStyle w:val="0"/>
              <w:jc w:val="center"/>
            </w:pPr>
            <w:r>
              <w:rPr>
                <w:sz w:val="20"/>
              </w:rPr>
              <w:t xml:space="preserve">44</w:t>
            </w:r>
          </w:p>
        </w:tc>
        <w:tc>
          <w:tcPr>
            <w:tcW w:w="907" w:type="dxa"/>
          </w:tcPr>
          <w:p>
            <w:pPr>
              <w:pStyle w:val="0"/>
              <w:jc w:val="center"/>
            </w:pPr>
            <w:r>
              <w:rPr>
                <w:sz w:val="20"/>
              </w:rPr>
              <w:t xml:space="preserve">44</w:t>
            </w:r>
          </w:p>
        </w:tc>
        <w:tc>
          <w:tcPr>
            <w:tcW w:w="907" w:type="dxa"/>
          </w:tcPr>
          <w:p>
            <w:pPr>
              <w:pStyle w:val="0"/>
              <w:jc w:val="center"/>
            </w:pPr>
            <w:r>
              <w:rPr>
                <w:sz w:val="20"/>
              </w:rPr>
              <w:t xml:space="preserve">45</w:t>
            </w:r>
          </w:p>
        </w:tc>
        <w:tc>
          <w:tcPr>
            <w:tcW w:w="907" w:type="dxa"/>
          </w:tcPr>
          <w:p>
            <w:pPr>
              <w:pStyle w:val="0"/>
              <w:jc w:val="center"/>
            </w:pPr>
            <w:r>
              <w:rPr>
                <w:sz w:val="20"/>
              </w:rPr>
              <w:t xml:space="preserve">45</w:t>
            </w:r>
          </w:p>
        </w:tc>
        <w:tc>
          <w:tcPr>
            <w:tcW w:w="907" w:type="dxa"/>
          </w:tcPr>
          <w:p>
            <w:pPr>
              <w:pStyle w:val="0"/>
              <w:jc w:val="center"/>
            </w:pPr>
            <w:r>
              <w:rPr>
                <w:sz w:val="20"/>
              </w:rPr>
              <w:t xml:space="preserve">46</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45</w:t>
            </w:r>
          </w:p>
        </w:tc>
        <w:tc>
          <w:tcPr>
            <w:tcW w:w="907" w:type="dxa"/>
          </w:tcPr>
          <w:p>
            <w:pPr>
              <w:pStyle w:val="0"/>
              <w:jc w:val="center"/>
            </w:pPr>
            <w:r>
              <w:rPr>
                <w:sz w:val="20"/>
              </w:rPr>
              <w:t xml:space="preserve">47</w:t>
            </w:r>
          </w:p>
        </w:tc>
        <w:tc>
          <w:tcPr>
            <w:tcW w:w="907" w:type="dxa"/>
          </w:tcPr>
          <w:p>
            <w:pPr>
              <w:pStyle w:val="0"/>
              <w:jc w:val="center"/>
            </w:pPr>
            <w:r>
              <w:rPr>
                <w:sz w:val="20"/>
              </w:rPr>
              <w:t xml:space="preserve">47</w:t>
            </w:r>
          </w:p>
        </w:tc>
        <w:tc>
          <w:tcPr>
            <w:tcW w:w="907" w:type="dxa"/>
          </w:tcPr>
          <w:p>
            <w:pPr>
              <w:pStyle w:val="0"/>
              <w:jc w:val="center"/>
            </w:pPr>
            <w:r>
              <w:rPr>
                <w:sz w:val="20"/>
              </w:rPr>
              <w:t xml:space="preserve">48</w:t>
            </w:r>
          </w:p>
        </w:tc>
        <w:tc>
          <w:tcPr>
            <w:tcW w:w="907" w:type="dxa"/>
          </w:tcPr>
          <w:p>
            <w:pPr>
              <w:pStyle w:val="0"/>
              <w:jc w:val="center"/>
            </w:pPr>
            <w:r>
              <w:rPr>
                <w:sz w:val="20"/>
              </w:rPr>
              <w:t xml:space="preserve">48</w:t>
            </w:r>
          </w:p>
        </w:tc>
        <w:tc>
          <w:tcPr>
            <w:tcW w:w="907" w:type="dxa"/>
          </w:tcPr>
          <w:p>
            <w:pPr>
              <w:pStyle w:val="0"/>
              <w:jc w:val="center"/>
            </w:pPr>
            <w:r>
              <w:rPr>
                <w:sz w:val="20"/>
              </w:rPr>
              <w:t xml:space="preserve">49</w:t>
            </w:r>
          </w:p>
        </w:tc>
        <w:tc>
          <w:tcPr>
            <w:tcW w:w="907" w:type="dxa"/>
          </w:tcPr>
          <w:p>
            <w:pPr>
              <w:pStyle w:val="0"/>
              <w:jc w:val="center"/>
            </w:pPr>
            <w:r>
              <w:rPr>
                <w:sz w:val="20"/>
              </w:rPr>
              <w:t xml:space="preserve">49</w:t>
            </w:r>
          </w:p>
        </w:tc>
        <w:tc>
          <w:tcPr>
            <w:tcW w:w="907" w:type="dxa"/>
          </w:tcPr>
          <w:p>
            <w:pPr>
              <w:pStyle w:val="0"/>
              <w:jc w:val="center"/>
            </w:pPr>
            <w:r>
              <w:rPr>
                <w:sz w:val="20"/>
              </w:rPr>
              <w:t xml:space="preserve">50</w:t>
            </w:r>
          </w:p>
        </w:tc>
        <w:tc>
          <w:tcPr>
            <w:tcW w:w="907" w:type="dxa"/>
          </w:tcPr>
          <w:p>
            <w:pPr>
              <w:pStyle w:val="0"/>
              <w:jc w:val="center"/>
            </w:pPr>
            <w:r>
              <w:rPr>
                <w:sz w:val="20"/>
              </w:rPr>
              <w:t xml:space="preserve">51</w:t>
            </w:r>
          </w:p>
        </w:tc>
        <w:tc>
          <w:tcPr>
            <w:tcW w:w="907" w:type="dxa"/>
          </w:tcPr>
          <w:p>
            <w:pPr>
              <w:pStyle w:val="0"/>
              <w:jc w:val="center"/>
            </w:pPr>
            <w:r>
              <w:rPr>
                <w:sz w:val="20"/>
              </w:rPr>
              <w:t xml:space="preserve">51</w:t>
            </w:r>
          </w:p>
        </w:tc>
        <w:tc>
          <w:tcPr>
            <w:tcW w:w="907" w:type="dxa"/>
          </w:tcPr>
          <w:p>
            <w:pPr>
              <w:pStyle w:val="0"/>
              <w:jc w:val="center"/>
            </w:pPr>
            <w:r>
              <w:rPr>
                <w:sz w:val="20"/>
              </w:rPr>
              <w:t xml:space="preserve">52</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45</w:t>
            </w:r>
          </w:p>
        </w:tc>
        <w:tc>
          <w:tcPr>
            <w:tcW w:w="907" w:type="dxa"/>
          </w:tcPr>
          <w:p>
            <w:pPr>
              <w:pStyle w:val="0"/>
              <w:jc w:val="center"/>
            </w:pPr>
            <w:r>
              <w:rPr>
                <w:sz w:val="20"/>
              </w:rPr>
              <w:t xml:space="preserve">47</w:t>
            </w:r>
          </w:p>
        </w:tc>
        <w:tc>
          <w:tcPr>
            <w:tcW w:w="907" w:type="dxa"/>
          </w:tcPr>
          <w:p>
            <w:pPr>
              <w:pStyle w:val="0"/>
              <w:jc w:val="center"/>
            </w:pPr>
            <w:r>
              <w:rPr>
                <w:sz w:val="20"/>
              </w:rPr>
              <w:t xml:space="preserve">52</w:t>
            </w:r>
          </w:p>
        </w:tc>
        <w:tc>
          <w:tcPr>
            <w:tcW w:w="907" w:type="dxa"/>
          </w:tcPr>
          <w:p>
            <w:pPr>
              <w:pStyle w:val="0"/>
              <w:jc w:val="center"/>
            </w:pPr>
            <w:r>
              <w:rPr>
                <w:sz w:val="20"/>
              </w:rPr>
              <w:t xml:space="preserve">53</w:t>
            </w:r>
          </w:p>
        </w:tc>
        <w:tc>
          <w:tcPr>
            <w:tcW w:w="907" w:type="dxa"/>
          </w:tcPr>
          <w:p>
            <w:pPr>
              <w:pStyle w:val="0"/>
              <w:jc w:val="center"/>
            </w:pPr>
            <w:r>
              <w:rPr>
                <w:sz w:val="20"/>
              </w:rPr>
              <w:t xml:space="preserve">53</w:t>
            </w:r>
          </w:p>
        </w:tc>
        <w:tc>
          <w:tcPr>
            <w:tcW w:w="907" w:type="dxa"/>
          </w:tcPr>
          <w:p>
            <w:pPr>
              <w:pStyle w:val="0"/>
              <w:jc w:val="center"/>
            </w:pPr>
            <w:r>
              <w:rPr>
                <w:sz w:val="20"/>
              </w:rPr>
              <w:t xml:space="preserve">53</w:t>
            </w:r>
          </w:p>
        </w:tc>
        <w:tc>
          <w:tcPr>
            <w:tcW w:w="907" w:type="dxa"/>
          </w:tcPr>
          <w:p>
            <w:pPr>
              <w:pStyle w:val="0"/>
              <w:jc w:val="center"/>
            </w:pPr>
            <w:r>
              <w:rPr>
                <w:sz w:val="20"/>
              </w:rPr>
              <w:t xml:space="preserve">54</w:t>
            </w:r>
          </w:p>
        </w:tc>
        <w:tc>
          <w:tcPr>
            <w:tcW w:w="907" w:type="dxa"/>
          </w:tcPr>
          <w:p>
            <w:pPr>
              <w:pStyle w:val="0"/>
              <w:jc w:val="center"/>
            </w:pPr>
            <w:r>
              <w:rPr>
                <w:sz w:val="20"/>
              </w:rPr>
              <w:t xml:space="preserve">54</w:t>
            </w:r>
          </w:p>
        </w:tc>
        <w:tc>
          <w:tcPr>
            <w:tcW w:w="907" w:type="dxa"/>
          </w:tcPr>
          <w:p>
            <w:pPr>
              <w:pStyle w:val="0"/>
              <w:jc w:val="center"/>
            </w:pPr>
            <w:r>
              <w:rPr>
                <w:sz w:val="20"/>
              </w:rPr>
              <w:t xml:space="preserve">55</w:t>
            </w:r>
          </w:p>
        </w:tc>
        <w:tc>
          <w:tcPr>
            <w:tcW w:w="907" w:type="dxa"/>
          </w:tcPr>
          <w:p>
            <w:pPr>
              <w:pStyle w:val="0"/>
              <w:jc w:val="center"/>
            </w:pPr>
            <w:r>
              <w:rPr>
                <w:sz w:val="20"/>
              </w:rPr>
              <w:t xml:space="preserve">55</w:t>
            </w:r>
          </w:p>
        </w:tc>
        <w:tc>
          <w:tcPr>
            <w:tcW w:w="907" w:type="dxa"/>
          </w:tcPr>
          <w:p>
            <w:pPr>
              <w:pStyle w:val="0"/>
              <w:jc w:val="center"/>
            </w:pPr>
            <w:r>
              <w:rPr>
                <w:sz w:val="20"/>
              </w:rPr>
              <w:t xml:space="preserve">56</w:t>
            </w:r>
          </w:p>
        </w:tc>
      </w:tr>
      <w:tr>
        <w:tc>
          <w:tcPr>
            <w:tcW w:w="680" w:type="dxa"/>
          </w:tcPr>
          <w:p>
            <w:pPr>
              <w:pStyle w:val="0"/>
              <w:jc w:val="center"/>
            </w:pPr>
            <w:r>
              <w:rPr>
                <w:sz w:val="20"/>
              </w:rPr>
              <w:t xml:space="preserve">26.</w:t>
            </w:r>
          </w:p>
        </w:tc>
        <w:tc>
          <w:tcPr>
            <w:tcW w:w="2948" w:type="dxa"/>
          </w:tcPr>
          <w:p>
            <w:pPr>
              <w:pStyle w:val="0"/>
            </w:pPr>
            <w:r>
              <w:rPr>
                <w:sz w:val="20"/>
              </w:rPr>
              <w:t xml:space="preserve">Доля образовательных организаций, включивших модули ESG-грамотности в учебную и внеучебную деятельность,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1</w:t>
            </w:r>
          </w:p>
        </w:tc>
        <w:tc>
          <w:tcPr>
            <w:tcW w:w="907" w:type="dxa"/>
          </w:tcPr>
          <w:p>
            <w:pPr>
              <w:pStyle w:val="0"/>
              <w:jc w:val="center"/>
            </w:pPr>
            <w:r>
              <w:rPr>
                <w:sz w:val="20"/>
              </w:rPr>
              <w:t xml:space="preserve">2</w:t>
            </w:r>
          </w:p>
        </w:tc>
        <w:tc>
          <w:tcPr>
            <w:tcW w:w="907" w:type="dxa"/>
          </w:tcPr>
          <w:p>
            <w:pPr>
              <w:pStyle w:val="0"/>
              <w:jc w:val="center"/>
            </w:pPr>
            <w:r>
              <w:rPr>
                <w:sz w:val="20"/>
              </w:rPr>
              <w:t xml:space="preserve">8</w:t>
            </w:r>
          </w:p>
        </w:tc>
        <w:tc>
          <w:tcPr>
            <w:tcW w:w="907" w:type="dxa"/>
          </w:tcPr>
          <w:p>
            <w:pPr>
              <w:pStyle w:val="0"/>
              <w:jc w:val="center"/>
            </w:pPr>
            <w:r>
              <w:rPr>
                <w:sz w:val="20"/>
              </w:rPr>
              <w:t xml:space="preserve">10</w:t>
            </w:r>
          </w:p>
        </w:tc>
        <w:tc>
          <w:tcPr>
            <w:tcW w:w="907" w:type="dxa"/>
          </w:tcPr>
          <w:p>
            <w:pPr>
              <w:pStyle w:val="0"/>
              <w:jc w:val="center"/>
            </w:pPr>
            <w:r>
              <w:rPr>
                <w:sz w:val="20"/>
              </w:rPr>
              <w:t xml:space="preserve">12</w:t>
            </w:r>
          </w:p>
        </w:tc>
        <w:tc>
          <w:tcPr>
            <w:tcW w:w="907" w:type="dxa"/>
          </w:tcPr>
          <w:p>
            <w:pPr>
              <w:pStyle w:val="0"/>
              <w:jc w:val="center"/>
            </w:pPr>
            <w:r>
              <w:rPr>
                <w:sz w:val="20"/>
              </w:rPr>
              <w:t xml:space="preserve">15</w:t>
            </w:r>
          </w:p>
        </w:tc>
        <w:tc>
          <w:tcPr>
            <w:tcW w:w="907" w:type="dxa"/>
          </w:tcPr>
          <w:p>
            <w:pPr>
              <w:pStyle w:val="0"/>
              <w:jc w:val="center"/>
            </w:pPr>
            <w:r>
              <w:rPr>
                <w:sz w:val="20"/>
              </w:rPr>
              <w:t xml:space="preserve">18</w:t>
            </w:r>
          </w:p>
        </w:tc>
        <w:tc>
          <w:tcPr>
            <w:tcW w:w="907" w:type="dxa"/>
          </w:tcPr>
          <w:p>
            <w:pPr>
              <w:pStyle w:val="0"/>
              <w:jc w:val="center"/>
            </w:pPr>
            <w:r>
              <w:rPr>
                <w:sz w:val="20"/>
              </w:rPr>
              <w:t xml:space="preserve">22</w:t>
            </w:r>
          </w:p>
        </w:tc>
        <w:tc>
          <w:tcPr>
            <w:tcW w:w="907" w:type="dxa"/>
          </w:tcPr>
          <w:p>
            <w:pPr>
              <w:pStyle w:val="0"/>
              <w:jc w:val="center"/>
            </w:pPr>
            <w:r>
              <w:rPr>
                <w:sz w:val="20"/>
              </w:rPr>
              <w:t xml:space="preserve">25</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2</w:t>
            </w:r>
          </w:p>
        </w:tc>
        <w:tc>
          <w:tcPr>
            <w:tcW w:w="907" w:type="dxa"/>
          </w:tcPr>
          <w:p>
            <w:pPr>
              <w:pStyle w:val="0"/>
              <w:jc w:val="center"/>
            </w:pPr>
            <w:r>
              <w:rPr>
                <w:sz w:val="20"/>
              </w:rPr>
              <w:t xml:space="preserve">5</w:t>
            </w:r>
          </w:p>
        </w:tc>
        <w:tc>
          <w:tcPr>
            <w:tcW w:w="907" w:type="dxa"/>
          </w:tcPr>
          <w:p>
            <w:pPr>
              <w:pStyle w:val="0"/>
              <w:jc w:val="center"/>
            </w:pPr>
            <w:r>
              <w:rPr>
                <w:sz w:val="20"/>
              </w:rPr>
              <w:t xml:space="preserve">10</w:t>
            </w:r>
          </w:p>
        </w:tc>
        <w:tc>
          <w:tcPr>
            <w:tcW w:w="907" w:type="dxa"/>
          </w:tcPr>
          <w:p>
            <w:pPr>
              <w:pStyle w:val="0"/>
              <w:jc w:val="center"/>
            </w:pPr>
            <w:r>
              <w:rPr>
                <w:sz w:val="20"/>
              </w:rPr>
              <w:t xml:space="preserve">18</w:t>
            </w:r>
          </w:p>
        </w:tc>
        <w:tc>
          <w:tcPr>
            <w:tcW w:w="907" w:type="dxa"/>
          </w:tcPr>
          <w:p>
            <w:pPr>
              <w:pStyle w:val="0"/>
              <w:jc w:val="center"/>
            </w:pPr>
            <w:r>
              <w:rPr>
                <w:sz w:val="20"/>
              </w:rPr>
              <w:t xml:space="preserve">25</w:t>
            </w:r>
          </w:p>
        </w:tc>
        <w:tc>
          <w:tcPr>
            <w:tcW w:w="907" w:type="dxa"/>
          </w:tcPr>
          <w:p>
            <w:pPr>
              <w:pStyle w:val="0"/>
              <w:jc w:val="center"/>
            </w:pPr>
            <w:r>
              <w:rPr>
                <w:sz w:val="20"/>
              </w:rPr>
              <w:t xml:space="preserve">30</w:t>
            </w:r>
          </w:p>
        </w:tc>
        <w:tc>
          <w:tcPr>
            <w:tcW w:w="907" w:type="dxa"/>
          </w:tcPr>
          <w:p>
            <w:pPr>
              <w:pStyle w:val="0"/>
              <w:jc w:val="center"/>
            </w:pPr>
            <w:r>
              <w:rPr>
                <w:sz w:val="20"/>
              </w:rPr>
              <w:t xml:space="preserve">37</w:t>
            </w:r>
          </w:p>
        </w:tc>
        <w:tc>
          <w:tcPr>
            <w:tcW w:w="907" w:type="dxa"/>
          </w:tcPr>
          <w:p>
            <w:pPr>
              <w:pStyle w:val="0"/>
              <w:jc w:val="center"/>
            </w:pPr>
            <w:r>
              <w:rPr>
                <w:sz w:val="20"/>
              </w:rPr>
              <w:t xml:space="preserve">44</w:t>
            </w:r>
          </w:p>
        </w:tc>
        <w:tc>
          <w:tcPr>
            <w:tcW w:w="907" w:type="dxa"/>
          </w:tcPr>
          <w:p>
            <w:pPr>
              <w:pStyle w:val="0"/>
              <w:jc w:val="center"/>
            </w:pPr>
            <w:r>
              <w:rPr>
                <w:sz w:val="20"/>
              </w:rPr>
              <w:t xml:space="preserve">50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5</w:t>
            </w:r>
          </w:p>
        </w:tc>
        <w:tc>
          <w:tcPr>
            <w:tcW w:w="907" w:type="dxa"/>
          </w:tcPr>
          <w:p>
            <w:pPr>
              <w:pStyle w:val="0"/>
              <w:jc w:val="center"/>
            </w:pPr>
            <w:r>
              <w:rPr>
                <w:sz w:val="20"/>
              </w:rPr>
              <w:t xml:space="preserve">12</w:t>
            </w:r>
          </w:p>
        </w:tc>
        <w:tc>
          <w:tcPr>
            <w:tcW w:w="907" w:type="dxa"/>
          </w:tcPr>
          <w:p>
            <w:pPr>
              <w:pStyle w:val="0"/>
              <w:jc w:val="center"/>
            </w:pPr>
            <w:r>
              <w:rPr>
                <w:sz w:val="20"/>
              </w:rPr>
              <w:t xml:space="preserve">25</w:t>
            </w:r>
          </w:p>
        </w:tc>
        <w:tc>
          <w:tcPr>
            <w:tcW w:w="907" w:type="dxa"/>
          </w:tcPr>
          <w:p>
            <w:pPr>
              <w:pStyle w:val="0"/>
              <w:jc w:val="center"/>
            </w:pPr>
            <w:r>
              <w:rPr>
                <w:sz w:val="20"/>
              </w:rPr>
              <w:t xml:space="preserve">35</w:t>
            </w:r>
          </w:p>
        </w:tc>
        <w:tc>
          <w:tcPr>
            <w:tcW w:w="907" w:type="dxa"/>
          </w:tcPr>
          <w:p>
            <w:pPr>
              <w:pStyle w:val="0"/>
              <w:jc w:val="center"/>
            </w:pPr>
            <w:r>
              <w:rPr>
                <w:sz w:val="20"/>
              </w:rPr>
              <w:t xml:space="preserve">42</w:t>
            </w:r>
          </w:p>
        </w:tc>
        <w:tc>
          <w:tcPr>
            <w:tcW w:w="907" w:type="dxa"/>
          </w:tcPr>
          <w:p>
            <w:pPr>
              <w:pStyle w:val="0"/>
              <w:jc w:val="center"/>
            </w:pPr>
            <w:r>
              <w:rPr>
                <w:sz w:val="20"/>
              </w:rPr>
              <w:t xml:space="preserve">50</w:t>
            </w:r>
          </w:p>
        </w:tc>
        <w:tc>
          <w:tcPr>
            <w:tcW w:w="907" w:type="dxa"/>
          </w:tcPr>
          <w:p>
            <w:pPr>
              <w:pStyle w:val="0"/>
              <w:jc w:val="center"/>
            </w:pPr>
            <w:r>
              <w:rPr>
                <w:sz w:val="20"/>
              </w:rPr>
              <w:t xml:space="preserve">58</w:t>
            </w:r>
          </w:p>
        </w:tc>
        <w:tc>
          <w:tcPr>
            <w:tcW w:w="907" w:type="dxa"/>
          </w:tcPr>
          <w:p>
            <w:pPr>
              <w:pStyle w:val="0"/>
              <w:jc w:val="center"/>
            </w:pPr>
            <w:r>
              <w:rPr>
                <w:sz w:val="20"/>
              </w:rPr>
              <w:t xml:space="preserve">67</w:t>
            </w:r>
          </w:p>
        </w:tc>
        <w:tc>
          <w:tcPr>
            <w:tcW w:w="907" w:type="dxa"/>
          </w:tcPr>
          <w:p>
            <w:pPr>
              <w:pStyle w:val="0"/>
              <w:jc w:val="center"/>
            </w:pPr>
            <w:r>
              <w:rPr>
                <w:sz w:val="20"/>
              </w:rPr>
              <w:t xml:space="preserve">75</w:t>
            </w:r>
          </w:p>
        </w:tc>
      </w:tr>
      <w:tr>
        <w:tc>
          <w:tcPr>
            <w:tcW w:w="680" w:type="dxa"/>
          </w:tcPr>
          <w:p>
            <w:pPr>
              <w:pStyle w:val="0"/>
              <w:jc w:val="center"/>
            </w:pPr>
            <w:r>
              <w:rPr>
                <w:sz w:val="20"/>
              </w:rPr>
              <w:t xml:space="preserve">27.</w:t>
            </w:r>
          </w:p>
        </w:tc>
        <w:tc>
          <w:tcPr>
            <w:tcW w:w="2948" w:type="dxa"/>
          </w:tcPr>
          <w:p>
            <w:pPr>
              <w:pStyle w:val="0"/>
            </w:pPr>
            <w:r>
              <w:rPr>
                <w:sz w:val="20"/>
              </w:rPr>
              <w:t xml:space="preserve">Внутренние затраты на исследования и разработки, млн. руб.</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1 066,7</w:t>
            </w:r>
          </w:p>
        </w:tc>
        <w:tc>
          <w:tcPr>
            <w:tcW w:w="907" w:type="dxa"/>
          </w:tcPr>
          <w:p>
            <w:pPr>
              <w:pStyle w:val="0"/>
              <w:jc w:val="center"/>
            </w:pPr>
            <w:r>
              <w:rPr>
                <w:sz w:val="20"/>
              </w:rPr>
              <w:t xml:space="preserve">993,7</w:t>
            </w:r>
          </w:p>
        </w:tc>
        <w:tc>
          <w:tcPr>
            <w:tcW w:w="907" w:type="dxa"/>
          </w:tcPr>
          <w:p>
            <w:pPr>
              <w:pStyle w:val="0"/>
              <w:jc w:val="center"/>
            </w:pPr>
            <w:r>
              <w:rPr>
                <w:sz w:val="20"/>
              </w:rPr>
              <w:t xml:space="preserve">994,0</w:t>
            </w:r>
          </w:p>
        </w:tc>
        <w:tc>
          <w:tcPr>
            <w:tcW w:w="907" w:type="dxa"/>
          </w:tcPr>
          <w:p>
            <w:pPr>
              <w:pStyle w:val="0"/>
              <w:jc w:val="center"/>
            </w:pPr>
            <w:r>
              <w:rPr>
                <w:sz w:val="20"/>
              </w:rPr>
              <w:t xml:space="preserve">999,0</w:t>
            </w:r>
          </w:p>
        </w:tc>
        <w:tc>
          <w:tcPr>
            <w:tcW w:w="907" w:type="dxa"/>
          </w:tcPr>
          <w:p>
            <w:pPr>
              <w:pStyle w:val="0"/>
              <w:jc w:val="center"/>
            </w:pPr>
            <w:r>
              <w:rPr>
                <w:sz w:val="20"/>
              </w:rPr>
              <w:t xml:space="preserve">1 007,0</w:t>
            </w:r>
          </w:p>
        </w:tc>
        <w:tc>
          <w:tcPr>
            <w:tcW w:w="907" w:type="dxa"/>
          </w:tcPr>
          <w:p>
            <w:pPr>
              <w:pStyle w:val="0"/>
              <w:jc w:val="center"/>
            </w:pPr>
            <w:r>
              <w:rPr>
                <w:sz w:val="20"/>
              </w:rPr>
              <w:t xml:space="preserve">1 020,0</w:t>
            </w:r>
          </w:p>
        </w:tc>
        <w:tc>
          <w:tcPr>
            <w:tcW w:w="907" w:type="dxa"/>
          </w:tcPr>
          <w:p>
            <w:pPr>
              <w:pStyle w:val="0"/>
              <w:jc w:val="center"/>
            </w:pPr>
            <w:r>
              <w:rPr>
                <w:sz w:val="20"/>
              </w:rPr>
              <w:t xml:space="preserve">1 035,0</w:t>
            </w:r>
          </w:p>
        </w:tc>
        <w:tc>
          <w:tcPr>
            <w:tcW w:w="907" w:type="dxa"/>
          </w:tcPr>
          <w:p>
            <w:pPr>
              <w:pStyle w:val="0"/>
              <w:jc w:val="center"/>
            </w:pPr>
            <w:r>
              <w:rPr>
                <w:sz w:val="20"/>
              </w:rPr>
              <w:t xml:space="preserve">1 050,0</w:t>
            </w:r>
          </w:p>
        </w:tc>
        <w:tc>
          <w:tcPr>
            <w:tcW w:w="907" w:type="dxa"/>
          </w:tcPr>
          <w:p>
            <w:pPr>
              <w:pStyle w:val="0"/>
              <w:jc w:val="center"/>
            </w:pPr>
            <w:r>
              <w:rPr>
                <w:sz w:val="20"/>
              </w:rPr>
              <w:t xml:space="preserve">1 065,0</w:t>
            </w:r>
          </w:p>
        </w:tc>
        <w:tc>
          <w:tcPr>
            <w:tcW w:w="907" w:type="dxa"/>
          </w:tcPr>
          <w:p>
            <w:pPr>
              <w:pStyle w:val="0"/>
              <w:jc w:val="center"/>
            </w:pPr>
            <w:r>
              <w:rPr>
                <w:sz w:val="20"/>
              </w:rPr>
              <w:t xml:space="preserve">1 080,0</w:t>
            </w:r>
          </w:p>
        </w:tc>
        <w:tc>
          <w:tcPr>
            <w:tcW w:w="907" w:type="dxa"/>
          </w:tcPr>
          <w:p>
            <w:pPr>
              <w:pStyle w:val="0"/>
              <w:jc w:val="center"/>
            </w:pPr>
            <w:r>
              <w:rPr>
                <w:sz w:val="20"/>
              </w:rPr>
              <w:t xml:space="preserve">1 100,0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1 066,7</w:t>
            </w:r>
          </w:p>
        </w:tc>
        <w:tc>
          <w:tcPr>
            <w:tcW w:w="907" w:type="dxa"/>
          </w:tcPr>
          <w:p>
            <w:pPr>
              <w:pStyle w:val="0"/>
              <w:jc w:val="center"/>
            </w:pPr>
            <w:r>
              <w:rPr>
                <w:sz w:val="20"/>
              </w:rPr>
              <w:t xml:space="preserve">993,7</w:t>
            </w:r>
          </w:p>
        </w:tc>
        <w:tc>
          <w:tcPr>
            <w:tcW w:w="907" w:type="dxa"/>
          </w:tcPr>
          <w:p>
            <w:pPr>
              <w:pStyle w:val="0"/>
              <w:jc w:val="center"/>
            </w:pPr>
            <w:r>
              <w:rPr>
                <w:sz w:val="20"/>
              </w:rPr>
              <w:t xml:space="preserve">994,5</w:t>
            </w:r>
          </w:p>
        </w:tc>
        <w:tc>
          <w:tcPr>
            <w:tcW w:w="907" w:type="dxa"/>
          </w:tcPr>
          <w:p>
            <w:pPr>
              <w:pStyle w:val="0"/>
              <w:jc w:val="center"/>
            </w:pPr>
            <w:r>
              <w:rPr>
                <w:sz w:val="20"/>
              </w:rPr>
              <w:t xml:space="preserve">1 002,0</w:t>
            </w:r>
          </w:p>
        </w:tc>
        <w:tc>
          <w:tcPr>
            <w:tcW w:w="907" w:type="dxa"/>
          </w:tcPr>
          <w:p>
            <w:pPr>
              <w:pStyle w:val="0"/>
              <w:jc w:val="center"/>
            </w:pPr>
            <w:r>
              <w:rPr>
                <w:sz w:val="20"/>
              </w:rPr>
              <w:t xml:space="preserve">1 012,0</w:t>
            </w:r>
          </w:p>
        </w:tc>
        <w:tc>
          <w:tcPr>
            <w:tcW w:w="907" w:type="dxa"/>
          </w:tcPr>
          <w:p>
            <w:pPr>
              <w:pStyle w:val="0"/>
              <w:jc w:val="center"/>
            </w:pPr>
            <w:r>
              <w:rPr>
                <w:sz w:val="20"/>
              </w:rPr>
              <w:t xml:space="preserve">1 037,0</w:t>
            </w:r>
          </w:p>
        </w:tc>
        <w:tc>
          <w:tcPr>
            <w:tcW w:w="907" w:type="dxa"/>
          </w:tcPr>
          <w:p>
            <w:pPr>
              <w:pStyle w:val="0"/>
              <w:jc w:val="center"/>
            </w:pPr>
            <w:r>
              <w:rPr>
                <w:sz w:val="20"/>
              </w:rPr>
              <w:t xml:space="preserve">1 065,0</w:t>
            </w:r>
          </w:p>
        </w:tc>
        <w:tc>
          <w:tcPr>
            <w:tcW w:w="907" w:type="dxa"/>
          </w:tcPr>
          <w:p>
            <w:pPr>
              <w:pStyle w:val="0"/>
              <w:jc w:val="center"/>
            </w:pPr>
            <w:r>
              <w:rPr>
                <w:sz w:val="20"/>
              </w:rPr>
              <w:t xml:space="preserve">1 090,0</w:t>
            </w:r>
          </w:p>
        </w:tc>
        <w:tc>
          <w:tcPr>
            <w:tcW w:w="907" w:type="dxa"/>
          </w:tcPr>
          <w:p>
            <w:pPr>
              <w:pStyle w:val="0"/>
              <w:jc w:val="center"/>
            </w:pPr>
            <w:r>
              <w:rPr>
                <w:sz w:val="20"/>
              </w:rPr>
              <w:t xml:space="preserve">1 115,0</w:t>
            </w:r>
          </w:p>
        </w:tc>
        <w:tc>
          <w:tcPr>
            <w:tcW w:w="907" w:type="dxa"/>
          </w:tcPr>
          <w:p>
            <w:pPr>
              <w:pStyle w:val="0"/>
              <w:jc w:val="center"/>
            </w:pPr>
            <w:r>
              <w:rPr>
                <w:sz w:val="20"/>
              </w:rPr>
              <w:t xml:space="preserve">1 140,0</w:t>
            </w:r>
          </w:p>
        </w:tc>
        <w:tc>
          <w:tcPr>
            <w:tcW w:w="907" w:type="dxa"/>
          </w:tcPr>
          <w:p>
            <w:pPr>
              <w:pStyle w:val="0"/>
              <w:jc w:val="center"/>
            </w:pPr>
            <w:r>
              <w:rPr>
                <w:sz w:val="20"/>
              </w:rPr>
              <w:t xml:space="preserve">1 165,0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1 066,7</w:t>
            </w:r>
          </w:p>
        </w:tc>
        <w:tc>
          <w:tcPr>
            <w:tcW w:w="907" w:type="dxa"/>
          </w:tcPr>
          <w:p>
            <w:pPr>
              <w:pStyle w:val="0"/>
              <w:jc w:val="center"/>
            </w:pPr>
            <w:r>
              <w:rPr>
                <w:sz w:val="20"/>
              </w:rPr>
              <w:t xml:space="preserve">993,7</w:t>
            </w:r>
          </w:p>
        </w:tc>
        <w:tc>
          <w:tcPr>
            <w:tcW w:w="907" w:type="dxa"/>
          </w:tcPr>
          <w:p>
            <w:pPr>
              <w:pStyle w:val="0"/>
              <w:jc w:val="center"/>
            </w:pPr>
            <w:r>
              <w:rPr>
                <w:sz w:val="20"/>
              </w:rPr>
              <w:t xml:space="preserve">995,0</w:t>
            </w:r>
          </w:p>
        </w:tc>
        <w:tc>
          <w:tcPr>
            <w:tcW w:w="907" w:type="dxa"/>
          </w:tcPr>
          <w:p>
            <w:pPr>
              <w:pStyle w:val="0"/>
              <w:jc w:val="center"/>
            </w:pPr>
            <w:r>
              <w:rPr>
                <w:sz w:val="20"/>
              </w:rPr>
              <w:t xml:space="preserve">1 035,0</w:t>
            </w:r>
          </w:p>
        </w:tc>
        <w:tc>
          <w:tcPr>
            <w:tcW w:w="907" w:type="dxa"/>
          </w:tcPr>
          <w:p>
            <w:pPr>
              <w:pStyle w:val="0"/>
              <w:jc w:val="center"/>
            </w:pPr>
            <w:r>
              <w:rPr>
                <w:sz w:val="20"/>
              </w:rPr>
              <w:t xml:space="preserve">1 070,0</w:t>
            </w:r>
          </w:p>
        </w:tc>
        <w:tc>
          <w:tcPr>
            <w:tcW w:w="907" w:type="dxa"/>
          </w:tcPr>
          <w:p>
            <w:pPr>
              <w:pStyle w:val="0"/>
              <w:jc w:val="center"/>
            </w:pPr>
            <w:r>
              <w:rPr>
                <w:sz w:val="20"/>
              </w:rPr>
              <w:t xml:space="preserve">1 105,0</w:t>
            </w:r>
          </w:p>
        </w:tc>
        <w:tc>
          <w:tcPr>
            <w:tcW w:w="907" w:type="dxa"/>
          </w:tcPr>
          <w:p>
            <w:pPr>
              <w:pStyle w:val="0"/>
              <w:jc w:val="center"/>
            </w:pPr>
            <w:r>
              <w:rPr>
                <w:sz w:val="20"/>
              </w:rPr>
              <w:t xml:space="preserve">1 140,0</w:t>
            </w:r>
          </w:p>
        </w:tc>
        <w:tc>
          <w:tcPr>
            <w:tcW w:w="907" w:type="dxa"/>
          </w:tcPr>
          <w:p>
            <w:pPr>
              <w:pStyle w:val="0"/>
              <w:jc w:val="center"/>
            </w:pPr>
            <w:r>
              <w:rPr>
                <w:sz w:val="20"/>
              </w:rPr>
              <w:t xml:space="preserve">1 175,0</w:t>
            </w:r>
          </w:p>
        </w:tc>
        <w:tc>
          <w:tcPr>
            <w:tcW w:w="907" w:type="dxa"/>
          </w:tcPr>
          <w:p>
            <w:pPr>
              <w:pStyle w:val="0"/>
              <w:jc w:val="center"/>
            </w:pPr>
            <w:r>
              <w:rPr>
                <w:sz w:val="20"/>
              </w:rPr>
              <w:t xml:space="preserve">1 210,0</w:t>
            </w:r>
          </w:p>
        </w:tc>
        <w:tc>
          <w:tcPr>
            <w:tcW w:w="907" w:type="dxa"/>
          </w:tcPr>
          <w:p>
            <w:pPr>
              <w:pStyle w:val="0"/>
              <w:jc w:val="center"/>
            </w:pPr>
            <w:r>
              <w:rPr>
                <w:sz w:val="20"/>
              </w:rPr>
              <w:t xml:space="preserve">1 245,0</w:t>
            </w:r>
          </w:p>
        </w:tc>
        <w:tc>
          <w:tcPr>
            <w:tcW w:w="907" w:type="dxa"/>
          </w:tcPr>
          <w:p>
            <w:pPr>
              <w:pStyle w:val="0"/>
              <w:jc w:val="center"/>
            </w:pPr>
            <w:r>
              <w:rPr>
                <w:sz w:val="20"/>
              </w:rPr>
              <w:t xml:space="preserve">1 280,0</w:t>
            </w:r>
          </w:p>
        </w:tc>
      </w:tr>
      <w:tr>
        <w:tc>
          <w:tcPr>
            <w:tcW w:w="680" w:type="dxa"/>
          </w:tcPr>
          <w:p>
            <w:pPr>
              <w:pStyle w:val="0"/>
              <w:jc w:val="center"/>
            </w:pPr>
            <w:r>
              <w:rPr>
                <w:sz w:val="20"/>
              </w:rPr>
              <w:t xml:space="preserve">28.</w:t>
            </w:r>
          </w:p>
        </w:tc>
        <w:tc>
          <w:tcPr>
            <w:tcW w:w="2948" w:type="dxa"/>
          </w:tcPr>
          <w:p>
            <w:pPr>
              <w:pStyle w:val="0"/>
            </w:pPr>
            <w:r>
              <w:rPr>
                <w:sz w:val="20"/>
              </w:rPr>
              <w:t xml:space="preserve">Доля исследователей, имеющих ученую степень,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67,0</w:t>
            </w:r>
          </w:p>
        </w:tc>
        <w:tc>
          <w:tcPr>
            <w:tcW w:w="907" w:type="dxa"/>
          </w:tcPr>
          <w:p>
            <w:pPr>
              <w:pStyle w:val="0"/>
              <w:jc w:val="center"/>
            </w:pPr>
            <w:r>
              <w:rPr>
                <w:sz w:val="20"/>
              </w:rPr>
              <w:t xml:space="preserve">67,0</w:t>
            </w:r>
          </w:p>
        </w:tc>
        <w:tc>
          <w:tcPr>
            <w:tcW w:w="907" w:type="dxa"/>
          </w:tcPr>
          <w:p>
            <w:pPr>
              <w:pStyle w:val="0"/>
              <w:jc w:val="center"/>
            </w:pPr>
            <w:r>
              <w:rPr>
                <w:sz w:val="20"/>
              </w:rPr>
              <w:t xml:space="preserve">67,4</w:t>
            </w:r>
          </w:p>
        </w:tc>
        <w:tc>
          <w:tcPr>
            <w:tcW w:w="907" w:type="dxa"/>
          </w:tcPr>
          <w:p>
            <w:pPr>
              <w:pStyle w:val="0"/>
              <w:jc w:val="center"/>
            </w:pPr>
            <w:r>
              <w:rPr>
                <w:sz w:val="20"/>
              </w:rPr>
              <w:t xml:space="preserve">68,2</w:t>
            </w:r>
          </w:p>
        </w:tc>
        <w:tc>
          <w:tcPr>
            <w:tcW w:w="907" w:type="dxa"/>
          </w:tcPr>
          <w:p>
            <w:pPr>
              <w:pStyle w:val="0"/>
              <w:jc w:val="center"/>
            </w:pPr>
            <w:r>
              <w:rPr>
                <w:sz w:val="20"/>
              </w:rPr>
              <w:t xml:space="preserve">68,6</w:t>
            </w:r>
          </w:p>
        </w:tc>
        <w:tc>
          <w:tcPr>
            <w:tcW w:w="907" w:type="dxa"/>
          </w:tcPr>
          <w:p>
            <w:pPr>
              <w:pStyle w:val="0"/>
              <w:jc w:val="center"/>
            </w:pPr>
            <w:r>
              <w:rPr>
                <w:sz w:val="20"/>
              </w:rPr>
              <w:t xml:space="preserve">70,1</w:t>
            </w:r>
          </w:p>
        </w:tc>
        <w:tc>
          <w:tcPr>
            <w:tcW w:w="907" w:type="dxa"/>
          </w:tcPr>
          <w:p>
            <w:pPr>
              <w:pStyle w:val="0"/>
              <w:jc w:val="center"/>
            </w:pPr>
            <w:r>
              <w:rPr>
                <w:sz w:val="20"/>
              </w:rPr>
              <w:t xml:space="preserve">70,4</w:t>
            </w:r>
          </w:p>
        </w:tc>
        <w:tc>
          <w:tcPr>
            <w:tcW w:w="907" w:type="dxa"/>
          </w:tcPr>
          <w:p>
            <w:pPr>
              <w:pStyle w:val="0"/>
              <w:jc w:val="center"/>
            </w:pPr>
            <w:r>
              <w:rPr>
                <w:sz w:val="20"/>
              </w:rPr>
              <w:t xml:space="preserve">72,0</w:t>
            </w:r>
          </w:p>
        </w:tc>
        <w:tc>
          <w:tcPr>
            <w:tcW w:w="907" w:type="dxa"/>
          </w:tcPr>
          <w:p>
            <w:pPr>
              <w:pStyle w:val="0"/>
              <w:jc w:val="center"/>
            </w:pPr>
            <w:r>
              <w:rPr>
                <w:sz w:val="20"/>
              </w:rPr>
              <w:t xml:space="preserve">72,5</w:t>
            </w:r>
          </w:p>
        </w:tc>
        <w:tc>
          <w:tcPr>
            <w:tcW w:w="907" w:type="dxa"/>
          </w:tcPr>
          <w:p>
            <w:pPr>
              <w:pStyle w:val="0"/>
              <w:jc w:val="center"/>
            </w:pPr>
            <w:r>
              <w:rPr>
                <w:sz w:val="20"/>
              </w:rPr>
              <w:t xml:space="preserve">72,8</w:t>
            </w:r>
          </w:p>
        </w:tc>
        <w:tc>
          <w:tcPr>
            <w:tcW w:w="907" w:type="dxa"/>
          </w:tcPr>
          <w:p>
            <w:pPr>
              <w:pStyle w:val="0"/>
              <w:jc w:val="center"/>
            </w:pPr>
            <w:r>
              <w:rPr>
                <w:sz w:val="20"/>
              </w:rPr>
              <w:t xml:space="preserve">73,4</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67,0</w:t>
            </w:r>
          </w:p>
        </w:tc>
        <w:tc>
          <w:tcPr>
            <w:tcW w:w="907" w:type="dxa"/>
          </w:tcPr>
          <w:p>
            <w:pPr>
              <w:pStyle w:val="0"/>
              <w:jc w:val="center"/>
            </w:pPr>
            <w:r>
              <w:rPr>
                <w:sz w:val="20"/>
              </w:rPr>
              <w:t xml:space="preserve">67,0</w:t>
            </w:r>
          </w:p>
        </w:tc>
        <w:tc>
          <w:tcPr>
            <w:tcW w:w="907" w:type="dxa"/>
          </w:tcPr>
          <w:p>
            <w:pPr>
              <w:pStyle w:val="0"/>
              <w:jc w:val="center"/>
            </w:pPr>
            <w:r>
              <w:rPr>
                <w:sz w:val="20"/>
              </w:rPr>
              <w:t xml:space="preserve">69,8</w:t>
            </w:r>
          </w:p>
        </w:tc>
        <w:tc>
          <w:tcPr>
            <w:tcW w:w="907" w:type="dxa"/>
          </w:tcPr>
          <w:p>
            <w:pPr>
              <w:pStyle w:val="0"/>
              <w:jc w:val="center"/>
            </w:pPr>
            <w:r>
              <w:rPr>
                <w:sz w:val="20"/>
              </w:rPr>
              <w:t xml:space="preserve">70,5</w:t>
            </w:r>
          </w:p>
        </w:tc>
        <w:tc>
          <w:tcPr>
            <w:tcW w:w="907" w:type="dxa"/>
          </w:tcPr>
          <w:p>
            <w:pPr>
              <w:pStyle w:val="0"/>
              <w:jc w:val="center"/>
            </w:pPr>
            <w:r>
              <w:rPr>
                <w:sz w:val="20"/>
              </w:rPr>
              <w:t xml:space="preserve">71,3</w:t>
            </w:r>
          </w:p>
        </w:tc>
        <w:tc>
          <w:tcPr>
            <w:tcW w:w="907" w:type="dxa"/>
          </w:tcPr>
          <w:p>
            <w:pPr>
              <w:pStyle w:val="0"/>
              <w:jc w:val="center"/>
            </w:pPr>
            <w:r>
              <w:rPr>
                <w:sz w:val="20"/>
              </w:rPr>
              <w:t xml:space="preserve">72,1</w:t>
            </w:r>
          </w:p>
        </w:tc>
        <w:tc>
          <w:tcPr>
            <w:tcW w:w="907" w:type="dxa"/>
          </w:tcPr>
          <w:p>
            <w:pPr>
              <w:pStyle w:val="0"/>
              <w:jc w:val="center"/>
            </w:pPr>
            <w:r>
              <w:rPr>
                <w:sz w:val="20"/>
              </w:rPr>
              <w:t xml:space="preserve">73,0</w:t>
            </w:r>
          </w:p>
        </w:tc>
        <w:tc>
          <w:tcPr>
            <w:tcW w:w="907" w:type="dxa"/>
          </w:tcPr>
          <w:p>
            <w:pPr>
              <w:pStyle w:val="0"/>
              <w:jc w:val="center"/>
            </w:pPr>
            <w:r>
              <w:rPr>
                <w:sz w:val="20"/>
              </w:rPr>
              <w:t xml:space="preserve">73,9</w:t>
            </w:r>
          </w:p>
        </w:tc>
        <w:tc>
          <w:tcPr>
            <w:tcW w:w="907" w:type="dxa"/>
          </w:tcPr>
          <w:p>
            <w:pPr>
              <w:pStyle w:val="0"/>
              <w:jc w:val="center"/>
            </w:pPr>
            <w:r>
              <w:rPr>
                <w:sz w:val="20"/>
              </w:rPr>
              <w:t xml:space="preserve">74,9</w:t>
            </w:r>
          </w:p>
        </w:tc>
        <w:tc>
          <w:tcPr>
            <w:tcW w:w="907" w:type="dxa"/>
          </w:tcPr>
          <w:p>
            <w:pPr>
              <w:pStyle w:val="0"/>
              <w:jc w:val="center"/>
            </w:pPr>
            <w:r>
              <w:rPr>
                <w:sz w:val="20"/>
              </w:rPr>
              <w:t xml:space="preserve">75,9</w:t>
            </w:r>
          </w:p>
        </w:tc>
        <w:tc>
          <w:tcPr>
            <w:tcW w:w="907" w:type="dxa"/>
          </w:tcPr>
          <w:p>
            <w:pPr>
              <w:pStyle w:val="0"/>
              <w:jc w:val="center"/>
            </w:pPr>
            <w:r>
              <w:rPr>
                <w:sz w:val="20"/>
              </w:rPr>
              <w:t xml:space="preserve">77,0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67,0</w:t>
            </w:r>
          </w:p>
        </w:tc>
        <w:tc>
          <w:tcPr>
            <w:tcW w:w="907" w:type="dxa"/>
          </w:tcPr>
          <w:p>
            <w:pPr>
              <w:pStyle w:val="0"/>
              <w:jc w:val="center"/>
            </w:pPr>
            <w:r>
              <w:rPr>
                <w:sz w:val="20"/>
              </w:rPr>
              <w:t xml:space="preserve">67,0</w:t>
            </w:r>
          </w:p>
        </w:tc>
        <w:tc>
          <w:tcPr>
            <w:tcW w:w="907" w:type="dxa"/>
          </w:tcPr>
          <w:p>
            <w:pPr>
              <w:pStyle w:val="0"/>
              <w:jc w:val="center"/>
            </w:pPr>
            <w:r>
              <w:rPr>
                <w:sz w:val="20"/>
              </w:rPr>
              <w:t xml:space="preserve">70,4</w:t>
            </w:r>
          </w:p>
        </w:tc>
        <w:tc>
          <w:tcPr>
            <w:tcW w:w="907" w:type="dxa"/>
          </w:tcPr>
          <w:p>
            <w:pPr>
              <w:pStyle w:val="0"/>
              <w:jc w:val="center"/>
            </w:pPr>
            <w:r>
              <w:rPr>
                <w:sz w:val="20"/>
              </w:rPr>
              <w:t xml:space="preserve">71,2</w:t>
            </w:r>
          </w:p>
        </w:tc>
        <w:tc>
          <w:tcPr>
            <w:tcW w:w="907" w:type="dxa"/>
          </w:tcPr>
          <w:p>
            <w:pPr>
              <w:pStyle w:val="0"/>
              <w:jc w:val="center"/>
            </w:pPr>
            <w:r>
              <w:rPr>
                <w:sz w:val="20"/>
              </w:rPr>
              <w:t xml:space="preserve">71,9</w:t>
            </w:r>
          </w:p>
        </w:tc>
        <w:tc>
          <w:tcPr>
            <w:tcW w:w="907" w:type="dxa"/>
          </w:tcPr>
          <w:p>
            <w:pPr>
              <w:pStyle w:val="0"/>
              <w:jc w:val="center"/>
            </w:pPr>
            <w:r>
              <w:rPr>
                <w:sz w:val="20"/>
              </w:rPr>
              <w:t xml:space="preserve">72,8</w:t>
            </w:r>
          </w:p>
        </w:tc>
        <w:tc>
          <w:tcPr>
            <w:tcW w:w="907" w:type="dxa"/>
          </w:tcPr>
          <w:p>
            <w:pPr>
              <w:pStyle w:val="0"/>
              <w:jc w:val="center"/>
            </w:pPr>
            <w:r>
              <w:rPr>
                <w:sz w:val="20"/>
              </w:rPr>
              <w:t xml:space="preserve">73,6</w:t>
            </w:r>
          </w:p>
        </w:tc>
        <w:tc>
          <w:tcPr>
            <w:tcW w:w="907" w:type="dxa"/>
          </w:tcPr>
          <w:p>
            <w:pPr>
              <w:pStyle w:val="0"/>
              <w:jc w:val="center"/>
            </w:pPr>
            <w:r>
              <w:rPr>
                <w:sz w:val="20"/>
              </w:rPr>
              <w:t xml:space="preserve">74,5</w:t>
            </w:r>
          </w:p>
        </w:tc>
        <w:tc>
          <w:tcPr>
            <w:tcW w:w="907" w:type="dxa"/>
          </w:tcPr>
          <w:p>
            <w:pPr>
              <w:pStyle w:val="0"/>
              <w:jc w:val="center"/>
            </w:pPr>
            <w:r>
              <w:rPr>
                <w:sz w:val="20"/>
              </w:rPr>
              <w:t xml:space="preserve">75,2</w:t>
            </w:r>
          </w:p>
        </w:tc>
        <w:tc>
          <w:tcPr>
            <w:tcW w:w="907" w:type="dxa"/>
          </w:tcPr>
          <w:p>
            <w:pPr>
              <w:pStyle w:val="0"/>
              <w:jc w:val="center"/>
            </w:pPr>
            <w:r>
              <w:rPr>
                <w:sz w:val="20"/>
              </w:rPr>
              <w:t xml:space="preserve">76,3</w:t>
            </w:r>
          </w:p>
        </w:tc>
        <w:tc>
          <w:tcPr>
            <w:tcW w:w="907" w:type="dxa"/>
          </w:tcPr>
          <w:p>
            <w:pPr>
              <w:pStyle w:val="0"/>
              <w:jc w:val="center"/>
            </w:pPr>
            <w:r>
              <w:rPr>
                <w:sz w:val="20"/>
              </w:rPr>
              <w:t xml:space="preserve">78,2</w:t>
            </w:r>
          </w:p>
        </w:tc>
      </w:tr>
      <w:tr>
        <w:tc>
          <w:tcPr>
            <w:tcW w:w="680" w:type="dxa"/>
          </w:tcPr>
          <w:p>
            <w:pPr>
              <w:pStyle w:val="0"/>
            </w:pPr>
            <w:r>
              <w:rPr>
                <w:sz w:val="20"/>
              </w:rPr>
            </w:r>
          </w:p>
        </w:tc>
        <w:tc>
          <w:tcPr>
            <w:tcW w:w="2948" w:type="dxa"/>
          </w:tcPr>
          <w:p>
            <w:pPr>
              <w:pStyle w:val="0"/>
            </w:pPr>
            <w:r>
              <w:rPr>
                <w:sz w:val="20"/>
              </w:rPr>
              <w:t xml:space="preserve">Ц 2.2. Липецкая область - качественное культурное пространство, обеспечивающее равный доступ к ценностям, информации и знаниям в области культуры и искусства и условиям для реализации каждым человеком его творческого потенциала.</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pPr>
            <w:r>
              <w:rPr>
                <w:sz w:val="20"/>
              </w:rPr>
              <w:t xml:space="preserve">ПЦ 2.2.1. Формирование единого культурного пространства Липецкой области, обеспечивающего равный доступ граждан к культурным ценностям.</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29.</w:t>
            </w:r>
          </w:p>
        </w:tc>
        <w:tc>
          <w:tcPr>
            <w:tcW w:w="2948" w:type="dxa"/>
          </w:tcPr>
          <w:p>
            <w:pPr>
              <w:pStyle w:val="0"/>
            </w:pPr>
            <w:r>
              <w:rPr>
                <w:sz w:val="20"/>
              </w:rPr>
              <w:t xml:space="preserve">Число посещений культурных мероприятий, млн. ед.</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6</w:t>
            </w:r>
          </w:p>
        </w:tc>
        <w:tc>
          <w:tcPr>
            <w:tcW w:w="907" w:type="dxa"/>
          </w:tcPr>
          <w:p>
            <w:pPr>
              <w:pStyle w:val="0"/>
              <w:jc w:val="center"/>
            </w:pPr>
            <w:r>
              <w:rPr>
                <w:sz w:val="20"/>
              </w:rPr>
              <w:t xml:space="preserve">16,9</w:t>
            </w:r>
          </w:p>
        </w:tc>
        <w:tc>
          <w:tcPr>
            <w:tcW w:w="907" w:type="dxa"/>
          </w:tcPr>
          <w:p>
            <w:pPr>
              <w:pStyle w:val="0"/>
              <w:jc w:val="center"/>
            </w:pPr>
            <w:r>
              <w:rPr>
                <w:sz w:val="20"/>
              </w:rPr>
              <w:t xml:space="preserve">17,3</w:t>
            </w:r>
          </w:p>
        </w:tc>
        <w:tc>
          <w:tcPr>
            <w:tcW w:w="907" w:type="dxa"/>
          </w:tcPr>
          <w:p>
            <w:pPr>
              <w:pStyle w:val="0"/>
              <w:jc w:val="center"/>
            </w:pPr>
            <w:r>
              <w:rPr>
                <w:sz w:val="20"/>
              </w:rPr>
              <w:t xml:space="preserve">18,4</w:t>
            </w:r>
          </w:p>
        </w:tc>
        <w:tc>
          <w:tcPr>
            <w:tcW w:w="907" w:type="dxa"/>
          </w:tcPr>
          <w:p>
            <w:pPr>
              <w:pStyle w:val="0"/>
              <w:jc w:val="center"/>
            </w:pPr>
            <w:r>
              <w:rPr>
                <w:sz w:val="20"/>
              </w:rPr>
              <w:t xml:space="preserve">20,1</w:t>
            </w:r>
          </w:p>
        </w:tc>
        <w:tc>
          <w:tcPr>
            <w:tcW w:w="907" w:type="dxa"/>
          </w:tcPr>
          <w:p>
            <w:pPr>
              <w:pStyle w:val="0"/>
              <w:jc w:val="center"/>
            </w:pPr>
            <w:r>
              <w:rPr>
                <w:sz w:val="20"/>
              </w:rPr>
              <w:t xml:space="preserve">24,2</w:t>
            </w:r>
          </w:p>
        </w:tc>
        <w:tc>
          <w:tcPr>
            <w:tcW w:w="907" w:type="dxa"/>
          </w:tcPr>
          <w:p>
            <w:pPr>
              <w:pStyle w:val="0"/>
              <w:jc w:val="center"/>
            </w:pPr>
            <w:r>
              <w:rPr>
                <w:sz w:val="20"/>
              </w:rPr>
              <w:t xml:space="preserve">27,3</w:t>
            </w:r>
          </w:p>
        </w:tc>
        <w:tc>
          <w:tcPr>
            <w:tcW w:w="907" w:type="dxa"/>
          </w:tcPr>
          <w:p>
            <w:pPr>
              <w:pStyle w:val="0"/>
              <w:jc w:val="center"/>
            </w:pPr>
            <w:r>
              <w:rPr>
                <w:sz w:val="20"/>
              </w:rPr>
              <w:t xml:space="preserve">29,3</w:t>
            </w:r>
          </w:p>
        </w:tc>
        <w:tc>
          <w:tcPr>
            <w:tcW w:w="907" w:type="dxa"/>
          </w:tcPr>
          <w:p>
            <w:pPr>
              <w:pStyle w:val="0"/>
              <w:jc w:val="center"/>
            </w:pPr>
            <w:r>
              <w:rPr>
                <w:sz w:val="20"/>
              </w:rPr>
              <w:t xml:space="preserve">36,4</w:t>
            </w:r>
          </w:p>
        </w:tc>
        <w:tc>
          <w:tcPr>
            <w:tcW w:w="907" w:type="dxa"/>
          </w:tcPr>
          <w:p>
            <w:pPr>
              <w:pStyle w:val="0"/>
              <w:jc w:val="center"/>
            </w:pPr>
            <w:r>
              <w:rPr>
                <w:sz w:val="20"/>
              </w:rPr>
              <w:t xml:space="preserve">40,5</w:t>
            </w:r>
          </w:p>
        </w:tc>
        <w:tc>
          <w:tcPr>
            <w:tcW w:w="907" w:type="dxa"/>
          </w:tcPr>
          <w:p>
            <w:pPr>
              <w:pStyle w:val="0"/>
              <w:jc w:val="center"/>
            </w:pPr>
            <w:r>
              <w:rPr>
                <w:sz w:val="20"/>
              </w:rPr>
              <w:t xml:space="preserve">41,4</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6</w:t>
            </w:r>
          </w:p>
        </w:tc>
        <w:tc>
          <w:tcPr>
            <w:tcW w:w="907" w:type="dxa"/>
          </w:tcPr>
          <w:p>
            <w:pPr>
              <w:pStyle w:val="0"/>
              <w:jc w:val="center"/>
            </w:pPr>
            <w:r>
              <w:rPr>
                <w:sz w:val="20"/>
              </w:rPr>
              <w:t xml:space="preserve">16,9</w:t>
            </w:r>
          </w:p>
        </w:tc>
        <w:tc>
          <w:tcPr>
            <w:tcW w:w="907" w:type="dxa"/>
          </w:tcPr>
          <w:p>
            <w:pPr>
              <w:pStyle w:val="0"/>
              <w:jc w:val="center"/>
            </w:pPr>
            <w:r>
              <w:rPr>
                <w:sz w:val="20"/>
              </w:rPr>
              <w:t xml:space="preserve">17,8</w:t>
            </w:r>
          </w:p>
        </w:tc>
        <w:tc>
          <w:tcPr>
            <w:tcW w:w="907" w:type="dxa"/>
          </w:tcPr>
          <w:p>
            <w:pPr>
              <w:pStyle w:val="0"/>
              <w:jc w:val="center"/>
            </w:pPr>
            <w:r>
              <w:rPr>
                <w:sz w:val="20"/>
              </w:rPr>
              <w:t xml:space="preserve">19,4</w:t>
            </w:r>
          </w:p>
        </w:tc>
        <w:tc>
          <w:tcPr>
            <w:tcW w:w="907" w:type="dxa"/>
          </w:tcPr>
          <w:p>
            <w:pPr>
              <w:pStyle w:val="0"/>
              <w:jc w:val="center"/>
            </w:pPr>
            <w:r>
              <w:rPr>
                <w:sz w:val="20"/>
              </w:rPr>
              <w:t xml:space="preserve">22,4</w:t>
            </w:r>
          </w:p>
        </w:tc>
        <w:tc>
          <w:tcPr>
            <w:tcW w:w="907" w:type="dxa"/>
          </w:tcPr>
          <w:p>
            <w:pPr>
              <w:pStyle w:val="0"/>
              <w:jc w:val="center"/>
            </w:pPr>
            <w:r>
              <w:rPr>
                <w:sz w:val="20"/>
              </w:rPr>
              <w:t xml:space="preserve">26,1</w:t>
            </w:r>
          </w:p>
        </w:tc>
        <w:tc>
          <w:tcPr>
            <w:tcW w:w="907" w:type="dxa"/>
          </w:tcPr>
          <w:p>
            <w:pPr>
              <w:pStyle w:val="0"/>
              <w:jc w:val="center"/>
            </w:pPr>
            <w:r>
              <w:rPr>
                <w:sz w:val="20"/>
              </w:rPr>
              <w:t xml:space="preserve">29,3</w:t>
            </w:r>
          </w:p>
        </w:tc>
        <w:tc>
          <w:tcPr>
            <w:tcW w:w="907" w:type="dxa"/>
          </w:tcPr>
          <w:p>
            <w:pPr>
              <w:pStyle w:val="0"/>
              <w:jc w:val="center"/>
            </w:pPr>
            <w:r>
              <w:rPr>
                <w:sz w:val="20"/>
              </w:rPr>
              <w:t xml:space="preserve">32,6</w:t>
            </w:r>
          </w:p>
        </w:tc>
        <w:tc>
          <w:tcPr>
            <w:tcW w:w="907" w:type="dxa"/>
          </w:tcPr>
          <w:p>
            <w:pPr>
              <w:pStyle w:val="0"/>
              <w:jc w:val="center"/>
            </w:pPr>
            <w:r>
              <w:rPr>
                <w:sz w:val="20"/>
              </w:rPr>
              <w:t xml:space="preserve">38,4</w:t>
            </w:r>
          </w:p>
        </w:tc>
        <w:tc>
          <w:tcPr>
            <w:tcW w:w="907" w:type="dxa"/>
          </w:tcPr>
          <w:p>
            <w:pPr>
              <w:pStyle w:val="0"/>
              <w:jc w:val="center"/>
            </w:pPr>
            <w:r>
              <w:rPr>
                <w:sz w:val="20"/>
              </w:rPr>
              <w:t xml:space="preserve">42,5</w:t>
            </w:r>
          </w:p>
        </w:tc>
        <w:tc>
          <w:tcPr>
            <w:tcW w:w="907" w:type="dxa"/>
          </w:tcPr>
          <w:p>
            <w:pPr>
              <w:pStyle w:val="0"/>
              <w:jc w:val="center"/>
            </w:pPr>
            <w:r>
              <w:rPr>
                <w:sz w:val="20"/>
              </w:rPr>
              <w:t xml:space="preserve">46,0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6</w:t>
            </w:r>
          </w:p>
        </w:tc>
        <w:tc>
          <w:tcPr>
            <w:tcW w:w="907" w:type="dxa"/>
          </w:tcPr>
          <w:p>
            <w:pPr>
              <w:pStyle w:val="0"/>
              <w:jc w:val="center"/>
            </w:pPr>
            <w:r>
              <w:rPr>
                <w:sz w:val="20"/>
              </w:rPr>
              <w:t xml:space="preserve">16,9</w:t>
            </w:r>
          </w:p>
        </w:tc>
        <w:tc>
          <w:tcPr>
            <w:tcW w:w="907" w:type="dxa"/>
          </w:tcPr>
          <w:p>
            <w:pPr>
              <w:pStyle w:val="0"/>
              <w:jc w:val="center"/>
            </w:pPr>
            <w:r>
              <w:rPr>
                <w:sz w:val="20"/>
              </w:rPr>
              <w:t xml:space="preserve">18,2</w:t>
            </w:r>
          </w:p>
        </w:tc>
        <w:tc>
          <w:tcPr>
            <w:tcW w:w="907" w:type="dxa"/>
          </w:tcPr>
          <w:p>
            <w:pPr>
              <w:pStyle w:val="0"/>
              <w:jc w:val="center"/>
            </w:pPr>
            <w:r>
              <w:rPr>
                <w:sz w:val="20"/>
              </w:rPr>
              <w:t xml:space="preserve">20,1</w:t>
            </w:r>
          </w:p>
        </w:tc>
        <w:tc>
          <w:tcPr>
            <w:tcW w:w="907" w:type="dxa"/>
          </w:tcPr>
          <w:p>
            <w:pPr>
              <w:pStyle w:val="0"/>
              <w:jc w:val="center"/>
            </w:pPr>
            <w:r>
              <w:rPr>
                <w:sz w:val="20"/>
              </w:rPr>
              <w:t xml:space="preserve">23,7</w:t>
            </w:r>
          </w:p>
        </w:tc>
        <w:tc>
          <w:tcPr>
            <w:tcW w:w="907" w:type="dxa"/>
          </w:tcPr>
          <w:p>
            <w:pPr>
              <w:pStyle w:val="0"/>
              <w:jc w:val="center"/>
            </w:pPr>
            <w:r>
              <w:rPr>
                <w:sz w:val="20"/>
              </w:rPr>
              <w:t xml:space="preserve">27,3</w:t>
            </w:r>
          </w:p>
        </w:tc>
        <w:tc>
          <w:tcPr>
            <w:tcW w:w="907" w:type="dxa"/>
          </w:tcPr>
          <w:p>
            <w:pPr>
              <w:pStyle w:val="0"/>
              <w:jc w:val="center"/>
            </w:pPr>
            <w:r>
              <w:rPr>
                <w:sz w:val="20"/>
              </w:rPr>
              <w:t xml:space="preserve">31,5</w:t>
            </w:r>
          </w:p>
        </w:tc>
        <w:tc>
          <w:tcPr>
            <w:tcW w:w="907" w:type="dxa"/>
          </w:tcPr>
          <w:p>
            <w:pPr>
              <w:pStyle w:val="0"/>
              <w:jc w:val="center"/>
            </w:pPr>
            <w:r>
              <w:rPr>
                <w:sz w:val="20"/>
              </w:rPr>
              <w:t xml:space="preserve">34,5</w:t>
            </w:r>
          </w:p>
        </w:tc>
        <w:tc>
          <w:tcPr>
            <w:tcW w:w="907" w:type="dxa"/>
          </w:tcPr>
          <w:p>
            <w:pPr>
              <w:pStyle w:val="0"/>
              <w:jc w:val="center"/>
            </w:pPr>
            <w:r>
              <w:rPr>
                <w:sz w:val="20"/>
              </w:rPr>
              <w:t xml:space="preserve">39,2</w:t>
            </w:r>
          </w:p>
        </w:tc>
        <w:tc>
          <w:tcPr>
            <w:tcW w:w="907" w:type="dxa"/>
          </w:tcPr>
          <w:p>
            <w:pPr>
              <w:pStyle w:val="0"/>
              <w:jc w:val="center"/>
            </w:pPr>
            <w:r>
              <w:rPr>
                <w:sz w:val="20"/>
              </w:rPr>
              <w:t xml:space="preserve">43,3</w:t>
            </w:r>
          </w:p>
        </w:tc>
        <w:tc>
          <w:tcPr>
            <w:tcW w:w="907" w:type="dxa"/>
          </w:tcPr>
          <w:p>
            <w:pPr>
              <w:pStyle w:val="0"/>
              <w:jc w:val="center"/>
            </w:pPr>
            <w:r>
              <w:rPr>
                <w:sz w:val="20"/>
              </w:rPr>
              <w:t xml:space="preserve">48,7</w:t>
            </w:r>
          </w:p>
        </w:tc>
      </w:tr>
      <w:tr>
        <w:tc>
          <w:tcPr>
            <w:tcW w:w="680" w:type="dxa"/>
          </w:tcPr>
          <w:p>
            <w:pPr>
              <w:pStyle w:val="0"/>
              <w:jc w:val="center"/>
            </w:pPr>
            <w:r>
              <w:rPr>
                <w:sz w:val="20"/>
              </w:rPr>
              <w:t xml:space="preserve">30.</w:t>
            </w:r>
          </w:p>
        </w:tc>
        <w:tc>
          <w:tcPr>
            <w:tcW w:w="2948" w:type="dxa"/>
          </w:tcPr>
          <w:p>
            <w:pPr>
              <w:pStyle w:val="0"/>
            </w:pPr>
            <w:r>
              <w:rPr>
                <w:sz w:val="20"/>
              </w:rPr>
              <w:t xml:space="preserve">Обеспечение населения учреждениями культурно-досугового типа, число учреждений на 1000 жителей</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0,41</w:t>
            </w:r>
          </w:p>
        </w:tc>
        <w:tc>
          <w:tcPr>
            <w:tcW w:w="907" w:type="dxa"/>
          </w:tcPr>
          <w:p>
            <w:pPr>
              <w:pStyle w:val="0"/>
              <w:jc w:val="center"/>
            </w:pPr>
            <w:r>
              <w:rPr>
                <w:sz w:val="20"/>
              </w:rPr>
              <w:t xml:space="preserve">0,42</w:t>
            </w:r>
          </w:p>
        </w:tc>
        <w:tc>
          <w:tcPr>
            <w:tcW w:w="907" w:type="dxa"/>
          </w:tcPr>
          <w:p>
            <w:pPr>
              <w:pStyle w:val="0"/>
              <w:jc w:val="center"/>
            </w:pPr>
            <w:r>
              <w:rPr>
                <w:sz w:val="20"/>
              </w:rPr>
              <w:t xml:space="preserve">0,40</w:t>
            </w:r>
          </w:p>
        </w:tc>
        <w:tc>
          <w:tcPr>
            <w:tcW w:w="907" w:type="dxa"/>
          </w:tcPr>
          <w:p>
            <w:pPr>
              <w:pStyle w:val="0"/>
              <w:jc w:val="center"/>
            </w:pPr>
            <w:r>
              <w:rPr>
                <w:sz w:val="20"/>
              </w:rPr>
              <w:t xml:space="preserve">0,40</w:t>
            </w:r>
          </w:p>
        </w:tc>
        <w:tc>
          <w:tcPr>
            <w:tcW w:w="907" w:type="dxa"/>
          </w:tcPr>
          <w:p>
            <w:pPr>
              <w:pStyle w:val="0"/>
              <w:jc w:val="center"/>
            </w:pPr>
            <w:r>
              <w:rPr>
                <w:sz w:val="20"/>
              </w:rPr>
              <w:t xml:space="preserve">0,40</w:t>
            </w:r>
          </w:p>
        </w:tc>
        <w:tc>
          <w:tcPr>
            <w:tcW w:w="907" w:type="dxa"/>
          </w:tcPr>
          <w:p>
            <w:pPr>
              <w:pStyle w:val="0"/>
              <w:jc w:val="center"/>
            </w:pPr>
            <w:r>
              <w:rPr>
                <w:sz w:val="20"/>
              </w:rPr>
              <w:t xml:space="preserve">0,40</w:t>
            </w:r>
          </w:p>
        </w:tc>
        <w:tc>
          <w:tcPr>
            <w:tcW w:w="907" w:type="dxa"/>
          </w:tcPr>
          <w:p>
            <w:pPr>
              <w:pStyle w:val="0"/>
              <w:jc w:val="center"/>
            </w:pPr>
            <w:r>
              <w:rPr>
                <w:sz w:val="20"/>
              </w:rPr>
              <w:t xml:space="preserve">0,40</w:t>
            </w:r>
          </w:p>
        </w:tc>
        <w:tc>
          <w:tcPr>
            <w:tcW w:w="907" w:type="dxa"/>
          </w:tcPr>
          <w:p>
            <w:pPr>
              <w:pStyle w:val="0"/>
              <w:jc w:val="center"/>
            </w:pPr>
            <w:r>
              <w:rPr>
                <w:sz w:val="20"/>
              </w:rPr>
              <w:t xml:space="preserve">0,40</w:t>
            </w:r>
          </w:p>
        </w:tc>
        <w:tc>
          <w:tcPr>
            <w:tcW w:w="907" w:type="dxa"/>
          </w:tcPr>
          <w:p>
            <w:pPr>
              <w:pStyle w:val="0"/>
              <w:jc w:val="center"/>
            </w:pPr>
            <w:r>
              <w:rPr>
                <w:sz w:val="20"/>
              </w:rPr>
              <w:t xml:space="preserve">0,40</w:t>
            </w:r>
          </w:p>
        </w:tc>
        <w:tc>
          <w:tcPr>
            <w:tcW w:w="907" w:type="dxa"/>
          </w:tcPr>
          <w:p>
            <w:pPr>
              <w:pStyle w:val="0"/>
              <w:jc w:val="center"/>
            </w:pPr>
            <w:r>
              <w:rPr>
                <w:sz w:val="20"/>
              </w:rPr>
              <w:t xml:space="preserve">0,40</w:t>
            </w:r>
          </w:p>
        </w:tc>
        <w:tc>
          <w:tcPr>
            <w:tcW w:w="907" w:type="dxa"/>
          </w:tcPr>
          <w:p>
            <w:pPr>
              <w:pStyle w:val="0"/>
              <w:jc w:val="center"/>
            </w:pPr>
            <w:r>
              <w:rPr>
                <w:sz w:val="20"/>
              </w:rPr>
              <w:t xml:space="preserve">0,40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0,41</w:t>
            </w:r>
          </w:p>
        </w:tc>
        <w:tc>
          <w:tcPr>
            <w:tcW w:w="907" w:type="dxa"/>
          </w:tcPr>
          <w:p>
            <w:pPr>
              <w:pStyle w:val="0"/>
              <w:jc w:val="center"/>
            </w:pPr>
            <w:r>
              <w:rPr>
                <w:sz w:val="20"/>
              </w:rPr>
              <w:t xml:space="preserve">0,42</w:t>
            </w:r>
          </w:p>
        </w:tc>
        <w:tc>
          <w:tcPr>
            <w:tcW w:w="907" w:type="dxa"/>
          </w:tcPr>
          <w:p>
            <w:pPr>
              <w:pStyle w:val="0"/>
              <w:jc w:val="center"/>
            </w:pPr>
            <w:r>
              <w:rPr>
                <w:sz w:val="20"/>
              </w:rPr>
              <w:t xml:space="preserve">0,42</w:t>
            </w:r>
          </w:p>
        </w:tc>
        <w:tc>
          <w:tcPr>
            <w:tcW w:w="907" w:type="dxa"/>
          </w:tcPr>
          <w:p>
            <w:pPr>
              <w:pStyle w:val="0"/>
              <w:jc w:val="center"/>
            </w:pPr>
            <w:r>
              <w:rPr>
                <w:sz w:val="20"/>
              </w:rPr>
              <w:t xml:space="preserve">0,42</w:t>
            </w:r>
          </w:p>
        </w:tc>
        <w:tc>
          <w:tcPr>
            <w:tcW w:w="907" w:type="dxa"/>
          </w:tcPr>
          <w:p>
            <w:pPr>
              <w:pStyle w:val="0"/>
              <w:jc w:val="center"/>
            </w:pPr>
            <w:r>
              <w:rPr>
                <w:sz w:val="20"/>
              </w:rPr>
              <w:t xml:space="preserve">0,42</w:t>
            </w:r>
          </w:p>
        </w:tc>
        <w:tc>
          <w:tcPr>
            <w:tcW w:w="907" w:type="dxa"/>
          </w:tcPr>
          <w:p>
            <w:pPr>
              <w:pStyle w:val="0"/>
              <w:jc w:val="center"/>
            </w:pPr>
            <w:r>
              <w:rPr>
                <w:sz w:val="20"/>
              </w:rPr>
              <w:t xml:space="preserve">0,42</w:t>
            </w:r>
          </w:p>
        </w:tc>
        <w:tc>
          <w:tcPr>
            <w:tcW w:w="907" w:type="dxa"/>
          </w:tcPr>
          <w:p>
            <w:pPr>
              <w:pStyle w:val="0"/>
              <w:jc w:val="center"/>
            </w:pPr>
            <w:r>
              <w:rPr>
                <w:sz w:val="20"/>
              </w:rPr>
              <w:t xml:space="preserve">0,42</w:t>
            </w:r>
          </w:p>
        </w:tc>
        <w:tc>
          <w:tcPr>
            <w:tcW w:w="907" w:type="dxa"/>
          </w:tcPr>
          <w:p>
            <w:pPr>
              <w:pStyle w:val="0"/>
              <w:jc w:val="center"/>
            </w:pPr>
            <w:r>
              <w:rPr>
                <w:sz w:val="20"/>
              </w:rPr>
              <w:t xml:space="preserve">0,42</w:t>
            </w:r>
          </w:p>
        </w:tc>
        <w:tc>
          <w:tcPr>
            <w:tcW w:w="907" w:type="dxa"/>
          </w:tcPr>
          <w:p>
            <w:pPr>
              <w:pStyle w:val="0"/>
              <w:jc w:val="center"/>
            </w:pPr>
            <w:r>
              <w:rPr>
                <w:sz w:val="20"/>
              </w:rPr>
              <w:t xml:space="preserve">0,42</w:t>
            </w:r>
          </w:p>
        </w:tc>
        <w:tc>
          <w:tcPr>
            <w:tcW w:w="907" w:type="dxa"/>
          </w:tcPr>
          <w:p>
            <w:pPr>
              <w:pStyle w:val="0"/>
              <w:jc w:val="center"/>
            </w:pPr>
            <w:r>
              <w:rPr>
                <w:sz w:val="20"/>
              </w:rPr>
              <w:t xml:space="preserve">0,42</w:t>
            </w:r>
          </w:p>
        </w:tc>
        <w:tc>
          <w:tcPr>
            <w:tcW w:w="907" w:type="dxa"/>
          </w:tcPr>
          <w:p>
            <w:pPr>
              <w:pStyle w:val="0"/>
              <w:jc w:val="center"/>
            </w:pPr>
            <w:r>
              <w:rPr>
                <w:sz w:val="20"/>
              </w:rPr>
              <w:t xml:space="preserve">0,42</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0,41</w:t>
            </w:r>
          </w:p>
        </w:tc>
        <w:tc>
          <w:tcPr>
            <w:tcW w:w="907" w:type="dxa"/>
          </w:tcPr>
          <w:p>
            <w:pPr>
              <w:pStyle w:val="0"/>
              <w:jc w:val="center"/>
            </w:pPr>
            <w:r>
              <w:rPr>
                <w:sz w:val="20"/>
              </w:rPr>
              <w:t xml:space="preserve">0,42</w:t>
            </w:r>
          </w:p>
        </w:tc>
        <w:tc>
          <w:tcPr>
            <w:tcW w:w="907" w:type="dxa"/>
          </w:tcPr>
          <w:p>
            <w:pPr>
              <w:pStyle w:val="0"/>
              <w:jc w:val="center"/>
            </w:pPr>
            <w:r>
              <w:rPr>
                <w:sz w:val="20"/>
              </w:rPr>
              <w:t xml:space="preserve">0,43</w:t>
            </w:r>
          </w:p>
        </w:tc>
        <w:tc>
          <w:tcPr>
            <w:tcW w:w="907" w:type="dxa"/>
          </w:tcPr>
          <w:p>
            <w:pPr>
              <w:pStyle w:val="0"/>
              <w:jc w:val="center"/>
            </w:pPr>
            <w:r>
              <w:rPr>
                <w:sz w:val="20"/>
              </w:rPr>
              <w:t xml:space="preserve">0,43</w:t>
            </w:r>
          </w:p>
        </w:tc>
        <w:tc>
          <w:tcPr>
            <w:tcW w:w="907" w:type="dxa"/>
          </w:tcPr>
          <w:p>
            <w:pPr>
              <w:pStyle w:val="0"/>
              <w:jc w:val="center"/>
            </w:pPr>
            <w:r>
              <w:rPr>
                <w:sz w:val="20"/>
              </w:rPr>
              <w:t xml:space="preserve">0,43</w:t>
            </w:r>
          </w:p>
        </w:tc>
        <w:tc>
          <w:tcPr>
            <w:tcW w:w="907" w:type="dxa"/>
          </w:tcPr>
          <w:p>
            <w:pPr>
              <w:pStyle w:val="0"/>
              <w:jc w:val="center"/>
            </w:pPr>
            <w:r>
              <w:rPr>
                <w:sz w:val="20"/>
              </w:rPr>
              <w:t xml:space="preserve">0,43</w:t>
            </w:r>
          </w:p>
        </w:tc>
        <w:tc>
          <w:tcPr>
            <w:tcW w:w="907" w:type="dxa"/>
          </w:tcPr>
          <w:p>
            <w:pPr>
              <w:pStyle w:val="0"/>
              <w:jc w:val="center"/>
            </w:pPr>
            <w:r>
              <w:rPr>
                <w:sz w:val="20"/>
              </w:rPr>
              <w:t xml:space="preserve">0,43</w:t>
            </w:r>
          </w:p>
        </w:tc>
        <w:tc>
          <w:tcPr>
            <w:tcW w:w="907" w:type="dxa"/>
          </w:tcPr>
          <w:p>
            <w:pPr>
              <w:pStyle w:val="0"/>
              <w:jc w:val="center"/>
            </w:pPr>
            <w:r>
              <w:rPr>
                <w:sz w:val="20"/>
              </w:rPr>
              <w:t xml:space="preserve">0,43</w:t>
            </w:r>
          </w:p>
        </w:tc>
        <w:tc>
          <w:tcPr>
            <w:tcW w:w="907" w:type="dxa"/>
          </w:tcPr>
          <w:p>
            <w:pPr>
              <w:pStyle w:val="0"/>
              <w:jc w:val="center"/>
            </w:pPr>
            <w:r>
              <w:rPr>
                <w:sz w:val="20"/>
              </w:rPr>
              <w:t xml:space="preserve">0,43</w:t>
            </w:r>
          </w:p>
        </w:tc>
        <w:tc>
          <w:tcPr>
            <w:tcW w:w="907" w:type="dxa"/>
          </w:tcPr>
          <w:p>
            <w:pPr>
              <w:pStyle w:val="0"/>
              <w:jc w:val="center"/>
            </w:pPr>
            <w:r>
              <w:rPr>
                <w:sz w:val="20"/>
              </w:rPr>
              <w:t xml:space="preserve">0,43</w:t>
            </w:r>
          </w:p>
        </w:tc>
        <w:tc>
          <w:tcPr>
            <w:tcW w:w="907" w:type="dxa"/>
          </w:tcPr>
          <w:p>
            <w:pPr>
              <w:pStyle w:val="0"/>
              <w:jc w:val="center"/>
            </w:pPr>
            <w:r>
              <w:rPr>
                <w:sz w:val="20"/>
              </w:rPr>
              <w:t xml:space="preserve">0,43</w:t>
            </w:r>
          </w:p>
        </w:tc>
      </w:tr>
      <w:tr>
        <w:tc>
          <w:tcPr>
            <w:tcW w:w="680" w:type="dxa"/>
          </w:tcPr>
          <w:p>
            <w:pPr>
              <w:pStyle w:val="0"/>
              <w:jc w:val="center"/>
            </w:pPr>
            <w:r>
              <w:rPr>
                <w:sz w:val="20"/>
              </w:rPr>
              <w:t xml:space="preserve">31.</w:t>
            </w:r>
          </w:p>
        </w:tc>
        <w:tc>
          <w:tcPr>
            <w:tcW w:w="2948" w:type="dxa"/>
          </w:tcPr>
          <w:p>
            <w:pPr>
              <w:pStyle w:val="0"/>
            </w:pPr>
            <w:r>
              <w:rPr>
                <w:sz w:val="20"/>
              </w:rPr>
              <w:t xml:space="preserve">Уровень удовлетворенности населения качеством предоставления государственных и муниципальных услуг в сфере культуры,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75</w:t>
            </w:r>
          </w:p>
        </w:tc>
        <w:tc>
          <w:tcPr>
            <w:tcW w:w="907" w:type="dxa"/>
          </w:tcPr>
          <w:p>
            <w:pPr>
              <w:pStyle w:val="0"/>
              <w:jc w:val="center"/>
            </w:pPr>
            <w:r>
              <w:rPr>
                <w:sz w:val="20"/>
              </w:rPr>
              <w:t xml:space="preserve">76</w:t>
            </w:r>
          </w:p>
        </w:tc>
        <w:tc>
          <w:tcPr>
            <w:tcW w:w="907" w:type="dxa"/>
          </w:tcPr>
          <w:p>
            <w:pPr>
              <w:pStyle w:val="0"/>
              <w:jc w:val="center"/>
            </w:pPr>
            <w:r>
              <w:rPr>
                <w:sz w:val="20"/>
              </w:rPr>
              <w:t xml:space="preserve">72</w:t>
            </w:r>
          </w:p>
        </w:tc>
        <w:tc>
          <w:tcPr>
            <w:tcW w:w="907" w:type="dxa"/>
          </w:tcPr>
          <w:p>
            <w:pPr>
              <w:pStyle w:val="0"/>
              <w:jc w:val="center"/>
            </w:pPr>
            <w:r>
              <w:rPr>
                <w:sz w:val="20"/>
              </w:rPr>
              <w:t xml:space="preserve">72</w:t>
            </w:r>
          </w:p>
        </w:tc>
        <w:tc>
          <w:tcPr>
            <w:tcW w:w="907" w:type="dxa"/>
          </w:tcPr>
          <w:p>
            <w:pPr>
              <w:pStyle w:val="0"/>
              <w:jc w:val="center"/>
            </w:pPr>
            <w:r>
              <w:rPr>
                <w:sz w:val="20"/>
              </w:rPr>
              <w:t xml:space="preserve">73</w:t>
            </w:r>
          </w:p>
        </w:tc>
        <w:tc>
          <w:tcPr>
            <w:tcW w:w="907" w:type="dxa"/>
          </w:tcPr>
          <w:p>
            <w:pPr>
              <w:pStyle w:val="0"/>
              <w:jc w:val="center"/>
            </w:pPr>
            <w:r>
              <w:rPr>
                <w:sz w:val="20"/>
              </w:rPr>
              <w:t xml:space="preserve">73</w:t>
            </w:r>
          </w:p>
        </w:tc>
        <w:tc>
          <w:tcPr>
            <w:tcW w:w="907" w:type="dxa"/>
          </w:tcPr>
          <w:p>
            <w:pPr>
              <w:pStyle w:val="0"/>
              <w:jc w:val="center"/>
            </w:pPr>
            <w:r>
              <w:rPr>
                <w:sz w:val="20"/>
              </w:rPr>
              <w:t xml:space="preserve">73</w:t>
            </w:r>
          </w:p>
        </w:tc>
        <w:tc>
          <w:tcPr>
            <w:tcW w:w="907" w:type="dxa"/>
          </w:tcPr>
          <w:p>
            <w:pPr>
              <w:pStyle w:val="0"/>
              <w:jc w:val="center"/>
            </w:pPr>
            <w:r>
              <w:rPr>
                <w:sz w:val="20"/>
              </w:rPr>
              <w:t xml:space="preserve">74</w:t>
            </w:r>
          </w:p>
        </w:tc>
        <w:tc>
          <w:tcPr>
            <w:tcW w:w="907" w:type="dxa"/>
          </w:tcPr>
          <w:p>
            <w:pPr>
              <w:pStyle w:val="0"/>
              <w:jc w:val="center"/>
            </w:pPr>
            <w:r>
              <w:rPr>
                <w:sz w:val="20"/>
              </w:rPr>
              <w:t xml:space="preserve">74</w:t>
            </w:r>
          </w:p>
        </w:tc>
        <w:tc>
          <w:tcPr>
            <w:tcW w:w="907" w:type="dxa"/>
          </w:tcPr>
          <w:p>
            <w:pPr>
              <w:pStyle w:val="0"/>
              <w:jc w:val="center"/>
            </w:pPr>
            <w:r>
              <w:rPr>
                <w:sz w:val="20"/>
              </w:rPr>
              <w:t xml:space="preserve">74</w:t>
            </w:r>
          </w:p>
        </w:tc>
        <w:tc>
          <w:tcPr>
            <w:tcW w:w="907" w:type="dxa"/>
          </w:tcPr>
          <w:p>
            <w:pPr>
              <w:pStyle w:val="0"/>
              <w:jc w:val="center"/>
            </w:pPr>
            <w:r>
              <w:rPr>
                <w:sz w:val="20"/>
              </w:rPr>
              <w:t xml:space="preserve">75</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75</w:t>
            </w:r>
          </w:p>
        </w:tc>
        <w:tc>
          <w:tcPr>
            <w:tcW w:w="907" w:type="dxa"/>
          </w:tcPr>
          <w:p>
            <w:pPr>
              <w:pStyle w:val="0"/>
              <w:jc w:val="center"/>
            </w:pPr>
            <w:r>
              <w:rPr>
                <w:sz w:val="20"/>
              </w:rPr>
              <w:t xml:space="preserve">76</w:t>
            </w:r>
          </w:p>
        </w:tc>
        <w:tc>
          <w:tcPr>
            <w:tcW w:w="907" w:type="dxa"/>
          </w:tcPr>
          <w:p>
            <w:pPr>
              <w:pStyle w:val="0"/>
              <w:jc w:val="center"/>
            </w:pPr>
            <w:r>
              <w:rPr>
                <w:sz w:val="20"/>
              </w:rPr>
              <w:t xml:space="preserve">76</w:t>
            </w:r>
          </w:p>
        </w:tc>
        <w:tc>
          <w:tcPr>
            <w:tcW w:w="907" w:type="dxa"/>
          </w:tcPr>
          <w:p>
            <w:pPr>
              <w:pStyle w:val="0"/>
              <w:jc w:val="center"/>
            </w:pPr>
            <w:r>
              <w:rPr>
                <w:sz w:val="20"/>
              </w:rPr>
              <w:t xml:space="preserve">76</w:t>
            </w:r>
          </w:p>
        </w:tc>
        <w:tc>
          <w:tcPr>
            <w:tcW w:w="907" w:type="dxa"/>
          </w:tcPr>
          <w:p>
            <w:pPr>
              <w:pStyle w:val="0"/>
              <w:jc w:val="center"/>
            </w:pPr>
            <w:r>
              <w:rPr>
                <w:sz w:val="20"/>
              </w:rPr>
              <w:t xml:space="preserve">76</w:t>
            </w:r>
          </w:p>
        </w:tc>
        <w:tc>
          <w:tcPr>
            <w:tcW w:w="907" w:type="dxa"/>
          </w:tcPr>
          <w:p>
            <w:pPr>
              <w:pStyle w:val="0"/>
              <w:jc w:val="center"/>
            </w:pPr>
            <w:r>
              <w:rPr>
                <w:sz w:val="20"/>
              </w:rPr>
              <w:t xml:space="preserve">76</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c>
          <w:tcPr>
            <w:tcW w:w="907" w:type="dxa"/>
          </w:tcPr>
          <w:p>
            <w:pPr>
              <w:pStyle w:val="0"/>
              <w:jc w:val="center"/>
            </w:pPr>
            <w:r>
              <w:rPr>
                <w:sz w:val="20"/>
              </w:rPr>
              <w:t xml:space="preserve">78</w:t>
            </w:r>
          </w:p>
        </w:tc>
        <w:tc>
          <w:tcPr>
            <w:tcW w:w="907" w:type="dxa"/>
          </w:tcPr>
          <w:p>
            <w:pPr>
              <w:pStyle w:val="0"/>
              <w:jc w:val="center"/>
            </w:pPr>
            <w:r>
              <w:rPr>
                <w:sz w:val="20"/>
              </w:rPr>
              <w:t xml:space="preserve">78</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75</w:t>
            </w:r>
          </w:p>
        </w:tc>
        <w:tc>
          <w:tcPr>
            <w:tcW w:w="907" w:type="dxa"/>
          </w:tcPr>
          <w:p>
            <w:pPr>
              <w:pStyle w:val="0"/>
              <w:jc w:val="center"/>
            </w:pPr>
            <w:r>
              <w:rPr>
                <w:sz w:val="20"/>
              </w:rPr>
              <w:t xml:space="preserve">76</w:t>
            </w:r>
          </w:p>
        </w:tc>
        <w:tc>
          <w:tcPr>
            <w:tcW w:w="907" w:type="dxa"/>
          </w:tcPr>
          <w:p>
            <w:pPr>
              <w:pStyle w:val="0"/>
              <w:jc w:val="center"/>
            </w:pPr>
            <w:r>
              <w:rPr>
                <w:sz w:val="20"/>
              </w:rPr>
              <w:t xml:space="preserve">76</w:t>
            </w:r>
          </w:p>
        </w:tc>
        <w:tc>
          <w:tcPr>
            <w:tcW w:w="907" w:type="dxa"/>
          </w:tcPr>
          <w:p>
            <w:pPr>
              <w:pStyle w:val="0"/>
              <w:jc w:val="center"/>
            </w:pPr>
            <w:r>
              <w:rPr>
                <w:sz w:val="20"/>
              </w:rPr>
              <w:t xml:space="preserve">76</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c>
          <w:tcPr>
            <w:tcW w:w="907" w:type="dxa"/>
          </w:tcPr>
          <w:p>
            <w:pPr>
              <w:pStyle w:val="0"/>
              <w:jc w:val="center"/>
            </w:pPr>
            <w:r>
              <w:rPr>
                <w:sz w:val="20"/>
              </w:rPr>
              <w:t xml:space="preserve">78</w:t>
            </w:r>
          </w:p>
        </w:tc>
        <w:tc>
          <w:tcPr>
            <w:tcW w:w="907" w:type="dxa"/>
          </w:tcPr>
          <w:p>
            <w:pPr>
              <w:pStyle w:val="0"/>
              <w:jc w:val="center"/>
            </w:pPr>
            <w:r>
              <w:rPr>
                <w:sz w:val="20"/>
              </w:rPr>
              <w:t xml:space="preserve">78</w:t>
            </w:r>
          </w:p>
        </w:tc>
        <w:tc>
          <w:tcPr>
            <w:tcW w:w="907" w:type="dxa"/>
          </w:tcPr>
          <w:p>
            <w:pPr>
              <w:pStyle w:val="0"/>
              <w:jc w:val="center"/>
            </w:pPr>
            <w:r>
              <w:rPr>
                <w:sz w:val="20"/>
              </w:rPr>
              <w:t xml:space="preserve">79</w:t>
            </w:r>
          </w:p>
        </w:tc>
        <w:tc>
          <w:tcPr>
            <w:tcW w:w="907" w:type="dxa"/>
          </w:tcPr>
          <w:p>
            <w:pPr>
              <w:pStyle w:val="0"/>
              <w:jc w:val="center"/>
            </w:pPr>
            <w:r>
              <w:rPr>
                <w:sz w:val="20"/>
              </w:rPr>
              <w:t xml:space="preserve">80</w:t>
            </w:r>
          </w:p>
        </w:tc>
      </w:tr>
      <w:tr>
        <w:tc>
          <w:tcPr>
            <w:tcW w:w="680" w:type="dxa"/>
          </w:tcPr>
          <w:p>
            <w:pPr>
              <w:pStyle w:val="0"/>
              <w:jc w:val="center"/>
            </w:pPr>
            <w:r>
              <w:rPr>
                <w:sz w:val="20"/>
              </w:rPr>
              <w:t xml:space="preserve">32.</w:t>
            </w:r>
          </w:p>
        </w:tc>
        <w:tc>
          <w:tcPr>
            <w:tcW w:w="2948" w:type="dxa"/>
          </w:tcPr>
          <w:p>
            <w:pPr>
              <w:pStyle w:val="0"/>
            </w:pPr>
            <w:r>
              <w:rPr>
                <w:sz w:val="20"/>
              </w:rPr>
              <w:t xml:space="preserve">Доля объектов культурного наследия, включенных в Единый государственный реестр объектов культурного наследия, находящихся в удовлетворительном состоянии, от общего количества объектов культурного наследия, включенных в Единый государственный реестр,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71,6</w:t>
            </w:r>
          </w:p>
        </w:tc>
        <w:tc>
          <w:tcPr>
            <w:tcW w:w="907" w:type="dxa"/>
          </w:tcPr>
          <w:p>
            <w:pPr>
              <w:pStyle w:val="0"/>
              <w:jc w:val="center"/>
            </w:pPr>
            <w:r>
              <w:rPr>
                <w:sz w:val="20"/>
              </w:rPr>
              <w:t xml:space="preserve">71,9</w:t>
            </w:r>
          </w:p>
        </w:tc>
        <w:tc>
          <w:tcPr>
            <w:tcW w:w="907" w:type="dxa"/>
          </w:tcPr>
          <w:p>
            <w:pPr>
              <w:pStyle w:val="0"/>
              <w:jc w:val="center"/>
            </w:pPr>
            <w:r>
              <w:rPr>
                <w:sz w:val="20"/>
              </w:rPr>
              <w:t xml:space="preserve">72,0</w:t>
            </w:r>
          </w:p>
        </w:tc>
        <w:tc>
          <w:tcPr>
            <w:tcW w:w="907" w:type="dxa"/>
          </w:tcPr>
          <w:p>
            <w:pPr>
              <w:pStyle w:val="0"/>
              <w:jc w:val="center"/>
            </w:pPr>
            <w:r>
              <w:rPr>
                <w:sz w:val="20"/>
              </w:rPr>
              <w:t xml:space="preserve">72,1</w:t>
            </w:r>
          </w:p>
        </w:tc>
        <w:tc>
          <w:tcPr>
            <w:tcW w:w="907" w:type="dxa"/>
          </w:tcPr>
          <w:p>
            <w:pPr>
              <w:pStyle w:val="0"/>
              <w:jc w:val="center"/>
            </w:pPr>
            <w:r>
              <w:rPr>
                <w:sz w:val="20"/>
              </w:rPr>
              <w:t xml:space="preserve">72,2</w:t>
            </w:r>
          </w:p>
        </w:tc>
        <w:tc>
          <w:tcPr>
            <w:tcW w:w="907" w:type="dxa"/>
          </w:tcPr>
          <w:p>
            <w:pPr>
              <w:pStyle w:val="0"/>
              <w:jc w:val="center"/>
            </w:pPr>
            <w:r>
              <w:rPr>
                <w:sz w:val="20"/>
              </w:rPr>
              <w:t xml:space="preserve">72,3</w:t>
            </w:r>
          </w:p>
        </w:tc>
        <w:tc>
          <w:tcPr>
            <w:tcW w:w="907" w:type="dxa"/>
          </w:tcPr>
          <w:p>
            <w:pPr>
              <w:pStyle w:val="0"/>
              <w:jc w:val="center"/>
            </w:pPr>
            <w:r>
              <w:rPr>
                <w:sz w:val="20"/>
              </w:rPr>
              <w:t xml:space="preserve">72,4</w:t>
            </w:r>
          </w:p>
        </w:tc>
        <w:tc>
          <w:tcPr>
            <w:tcW w:w="907" w:type="dxa"/>
          </w:tcPr>
          <w:p>
            <w:pPr>
              <w:pStyle w:val="0"/>
              <w:jc w:val="center"/>
            </w:pPr>
            <w:r>
              <w:rPr>
                <w:sz w:val="20"/>
              </w:rPr>
              <w:t xml:space="preserve">72,5</w:t>
            </w:r>
          </w:p>
        </w:tc>
        <w:tc>
          <w:tcPr>
            <w:tcW w:w="907" w:type="dxa"/>
          </w:tcPr>
          <w:p>
            <w:pPr>
              <w:pStyle w:val="0"/>
              <w:jc w:val="center"/>
            </w:pPr>
            <w:r>
              <w:rPr>
                <w:sz w:val="20"/>
              </w:rPr>
              <w:t xml:space="preserve">72,6</w:t>
            </w:r>
          </w:p>
        </w:tc>
        <w:tc>
          <w:tcPr>
            <w:tcW w:w="907" w:type="dxa"/>
          </w:tcPr>
          <w:p>
            <w:pPr>
              <w:pStyle w:val="0"/>
              <w:jc w:val="center"/>
            </w:pPr>
            <w:r>
              <w:rPr>
                <w:sz w:val="20"/>
              </w:rPr>
              <w:t xml:space="preserve">72,9</w:t>
            </w:r>
          </w:p>
        </w:tc>
        <w:tc>
          <w:tcPr>
            <w:tcW w:w="907" w:type="dxa"/>
          </w:tcPr>
          <w:p>
            <w:pPr>
              <w:pStyle w:val="0"/>
              <w:jc w:val="center"/>
            </w:pPr>
            <w:r>
              <w:rPr>
                <w:sz w:val="20"/>
              </w:rPr>
              <w:t xml:space="preserve">73,0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71,6</w:t>
            </w:r>
          </w:p>
        </w:tc>
        <w:tc>
          <w:tcPr>
            <w:tcW w:w="907" w:type="dxa"/>
          </w:tcPr>
          <w:p>
            <w:pPr>
              <w:pStyle w:val="0"/>
              <w:jc w:val="center"/>
            </w:pPr>
            <w:r>
              <w:rPr>
                <w:sz w:val="20"/>
              </w:rPr>
              <w:t xml:space="preserve">71,9</w:t>
            </w:r>
          </w:p>
        </w:tc>
        <w:tc>
          <w:tcPr>
            <w:tcW w:w="907" w:type="dxa"/>
          </w:tcPr>
          <w:p>
            <w:pPr>
              <w:pStyle w:val="0"/>
              <w:jc w:val="center"/>
            </w:pPr>
            <w:r>
              <w:rPr>
                <w:sz w:val="20"/>
              </w:rPr>
              <w:t xml:space="preserve">72,0</w:t>
            </w:r>
          </w:p>
        </w:tc>
        <w:tc>
          <w:tcPr>
            <w:tcW w:w="907" w:type="dxa"/>
          </w:tcPr>
          <w:p>
            <w:pPr>
              <w:pStyle w:val="0"/>
              <w:jc w:val="center"/>
            </w:pPr>
            <w:r>
              <w:rPr>
                <w:sz w:val="20"/>
              </w:rPr>
              <w:t xml:space="preserve">72,5</w:t>
            </w:r>
          </w:p>
        </w:tc>
        <w:tc>
          <w:tcPr>
            <w:tcW w:w="907" w:type="dxa"/>
          </w:tcPr>
          <w:p>
            <w:pPr>
              <w:pStyle w:val="0"/>
              <w:jc w:val="center"/>
            </w:pPr>
            <w:r>
              <w:rPr>
                <w:sz w:val="20"/>
              </w:rPr>
              <w:t xml:space="preserve">72,8</w:t>
            </w:r>
          </w:p>
        </w:tc>
        <w:tc>
          <w:tcPr>
            <w:tcW w:w="907" w:type="dxa"/>
          </w:tcPr>
          <w:p>
            <w:pPr>
              <w:pStyle w:val="0"/>
              <w:jc w:val="center"/>
            </w:pPr>
            <w:r>
              <w:rPr>
                <w:sz w:val="20"/>
              </w:rPr>
              <w:t xml:space="preserve">73,0</w:t>
            </w:r>
          </w:p>
        </w:tc>
        <w:tc>
          <w:tcPr>
            <w:tcW w:w="907" w:type="dxa"/>
          </w:tcPr>
          <w:p>
            <w:pPr>
              <w:pStyle w:val="0"/>
              <w:jc w:val="center"/>
            </w:pPr>
            <w:r>
              <w:rPr>
                <w:sz w:val="20"/>
              </w:rPr>
              <w:t xml:space="preserve">73,2</w:t>
            </w:r>
          </w:p>
        </w:tc>
        <w:tc>
          <w:tcPr>
            <w:tcW w:w="907" w:type="dxa"/>
          </w:tcPr>
          <w:p>
            <w:pPr>
              <w:pStyle w:val="0"/>
              <w:jc w:val="center"/>
            </w:pPr>
            <w:r>
              <w:rPr>
                <w:sz w:val="20"/>
              </w:rPr>
              <w:t xml:space="preserve">73,4</w:t>
            </w:r>
          </w:p>
        </w:tc>
        <w:tc>
          <w:tcPr>
            <w:tcW w:w="907" w:type="dxa"/>
          </w:tcPr>
          <w:p>
            <w:pPr>
              <w:pStyle w:val="0"/>
              <w:jc w:val="center"/>
            </w:pPr>
            <w:r>
              <w:rPr>
                <w:sz w:val="20"/>
              </w:rPr>
              <w:t xml:space="preserve">74,0</w:t>
            </w:r>
          </w:p>
        </w:tc>
        <w:tc>
          <w:tcPr>
            <w:tcW w:w="907" w:type="dxa"/>
          </w:tcPr>
          <w:p>
            <w:pPr>
              <w:pStyle w:val="0"/>
              <w:jc w:val="center"/>
            </w:pPr>
            <w:r>
              <w:rPr>
                <w:sz w:val="20"/>
              </w:rPr>
              <w:t xml:space="preserve">74,5</w:t>
            </w:r>
          </w:p>
        </w:tc>
        <w:tc>
          <w:tcPr>
            <w:tcW w:w="907" w:type="dxa"/>
          </w:tcPr>
          <w:p>
            <w:pPr>
              <w:pStyle w:val="0"/>
              <w:jc w:val="center"/>
            </w:pPr>
            <w:r>
              <w:rPr>
                <w:sz w:val="20"/>
              </w:rPr>
              <w:t xml:space="preserve">75,0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71,6</w:t>
            </w:r>
          </w:p>
        </w:tc>
        <w:tc>
          <w:tcPr>
            <w:tcW w:w="907" w:type="dxa"/>
          </w:tcPr>
          <w:p>
            <w:pPr>
              <w:pStyle w:val="0"/>
              <w:jc w:val="center"/>
            </w:pPr>
            <w:r>
              <w:rPr>
                <w:sz w:val="20"/>
              </w:rPr>
              <w:t xml:space="preserve">71,9</w:t>
            </w:r>
          </w:p>
        </w:tc>
        <w:tc>
          <w:tcPr>
            <w:tcW w:w="907" w:type="dxa"/>
          </w:tcPr>
          <w:p>
            <w:pPr>
              <w:pStyle w:val="0"/>
              <w:jc w:val="center"/>
            </w:pPr>
            <w:r>
              <w:rPr>
                <w:sz w:val="20"/>
              </w:rPr>
              <w:t xml:space="preserve">72,1</w:t>
            </w:r>
          </w:p>
        </w:tc>
        <w:tc>
          <w:tcPr>
            <w:tcW w:w="907" w:type="dxa"/>
          </w:tcPr>
          <w:p>
            <w:pPr>
              <w:pStyle w:val="0"/>
              <w:jc w:val="center"/>
            </w:pPr>
            <w:r>
              <w:rPr>
                <w:sz w:val="20"/>
              </w:rPr>
              <w:t xml:space="preserve">73,0</w:t>
            </w:r>
          </w:p>
        </w:tc>
        <w:tc>
          <w:tcPr>
            <w:tcW w:w="907" w:type="dxa"/>
          </w:tcPr>
          <w:p>
            <w:pPr>
              <w:pStyle w:val="0"/>
              <w:jc w:val="center"/>
            </w:pPr>
            <w:r>
              <w:rPr>
                <w:sz w:val="20"/>
              </w:rPr>
              <w:t xml:space="preserve">73,4</w:t>
            </w:r>
          </w:p>
        </w:tc>
        <w:tc>
          <w:tcPr>
            <w:tcW w:w="907" w:type="dxa"/>
          </w:tcPr>
          <w:p>
            <w:pPr>
              <w:pStyle w:val="0"/>
              <w:jc w:val="center"/>
            </w:pPr>
            <w:r>
              <w:rPr>
                <w:sz w:val="20"/>
              </w:rPr>
              <w:t xml:space="preserve">74,0</w:t>
            </w:r>
          </w:p>
        </w:tc>
        <w:tc>
          <w:tcPr>
            <w:tcW w:w="907" w:type="dxa"/>
          </w:tcPr>
          <w:p>
            <w:pPr>
              <w:pStyle w:val="0"/>
              <w:jc w:val="center"/>
            </w:pPr>
            <w:r>
              <w:rPr>
                <w:sz w:val="20"/>
              </w:rPr>
              <w:t xml:space="preserve">75,0</w:t>
            </w:r>
          </w:p>
        </w:tc>
        <w:tc>
          <w:tcPr>
            <w:tcW w:w="907" w:type="dxa"/>
          </w:tcPr>
          <w:p>
            <w:pPr>
              <w:pStyle w:val="0"/>
              <w:jc w:val="center"/>
            </w:pPr>
            <w:r>
              <w:rPr>
                <w:sz w:val="20"/>
              </w:rPr>
              <w:t xml:space="preserve">75,5</w:t>
            </w:r>
          </w:p>
        </w:tc>
        <w:tc>
          <w:tcPr>
            <w:tcW w:w="907" w:type="dxa"/>
          </w:tcPr>
          <w:p>
            <w:pPr>
              <w:pStyle w:val="0"/>
              <w:jc w:val="center"/>
            </w:pPr>
            <w:r>
              <w:rPr>
                <w:sz w:val="20"/>
              </w:rPr>
              <w:t xml:space="preserve">76,9</w:t>
            </w:r>
          </w:p>
        </w:tc>
        <w:tc>
          <w:tcPr>
            <w:tcW w:w="907" w:type="dxa"/>
          </w:tcPr>
          <w:p>
            <w:pPr>
              <w:pStyle w:val="0"/>
              <w:jc w:val="center"/>
            </w:pPr>
            <w:r>
              <w:rPr>
                <w:sz w:val="20"/>
              </w:rPr>
              <w:t xml:space="preserve">77,7</w:t>
            </w:r>
          </w:p>
        </w:tc>
        <w:tc>
          <w:tcPr>
            <w:tcW w:w="907" w:type="dxa"/>
          </w:tcPr>
          <w:p>
            <w:pPr>
              <w:pStyle w:val="0"/>
              <w:jc w:val="center"/>
            </w:pPr>
            <w:r>
              <w:rPr>
                <w:sz w:val="20"/>
              </w:rPr>
              <w:t xml:space="preserve">80,0</w:t>
            </w:r>
          </w:p>
        </w:tc>
      </w:tr>
      <w:tr>
        <w:tc>
          <w:tcPr>
            <w:tcW w:w="680" w:type="dxa"/>
          </w:tcPr>
          <w:p>
            <w:pPr>
              <w:pStyle w:val="0"/>
              <w:jc w:val="center"/>
            </w:pPr>
            <w:r>
              <w:rPr>
                <w:sz w:val="20"/>
              </w:rPr>
              <w:t xml:space="preserve">33.</w:t>
            </w:r>
          </w:p>
        </w:tc>
        <w:tc>
          <w:tcPr>
            <w:tcW w:w="2948" w:type="dxa"/>
          </w:tcPr>
          <w:p>
            <w:pPr>
              <w:pStyle w:val="0"/>
            </w:pPr>
            <w:r>
              <w:rPr>
                <w:sz w:val="20"/>
              </w:rPr>
              <w:t xml:space="preserve">Число обращений к цифровым ресурсам в сфере культуры, тыс. обращений</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1 118</w:t>
            </w:r>
          </w:p>
        </w:tc>
        <w:tc>
          <w:tcPr>
            <w:tcW w:w="907" w:type="dxa"/>
          </w:tcPr>
          <w:p>
            <w:pPr>
              <w:pStyle w:val="0"/>
              <w:jc w:val="center"/>
            </w:pPr>
            <w:r>
              <w:rPr>
                <w:sz w:val="20"/>
              </w:rPr>
              <w:t xml:space="preserve">1 286</w:t>
            </w:r>
          </w:p>
        </w:tc>
        <w:tc>
          <w:tcPr>
            <w:tcW w:w="907" w:type="dxa"/>
          </w:tcPr>
          <w:p>
            <w:pPr>
              <w:pStyle w:val="0"/>
              <w:jc w:val="center"/>
            </w:pPr>
            <w:r>
              <w:rPr>
                <w:sz w:val="20"/>
              </w:rPr>
              <w:t xml:space="preserve">1 286</w:t>
            </w:r>
          </w:p>
        </w:tc>
        <w:tc>
          <w:tcPr>
            <w:tcW w:w="907" w:type="dxa"/>
          </w:tcPr>
          <w:p>
            <w:pPr>
              <w:pStyle w:val="0"/>
              <w:jc w:val="center"/>
            </w:pPr>
            <w:r>
              <w:rPr>
                <w:sz w:val="20"/>
              </w:rPr>
              <w:t xml:space="preserve">1 300</w:t>
            </w:r>
          </w:p>
        </w:tc>
        <w:tc>
          <w:tcPr>
            <w:tcW w:w="907" w:type="dxa"/>
          </w:tcPr>
          <w:p>
            <w:pPr>
              <w:pStyle w:val="0"/>
              <w:jc w:val="center"/>
            </w:pPr>
            <w:r>
              <w:rPr>
                <w:sz w:val="20"/>
              </w:rPr>
              <w:t xml:space="preserve">1 310</w:t>
            </w:r>
          </w:p>
        </w:tc>
        <w:tc>
          <w:tcPr>
            <w:tcW w:w="907" w:type="dxa"/>
          </w:tcPr>
          <w:p>
            <w:pPr>
              <w:pStyle w:val="0"/>
              <w:jc w:val="center"/>
            </w:pPr>
            <w:r>
              <w:rPr>
                <w:sz w:val="20"/>
              </w:rPr>
              <w:t xml:space="preserve">1 340</w:t>
            </w:r>
          </w:p>
        </w:tc>
        <w:tc>
          <w:tcPr>
            <w:tcW w:w="907" w:type="dxa"/>
          </w:tcPr>
          <w:p>
            <w:pPr>
              <w:pStyle w:val="0"/>
              <w:jc w:val="center"/>
            </w:pPr>
            <w:r>
              <w:rPr>
                <w:sz w:val="20"/>
              </w:rPr>
              <w:t xml:space="preserve">1 410</w:t>
            </w:r>
          </w:p>
        </w:tc>
        <w:tc>
          <w:tcPr>
            <w:tcW w:w="907" w:type="dxa"/>
          </w:tcPr>
          <w:p>
            <w:pPr>
              <w:pStyle w:val="0"/>
              <w:jc w:val="center"/>
            </w:pPr>
            <w:r>
              <w:rPr>
                <w:sz w:val="20"/>
              </w:rPr>
              <w:t xml:space="preserve">1 420</w:t>
            </w:r>
          </w:p>
        </w:tc>
        <w:tc>
          <w:tcPr>
            <w:tcW w:w="907" w:type="dxa"/>
          </w:tcPr>
          <w:p>
            <w:pPr>
              <w:pStyle w:val="0"/>
              <w:jc w:val="center"/>
            </w:pPr>
            <w:r>
              <w:rPr>
                <w:sz w:val="20"/>
              </w:rPr>
              <w:t xml:space="preserve">1 500</w:t>
            </w:r>
          </w:p>
        </w:tc>
        <w:tc>
          <w:tcPr>
            <w:tcW w:w="907" w:type="dxa"/>
          </w:tcPr>
          <w:p>
            <w:pPr>
              <w:pStyle w:val="0"/>
              <w:jc w:val="center"/>
            </w:pPr>
            <w:r>
              <w:rPr>
                <w:sz w:val="20"/>
              </w:rPr>
              <w:t xml:space="preserve">1 540</w:t>
            </w:r>
          </w:p>
        </w:tc>
        <w:tc>
          <w:tcPr>
            <w:tcW w:w="907" w:type="dxa"/>
          </w:tcPr>
          <w:p>
            <w:pPr>
              <w:pStyle w:val="0"/>
              <w:jc w:val="center"/>
            </w:pPr>
            <w:r>
              <w:rPr>
                <w:sz w:val="20"/>
              </w:rPr>
              <w:t xml:space="preserve">1 610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1 118</w:t>
            </w:r>
          </w:p>
        </w:tc>
        <w:tc>
          <w:tcPr>
            <w:tcW w:w="907" w:type="dxa"/>
          </w:tcPr>
          <w:p>
            <w:pPr>
              <w:pStyle w:val="0"/>
              <w:jc w:val="center"/>
            </w:pPr>
            <w:r>
              <w:rPr>
                <w:sz w:val="20"/>
              </w:rPr>
              <w:t xml:space="preserve">1 286</w:t>
            </w:r>
          </w:p>
        </w:tc>
        <w:tc>
          <w:tcPr>
            <w:tcW w:w="907" w:type="dxa"/>
          </w:tcPr>
          <w:p>
            <w:pPr>
              <w:pStyle w:val="0"/>
              <w:jc w:val="center"/>
            </w:pPr>
            <w:r>
              <w:rPr>
                <w:sz w:val="20"/>
              </w:rPr>
              <w:t xml:space="preserve">1 290</w:t>
            </w:r>
          </w:p>
        </w:tc>
        <w:tc>
          <w:tcPr>
            <w:tcW w:w="907" w:type="dxa"/>
          </w:tcPr>
          <w:p>
            <w:pPr>
              <w:pStyle w:val="0"/>
              <w:jc w:val="center"/>
            </w:pPr>
            <w:r>
              <w:rPr>
                <w:sz w:val="20"/>
              </w:rPr>
              <w:t xml:space="preserve">1 310</w:t>
            </w:r>
          </w:p>
        </w:tc>
        <w:tc>
          <w:tcPr>
            <w:tcW w:w="907" w:type="dxa"/>
          </w:tcPr>
          <w:p>
            <w:pPr>
              <w:pStyle w:val="0"/>
              <w:jc w:val="center"/>
            </w:pPr>
            <w:r>
              <w:rPr>
                <w:sz w:val="20"/>
              </w:rPr>
              <w:t xml:space="preserve">1 320</w:t>
            </w:r>
          </w:p>
        </w:tc>
        <w:tc>
          <w:tcPr>
            <w:tcW w:w="907" w:type="dxa"/>
          </w:tcPr>
          <w:p>
            <w:pPr>
              <w:pStyle w:val="0"/>
              <w:jc w:val="center"/>
            </w:pPr>
            <w:r>
              <w:rPr>
                <w:sz w:val="20"/>
              </w:rPr>
              <w:t xml:space="preserve">1 350</w:t>
            </w:r>
          </w:p>
        </w:tc>
        <w:tc>
          <w:tcPr>
            <w:tcW w:w="907" w:type="dxa"/>
          </w:tcPr>
          <w:p>
            <w:pPr>
              <w:pStyle w:val="0"/>
              <w:jc w:val="center"/>
            </w:pPr>
            <w:r>
              <w:rPr>
                <w:sz w:val="20"/>
              </w:rPr>
              <w:t xml:space="preserve">1 420</w:t>
            </w:r>
          </w:p>
        </w:tc>
        <w:tc>
          <w:tcPr>
            <w:tcW w:w="907" w:type="dxa"/>
          </w:tcPr>
          <w:p>
            <w:pPr>
              <w:pStyle w:val="0"/>
              <w:jc w:val="center"/>
            </w:pPr>
            <w:r>
              <w:rPr>
                <w:sz w:val="20"/>
              </w:rPr>
              <w:t xml:space="preserve">1 430</w:t>
            </w:r>
          </w:p>
        </w:tc>
        <w:tc>
          <w:tcPr>
            <w:tcW w:w="907" w:type="dxa"/>
          </w:tcPr>
          <w:p>
            <w:pPr>
              <w:pStyle w:val="0"/>
              <w:jc w:val="center"/>
            </w:pPr>
            <w:r>
              <w:rPr>
                <w:sz w:val="20"/>
              </w:rPr>
              <w:t xml:space="preserve">1 510</w:t>
            </w:r>
          </w:p>
        </w:tc>
        <w:tc>
          <w:tcPr>
            <w:tcW w:w="907" w:type="dxa"/>
          </w:tcPr>
          <w:p>
            <w:pPr>
              <w:pStyle w:val="0"/>
              <w:jc w:val="center"/>
            </w:pPr>
            <w:r>
              <w:rPr>
                <w:sz w:val="20"/>
              </w:rPr>
              <w:t xml:space="preserve">1 550</w:t>
            </w:r>
          </w:p>
        </w:tc>
        <w:tc>
          <w:tcPr>
            <w:tcW w:w="907" w:type="dxa"/>
          </w:tcPr>
          <w:p>
            <w:pPr>
              <w:pStyle w:val="0"/>
              <w:jc w:val="center"/>
            </w:pPr>
            <w:r>
              <w:rPr>
                <w:sz w:val="20"/>
              </w:rPr>
              <w:t xml:space="preserve">1 620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1 118</w:t>
            </w:r>
          </w:p>
        </w:tc>
        <w:tc>
          <w:tcPr>
            <w:tcW w:w="907" w:type="dxa"/>
          </w:tcPr>
          <w:p>
            <w:pPr>
              <w:pStyle w:val="0"/>
              <w:jc w:val="center"/>
            </w:pPr>
            <w:r>
              <w:rPr>
                <w:sz w:val="20"/>
              </w:rPr>
              <w:t xml:space="preserve">1 286</w:t>
            </w:r>
          </w:p>
        </w:tc>
        <w:tc>
          <w:tcPr>
            <w:tcW w:w="907" w:type="dxa"/>
          </w:tcPr>
          <w:p>
            <w:pPr>
              <w:pStyle w:val="0"/>
              <w:jc w:val="center"/>
            </w:pPr>
            <w:r>
              <w:rPr>
                <w:sz w:val="20"/>
              </w:rPr>
              <w:t xml:space="preserve">1 296</w:t>
            </w:r>
          </w:p>
        </w:tc>
        <w:tc>
          <w:tcPr>
            <w:tcW w:w="907" w:type="dxa"/>
          </w:tcPr>
          <w:p>
            <w:pPr>
              <w:pStyle w:val="0"/>
              <w:jc w:val="center"/>
            </w:pPr>
            <w:r>
              <w:rPr>
                <w:sz w:val="20"/>
              </w:rPr>
              <w:t xml:space="preserve">1 320</w:t>
            </w:r>
          </w:p>
        </w:tc>
        <w:tc>
          <w:tcPr>
            <w:tcW w:w="907" w:type="dxa"/>
          </w:tcPr>
          <w:p>
            <w:pPr>
              <w:pStyle w:val="0"/>
              <w:jc w:val="center"/>
            </w:pPr>
            <w:r>
              <w:rPr>
                <w:sz w:val="20"/>
              </w:rPr>
              <w:t xml:space="preserve">1 330</w:t>
            </w:r>
          </w:p>
        </w:tc>
        <w:tc>
          <w:tcPr>
            <w:tcW w:w="907" w:type="dxa"/>
          </w:tcPr>
          <w:p>
            <w:pPr>
              <w:pStyle w:val="0"/>
              <w:jc w:val="center"/>
            </w:pPr>
            <w:r>
              <w:rPr>
                <w:sz w:val="20"/>
              </w:rPr>
              <w:t xml:space="preserve">1 360</w:t>
            </w:r>
          </w:p>
        </w:tc>
        <w:tc>
          <w:tcPr>
            <w:tcW w:w="907" w:type="dxa"/>
          </w:tcPr>
          <w:p>
            <w:pPr>
              <w:pStyle w:val="0"/>
              <w:jc w:val="center"/>
            </w:pPr>
            <w:r>
              <w:rPr>
                <w:sz w:val="20"/>
              </w:rPr>
              <w:t xml:space="preserve">1 430</w:t>
            </w:r>
          </w:p>
        </w:tc>
        <w:tc>
          <w:tcPr>
            <w:tcW w:w="907" w:type="dxa"/>
          </w:tcPr>
          <w:p>
            <w:pPr>
              <w:pStyle w:val="0"/>
              <w:jc w:val="center"/>
            </w:pPr>
            <w:r>
              <w:rPr>
                <w:sz w:val="20"/>
              </w:rPr>
              <w:t xml:space="preserve">1 440</w:t>
            </w:r>
          </w:p>
        </w:tc>
        <w:tc>
          <w:tcPr>
            <w:tcW w:w="907" w:type="dxa"/>
          </w:tcPr>
          <w:p>
            <w:pPr>
              <w:pStyle w:val="0"/>
              <w:jc w:val="center"/>
            </w:pPr>
            <w:r>
              <w:rPr>
                <w:sz w:val="20"/>
              </w:rPr>
              <w:t xml:space="preserve">1 520</w:t>
            </w:r>
          </w:p>
        </w:tc>
        <w:tc>
          <w:tcPr>
            <w:tcW w:w="907" w:type="dxa"/>
          </w:tcPr>
          <w:p>
            <w:pPr>
              <w:pStyle w:val="0"/>
              <w:jc w:val="center"/>
            </w:pPr>
            <w:r>
              <w:rPr>
                <w:sz w:val="20"/>
              </w:rPr>
              <w:t xml:space="preserve">1 560</w:t>
            </w:r>
          </w:p>
        </w:tc>
        <w:tc>
          <w:tcPr>
            <w:tcW w:w="907" w:type="dxa"/>
          </w:tcPr>
          <w:p>
            <w:pPr>
              <w:pStyle w:val="0"/>
              <w:jc w:val="center"/>
            </w:pPr>
            <w:r>
              <w:rPr>
                <w:sz w:val="20"/>
              </w:rPr>
              <w:t xml:space="preserve">1 630</w:t>
            </w:r>
          </w:p>
        </w:tc>
      </w:tr>
      <w:tr>
        <w:tc>
          <w:tcPr>
            <w:tcW w:w="680" w:type="dxa"/>
          </w:tcPr>
          <w:p>
            <w:pPr>
              <w:pStyle w:val="0"/>
            </w:pPr>
            <w:r>
              <w:rPr>
                <w:sz w:val="20"/>
              </w:rPr>
            </w:r>
          </w:p>
        </w:tc>
        <w:tc>
          <w:tcPr>
            <w:tcW w:w="2948" w:type="dxa"/>
          </w:tcPr>
          <w:p>
            <w:pPr>
              <w:pStyle w:val="0"/>
            </w:pPr>
            <w:r>
              <w:rPr>
                <w:sz w:val="20"/>
              </w:rPr>
              <w:t xml:space="preserve">ПЦ 2.2.2. Создание условий для воспитания гармонично развитой и социально ответственной личности и реализации творческого потенциала населения Липецкой области.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34.</w:t>
            </w:r>
          </w:p>
        </w:tc>
        <w:tc>
          <w:tcPr>
            <w:tcW w:w="2948" w:type="dxa"/>
          </w:tcPr>
          <w:p>
            <w:pPr>
              <w:pStyle w:val="0"/>
            </w:pPr>
            <w:r>
              <w:rPr>
                <w:sz w:val="20"/>
              </w:rPr>
              <w:t xml:space="preserve">Условия для воспитания гармонично развитой и социально ответственной личности,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100</w:t>
            </w:r>
          </w:p>
        </w:tc>
        <w:tc>
          <w:tcPr>
            <w:tcW w:w="907" w:type="dxa"/>
          </w:tcPr>
          <w:p>
            <w:pPr>
              <w:pStyle w:val="0"/>
              <w:jc w:val="center"/>
            </w:pPr>
            <w:r>
              <w:rPr>
                <w:sz w:val="20"/>
              </w:rPr>
              <w:t xml:space="preserve">101</w:t>
            </w:r>
          </w:p>
        </w:tc>
        <w:tc>
          <w:tcPr>
            <w:tcW w:w="907" w:type="dxa"/>
          </w:tcPr>
          <w:p>
            <w:pPr>
              <w:pStyle w:val="0"/>
              <w:jc w:val="center"/>
            </w:pPr>
            <w:r>
              <w:rPr>
                <w:sz w:val="20"/>
              </w:rPr>
              <w:t xml:space="preserve">101</w:t>
            </w:r>
          </w:p>
        </w:tc>
        <w:tc>
          <w:tcPr>
            <w:tcW w:w="907" w:type="dxa"/>
          </w:tcPr>
          <w:p>
            <w:pPr>
              <w:pStyle w:val="0"/>
              <w:jc w:val="center"/>
            </w:pPr>
            <w:r>
              <w:rPr>
                <w:sz w:val="20"/>
              </w:rPr>
              <w:t xml:space="preserve">102</w:t>
            </w:r>
          </w:p>
        </w:tc>
        <w:tc>
          <w:tcPr>
            <w:tcW w:w="907" w:type="dxa"/>
          </w:tcPr>
          <w:p>
            <w:pPr>
              <w:pStyle w:val="0"/>
              <w:jc w:val="center"/>
            </w:pPr>
            <w:r>
              <w:rPr>
                <w:sz w:val="20"/>
              </w:rPr>
              <w:t xml:space="preserve">103</w:t>
            </w:r>
          </w:p>
        </w:tc>
        <w:tc>
          <w:tcPr>
            <w:tcW w:w="907" w:type="dxa"/>
          </w:tcPr>
          <w:p>
            <w:pPr>
              <w:pStyle w:val="0"/>
              <w:jc w:val="center"/>
            </w:pPr>
            <w:r>
              <w:rPr>
                <w:sz w:val="20"/>
              </w:rPr>
              <w:t xml:space="preserve">104</w:t>
            </w:r>
          </w:p>
        </w:tc>
        <w:tc>
          <w:tcPr>
            <w:tcW w:w="907" w:type="dxa"/>
          </w:tcPr>
          <w:p>
            <w:pPr>
              <w:pStyle w:val="0"/>
              <w:jc w:val="center"/>
            </w:pPr>
            <w:r>
              <w:rPr>
                <w:sz w:val="20"/>
              </w:rPr>
              <w:t xml:space="preserve">106</w:t>
            </w:r>
          </w:p>
        </w:tc>
        <w:tc>
          <w:tcPr>
            <w:tcW w:w="907" w:type="dxa"/>
          </w:tcPr>
          <w:p>
            <w:pPr>
              <w:pStyle w:val="0"/>
              <w:jc w:val="center"/>
            </w:pPr>
            <w:r>
              <w:rPr>
                <w:sz w:val="20"/>
              </w:rPr>
              <w:t xml:space="preserve">111</w:t>
            </w:r>
          </w:p>
        </w:tc>
        <w:tc>
          <w:tcPr>
            <w:tcW w:w="907" w:type="dxa"/>
          </w:tcPr>
          <w:p>
            <w:pPr>
              <w:pStyle w:val="0"/>
              <w:jc w:val="center"/>
            </w:pPr>
            <w:r>
              <w:rPr>
                <w:sz w:val="20"/>
              </w:rPr>
              <w:t xml:space="preserve">114</w:t>
            </w:r>
          </w:p>
        </w:tc>
        <w:tc>
          <w:tcPr>
            <w:tcW w:w="907" w:type="dxa"/>
          </w:tcPr>
          <w:p>
            <w:pPr>
              <w:pStyle w:val="0"/>
              <w:jc w:val="center"/>
            </w:pPr>
            <w:r>
              <w:rPr>
                <w:sz w:val="20"/>
              </w:rPr>
              <w:t xml:space="preserve">116</w:t>
            </w:r>
          </w:p>
        </w:tc>
        <w:tc>
          <w:tcPr>
            <w:tcW w:w="907" w:type="dxa"/>
          </w:tcPr>
          <w:p>
            <w:pPr>
              <w:pStyle w:val="0"/>
              <w:jc w:val="center"/>
            </w:pPr>
            <w:r>
              <w:rPr>
                <w:sz w:val="20"/>
              </w:rPr>
              <w:t xml:space="preserve">120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100</w:t>
            </w:r>
          </w:p>
        </w:tc>
        <w:tc>
          <w:tcPr>
            <w:tcW w:w="907" w:type="dxa"/>
          </w:tcPr>
          <w:p>
            <w:pPr>
              <w:pStyle w:val="0"/>
              <w:jc w:val="center"/>
            </w:pPr>
            <w:r>
              <w:rPr>
                <w:sz w:val="20"/>
              </w:rPr>
              <w:t xml:space="preserve">101</w:t>
            </w:r>
          </w:p>
        </w:tc>
        <w:tc>
          <w:tcPr>
            <w:tcW w:w="907" w:type="dxa"/>
          </w:tcPr>
          <w:p>
            <w:pPr>
              <w:pStyle w:val="0"/>
              <w:jc w:val="center"/>
            </w:pPr>
            <w:r>
              <w:rPr>
                <w:sz w:val="20"/>
              </w:rPr>
              <w:t xml:space="preserve">103</w:t>
            </w:r>
          </w:p>
        </w:tc>
        <w:tc>
          <w:tcPr>
            <w:tcW w:w="907" w:type="dxa"/>
          </w:tcPr>
          <w:p>
            <w:pPr>
              <w:pStyle w:val="0"/>
              <w:jc w:val="center"/>
            </w:pPr>
            <w:r>
              <w:rPr>
                <w:sz w:val="20"/>
              </w:rPr>
              <w:t xml:space="preserve">105</w:t>
            </w:r>
          </w:p>
        </w:tc>
        <w:tc>
          <w:tcPr>
            <w:tcW w:w="907" w:type="dxa"/>
          </w:tcPr>
          <w:p>
            <w:pPr>
              <w:pStyle w:val="0"/>
              <w:jc w:val="center"/>
            </w:pPr>
            <w:r>
              <w:rPr>
                <w:sz w:val="20"/>
              </w:rPr>
              <w:t xml:space="preserve">107</w:t>
            </w:r>
          </w:p>
        </w:tc>
        <w:tc>
          <w:tcPr>
            <w:tcW w:w="907" w:type="dxa"/>
          </w:tcPr>
          <w:p>
            <w:pPr>
              <w:pStyle w:val="0"/>
              <w:jc w:val="center"/>
            </w:pPr>
            <w:r>
              <w:rPr>
                <w:sz w:val="20"/>
              </w:rPr>
              <w:t xml:space="preserve">108</w:t>
            </w:r>
          </w:p>
        </w:tc>
        <w:tc>
          <w:tcPr>
            <w:tcW w:w="907" w:type="dxa"/>
          </w:tcPr>
          <w:p>
            <w:pPr>
              <w:pStyle w:val="0"/>
              <w:jc w:val="center"/>
            </w:pPr>
            <w:r>
              <w:rPr>
                <w:sz w:val="20"/>
              </w:rPr>
              <w:t xml:space="preserve">110</w:t>
            </w:r>
          </w:p>
        </w:tc>
        <w:tc>
          <w:tcPr>
            <w:tcW w:w="907" w:type="dxa"/>
          </w:tcPr>
          <w:p>
            <w:pPr>
              <w:pStyle w:val="0"/>
              <w:jc w:val="center"/>
            </w:pPr>
            <w:r>
              <w:rPr>
                <w:sz w:val="20"/>
              </w:rPr>
              <w:t xml:space="preserve">123</w:t>
            </w:r>
          </w:p>
        </w:tc>
        <w:tc>
          <w:tcPr>
            <w:tcW w:w="907" w:type="dxa"/>
          </w:tcPr>
          <w:p>
            <w:pPr>
              <w:pStyle w:val="0"/>
              <w:jc w:val="center"/>
            </w:pPr>
            <w:r>
              <w:rPr>
                <w:sz w:val="20"/>
              </w:rPr>
              <w:t xml:space="preserve">115</w:t>
            </w:r>
          </w:p>
        </w:tc>
        <w:tc>
          <w:tcPr>
            <w:tcW w:w="907" w:type="dxa"/>
          </w:tcPr>
          <w:p>
            <w:pPr>
              <w:pStyle w:val="0"/>
              <w:jc w:val="center"/>
            </w:pPr>
            <w:r>
              <w:rPr>
                <w:sz w:val="20"/>
              </w:rPr>
              <w:t xml:space="preserve">118</w:t>
            </w:r>
          </w:p>
        </w:tc>
        <w:tc>
          <w:tcPr>
            <w:tcW w:w="907" w:type="dxa"/>
          </w:tcPr>
          <w:p>
            <w:pPr>
              <w:pStyle w:val="0"/>
              <w:jc w:val="center"/>
            </w:pPr>
            <w:r>
              <w:rPr>
                <w:sz w:val="20"/>
              </w:rPr>
              <w:t xml:space="preserve">130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100</w:t>
            </w:r>
          </w:p>
        </w:tc>
        <w:tc>
          <w:tcPr>
            <w:tcW w:w="907" w:type="dxa"/>
          </w:tcPr>
          <w:p>
            <w:pPr>
              <w:pStyle w:val="0"/>
              <w:jc w:val="center"/>
            </w:pPr>
            <w:r>
              <w:rPr>
                <w:sz w:val="20"/>
              </w:rPr>
              <w:t xml:space="preserve">101</w:t>
            </w:r>
          </w:p>
        </w:tc>
        <w:tc>
          <w:tcPr>
            <w:tcW w:w="907" w:type="dxa"/>
          </w:tcPr>
          <w:p>
            <w:pPr>
              <w:pStyle w:val="0"/>
              <w:jc w:val="center"/>
            </w:pPr>
            <w:r>
              <w:rPr>
                <w:sz w:val="20"/>
              </w:rPr>
              <w:t xml:space="preserve">104</w:t>
            </w:r>
          </w:p>
        </w:tc>
        <w:tc>
          <w:tcPr>
            <w:tcW w:w="907" w:type="dxa"/>
          </w:tcPr>
          <w:p>
            <w:pPr>
              <w:pStyle w:val="0"/>
              <w:jc w:val="center"/>
            </w:pPr>
            <w:r>
              <w:rPr>
                <w:sz w:val="20"/>
              </w:rPr>
              <w:t xml:space="preserve">106</w:t>
            </w:r>
          </w:p>
        </w:tc>
        <w:tc>
          <w:tcPr>
            <w:tcW w:w="907" w:type="dxa"/>
          </w:tcPr>
          <w:p>
            <w:pPr>
              <w:pStyle w:val="0"/>
              <w:jc w:val="center"/>
            </w:pPr>
            <w:r>
              <w:rPr>
                <w:sz w:val="20"/>
              </w:rPr>
              <w:t xml:space="preserve">110</w:t>
            </w:r>
          </w:p>
        </w:tc>
        <w:tc>
          <w:tcPr>
            <w:tcW w:w="907" w:type="dxa"/>
          </w:tcPr>
          <w:p>
            <w:pPr>
              <w:pStyle w:val="0"/>
              <w:jc w:val="center"/>
            </w:pPr>
            <w:r>
              <w:rPr>
                <w:sz w:val="20"/>
              </w:rPr>
              <w:t xml:space="preserve">111</w:t>
            </w:r>
          </w:p>
        </w:tc>
        <w:tc>
          <w:tcPr>
            <w:tcW w:w="907" w:type="dxa"/>
          </w:tcPr>
          <w:p>
            <w:pPr>
              <w:pStyle w:val="0"/>
              <w:jc w:val="center"/>
            </w:pPr>
            <w:r>
              <w:rPr>
                <w:sz w:val="20"/>
              </w:rPr>
              <w:t xml:space="preserve">111</w:t>
            </w:r>
          </w:p>
        </w:tc>
        <w:tc>
          <w:tcPr>
            <w:tcW w:w="907" w:type="dxa"/>
          </w:tcPr>
          <w:p>
            <w:pPr>
              <w:pStyle w:val="0"/>
              <w:jc w:val="center"/>
            </w:pPr>
            <w:r>
              <w:rPr>
                <w:sz w:val="20"/>
              </w:rPr>
              <w:t xml:space="preserve">130</w:t>
            </w:r>
          </w:p>
        </w:tc>
        <w:tc>
          <w:tcPr>
            <w:tcW w:w="907" w:type="dxa"/>
          </w:tcPr>
          <w:p>
            <w:pPr>
              <w:pStyle w:val="0"/>
              <w:jc w:val="center"/>
            </w:pPr>
            <w:r>
              <w:rPr>
                <w:sz w:val="20"/>
              </w:rPr>
              <w:t xml:space="preserve">116</w:t>
            </w:r>
          </w:p>
        </w:tc>
        <w:tc>
          <w:tcPr>
            <w:tcW w:w="907" w:type="dxa"/>
          </w:tcPr>
          <w:p>
            <w:pPr>
              <w:pStyle w:val="0"/>
              <w:jc w:val="center"/>
            </w:pPr>
            <w:r>
              <w:rPr>
                <w:sz w:val="20"/>
              </w:rPr>
              <w:t xml:space="preserve">119</w:t>
            </w:r>
          </w:p>
        </w:tc>
        <w:tc>
          <w:tcPr>
            <w:tcW w:w="907" w:type="dxa"/>
          </w:tcPr>
          <w:p>
            <w:pPr>
              <w:pStyle w:val="0"/>
              <w:jc w:val="center"/>
            </w:pPr>
            <w:r>
              <w:rPr>
                <w:sz w:val="20"/>
              </w:rPr>
              <w:t xml:space="preserve">140</w:t>
            </w:r>
          </w:p>
        </w:tc>
      </w:tr>
      <w:tr>
        <w:tc>
          <w:tcPr>
            <w:tcW w:w="680" w:type="dxa"/>
          </w:tcPr>
          <w:p>
            <w:pPr>
              <w:pStyle w:val="0"/>
              <w:jc w:val="center"/>
            </w:pPr>
            <w:r>
              <w:rPr>
                <w:sz w:val="20"/>
              </w:rPr>
              <w:t xml:space="preserve">35.</w:t>
            </w:r>
          </w:p>
        </w:tc>
        <w:tc>
          <w:tcPr>
            <w:tcW w:w="2948" w:type="dxa"/>
          </w:tcPr>
          <w:p>
            <w:pPr>
              <w:pStyle w:val="0"/>
            </w:pPr>
            <w:r>
              <w:rPr>
                <w:sz w:val="20"/>
              </w:rPr>
              <w:t xml:space="preserve">Количество лауреатов областных премий и областных стипендиатов в сфере культуры и искусства, чел.</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343</w:t>
            </w:r>
          </w:p>
        </w:tc>
        <w:tc>
          <w:tcPr>
            <w:tcW w:w="907" w:type="dxa"/>
          </w:tcPr>
          <w:p>
            <w:pPr>
              <w:pStyle w:val="0"/>
              <w:jc w:val="center"/>
            </w:pPr>
            <w:r>
              <w:rPr>
                <w:sz w:val="20"/>
              </w:rPr>
              <w:t xml:space="preserve">343</w:t>
            </w:r>
          </w:p>
        </w:tc>
        <w:tc>
          <w:tcPr>
            <w:tcW w:w="907" w:type="dxa"/>
          </w:tcPr>
          <w:p>
            <w:pPr>
              <w:pStyle w:val="0"/>
              <w:jc w:val="center"/>
            </w:pPr>
            <w:r>
              <w:rPr>
                <w:sz w:val="20"/>
              </w:rPr>
              <w:t xml:space="preserve">345</w:t>
            </w:r>
          </w:p>
        </w:tc>
        <w:tc>
          <w:tcPr>
            <w:tcW w:w="907" w:type="dxa"/>
          </w:tcPr>
          <w:p>
            <w:pPr>
              <w:pStyle w:val="0"/>
              <w:jc w:val="center"/>
            </w:pPr>
            <w:r>
              <w:rPr>
                <w:sz w:val="20"/>
              </w:rPr>
              <w:t xml:space="preserve">343</w:t>
            </w:r>
          </w:p>
        </w:tc>
        <w:tc>
          <w:tcPr>
            <w:tcW w:w="907" w:type="dxa"/>
          </w:tcPr>
          <w:p>
            <w:pPr>
              <w:pStyle w:val="0"/>
              <w:jc w:val="center"/>
            </w:pPr>
            <w:r>
              <w:rPr>
                <w:sz w:val="20"/>
              </w:rPr>
              <w:t xml:space="preserve">345</w:t>
            </w:r>
          </w:p>
        </w:tc>
        <w:tc>
          <w:tcPr>
            <w:tcW w:w="907" w:type="dxa"/>
          </w:tcPr>
          <w:p>
            <w:pPr>
              <w:pStyle w:val="0"/>
              <w:jc w:val="center"/>
            </w:pPr>
            <w:r>
              <w:rPr>
                <w:sz w:val="20"/>
              </w:rPr>
              <w:t xml:space="preserve">343</w:t>
            </w:r>
          </w:p>
        </w:tc>
        <w:tc>
          <w:tcPr>
            <w:tcW w:w="907" w:type="dxa"/>
          </w:tcPr>
          <w:p>
            <w:pPr>
              <w:pStyle w:val="0"/>
              <w:jc w:val="center"/>
            </w:pPr>
            <w:r>
              <w:rPr>
                <w:sz w:val="20"/>
              </w:rPr>
              <w:t xml:space="preserve">345</w:t>
            </w:r>
          </w:p>
        </w:tc>
        <w:tc>
          <w:tcPr>
            <w:tcW w:w="907" w:type="dxa"/>
          </w:tcPr>
          <w:p>
            <w:pPr>
              <w:pStyle w:val="0"/>
              <w:jc w:val="center"/>
            </w:pPr>
            <w:r>
              <w:rPr>
                <w:sz w:val="20"/>
              </w:rPr>
              <w:t xml:space="preserve">345</w:t>
            </w:r>
          </w:p>
        </w:tc>
        <w:tc>
          <w:tcPr>
            <w:tcW w:w="907" w:type="dxa"/>
          </w:tcPr>
          <w:p>
            <w:pPr>
              <w:pStyle w:val="0"/>
              <w:jc w:val="center"/>
            </w:pPr>
            <w:r>
              <w:rPr>
                <w:sz w:val="20"/>
              </w:rPr>
              <w:t xml:space="preserve">347</w:t>
            </w:r>
          </w:p>
        </w:tc>
        <w:tc>
          <w:tcPr>
            <w:tcW w:w="907" w:type="dxa"/>
          </w:tcPr>
          <w:p>
            <w:pPr>
              <w:pStyle w:val="0"/>
              <w:jc w:val="center"/>
            </w:pPr>
            <w:r>
              <w:rPr>
                <w:sz w:val="20"/>
              </w:rPr>
              <w:t xml:space="preserve">347</w:t>
            </w:r>
          </w:p>
        </w:tc>
        <w:tc>
          <w:tcPr>
            <w:tcW w:w="907" w:type="dxa"/>
          </w:tcPr>
          <w:p>
            <w:pPr>
              <w:pStyle w:val="0"/>
              <w:jc w:val="center"/>
            </w:pPr>
            <w:r>
              <w:rPr>
                <w:sz w:val="20"/>
              </w:rPr>
              <w:t xml:space="preserve">347</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343</w:t>
            </w:r>
          </w:p>
        </w:tc>
        <w:tc>
          <w:tcPr>
            <w:tcW w:w="907" w:type="dxa"/>
          </w:tcPr>
          <w:p>
            <w:pPr>
              <w:pStyle w:val="0"/>
              <w:jc w:val="center"/>
            </w:pPr>
            <w:r>
              <w:rPr>
                <w:sz w:val="20"/>
              </w:rPr>
              <w:t xml:space="preserve">343</w:t>
            </w:r>
          </w:p>
        </w:tc>
        <w:tc>
          <w:tcPr>
            <w:tcW w:w="907" w:type="dxa"/>
          </w:tcPr>
          <w:p>
            <w:pPr>
              <w:pStyle w:val="0"/>
              <w:jc w:val="center"/>
            </w:pPr>
            <w:r>
              <w:rPr>
                <w:sz w:val="20"/>
              </w:rPr>
              <w:t xml:space="preserve">347</w:t>
            </w:r>
          </w:p>
        </w:tc>
        <w:tc>
          <w:tcPr>
            <w:tcW w:w="907" w:type="dxa"/>
          </w:tcPr>
          <w:p>
            <w:pPr>
              <w:pStyle w:val="0"/>
              <w:jc w:val="center"/>
            </w:pPr>
            <w:r>
              <w:rPr>
                <w:sz w:val="20"/>
              </w:rPr>
              <w:t xml:space="preserve">345</w:t>
            </w:r>
          </w:p>
        </w:tc>
        <w:tc>
          <w:tcPr>
            <w:tcW w:w="907" w:type="dxa"/>
          </w:tcPr>
          <w:p>
            <w:pPr>
              <w:pStyle w:val="0"/>
              <w:jc w:val="center"/>
            </w:pPr>
            <w:r>
              <w:rPr>
                <w:sz w:val="20"/>
              </w:rPr>
              <w:t xml:space="preserve">347</w:t>
            </w:r>
          </w:p>
        </w:tc>
        <w:tc>
          <w:tcPr>
            <w:tcW w:w="907" w:type="dxa"/>
          </w:tcPr>
          <w:p>
            <w:pPr>
              <w:pStyle w:val="0"/>
              <w:jc w:val="center"/>
            </w:pPr>
            <w:r>
              <w:rPr>
                <w:sz w:val="20"/>
              </w:rPr>
              <w:t xml:space="preserve">345</w:t>
            </w:r>
          </w:p>
        </w:tc>
        <w:tc>
          <w:tcPr>
            <w:tcW w:w="907" w:type="dxa"/>
          </w:tcPr>
          <w:p>
            <w:pPr>
              <w:pStyle w:val="0"/>
              <w:jc w:val="center"/>
            </w:pPr>
            <w:r>
              <w:rPr>
                <w:sz w:val="20"/>
              </w:rPr>
              <w:t xml:space="preserve">347</w:t>
            </w:r>
          </w:p>
        </w:tc>
        <w:tc>
          <w:tcPr>
            <w:tcW w:w="907" w:type="dxa"/>
          </w:tcPr>
          <w:p>
            <w:pPr>
              <w:pStyle w:val="0"/>
              <w:jc w:val="center"/>
            </w:pPr>
            <w:r>
              <w:rPr>
                <w:sz w:val="20"/>
              </w:rPr>
              <w:t xml:space="preserve">347</w:t>
            </w:r>
          </w:p>
        </w:tc>
        <w:tc>
          <w:tcPr>
            <w:tcW w:w="907" w:type="dxa"/>
          </w:tcPr>
          <w:p>
            <w:pPr>
              <w:pStyle w:val="0"/>
              <w:jc w:val="center"/>
            </w:pPr>
            <w:r>
              <w:rPr>
                <w:sz w:val="20"/>
              </w:rPr>
              <w:t xml:space="preserve">350</w:t>
            </w:r>
          </w:p>
        </w:tc>
        <w:tc>
          <w:tcPr>
            <w:tcW w:w="907" w:type="dxa"/>
          </w:tcPr>
          <w:p>
            <w:pPr>
              <w:pStyle w:val="0"/>
              <w:jc w:val="center"/>
            </w:pPr>
            <w:r>
              <w:rPr>
                <w:sz w:val="20"/>
              </w:rPr>
              <w:t xml:space="preserve">350</w:t>
            </w:r>
          </w:p>
        </w:tc>
        <w:tc>
          <w:tcPr>
            <w:tcW w:w="907" w:type="dxa"/>
          </w:tcPr>
          <w:p>
            <w:pPr>
              <w:pStyle w:val="0"/>
              <w:jc w:val="center"/>
            </w:pPr>
            <w:r>
              <w:rPr>
                <w:sz w:val="20"/>
              </w:rPr>
              <w:t xml:space="preserve">350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343</w:t>
            </w:r>
          </w:p>
        </w:tc>
        <w:tc>
          <w:tcPr>
            <w:tcW w:w="907" w:type="dxa"/>
          </w:tcPr>
          <w:p>
            <w:pPr>
              <w:pStyle w:val="0"/>
              <w:jc w:val="center"/>
            </w:pPr>
            <w:r>
              <w:rPr>
                <w:sz w:val="20"/>
              </w:rPr>
              <w:t xml:space="preserve">343</w:t>
            </w:r>
          </w:p>
        </w:tc>
        <w:tc>
          <w:tcPr>
            <w:tcW w:w="907" w:type="dxa"/>
          </w:tcPr>
          <w:p>
            <w:pPr>
              <w:pStyle w:val="0"/>
              <w:jc w:val="center"/>
            </w:pPr>
            <w:r>
              <w:rPr>
                <w:sz w:val="20"/>
              </w:rPr>
              <w:t xml:space="preserve">350</w:t>
            </w:r>
          </w:p>
        </w:tc>
        <w:tc>
          <w:tcPr>
            <w:tcW w:w="907" w:type="dxa"/>
          </w:tcPr>
          <w:p>
            <w:pPr>
              <w:pStyle w:val="0"/>
              <w:jc w:val="center"/>
            </w:pPr>
            <w:r>
              <w:rPr>
                <w:sz w:val="20"/>
              </w:rPr>
              <w:t xml:space="preserve">345</w:t>
            </w:r>
          </w:p>
        </w:tc>
        <w:tc>
          <w:tcPr>
            <w:tcW w:w="907" w:type="dxa"/>
          </w:tcPr>
          <w:p>
            <w:pPr>
              <w:pStyle w:val="0"/>
              <w:jc w:val="center"/>
            </w:pPr>
            <w:r>
              <w:rPr>
                <w:sz w:val="20"/>
              </w:rPr>
              <w:t xml:space="preserve">350</w:t>
            </w:r>
          </w:p>
        </w:tc>
        <w:tc>
          <w:tcPr>
            <w:tcW w:w="907" w:type="dxa"/>
          </w:tcPr>
          <w:p>
            <w:pPr>
              <w:pStyle w:val="0"/>
              <w:jc w:val="center"/>
            </w:pPr>
            <w:r>
              <w:rPr>
                <w:sz w:val="20"/>
              </w:rPr>
              <w:t xml:space="preserve">345</w:t>
            </w:r>
          </w:p>
        </w:tc>
        <w:tc>
          <w:tcPr>
            <w:tcW w:w="907" w:type="dxa"/>
          </w:tcPr>
          <w:p>
            <w:pPr>
              <w:pStyle w:val="0"/>
              <w:jc w:val="center"/>
            </w:pPr>
            <w:r>
              <w:rPr>
                <w:sz w:val="20"/>
              </w:rPr>
              <w:t xml:space="preserve">350</w:t>
            </w:r>
          </w:p>
        </w:tc>
        <w:tc>
          <w:tcPr>
            <w:tcW w:w="907" w:type="dxa"/>
          </w:tcPr>
          <w:p>
            <w:pPr>
              <w:pStyle w:val="0"/>
              <w:jc w:val="center"/>
            </w:pPr>
            <w:r>
              <w:rPr>
                <w:sz w:val="20"/>
              </w:rPr>
              <w:t xml:space="preserve">350</w:t>
            </w:r>
          </w:p>
        </w:tc>
        <w:tc>
          <w:tcPr>
            <w:tcW w:w="907" w:type="dxa"/>
          </w:tcPr>
          <w:p>
            <w:pPr>
              <w:pStyle w:val="0"/>
              <w:jc w:val="center"/>
            </w:pPr>
            <w:r>
              <w:rPr>
                <w:sz w:val="20"/>
              </w:rPr>
              <w:t xml:space="preserve">350</w:t>
            </w:r>
          </w:p>
        </w:tc>
        <w:tc>
          <w:tcPr>
            <w:tcW w:w="907" w:type="dxa"/>
          </w:tcPr>
          <w:p>
            <w:pPr>
              <w:pStyle w:val="0"/>
              <w:jc w:val="center"/>
            </w:pPr>
            <w:r>
              <w:rPr>
                <w:sz w:val="20"/>
              </w:rPr>
              <w:t xml:space="preserve">355</w:t>
            </w:r>
          </w:p>
        </w:tc>
        <w:tc>
          <w:tcPr>
            <w:tcW w:w="907" w:type="dxa"/>
          </w:tcPr>
          <w:p>
            <w:pPr>
              <w:pStyle w:val="0"/>
              <w:jc w:val="center"/>
            </w:pPr>
            <w:r>
              <w:rPr>
                <w:sz w:val="20"/>
              </w:rPr>
              <w:t xml:space="preserve">355</w:t>
            </w:r>
          </w:p>
        </w:tc>
      </w:tr>
      <w:tr>
        <w:tc>
          <w:tcPr>
            <w:tcW w:w="680" w:type="dxa"/>
          </w:tcPr>
          <w:p>
            <w:pPr>
              <w:pStyle w:val="0"/>
              <w:jc w:val="center"/>
            </w:pPr>
            <w:r>
              <w:rPr>
                <w:sz w:val="20"/>
              </w:rPr>
              <w:t xml:space="preserve">36.</w:t>
            </w:r>
          </w:p>
        </w:tc>
        <w:tc>
          <w:tcPr>
            <w:tcW w:w="2948" w:type="dxa"/>
          </w:tcPr>
          <w:p>
            <w:pPr>
              <w:pStyle w:val="0"/>
            </w:pPr>
            <w:r>
              <w:rPr>
                <w:sz w:val="20"/>
              </w:rPr>
              <w:t xml:space="preserve">Доля детей, обучающихся в детских школах искусств,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9,8</w:t>
            </w:r>
          </w:p>
        </w:tc>
        <w:tc>
          <w:tcPr>
            <w:tcW w:w="907" w:type="dxa"/>
          </w:tcPr>
          <w:p>
            <w:pPr>
              <w:pStyle w:val="0"/>
              <w:jc w:val="center"/>
            </w:pPr>
            <w:r>
              <w:rPr>
                <w:sz w:val="20"/>
              </w:rPr>
              <w:t xml:space="preserve">10,0</w:t>
            </w:r>
          </w:p>
        </w:tc>
        <w:tc>
          <w:tcPr>
            <w:tcW w:w="907" w:type="dxa"/>
          </w:tcPr>
          <w:p>
            <w:pPr>
              <w:pStyle w:val="0"/>
              <w:jc w:val="center"/>
            </w:pPr>
            <w:r>
              <w:rPr>
                <w:sz w:val="20"/>
              </w:rPr>
              <w:t xml:space="preserve">9,8</w:t>
            </w:r>
          </w:p>
        </w:tc>
        <w:tc>
          <w:tcPr>
            <w:tcW w:w="907" w:type="dxa"/>
          </w:tcPr>
          <w:p>
            <w:pPr>
              <w:pStyle w:val="0"/>
              <w:jc w:val="center"/>
            </w:pPr>
            <w:r>
              <w:rPr>
                <w:sz w:val="20"/>
              </w:rPr>
              <w:t xml:space="preserve">10,0</w:t>
            </w:r>
          </w:p>
        </w:tc>
        <w:tc>
          <w:tcPr>
            <w:tcW w:w="907" w:type="dxa"/>
          </w:tcPr>
          <w:p>
            <w:pPr>
              <w:pStyle w:val="0"/>
              <w:jc w:val="center"/>
            </w:pPr>
            <w:r>
              <w:rPr>
                <w:sz w:val="20"/>
              </w:rPr>
              <w:t xml:space="preserve">10,5</w:t>
            </w:r>
          </w:p>
        </w:tc>
        <w:tc>
          <w:tcPr>
            <w:tcW w:w="907" w:type="dxa"/>
          </w:tcPr>
          <w:p>
            <w:pPr>
              <w:pStyle w:val="0"/>
              <w:jc w:val="center"/>
            </w:pPr>
            <w:r>
              <w:rPr>
                <w:sz w:val="20"/>
              </w:rPr>
              <w:t xml:space="preserve">10,8</w:t>
            </w:r>
          </w:p>
        </w:tc>
        <w:tc>
          <w:tcPr>
            <w:tcW w:w="907" w:type="dxa"/>
          </w:tcPr>
          <w:p>
            <w:pPr>
              <w:pStyle w:val="0"/>
              <w:jc w:val="center"/>
            </w:pPr>
            <w:r>
              <w:rPr>
                <w:sz w:val="20"/>
              </w:rPr>
              <w:t xml:space="preserve">11,0</w:t>
            </w:r>
          </w:p>
        </w:tc>
        <w:tc>
          <w:tcPr>
            <w:tcW w:w="907" w:type="dxa"/>
          </w:tcPr>
          <w:p>
            <w:pPr>
              <w:pStyle w:val="0"/>
              <w:jc w:val="center"/>
            </w:pPr>
            <w:r>
              <w:rPr>
                <w:sz w:val="20"/>
              </w:rPr>
              <w:t xml:space="preserve">11,2</w:t>
            </w:r>
          </w:p>
        </w:tc>
        <w:tc>
          <w:tcPr>
            <w:tcW w:w="907" w:type="dxa"/>
          </w:tcPr>
          <w:p>
            <w:pPr>
              <w:pStyle w:val="0"/>
              <w:jc w:val="center"/>
            </w:pPr>
            <w:r>
              <w:rPr>
                <w:sz w:val="20"/>
              </w:rPr>
              <w:t xml:space="preserve">11,5</w:t>
            </w:r>
          </w:p>
        </w:tc>
        <w:tc>
          <w:tcPr>
            <w:tcW w:w="907" w:type="dxa"/>
          </w:tcPr>
          <w:p>
            <w:pPr>
              <w:pStyle w:val="0"/>
              <w:jc w:val="center"/>
            </w:pPr>
            <w:r>
              <w:rPr>
                <w:sz w:val="20"/>
              </w:rPr>
              <w:t xml:space="preserve">11,8</w:t>
            </w:r>
          </w:p>
        </w:tc>
        <w:tc>
          <w:tcPr>
            <w:tcW w:w="907" w:type="dxa"/>
          </w:tcPr>
          <w:p>
            <w:pPr>
              <w:pStyle w:val="0"/>
              <w:jc w:val="center"/>
            </w:pPr>
            <w:r>
              <w:rPr>
                <w:sz w:val="20"/>
              </w:rPr>
              <w:t xml:space="preserve">13,0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9,8</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10,5</w:t>
            </w:r>
          </w:p>
        </w:tc>
        <w:tc>
          <w:tcPr>
            <w:tcW w:w="907" w:type="dxa"/>
          </w:tcPr>
          <w:p>
            <w:pPr>
              <w:pStyle w:val="0"/>
              <w:jc w:val="center"/>
            </w:pPr>
            <w:r>
              <w:rPr>
                <w:sz w:val="20"/>
              </w:rPr>
              <w:t xml:space="preserve">10,8</w:t>
            </w:r>
          </w:p>
        </w:tc>
        <w:tc>
          <w:tcPr>
            <w:tcW w:w="907" w:type="dxa"/>
          </w:tcPr>
          <w:p>
            <w:pPr>
              <w:pStyle w:val="0"/>
              <w:jc w:val="center"/>
            </w:pPr>
            <w:r>
              <w:rPr>
                <w:sz w:val="20"/>
              </w:rPr>
              <w:t xml:space="preserve">11,0</w:t>
            </w:r>
          </w:p>
        </w:tc>
        <w:tc>
          <w:tcPr>
            <w:tcW w:w="907" w:type="dxa"/>
          </w:tcPr>
          <w:p>
            <w:pPr>
              <w:pStyle w:val="0"/>
              <w:jc w:val="center"/>
            </w:pPr>
            <w:r>
              <w:rPr>
                <w:sz w:val="20"/>
              </w:rPr>
              <w:t xml:space="preserve">11,2</w:t>
            </w:r>
          </w:p>
        </w:tc>
        <w:tc>
          <w:tcPr>
            <w:tcW w:w="907" w:type="dxa"/>
          </w:tcPr>
          <w:p>
            <w:pPr>
              <w:pStyle w:val="0"/>
              <w:jc w:val="center"/>
            </w:pPr>
            <w:r>
              <w:rPr>
                <w:sz w:val="20"/>
              </w:rPr>
              <w:t xml:space="preserve">11,5</w:t>
            </w:r>
          </w:p>
        </w:tc>
        <w:tc>
          <w:tcPr>
            <w:tcW w:w="907" w:type="dxa"/>
          </w:tcPr>
          <w:p>
            <w:pPr>
              <w:pStyle w:val="0"/>
              <w:jc w:val="center"/>
            </w:pPr>
            <w:r>
              <w:rPr>
                <w:sz w:val="20"/>
              </w:rPr>
              <w:t xml:space="preserve">11,8</w:t>
            </w:r>
          </w:p>
        </w:tc>
        <w:tc>
          <w:tcPr>
            <w:tcW w:w="907" w:type="dxa"/>
          </w:tcPr>
          <w:p>
            <w:pPr>
              <w:pStyle w:val="0"/>
              <w:jc w:val="center"/>
            </w:pPr>
            <w:r>
              <w:rPr>
                <w:sz w:val="20"/>
              </w:rPr>
              <w:t xml:space="preserve">12,0</w:t>
            </w:r>
          </w:p>
        </w:tc>
        <w:tc>
          <w:tcPr>
            <w:tcW w:w="907" w:type="dxa"/>
          </w:tcPr>
          <w:p>
            <w:pPr>
              <w:pStyle w:val="0"/>
              <w:jc w:val="center"/>
            </w:pPr>
            <w:r>
              <w:rPr>
                <w:sz w:val="20"/>
              </w:rPr>
              <w:t xml:space="preserve">13,5</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9,8</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10,8</w:t>
            </w:r>
          </w:p>
        </w:tc>
        <w:tc>
          <w:tcPr>
            <w:tcW w:w="907" w:type="dxa"/>
          </w:tcPr>
          <w:p>
            <w:pPr>
              <w:pStyle w:val="0"/>
              <w:jc w:val="center"/>
            </w:pPr>
            <w:r>
              <w:rPr>
                <w:sz w:val="20"/>
              </w:rPr>
              <w:t xml:space="preserve">11,0</w:t>
            </w:r>
          </w:p>
        </w:tc>
        <w:tc>
          <w:tcPr>
            <w:tcW w:w="907" w:type="dxa"/>
          </w:tcPr>
          <w:p>
            <w:pPr>
              <w:pStyle w:val="0"/>
              <w:jc w:val="center"/>
            </w:pPr>
            <w:r>
              <w:rPr>
                <w:sz w:val="20"/>
              </w:rPr>
              <w:t xml:space="preserve">11,0</w:t>
            </w:r>
          </w:p>
        </w:tc>
        <w:tc>
          <w:tcPr>
            <w:tcW w:w="907" w:type="dxa"/>
          </w:tcPr>
          <w:p>
            <w:pPr>
              <w:pStyle w:val="0"/>
              <w:jc w:val="center"/>
            </w:pPr>
            <w:r>
              <w:rPr>
                <w:sz w:val="20"/>
              </w:rPr>
              <w:t xml:space="preserve">11,5</w:t>
            </w:r>
          </w:p>
        </w:tc>
        <w:tc>
          <w:tcPr>
            <w:tcW w:w="907" w:type="dxa"/>
          </w:tcPr>
          <w:p>
            <w:pPr>
              <w:pStyle w:val="0"/>
              <w:jc w:val="center"/>
            </w:pPr>
            <w:r>
              <w:rPr>
                <w:sz w:val="20"/>
              </w:rPr>
              <w:t xml:space="preserve">11,8</w:t>
            </w:r>
          </w:p>
        </w:tc>
        <w:tc>
          <w:tcPr>
            <w:tcW w:w="907" w:type="dxa"/>
          </w:tcPr>
          <w:p>
            <w:pPr>
              <w:pStyle w:val="0"/>
              <w:jc w:val="center"/>
            </w:pPr>
            <w:r>
              <w:rPr>
                <w:sz w:val="20"/>
              </w:rPr>
              <w:t xml:space="preserve">12,0</w:t>
            </w:r>
          </w:p>
        </w:tc>
        <w:tc>
          <w:tcPr>
            <w:tcW w:w="907" w:type="dxa"/>
          </w:tcPr>
          <w:p>
            <w:pPr>
              <w:pStyle w:val="0"/>
              <w:jc w:val="center"/>
            </w:pPr>
            <w:r>
              <w:rPr>
                <w:sz w:val="20"/>
              </w:rPr>
              <w:t xml:space="preserve">13,0</w:t>
            </w:r>
          </w:p>
        </w:tc>
        <w:tc>
          <w:tcPr>
            <w:tcW w:w="907" w:type="dxa"/>
          </w:tcPr>
          <w:p>
            <w:pPr>
              <w:pStyle w:val="0"/>
              <w:jc w:val="center"/>
            </w:pPr>
            <w:r>
              <w:rPr>
                <w:sz w:val="20"/>
              </w:rPr>
              <w:t xml:space="preserve">14,0</w:t>
            </w:r>
          </w:p>
        </w:tc>
      </w:tr>
      <w:tr>
        <w:tc>
          <w:tcPr>
            <w:tcW w:w="680" w:type="dxa"/>
          </w:tcPr>
          <w:p>
            <w:pPr>
              <w:pStyle w:val="0"/>
            </w:pPr>
            <w:r>
              <w:rPr>
                <w:sz w:val="20"/>
              </w:rPr>
            </w:r>
          </w:p>
        </w:tc>
        <w:tc>
          <w:tcPr>
            <w:tcW w:w="2948" w:type="dxa"/>
          </w:tcPr>
          <w:p>
            <w:pPr>
              <w:pStyle w:val="0"/>
            </w:pPr>
            <w:r>
              <w:rPr>
                <w:sz w:val="20"/>
              </w:rPr>
              <w:t xml:space="preserve">Ц 2.3. Липецкая область - территория возможностей для успешной социализации и эффективной самореализации молодежи, а также развития волонтерской (добровольческой) деятельности.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37.</w:t>
            </w:r>
          </w:p>
        </w:tc>
        <w:tc>
          <w:tcPr>
            <w:tcW w:w="2948" w:type="dxa"/>
          </w:tcPr>
          <w:p>
            <w:pPr>
              <w:pStyle w:val="0"/>
            </w:pPr>
            <w:r>
              <w:rPr>
                <w:sz w:val="20"/>
              </w:rPr>
              <w:t xml:space="preserve">Доля молодых людей, вовлеченных в социально-политическую и экономическую деятельность области,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52,0</w:t>
            </w:r>
          </w:p>
        </w:tc>
        <w:tc>
          <w:tcPr>
            <w:tcW w:w="907" w:type="dxa"/>
          </w:tcPr>
          <w:p>
            <w:pPr>
              <w:pStyle w:val="0"/>
              <w:jc w:val="center"/>
            </w:pPr>
            <w:r>
              <w:rPr>
                <w:sz w:val="20"/>
              </w:rPr>
              <w:t xml:space="preserve">53,0</w:t>
            </w:r>
          </w:p>
        </w:tc>
        <w:tc>
          <w:tcPr>
            <w:tcW w:w="907" w:type="dxa"/>
          </w:tcPr>
          <w:p>
            <w:pPr>
              <w:pStyle w:val="0"/>
              <w:jc w:val="center"/>
            </w:pPr>
            <w:r>
              <w:rPr>
                <w:sz w:val="20"/>
              </w:rPr>
              <w:t xml:space="preserve">53,5</w:t>
            </w:r>
          </w:p>
        </w:tc>
        <w:tc>
          <w:tcPr>
            <w:tcW w:w="907" w:type="dxa"/>
          </w:tcPr>
          <w:p>
            <w:pPr>
              <w:pStyle w:val="0"/>
              <w:jc w:val="center"/>
            </w:pPr>
            <w:r>
              <w:rPr>
                <w:sz w:val="20"/>
              </w:rPr>
              <w:t xml:space="preserve">54,5</w:t>
            </w:r>
          </w:p>
        </w:tc>
        <w:tc>
          <w:tcPr>
            <w:tcW w:w="907" w:type="dxa"/>
          </w:tcPr>
          <w:p>
            <w:pPr>
              <w:pStyle w:val="0"/>
              <w:jc w:val="center"/>
            </w:pPr>
            <w:r>
              <w:rPr>
                <w:sz w:val="20"/>
              </w:rPr>
              <w:t xml:space="preserve">55,5</w:t>
            </w:r>
          </w:p>
        </w:tc>
        <w:tc>
          <w:tcPr>
            <w:tcW w:w="907" w:type="dxa"/>
          </w:tcPr>
          <w:p>
            <w:pPr>
              <w:pStyle w:val="0"/>
              <w:jc w:val="center"/>
            </w:pPr>
            <w:r>
              <w:rPr>
                <w:sz w:val="20"/>
              </w:rPr>
              <w:t xml:space="preserve">56,0</w:t>
            </w:r>
          </w:p>
        </w:tc>
        <w:tc>
          <w:tcPr>
            <w:tcW w:w="907" w:type="dxa"/>
          </w:tcPr>
          <w:p>
            <w:pPr>
              <w:pStyle w:val="0"/>
              <w:jc w:val="center"/>
            </w:pPr>
            <w:r>
              <w:rPr>
                <w:sz w:val="20"/>
              </w:rPr>
              <w:t xml:space="preserve">56,5</w:t>
            </w:r>
          </w:p>
        </w:tc>
        <w:tc>
          <w:tcPr>
            <w:tcW w:w="907" w:type="dxa"/>
          </w:tcPr>
          <w:p>
            <w:pPr>
              <w:pStyle w:val="0"/>
              <w:jc w:val="center"/>
            </w:pPr>
            <w:r>
              <w:rPr>
                <w:sz w:val="20"/>
              </w:rPr>
              <w:t xml:space="preserve">57,0</w:t>
            </w:r>
          </w:p>
        </w:tc>
        <w:tc>
          <w:tcPr>
            <w:tcW w:w="907" w:type="dxa"/>
          </w:tcPr>
          <w:p>
            <w:pPr>
              <w:pStyle w:val="0"/>
              <w:jc w:val="center"/>
            </w:pPr>
            <w:r>
              <w:rPr>
                <w:sz w:val="20"/>
              </w:rPr>
              <w:t xml:space="preserve">57,5</w:t>
            </w:r>
          </w:p>
        </w:tc>
        <w:tc>
          <w:tcPr>
            <w:tcW w:w="907" w:type="dxa"/>
          </w:tcPr>
          <w:p>
            <w:pPr>
              <w:pStyle w:val="0"/>
              <w:jc w:val="center"/>
            </w:pPr>
            <w:r>
              <w:rPr>
                <w:sz w:val="20"/>
              </w:rPr>
              <w:t xml:space="preserve">58,0</w:t>
            </w:r>
          </w:p>
        </w:tc>
        <w:tc>
          <w:tcPr>
            <w:tcW w:w="907" w:type="dxa"/>
          </w:tcPr>
          <w:p>
            <w:pPr>
              <w:pStyle w:val="0"/>
              <w:jc w:val="center"/>
            </w:pPr>
            <w:r>
              <w:rPr>
                <w:sz w:val="20"/>
              </w:rPr>
              <w:t xml:space="preserve">58,5</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52,0</w:t>
            </w:r>
          </w:p>
        </w:tc>
        <w:tc>
          <w:tcPr>
            <w:tcW w:w="907" w:type="dxa"/>
          </w:tcPr>
          <w:p>
            <w:pPr>
              <w:pStyle w:val="0"/>
              <w:jc w:val="center"/>
            </w:pPr>
            <w:r>
              <w:rPr>
                <w:sz w:val="20"/>
              </w:rPr>
              <w:t xml:space="preserve">53,0</w:t>
            </w:r>
          </w:p>
        </w:tc>
        <w:tc>
          <w:tcPr>
            <w:tcW w:w="907" w:type="dxa"/>
          </w:tcPr>
          <w:p>
            <w:pPr>
              <w:pStyle w:val="0"/>
              <w:jc w:val="center"/>
            </w:pPr>
            <w:r>
              <w:rPr>
                <w:sz w:val="20"/>
              </w:rPr>
              <w:t xml:space="preserve">54,0</w:t>
            </w:r>
          </w:p>
        </w:tc>
        <w:tc>
          <w:tcPr>
            <w:tcW w:w="907" w:type="dxa"/>
          </w:tcPr>
          <w:p>
            <w:pPr>
              <w:pStyle w:val="0"/>
              <w:jc w:val="center"/>
            </w:pPr>
            <w:r>
              <w:rPr>
                <w:sz w:val="20"/>
              </w:rPr>
              <w:t xml:space="preserve">55,0</w:t>
            </w:r>
          </w:p>
        </w:tc>
        <w:tc>
          <w:tcPr>
            <w:tcW w:w="907" w:type="dxa"/>
          </w:tcPr>
          <w:p>
            <w:pPr>
              <w:pStyle w:val="0"/>
              <w:jc w:val="center"/>
            </w:pPr>
            <w:r>
              <w:rPr>
                <w:sz w:val="20"/>
              </w:rPr>
              <w:t xml:space="preserve">56,0</w:t>
            </w:r>
          </w:p>
        </w:tc>
        <w:tc>
          <w:tcPr>
            <w:tcW w:w="907" w:type="dxa"/>
          </w:tcPr>
          <w:p>
            <w:pPr>
              <w:pStyle w:val="0"/>
              <w:jc w:val="center"/>
            </w:pPr>
            <w:r>
              <w:rPr>
                <w:sz w:val="20"/>
              </w:rPr>
              <w:t xml:space="preserve">57,0</w:t>
            </w:r>
          </w:p>
        </w:tc>
        <w:tc>
          <w:tcPr>
            <w:tcW w:w="907" w:type="dxa"/>
          </w:tcPr>
          <w:p>
            <w:pPr>
              <w:pStyle w:val="0"/>
              <w:jc w:val="center"/>
            </w:pPr>
            <w:r>
              <w:rPr>
                <w:sz w:val="20"/>
              </w:rPr>
              <w:t xml:space="preserve">58,0</w:t>
            </w:r>
          </w:p>
        </w:tc>
        <w:tc>
          <w:tcPr>
            <w:tcW w:w="907" w:type="dxa"/>
          </w:tcPr>
          <w:p>
            <w:pPr>
              <w:pStyle w:val="0"/>
              <w:jc w:val="center"/>
            </w:pPr>
            <w:r>
              <w:rPr>
                <w:sz w:val="20"/>
              </w:rPr>
              <w:t xml:space="preserve">59,0</w:t>
            </w:r>
          </w:p>
        </w:tc>
        <w:tc>
          <w:tcPr>
            <w:tcW w:w="907" w:type="dxa"/>
          </w:tcPr>
          <w:p>
            <w:pPr>
              <w:pStyle w:val="0"/>
              <w:jc w:val="center"/>
            </w:pPr>
            <w:r>
              <w:rPr>
                <w:sz w:val="20"/>
              </w:rPr>
              <w:t xml:space="preserve">60,0</w:t>
            </w:r>
          </w:p>
        </w:tc>
        <w:tc>
          <w:tcPr>
            <w:tcW w:w="907" w:type="dxa"/>
          </w:tcPr>
          <w:p>
            <w:pPr>
              <w:pStyle w:val="0"/>
              <w:jc w:val="center"/>
            </w:pPr>
            <w:r>
              <w:rPr>
                <w:sz w:val="20"/>
              </w:rPr>
              <w:t xml:space="preserve">61,0</w:t>
            </w:r>
          </w:p>
        </w:tc>
        <w:tc>
          <w:tcPr>
            <w:tcW w:w="907" w:type="dxa"/>
          </w:tcPr>
          <w:p>
            <w:pPr>
              <w:pStyle w:val="0"/>
              <w:jc w:val="center"/>
            </w:pPr>
            <w:r>
              <w:rPr>
                <w:sz w:val="20"/>
              </w:rPr>
              <w:t xml:space="preserve">62,0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52,0</w:t>
            </w:r>
          </w:p>
        </w:tc>
        <w:tc>
          <w:tcPr>
            <w:tcW w:w="907" w:type="dxa"/>
          </w:tcPr>
          <w:p>
            <w:pPr>
              <w:pStyle w:val="0"/>
              <w:jc w:val="center"/>
            </w:pPr>
            <w:r>
              <w:rPr>
                <w:sz w:val="20"/>
              </w:rPr>
              <w:t xml:space="preserve">53,0</w:t>
            </w:r>
          </w:p>
        </w:tc>
        <w:tc>
          <w:tcPr>
            <w:tcW w:w="907" w:type="dxa"/>
          </w:tcPr>
          <w:p>
            <w:pPr>
              <w:pStyle w:val="0"/>
              <w:jc w:val="center"/>
            </w:pPr>
            <w:r>
              <w:rPr>
                <w:sz w:val="20"/>
              </w:rPr>
              <w:t xml:space="preserve">59,4</w:t>
            </w:r>
          </w:p>
        </w:tc>
        <w:tc>
          <w:tcPr>
            <w:tcW w:w="907" w:type="dxa"/>
          </w:tcPr>
          <w:p>
            <w:pPr>
              <w:pStyle w:val="0"/>
              <w:jc w:val="center"/>
            </w:pPr>
            <w:r>
              <w:rPr>
                <w:sz w:val="20"/>
              </w:rPr>
              <w:t xml:space="preserve">60,5</w:t>
            </w:r>
          </w:p>
        </w:tc>
        <w:tc>
          <w:tcPr>
            <w:tcW w:w="907" w:type="dxa"/>
          </w:tcPr>
          <w:p>
            <w:pPr>
              <w:pStyle w:val="0"/>
              <w:jc w:val="center"/>
            </w:pPr>
            <w:r>
              <w:rPr>
                <w:sz w:val="20"/>
              </w:rPr>
              <w:t xml:space="preserve">61,6</w:t>
            </w:r>
          </w:p>
        </w:tc>
        <w:tc>
          <w:tcPr>
            <w:tcW w:w="907" w:type="dxa"/>
          </w:tcPr>
          <w:p>
            <w:pPr>
              <w:pStyle w:val="0"/>
              <w:jc w:val="center"/>
            </w:pPr>
            <w:r>
              <w:rPr>
                <w:sz w:val="20"/>
              </w:rPr>
              <w:t xml:space="preserve">62,7</w:t>
            </w:r>
          </w:p>
        </w:tc>
        <w:tc>
          <w:tcPr>
            <w:tcW w:w="907" w:type="dxa"/>
          </w:tcPr>
          <w:p>
            <w:pPr>
              <w:pStyle w:val="0"/>
              <w:jc w:val="center"/>
            </w:pPr>
            <w:r>
              <w:rPr>
                <w:sz w:val="20"/>
              </w:rPr>
              <w:t xml:space="preserve">63,8</w:t>
            </w:r>
          </w:p>
        </w:tc>
        <w:tc>
          <w:tcPr>
            <w:tcW w:w="907" w:type="dxa"/>
          </w:tcPr>
          <w:p>
            <w:pPr>
              <w:pStyle w:val="0"/>
              <w:jc w:val="center"/>
            </w:pPr>
            <w:r>
              <w:rPr>
                <w:sz w:val="20"/>
              </w:rPr>
              <w:t xml:space="preserve">64,9</w:t>
            </w:r>
          </w:p>
        </w:tc>
        <w:tc>
          <w:tcPr>
            <w:tcW w:w="907" w:type="dxa"/>
          </w:tcPr>
          <w:p>
            <w:pPr>
              <w:pStyle w:val="0"/>
              <w:jc w:val="center"/>
            </w:pPr>
            <w:r>
              <w:rPr>
                <w:sz w:val="20"/>
              </w:rPr>
              <w:t xml:space="preserve">66,0</w:t>
            </w:r>
          </w:p>
        </w:tc>
        <w:tc>
          <w:tcPr>
            <w:tcW w:w="907" w:type="dxa"/>
          </w:tcPr>
          <w:p>
            <w:pPr>
              <w:pStyle w:val="0"/>
              <w:jc w:val="center"/>
            </w:pPr>
            <w:r>
              <w:rPr>
                <w:sz w:val="20"/>
              </w:rPr>
              <w:t xml:space="preserve">67,1</w:t>
            </w:r>
          </w:p>
        </w:tc>
        <w:tc>
          <w:tcPr>
            <w:tcW w:w="907" w:type="dxa"/>
          </w:tcPr>
          <w:p>
            <w:pPr>
              <w:pStyle w:val="0"/>
              <w:jc w:val="center"/>
            </w:pPr>
            <w:r>
              <w:rPr>
                <w:sz w:val="20"/>
              </w:rPr>
              <w:t xml:space="preserve">68,2</w:t>
            </w:r>
          </w:p>
        </w:tc>
      </w:tr>
      <w:tr>
        <w:tc>
          <w:tcPr>
            <w:tcW w:w="680" w:type="dxa"/>
          </w:tcPr>
          <w:p>
            <w:pPr>
              <w:pStyle w:val="0"/>
              <w:jc w:val="center"/>
            </w:pPr>
            <w:r>
              <w:rPr>
                <w:sz w:val="20"/>
              </w:rPr>
              <w:t xml:space="preserve">38.</w:t>
            </w:r>
          </w:p>
        </w:tc>
        <w:tc>
          <w:tcPr>
            <w:tcW w:w="2948" w:type="dxa"/>
          </w:tcPr>
          <w:p>
            <w:pPr>
              <w:pStyle w:val="0"/>
            </w:pPr>
            <w:r>
              <w:rPr>
                <w:sz w:val="20"/>
              </w:rPr>
              <w:t xml:space="preserve">Доля граждан, занимающихся волонтерской (добровольческой) деятельностью,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12,9</w:t>
            </w:r>
          </w:p>
        </w:tc>
        <w:tc>
          <w:tcPr>
            <w:tcW w:w="907" w:type="dxa"/>
          </w:tcPr>
          <w:p>
            <w:pPr>
              <w:pStyle w:val="0"/>
              <w:jc w:val="center"/>
            </w:pPr>
            <w:r>
              <w:rPr>
                <w:sz w:val="20"/>
              </w:rPr>
              <w:t xml:space="preserve">13,3</w:t>
            </w:r>
          </w:p>
        </w:tc>
        <w:tc>
          <w:tcPr>
            <w:tcW w:w="907" w:type="dxa"/>
          </w:tcPr>
          <w:p>
            <w:pPr>
              <w:pStyle w:val="0"/>
              <w:jc w:val="center"/>
            </w:pPr>
            <w:r>
              <w:rPr>
                <w:sz w:val="20"/>
              </w:rPr>
              <w:t xml:space="preserve">13,3</w:t>
            </w:r>
          </w:p>
        </w:tc>
        <w:tc>
          <w:tcPr>
            <w:tcW w:w="907" w:type="dxa"/>
          </w:tcPr>
          <w:p>
            <w:pPr>
              <w:pStyle w:val="0"/>
              <w:jc w:val="center"/>
            </w:pPr>
            <w:r>
              <w:rPr>
                <w:sz w:val="20"/>
              </w:rPr>
              <w:t xml:space="preserve">13,5</w:t>
            </w:r>
          </w:p>
        </w:tc>
        <w:tc>
          <w:tcPr>
            <w:tcW w:w="907" w:type="dxa"/>
          </w:tcPr>
          <w:p>
            <w:pPr>
              <w:pStyle w:val="0"/>
              <w:jc w:val="center"/>
            </w:pPr>
            <w:r>
              <w:rPr>
                <w:sz w:val="20"/>
              </w:rPr>
              <w:t xml:space="preserve">13,7</w:t>
            </w:r>
          </w:p>
        </w:tc>
        <w:tc>
          <w:tcPr>
            <w:tcW w:w="907" w:type="dxa"/>
          </w:tcPr>
          <w:p>
            <w:pPr>
              <w:pStyle w:val="0"/>
              <w:jc w:val="center"/>
            </w:pPr>
            <w:r>
              <w:rPr>
                <w:sz w:val="20"/>
              </w:rPr>
              <w:t xml:space="preserve">13,9</w:t>
            </w:r>
          </w:p>
        </w:tc>
        <w:tc>
          <w:tcPr>
            <w:tcW w:w="907" w:type="dxa"/>
          </w:tcPr>
          <w:p>
            <w:pPr>
              <w:pStyle w:val="0"/>
              <w:jc w:val="center"/>
            </w:pPr>
            <w:r>
              <w:rPr>
                <w:sz w:val="20"/>
              </w:rPr>
              <w:t xml:space="preserve">14,1</w:t>
            </w:r>
          </w:p>
        </w:tc>
        <w:tc>
          <w:tcPr>
            <w:tcW w:w="907" w:type="dxa"/>
          </w:tcPr>
          <w:p>
            <w:pPr>
              <w:pStyle w:val="0"/>
              <w:jc w:val="center"/>
            </w:pPr>
            <w:r>
              <w:rPr>
                <w:sz w:val="20"/>
              </w:rPr>
              <w:t xml:space="preserve">14,3</w:t>
            </w:r>
          </w:p>
        </w:tc>
        <w:tc>
          <w:tcPr>
            <w:tcW w:w="907" w:type="dxa"/>
          </w:tcPr>
          <w:p>
            <w:pPr>
              <w:pStyle w:val="0"/>
              <w:jc w:val="center"/>
            </w:pPr>
            <w:r>
              <w:rPr>
                <w:sz w:val="20"/>
              </w:rPr>
              <w:t xml:space="preserve">14,5</w:t>
            </w:r>
          </w:p>
        </w:tc>
        <w:tc>
          <w:tcPr>
            <w:tcW w:w="907" w:type="dxa"/>
          </w:tcPr>
          <w:p>
            <w:pPr>
              <w:pStyle w:val="0"/>
              <w:jc w:val="center"/>
            </w:pPr>
            <w:r>
              <w:rPr>
                <w:sz w:val="20"/>
              </w:rPr>
              <w:t xml:space="preserve">14,7</w:t>
            </w:r>
          </w:p>
        </w:tc>
        <w:tc>
          <w:tcPr>
            <w:tcW w:w="907" w:type="dxa"/>
          </w:tcPr>
          <w:p>
            <w:pPr>
              <w:pStyle w:val="0"/>
              <w:jc w:val="center"/>
            </w:pPr>
            <w:r>
              <w:rPr>
                <w:sz w:val="20"/>
              </w:rPr>
              <w:t xml:space="preserve">15,0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12,9</w:t>
            </w:r>
          </w:p>
        </w:tc>
        <w:tc>
          <w:tcPr>
            <w:tcW w:w="907" w:type="dxa"/>
          </w:tcPr>
          <w:p>
            <w:pPr>
              <w:pStyle w:val="0"/>
              <w:jc w:val="center"/>
            </w:pPr>
            <w:r>
              <w:rPr>
                <w:sz w:val="20"/>
              </w:rPr>
              <w:t xml:space="preserve">13,3</w:t>
            </w:r>
          </w:p>
        </w:tc>
        <w:tc>
          <w:tcPr>
            <w:tcW w:w="907" w:type="dxa"/>
          </w:tcPr>
          <w:p>
            <w:pPr>
              <w:pStyle w:val="0"/>
              <w:jc w:val="center"/>
            </w:pPr>
            <w:r>
              <w:rPr>
                <w:sz w:val="20"/>
              </w:rPr>
              <w:t xml:space="preserve">13,5</w:t>
            </w:r>
          </w:p>
        </w:tc>
        <w:tc>
          <w:tcPr>
            <w:tcW w:w="907" w:type="dxa"/>
          </w:tcPr>
          <w:p>
            <w:pPr>
              <w:pStyle w:val="0"/>
              <w:jc w:val="center"/>
            </w:pPr>
            <w:r>
              <w:rPr>
                <w:sz w:val="20"/>
              </w:rPr>
              <w:t xml:space="preserve">13,7</w:t>
            </w:r>
          </w:p>
        </w:tc>
        <w:tc>
          <w:tcPr>
            <w:tcW w:w="907" w:type="dxa"/>
          </w:tcPr>
          <w:p>
            <w:pPr>
              <w:pStyle w:val="0"/>
              <w:jc w:val="center"/>
            </w:pPr>
            <w:r>
              <w:rPr>
                <w:sz w:val="20"/>
              </w:rPr>
              <w:t xml:space="preserve">13,9</w:t>
            </w:r>
          </w:p>
        </w:tc>
        <w:tc>
          <w:tcPr>
            <w:tcW w:w="907" w:type="dxa"/>
          </w:tcPr>
          <w:p>
            <w:pPr>
              <w:pStyle w:val="0"/>
              <w:jc w:val="center"/>
            </w:pPr>
            <w:r>
              <w:rPr>
                <w:sz w:val="20"/>
              </w:rPr>
              <w:t xml:space="preserve">14,1</w:t>
            </w:r>
          </w:p>
        </w:tc>
        <w:tc>
          <w:tcPr>
            <w:tcW w:w="907" w:type="dxa"/>
          </w:tcPr>
          <w:p>
            <w:pPr>
              <w:pStyle w:val="0"/>
              <w:jc w:val="center"/>
            </w:pPr>
            <w:r>
              <w:rPr>
                <w:sz w:val="20"/>
              </w:rPr>
              <w:t xml:space="preserve">14,3</w:t>
            </w:r>
          </w:p>
        </w:tc>
        <w:tc>
          <w:tcPr>
            <w:tcW w:w="907" w:type="dxa"/>
          </w:tcPr>
          <w:p>
            <w:pPr>
              <w:pStyle w:val="0"/>
              <w:jc w:val="center"/>
            </w:pPr>
            <w:r>
              <w:rPr>
                <w:sz w:val="20"/>
              </w:rPr>
              <w:t xml:space="preserve">14,5</w:t>
            </w:r>
          </w:p>
        </w:tc>
        <w:tc>
          <w:tcPr>
            <w:tcW w:w="907" w:type="dxa"/>
          </w:tcPr>
          <w:p>
            <w:pPr>
              <w:pStyle w:val="0"/>
              <w:jc w:val="center"/>
            </w:pPr>
            <w:r>
              <w:rPr>
                <w:sz w:val="20"/>
              </w:rPr>
              <w:t xml:space="preserve">14,8</w:t>
            </w:r>
          </w:p>
        </w:tc>
        <w:tc>
          <w:tcPr>
            <w:tcW w:w="907" w:type="dxa"/>
          </w:tcPr>
          <w:p>
            <w:pPr>
              <w:pStyle w:val="0"/>
              <w:jc w:val="center"/>
            </w:pPr>
            <w:r>
              <w:rPr>
                <w:sz w:val="20"/>
              </w:rPr>
              <w:t xml:space="preserve">15,0</w:t>
            </w:r>
          </w:p>
        </w:tc>
        <w:tc>
          <w:tcPr>
            <w:tcW w:w="907" w:type="dxa"/>
          </w:tcPr>
          <w:p>
            <w:pPr>
              <w:pStyle w:val="0"/>
              <w:jc w:val="center"/>
            </w:pPr>
            <w:r>
              <w:rPr>
                <w:sz w:val="20"/>
              </w:rPr>
              <w:t xml:space="preserve">15,5</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12,9</w:t>
            </w:r>
          </w:p>
        </w:tc>
        <w:tc>
          <w:tcPr>
            <w:tcW w:w="907" w:type="dxa"/>
          </w:tcPr>
          <w:p>
            <w:pPr>
              <w:pStyle w:val="0"/>
              <w:jc w:val="center"/>
            </w:pPr>
            <w:r>
              <w:rPr>
                <w:sz w:val="20"/>
              </w:rPr>
              <w:t xml:space="preserve">13,3</w:t>
            </w:r>
          </w:p>
        </w:tc>
        <w:tc>
          <w:tcPr>
            <w:tcW w:w="907" w:type="dxa"/>
          </w:tcPr>
          <w:p>
            <w:pPr>
              <w:pStyle w:val="0"/>
              <w:jc w:val="center"/>
            </w:pPr>
            <w:r>
              <w:rPr>
                <w:sz w:val="20"/>
              </w:rPr>
              <w:t xml:space="preserve">15,5</w:t>
            </w:r>
          </w:p>
        </w:tc>
        <w:tc>
          <w:tcPr>
            <w:tcW w:w="907" w:type="dxa"/>
          </w:tcPr>
          <w:p>
            <w:pPr>
              <w:pStyle w:val="0"/>
              <w:jc w:val="center"/>
            </w:pPr>
            <w:r>
              <w:rPr>
                <w:sz w:val="20"/>
              </w:rPr>
              <w:t xml:space="preserve">17,0</w:t>
            </w:r>
          </w:p>
        </w:tc>
        <w:tc>
          <w:tcPr>
            <w:tcW w:w="907" w:type="dxa"/>
          </w:tcPr>
          <w:p>
            <w:pPr>
              <w:pStyle w:val="0"/>
              <w:jc w:val="center"/>
            </w:pPr>
            <w:r>
              <w:rPr>
                <w:sz w:val="20"/>
              </w:rPr>
              <w:t xml:space="preserve">18,6</w:t>
            </w:r>
          </w:p>
        </w:tc>
        <w:tc>
          <w:tcPr>
            <w:tcW w:w="907" w:type="dxa"/>
          </w:tcPr>
          <w:p>
            <w:pPr>
              <w:pStyle w:val="0"/>
              <w:jc w:val="center"/>
            </w:pPr>
            <w:r>
              <w:rPr>
                <w:sz w:val="20"/>
              </w:rPr>
              <w:t xml:space="preserve">18,8</w:t>
            </w:r>
          </w:p>
        </w:tc>
        <w:tc>
          <w:tcPr>
            <w:tcW w:w="907" w:type="dxa"/>
          </w:tcPr>
          <w:p>
            <w:pPr>
              <w:pStyle w:val="0"/>
              <w:jc w:val="center"/>
            </w:pPr>
            <w:r>
              <w:rPr>
                <w:sz w:val="20"/>
              </w:rPr>
              <w:t xml:space="preserve">19,0</w:t>
            </w:r>
          </w:p>
        </w:tc>
        <w:tc>
          <w:tcPr>
            <w:tcW w:w="907" w:type="dxa"/>
          </w:tcPr>
          <w:p>
            <w:pPr>
              <w:pStyle w:val="0"/>
              <w:jc w:val="center"/>
            </w:pPr>
            <w:r>
              <w:rPr>
                <w:sz w:val="20"/>
              </w:rPr>
              <w:t xml:space="preserve">19,3</w:t>
            </w:r>
          </w:p>
        </w:tc>
        <w:tc>
          <w:tcPr>
            <w:tcW w:w="907" w:type="dxa"/>
          </w:tcPr>
          <w:p>
            <w:pPr>
              <w:pStyle w:val="0"/>
              <w:jc w:val="center"/>
            </w:pPr>
            <w:r>
              <w:rPr>
                <w:sz w:val="20"/>
              </w:rPr>
              <w:t xml:space="preserve">19,5</w:t>
            </w:r>
          </w:p>
        </w:tc>
        <w:tc>
          <w:tcPr>
            <w:tcW w:w="907" w:type="dxa"/>
          </w:tcPr>
          <w:p>
            <w:pPr>
              <w:pStyle w:val="0"/>
              <w:jc w:val="center"/>
            </w:pPr>
            <w:r>
              <w:rPr>
                <w:sz w:val="20"/>
              </w:rPr>
              <w:t xml:space="preserve">19,7</w:t>
            </w:r>
          </w:p>
        </w:tc>
        <w:tc>
          <w:tcPr>
            <w:tcW w:w="907" w:type="dxa"/>
          </w:tcPr>
          <w:p>
            <w:pPr>
              <w:pStyle w:val="0"/>
              <w:jc w:val="center"/>
            </w:pPr>
            <w:r>
              <w:rPr>
                <w:sz w:val="20"/>
              </w:rPr>
              <w:t xml:space="preserve">20,0</w:t>
            </w:r>
          </w:p>
        </w:tc>
      </w:tr>
      <w:tr>
        <w:tc>
          <w:tcPr>
            <w:tcW w:w="680" w:type="dxa"/>
          </w:tcPr>
          <w:p>
            <w:pPr>
              <w:pStyle w:val="0"/>
              <w:jc w:val="center"/>
            </w:pPr>
            <w:r>
              <w:rPr>
                <w:sz w:val="20"/>
              </w:rPr>
              <w:t xml:space="preserve">39.</w:t>
            </w:r>
          </w:p>
        </w:tc>
        <w:tc>
          <w:tcPr>
            <w:tcW w:w="2948" w:type="dxa"/>
          </w:tcPr>
          <w:p>
            <w:pPr>
              <w:pStyle w:val="0"/>
            </w:pPr>
            <w:r>
              <w:rPr>
                <w:sz w:val="20"/>
              </w:rPr>
              <w:t xml:space="preserve">Доля граждан Российской Федерации, вовлеченных в систему патриотического воспитания,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58,0</w:t>
            </w:r>
          </w:p>
        </w:tc>
        <w:tc>
          <w:tcPr>
            <w:tcW w:w="907" w:type="dxa"/>
          </w:tcPr>
          <w:p>
            <w:pPr>
              <w:pStyle w:val="0"/>
              <w:jc w:val="center"/>
            </w:pPr>
            <w:r>
              <w:rPr>
                <w:sz w:val="20"/>
              </w:rPr>
              <w:t xml:space="preserve">63,0</w:t>
            </w:r>
          </w:p>
        </w:tc>
        <w:tc>
          <w:tcPr>
            <w:tcW w:w="907" w:type="dxa"/>
          </w:tcPr>
          <w:p>
            <w:pPr>
              <w:pStyle w:val="0"/>
              <w:jc w:val="center"/>
            </w:pPr>
            <w:r>
              <w:rPr>
                <w:sz w:val="20"/>
              </w:rPr>
              <w:t xml:space="preserve">63,5</w:t>
            </w:r>
          </w:p>
        </w:tc>
        <w:tc>
          <w:tcPr>
            <w:tcW w:w="907" w:type="dxa"/>
          </w:tcPr>
          <w:p>
            <w:pPr>
              <w:pStyle w:val="0"/>
              <w:jc w:val="center"/>
            </w:pPr>
            <w:r>
              <w:rPr>
                <w:sz w:val="20"/>
              </w:rPr>
              <w:t xml:space="preserve">64,0</w:t>
            </w:r>
          </w:p>
        </w:tc>
        <w:tc>
          <w:tcPr>
            <w:tcW w:w="907" w:type="dxa"/>
          </w:tcPr>
          <w:p>
            <w:pPr>
              <w:pStyle w:val="0"/>
              <w:jc w:val="center"/>
            </w:pPr>
            <w:r>
              <w:rPr>
                <w:sz w:val="20"/>
              </w:rPr>
              <w:t xml:space="preserve">64,5</w:t>
            </w:r>
          </w:p>
        </w:tc>
        <w:tc>
          <w:tcPr>
            <w:tcW w:w="907" w:type="dxa"/>
          </w:tcPr>
          <w:p>
            <w:pPr>
              <w:pStyle w:val="0"/>
              <w:jc w:val="center"/>
            </w:pPr>
            <w:r>
              <w:rPr>
                <w:sz w:val="20"/>
              </w:rPr>
              <w:t xml:space="preserve">65,0</w:t>
            </w:r>
          </w:p>
        </w:tc>
        <w:tc>
          <w:tcPr>
            <w:tcW w:w="907" w:type="dxa"/>
          </w:tcPr>
          <w:p>
            <w:pPr>
              <w:pStyle w:val="0"/>
              <w:jc w:val="center"/>
            </w:pPr>
            <w:r>
              <w:rPr>
                <w:sz w:val="20"/>
              </w:rPr>
              <w:t xml:space="preserve">65,5</w:t>
            </w:r>
          </w:p>
        </w:tc>
        <w:tc>
          <w:tcPr>
            <w:tcW w:w="907" w:type="dxa"/>
          </w:tcPr>
          <w:p>
            <w:pPr>
              <w:pStyle w:val="0"/>
              <w:jc w:val="center"/>
            </w:pPr>
            <w:r>
              <w:rPr>
                <w:sz w:val="20"/>
              </w:rPr>
              <w:t xml:space="preserve">66,0</w:t>
            </w:r>
          </w:p>
        </w:tc>
        <w:tc>
          <w:tcPr>
            <w:tcW w:w="907" w:type="dxa"/>
          </w:tcPr>
          <w:p>
            <w:pPr>
              <w:pStyle w:val="0"/>
              <w:jc w:val="center"/>
            </w:pPr>
            <w:r>
              <w:rPr>
                <w:sz w:val="20"/>
              </w:rPr>
              <w:t xml:space="preserve">66,5</w:t>
            </w:r>
          </w:p>
        </w:tc>
        <w:tc>
          <w:tcPr>
            <w:tcW w:w="907" w:type="dxa"/>
          </w:tcPr>
          <w:p>
            <w:pPr>
              <w:pStyle w:val="0"/>
              <w:jc w:val="center"/>
            </w:pPr>
            <w:r>
              <w:rPr>
                <w:sz w:val="20"/>
              </w:rPr>
              <w:t xml:space="preserve">67,0</w:t>
            </w:r>
          </w:p>
        </w:tc>
        <w:tc>
          <w:tcPr>
            <w:tcW w:w="907" w:type="dxa"/>
          </w:tcPr>
          <w:p>
            <w:pPr>
              <w:pStyle w:val="0"/>
              <w:jc w:val="center"/>
            </w:pPr>
            <w:r>
              <w:rPr>
                <w:sz w:val="20"/>
              </w:rPr>
              <w:t xml:space="preserve">67,5</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58,0</w:t>
            </w:r>
          </w:p>
        </w:tc>
        <w:tc>
          <w:tcPr>
            <w:tcW w:w="907" w:type="dxa"/>
          </w:tcPr>
          <w:p>
            <w:pPr>
              <w:pStyle w:val="0"/>
              <w:jc w:val="center"/>
            </w:pPr>
            <w:r>
              <w:rPr>
                <w:sz w:val="20"/>
              </w:rPr>
              <w:t xml:space="preserve">63,0</w:t>
            </w:r>
          </w:p>
        </w:tc>
        <w:tc>
          <w:tcPr>
            <w:tcW w:w="907" w:type="dxa"/>
          </w:tcPr>
          <w:p>
            <w:pPr>
              <w:pStyle w:val="0"/>
              <w:jc w:val="center"/>
            </w:pPr>
            <w:r>
              <w:rPr>
                <w:sz w:val="20"/>
              </w:rPr>
              <w:t xml:space="preserve">64,0</w:t>
            </w:r>
          </w:p>
        </w:tc>
        <w:tc>
          <w:tcPr>
            <w:tcW w:w="907" w:type="dxa"/>
          </w:tcPr>
          <w:p>
            <w:pPr>
              <w:pStyle w:val="0"/>
              <w:jc w:val="center"/>
            </w:pPr>
            <w:r>
              <w:rPr>
                <w:sz w:val="20"/>
              </w:rPr>
              <w:t xml:space="preserve">65,5</w:t>
            </w:r>
          </w:p>
        </w:tc>
        <w:tc>
          <w:tcPr>
            <w:tcW w:w="907" w:type="dxa"/>
          </w:tcPr>
          <w:p>
            <w:pPr>
              <w:pStyle w:val="0"/>
              <w:jc w:val="center"/>
            </w:pPr>
            <w:r>
              <w:rPr>
                <w:sz w:val="20"/>
              </w:rPr>
              <w:t xml:space="preserve">67,0</w:t>
            </w:r>
          </w:p>
        </w:tc>
        <w:tc>
          <w:tcPr>
            <w:tcW w:w="907" w:type="dxa"/>
          </w:tcPr>
          <w:p>
            <w:pPr>
              <w:pStyle w:val="0"/>
              <w:jc w:val="center"/>
            </w:pPr>
            <w:r>
              <w:rPr>
                <w:sz w:val="20"/>
              </w:rPr>
              <w:t xml:space="preserve">68,0</w:t>
            </w:r>
          </w:p>
        </w:tc>
        <w:tc>
          <w:tcPr>
            <w:tcW w:w="907" w:type="dxa"/>
          </w:tcPr>
          <w:p>
            <w:pPr>
              <w:pStyle w:val="0"/>
              <w:jc w:val="center"/>
            </w:pPr>
            <w:r>
              <w:rPr>
                <w:sz w:val="20"/>
              </w:rPr>
              <w:t xml:space="preserve">69,0</w:t>
            </w:r>
          </w:p>
        </w:tc>
        <w:tc>
          <w:tcPr>
            <w:tcW w:w="907" w:type="dxa"/>
          </w:tcPr>
          <w:p>
            <w:pPr>
              <w:pStyle w:val="0"/>
              <w:jc w:val="center"/>
            </w:pPr>
            <w:r>
              <w:rPr>
                <w:sz w:val="20"/>
              </w:rPr>
              <w:t xml:space="preserve">70,0</w:t>
            </w:r>
          </w:p>
        </w:tc>
        <w:tc>
          <w:tcPr>
            <w:tcW w:w="907" w:type="dxa"/>
          </w:tcPr>
          <w:p>
            <w:pPr>
              <w:pStyle w:val="0"/>
              <w:jc w:val="center"/>
            </w:pPr>
            <w:r>
              <w:rPr>
                <w:sz w:val="20"/>
              </w:rPr>
              <w:t xml:space="preserve">70,5</w:t>
            </w:r>
          </w:p>
        </w:tc>
        <w:tc>
          <w:tcPr>
            <w:tcW w:w="907" w:type="dxa"/>
          </w:tcPr>
          <w:p>
            <w:pPr>
              <w:pStyle w:val="0"/>
              <w:jc w:val="center"/>
            </w:pPr>
            <w:r>
              <w:rPr>
                <w:sz w:val="20"/>
              </w:rPr>
              <w:t xml:space="preserve">71,5</w:t>
            </w:r>
          </w:p>
        </w:tc>
        <w:tc>
          <w:tcPr>
            <w:tcW w:w="907" w:type="dxa"/>
          </w:tcPr>
          <w:p>
            <w:pPr>
              <w:pStyle w:val="0"/>
              <w:jc w:val="center"/>
            </w:pPr>
            <w:r>
              <w:rPr>
                <w:sz w:val="20"/>
              </w:rPr>
              <w:t xml:space="preserve">72,0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58,0</w:t>
            </w:r>
          </w:p>
        </w:tc>
        <w:tc>
          <w:tcPr>
            <w:tcW w:w="907" w:type="dxa"/>
          </w:tcPr>
          <w:p>
            <w:pPr>
              <w:pStyle w:val="0"/>
              <w:jc w:val="center"/>
            </w:pPr>
            <w:r>
              <w:rPr>
                <w:sz w:val="20"/>
              </w:rPr>
              <w:t xml:space="preserve">63,0</w:t>
            </w:r>
          </w:p>
        </w:tc>
        <w:tc>
          <w:tcPr>
            <w:tcW w:w="907" w:type="dxa"/>
          </w:tcPr>
          <w:p>
            <w:pPr>
              <w:pStyle w:val="0"/>
              <w:jc w:val="center"/>
            </w:pPr>
            <w:r>
              <w:rPr>
                <w:sz w:val="20"/>
              </w:rPr>
              <w:t xml:space="preserve">70,4</w:t>
            </w:r>
          </w:p>
        </w:tc>
        <w:tc>
          <w:tcPr>
            <w:tcW w:w="907" w:type="dxa"/>
          </w:tcPr>
          <w:p>
            <w:pPr>
              <w:pStyle w:val="0"/>
              <w:jc w:val="center"/>
            </w:pPr>
            <w:r>
              <w:rPr>
                <w:sz w:val="20"/>
              </w:rPr>
              <w:t xml:space="preserve">72,1</w:t>
            </w:r>
          </w:p>
        </w:tc>
        <w:tc>
          <w:tcPr>
            <w:tcW w:w="907" w:type="dxa"/>
          </w:tcPr>
          <w:p>
            <w:pPr>
              <w:pStyle w:val="0"/>
              <w:jc w:val="center"/>
            </w:pPr>
            <w:r>
              <w:rPr>
                <w:sz w:val="20"/>
              </w:rPr>
              <w:t xml:space="preserve">73,7</w:t>
            </w:r>
          </w:p>
        </w:tc>
        <w:tc>
          <w:tcPr>
            <w:tcW w:w="907" w:type="dxa"/>
          </w:tcPr>
          <w:p>
            <w:pPr>
              <w:pStyle w:val="0"/>
              <w:jc w:val="center"/>
            </w:pPr>
            <w:r>
              <w:rPr>
                <w:sz w:val="20"/>
              </w:rPr>
              <w:t xml:space="preserve">74,8</w:t>
            </w:r>
          </w:p>
        </w:tc>
        <w:tc>
          <w:tcPr>
            <w:tcW w:w="907" w:type="dxa"/>
          </w:tcPr>
          <w:p>
            <w:pPr>
              <w:pStyle w:val="0"/>
              <w:jc w:val="center"/>
            </w:pPr>
            <w:r>
              <w:rPr>
                <w:sz w:val="20"/>
              </w:rPr>
              <w:t xml:space="preserve">75,9</w:t>
            </w:r>
          </w:p>
        </w:tc>
        <w:tc>
          <w:tcPr>
            <w:tcW w:w="907" w:type="dxa"/>
          </w:tcPr>
          <w:p>
            <w:pPr>
              <w:pStyle w:val="0"/>
              <w:jc w:val="center"/>
            </w:pPr>
            <w:r>
              <w:rPr>
                <w:sz w:val="20"/>
              </w:rPr>
              <w:t xml:space="preserve">77,0</w:t>
            </w:r>
          </w:p>
        </w:tc>
        <w:tc>
          <w:tcPr>
            <w:tcW w:w="907" w:type="dxa"/>
          </w:tcPr>
          <w:p>
            <w:pPr>
              <w:pStyle w:val="0"/>
              <w:jc w:val="center"/>
            </w:pPr>
            <w:r>
              <w:rPr>
                <w:sz w:val="20"/>
              </w:rPr>
              <w:t xml:space="preserve">77,6</w:t>
            </w:r>
          </w:p>
        </w:tc>
        <w:tc>
          <w:tcPr>
            <w:tcW w:w="907" w:type="dxa"/>
          </w:tcPr>
          <w:p>
            <w:pPr>
              <w:pStyle w:val="0"/>
              <w:jc w:val="center"/>
            </w:pPr>
            <w:r>
              <w:rPr>
                <w:sz w:val="20"/>
              </w:rPr>
              <w:t xml:space="preserve">78,7</w:t>
            </w:r>
          </w:p>
        </w:tc>
        <w:tc>
          <w:tcPr>
            <w:tcW w:w="907" w:type="dxa"/>
          </w:tcPr>
          <w:p>
            <w:pPr>
              <w:pStyle w:val="0"/>
              <w:jc w:val="center"/>
            </w:pPr>
            <w:r>
              <w:rPr>
                <w:sz w:val="20"/>
              </w:rPr>
              <w:t xml:space="preserve">79,2</w:t>
            </w:r>
          </w:p>
        </w:tc>
      </w:tr>
      <w:tr>
        <w:tc>
          <w:tcPr>
            <w:tcW w:w="680" w:type="dxa"/>
          </w:tcPr>
          <w:p>
            <w:pPr>
              <w:pStyle w:val="0"/>
            </w:pPr>
            <w:r>
              <w:rPr>
                <w:sz w:val="20"/>
              </w:rPr>
            </w:r>
          </w:p>
        </w:tc>
        <w:tc>
          <w:tcPr>
            <w:tcW w:w="2948" w:type="dxa"/>
          </w:tcPr>
          <w:p>
            <w:pPr>
              <w:pStyle w:val="0"/>
            </w:pPr>
            <w:r>
              <w:rPr>
                <w:sz w:val="20"/>
              </w:rPr>
              <w:t xml:space="preserve">СЦ-3. Липецкая область - 2030 - регион комфортной и безопасной среды для жизни, гармоничного пространственного развития, выстроенного баланса Липецко-Елецкой агломерации и сельских территорий.</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pPr>
            <w:r>
              <w:rPr>
                <w:sz w:val="20"/>
              </w:rPr>
              <w:t xml:space="preserve">Ц 3.1. Липецкая область - регион гармоничного пространственного развития, выстроенного на балансе урбанизированных и сельских территорий.</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pPr>
            <w:r>
              <w:rPr>
                <w:sz w:val="20"/>
              </w:rPr>
              <w:t xml:space="preserve">ПЦ 3.1.1. Липецко-Елецкая агломерация - урбанизированная территория региона с устойчивым транспортно-коммуникационным каркасом, динамичными экономическими и социальными процессами, базирующимися на межмуниципальном взаимодействии и сотрудничестве.</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40.</w:t>
            </w:r>
          </w:p>
        </w:tc>
        <w:tc>
          <w:tcPr>
            <w:tcW w:w="2948" w:type="dxa"/>
          </w:tcPr>
          <w:p>
            <w:pPr>
              <w:pStyle w:val="0"/>
            </w:pPr>
            <w:r>
              <w:rPr>
                <w:sz w:val="20"/>
              </w:rPr>
              <w:t xml:space="preserve">Среднегодовая численность населения Липецко-Елецкой агломерации, тыс. чел.</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768,3</w:t>
            </w:r>
          </w:p>
        </w:tc>
        <w:tc>
          <w:tcPr>
            <w:tcW w:w="907" w:type="dxa"/>
          </w:tcPr>
          <w:p>
            <w:pPr>
              <w:pStyle w:val="0"/>
              <w:jc w:val="center"/>
            </w:pPr>
            <w:r>
              <w:rPr>
                <w:sz w:val="20"/>
              </w:rPr>
              <w:t xml:space="preserve">759,6</w:t>
            </w:r>
          </w:p>
        </w:tc>
        <w:tc>
          <w:tcPr>
            <w:tcW w:w="907" w:type="dxa"/>
          </w:tcPr>
          <w:p>
            <w:pPr>
              <w:pStyle w:val="0"/>
              <w:jc w:val="center"/>
            </w:pPr>
            <w:r>
              <w:rPr>
                <w:sz w:val="20"/>
              </w:rPr>
              <w:t xml:space="preserve">755,4</w:t>
            </w:r>
          </w:p>
        </w:tc>
        <w:tc>
          <w:tcPr>
            <w:tcW w:w="907" w:type="dxa"/>
          </w:tcPr>
          <w:p>
            <w:pPr>
              <w:pStyle w:val="0"/>
              <w:jc w:val="center"/>
            </w:pPr>
            <w:r>
              <w:rPr>
                <w:sz w:val="20"/>
              </w:rPr>
              <w:t xml:space="preserve">753,8</w:t>
            </w:r>
          </w:p>
        </w:tc>
        <w:tc>
          <w:tcPr>
            <w:tcW w:w="907" w:type="dxa"/>
          </w:tcPr>
          <w:p>
            <w:pPr>
              <w:pStyle w:val="0"/>
              <w:jc w:val="center"/>
            </w:pPr>
            <w:r>
              <w:rPr>
                <w:sz w:val="20"/>
              </w:rPr>
              <w:t xml:space="preserve">753,1</w:t>
            </w:r>
          </w:p>
        </w:tc>
        <w:tc>
          <w:tcPr>
            <w:tcW w:w="907" w:type="dxa"/>
          </w:tcPr>
          <w:p>
            <w:pPr>
              <w:pStyle w:val="0"/>
              <w:jc w:val="center"/>
            </w:pPr>
            <w:r>
              <w:rPr>
                <w:sz w:val="20"/>
              </w:rPr>
              <w:t xml:space="preserve">753,6</w:t>
            </w:r>
          </w:p>
        </w:tc>
        <w:tc>
          <w:tcPr>
            <w:tcW w:w="907" w:type="dxa"/>
          </w:tcPr>
          <w:p>
            <w:pPr>
              <w:pStyle w:val="0"/>
              <w:jc w:val="center"/>
            </w:pPr>
            <w:r>
              <w:rPr>
                <w:sz w:val="20"/>
              </w:rPr>
              <w:t xml:space="preserve">754,7</w:t>
            </w:r>
          </w:p>
        </w:tc>
        <w:tc>
          <w:tcPr>
            <w:tcW w:w="907" w:type="dxa"/>
          </w:tcPr>
          <w:p>
            <w:pPr>
              <w:pStyle w:val="0"/>
              <w:jc w:val="center"/>
            </w:pPr>
            <w:r>
              <w:rPr>
                <w:sz w:val="20"/>
              </w:rPr>
              <w:t xml:space="preserve">756,2</w:t>
            </w:r>
          </w:p>
        </w:tc>
        <w:tc>
          <w:tcPr>
            <w:tcW w:w="907" w:type="dxa"/>
          </w:tcPr>
          <w:p>
            <w:pPr>
              <w:pStyle w:val="0"/>
              <w:jc w:val="center"/>
            </w:pPr>
            <w:r>
              <w:rPr>
                <w:sz w:val="20"/>
              </w:rPr>
              <w:t xml:space="preserve">757,7</w:t>
            </w:r>
          </w:p>
        </w:tc>
        <w:tc>
          <w:tcPr>
            <w:tcW w:w="907" w:type="dxa"/>
          </w:tcPr>
          <w:p>
            <w:pPr>
              <w:pStyle w:val="0"/>
              <w:jc w:val="center"/>
            </w:pPr>
            <w:r>
              <w:rPr>
                <w:sz w:val="20"/>
              </w:rPr>
              <w:t xml:space="preserve">759,5</w:t>
            </w:r>
          </w:p>
        </w:tc>
        <w:tc>
          <w:tcPr>
            <w:tcW w:w="907" w:type="dxa"/>
          </w:tcPr>
          <w:p>
            <w:pPr>
              <w:pStyle w:val="0"/>
              <w:jc w:val="center"/>
            </w:pPr>
            <w:r>
              <w:rPr>
                <w:sz w:val="20"/>
              </w:rPr>
              <w:t xml:space="preserve">761,7</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768,3</w:t>
            </w:r>
          </w:p>
        </w:tc>
        <w:tc>
          <w:tcPr>
            <w:tcW w:w="907" w:type="dxa"/>
          </w:tcPr>
          <w:p>
            <w:pPr>
              <w:pStyle w:val="0"/>
              <w:jc w:val="center"/>
            </w:pPr>
            <w:r>
              <w:rPr>
                <w:sz w:val="20"/>
              </w:rPr>
              <w:t xml:space="preserve">759,6</w:t>
            </w:r>
          </w:p>
        </w:tc>
        <w:tc>
          <w:tcPr>
            <w:tcW w:w="907" w:type="dxa"/>
          </w:tcPr>
          <w:p>
            <w:pPr>
              <w:pStyle w:val="0"/>
              <w:jc w:val="center"/>
            </w:pPr>
            <w:r>
              <w:rPr>
                <w:sz w:val="20"/>
              </w:rPr>
              <w:t xml:space="preserve">756,1</w:t>
            </w:r>
          </w:p>
        </w:tc>
        <w:tc>
          <w:tcPr>
            <w:tcW w:w="907" w:type="dxa"/>
          </w:tcPr>
          <w:p>
            <w:pPr>
              <w:pStyle w:val="0"/>
              <w:jc w:val="center"/>
            </w:pPr>
            <w:r>
              <w:rPr>
                <w:sz w:val="20"/>
              </w:rPr>
              <w:t xml:space="preserve">755,1</w:t>
            </w:r>
          </w:p>
        </w:tc>
        <w:tc>
          <w:tcPr>
            <w:tcW w:w="907" w:type="dxa"/>
          </w:tcPr>
          <w:p>
            <w:pPr>
              <w:pStyle w:val="0"/>
              <w:jc w:val="center"/>
            </w:pPr>
            <w:r>
              <w:rPr>
                <w:sz w:val="20"/>
              </w:rPr>
              <w:t xml:space="preserve">754,1</w:t>
            </w:r>
          </w:p>
        </w:tc>
        <w:tc>
          <w:tcPr>
            <w:tcW w:w="907" w:type="dxa"/>
          </w:tcPr>
          <w:p>
            <w:pPr>
              <w:pStyle w:val="0"/>
              <w:jc w:val="center"/>
            </w:pPr>
            <w:r>
              <w:rPr>
                <w:sz w:val="20"/>
              </w:rPr>
              <w:t xml:space="preserve">755,3</w:t>
            </w:r>
          </w:p>
        </w:tc>
        <w:tc>
          <w:tcPr>
            <w:tcW w:w="907" w:type="dxa"/>
          </w:tcPr>
          <w:p>
            <w:pPr>
              <w:pStyle w:val="0"/>
              <w:jc w:val="center"/>
            </w:pPr>
            <w:r>
              <w:rPr>
                <w:sz w:val="20"/>
              </w:rPr>
              <w:t xml:space="preserve">758,6</w:t>
            </w:r>
          </w:p>
        </w:tc>
        <w:tc>
          <w:tcPr>
            <w:tcW w:w="907" w:type="dxa"/>
          </w:tcPr>
          <w:p>
            <w:pPr>
              <w:pStyle w:val="0"/>
              <w:jc w:val="center"/>
            </w:pPr>
            <w:r>
              <w:rPr>
                <w:sz w:val="20"/>
              </w:rPr>
              <w:t xml:space="preserve">761,8</w:t>
            </w:r>
          </w:p>
        </w:tc>
        <w:tc>
          <w:tcPr>
            <w:tcW w:w="907" w:type="dxa"/>
          </w:tcPr>
          <w:p>
            <w:pPr>
              <w:pStyle w:val="0"/>
              <w:jc w:val="center"/>
            </w:pPr>
            <w:r>
              <w:rPr>
                <w:sz w:val="20"/>
              </w:rPr>
              <w:t xml:space="preserve">765,1</w:t>
            </w:r>
          </w:p>
        </w:tc>
        <w:tc>
          <w:tcPr>
            <w:tcW w:w="907" w:type="dxa"/>
          </w:tcPr>
          <w:p>
            <w:pPr>
              <w:pStyle w:val="0"/>
              <w:jc w:val="center"/>
            </w:pPr>
            <w:r>
              <w:rPr>
                <w:sz w:val="20"/>
              </w:rPr>
              <w:t xml:space="preserve">768,4</w:t>
            </w:r>
          </w:p>
        </w:tc>
        <w:tc>
          <w:tcPr>
            <w:tcW w:w="907" w:type="dxa"/>
          </w:tcPr>
          <w:p>
            <w:pPr>
              <w:pStyle w:val="0"/>
              <w:jc w:val="center"/>
            </w:pPr>
            <w:r>
              <w:rPr>
                <w:sz w:val="20"/>
              </w:rPr>
              <w:t xml:space="preserve">771,8</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768,3</w:t>
            </w:r>
          </w:p>
        </w:tc>
        <w:tc>
          <w:tcPr>
            <w:tcW w:w="907" w:type="dxa"/>
          </w:tcPr>
          <w:p>
            <w:pPr>
              <w:pStyle w:val="0"/>
              <w:jc w:val="center"/>
            </w:pPr>
            <w:r>
              <w:rPr>
                <w:sz w:val="20"/>
              </w:rPr>
              <w:t xml:space="preserve">759,6</w:t>
            </w:r>
          </w:p>
        </w:tc>
        <w:tc>
          <w:tcPr>
            <w:tcW w:w="907" w:type="dxa"/>
          </w:tcPr>
          <w:p>
            <w:pPr>
              <w:pStyle w:val="0"/>
              <w:jc w:val="center"/>
            </w:pPr>
            <w:r>
              <w:rPr>
                <w:sz w:val="20"/>
              </w:rPr>
              <w:t xml:space="preserve">757,7</w:t>
            </w:r>
          </w:p>
        </w:tc>
        <w:tc>
          <w:tcPr>
            <w:tcW w:w="907" w:type="dxa"/>
          </w:tcPr>
          <w:p>
            <w:pPr>
              <w:pStyle w:val="0"/>
              <w:jc w:val="center"/>
            </w:pPr>
            <w:r>
              <w:rPr>
                <w:sz w:val="20"/>
              </w:rPr>
              <w:t xml:space="preserve">759,0</w:t>
            </w:r>
          </w:p>
        </w:tc>
        <w:tc>
          <w:tcPr>
            <w:tcW w:w="907" w:type="dxa"/>
          </w:tcPr>
          <w:p>
            <w:pPr>
              <w:pStyle w:val="0"/>
              <w:jc w:val="center"/>
            </w:pPr>
            <w:r>
              <w:rPr>
                <w:sz w:val="20"/>
              </w:rPr>
              <w:t xml:space="preserve">759,7</w:t>
            </w:r>
          </w:p>
        </w:tc>
        <w:tc>
          <w:tcPr>
            <w:tcW w:w="907" w:type="dxa"/>
          </w:tcPr>
          <w:p>
            <w:pPr>
              <w:pStyle w:val="0"/>
              <w:jc w:val="center"/>
            </w:pPr>
            <w:r>
              <w:rPr>
                <w:sz w:val="20"/>
              </w:rPr>
              <w:t xml:space="preserve">761,1</w:t>
            </w:r>
          </w:p>
        </w:tc>
        <w:tc>
          <w:tcPr>
            <w:tcW w:w="907" w:type="dxa"/>
          </w:tcPr>
          <w:p>
            <w:pPr>
              <w:pStyle w:val="0"/>
              <w:jc w:val="center"/>
            </w:pPr>
            <w:r>
              <w:rPr>
                <w:sz w:val="20"/>
              </w:rPr>
              <w:t xml:space="preserve">762,8</w:t>
            </w:r>
          </w:p>
        </w:tc>
        <w:tc>
          <w:tcPr>
            <w:tcW w:w="907" w:type="dxa"/>
          </w:tcPr>
          <w:p>
            <w:pPr>
              <w:pStyle w:val="0"/>
              <w:jc w:val="center"/>
            </w:pPr>
            <w:r>
              <w:rPr>
                <w:sz w:val="20"/>
              </w:rPr>
              <w:t xml:space="preserve">764,8</w:t>
            </w:r>
          </w:p>
        </w:tc>
        <w:tc>
          <w:tcPr>
            <w:tcW w:w="907" w:type="dxa"/>
          </w:tcPr>
          <w:p>
            <w:pPr>
              <w:pStyle w:val="0"/>
              <w:jc w:val="center"/>
            </w:pPr>
            <w:r>
              <w:rPr>
                <w:sz w:val="20"/>
              </w:rPr>
              <w:t xml:space="preserve">767,0</w:t>
            </w:r>
          </w:p>
        </w:tc>
        <w:tc>
          <w:tcPr>
            <w:tcW w:w="907" w:type="dxa"/>
          </w:tcPr>
          <w:p>
            <w:pPr>
              <w:pStyle w:val="0"/>
              <w:jc w:val="center"/>
            </w:pPr>
            <w:r>
              <w:rPr>
                <w:sz w:val="20"/>
              </w:rPr>
              <w:t xml:space="preserve">769,7</w:t>
            </w:r>
          </w:p>
        </w:tc>
        <w:tc>
          <w:tcPr>
            <w:tcW w:w="907" w:type="dxa"/>
          </w:tcPr>
          <w:p>
            <w:pPr>
              <w:pStyle w:val="0"/>
              <w:jc w:val="center"/>
            </w:pPr>
            <w:r>
              <w:rPr>
                <w:sz w:val="20"/>
              </w:rPr>
              <w:t xml:space="preserve">772,8</w:t>
            </w:r>
          </w:p>
        </w:tc>
      </w:tr>
      <w:tr>
        <w:tc>
          <w:tcPr>
            <w:tcW w:w="680" w:type="dxa"/>
          </w:tcPr>
          <w:p>
            <w:pPr>
              <w:pStyle w:val="0"/>
              <w:jc w:val="center"/>
            </w:pPr>
            <w:r>
              <w:rPr>
                <w:sz w:val="20"/>
              </w:rPr>
              <w:t xml:space="preserve">41.</w:t>
            </w:r>
          </w:p>
        </w:tc>
        <w:tc>
          <w:tcPr>
            <w:tcW w:w="2948" w:type="dxa"/>
          </w:tcPr>
          <w:p>
            <w:pPr>
              <w:pStyle w:val="0"/>
            </w:pPr>
            <w:r>
              <w:rPr>
                <w:sz w:val="20"/>
              </w:rPr>
              <w:t xml:space="preserve">Плотность населения в Липецко-Елецкой агломерации, чел/кв. км</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172,0</w:t>
            </w:r>
          </w:p>
        </w:tc>
        <w:tc>
          <w:tcPr>
            <w:tcW w:w="907" w:type="dxa"/>
          </w:tcPr>
          <w:p>
            <w:pPr>
              <w:pStyle w:val="0"/>
              <w:jc w:val="center"/>
            </w:pPr>
            <w:r>
              <w:rPr>
                <w:sz w:val="20"/>
              </w:rPr>
              <w:t xml:space="preserve">170,0</w:t>
            </w:r>
          </w:p>
        </w:tc>
        <w:tc>
          <w:tcPr>
            <w:tcW w:w="907" w:type="dxa"/>
          </w:tcPr>
          <w:p>
            <w:pPr>
              <w:pStyle w:val="0"/>
              <w:jc w:val="center"/>
            </w:pPr>
            <w:r>
              <w:rPr>
                <w:sz w:val="20"/>
              </w:rPr>
              <w:t xml:space="preserve">169,1</w:t>
            </w:r>
          </w:p>
        </w:tc>
        <w:tc>
          <w:tcPr>
            <w:tcW w:w="907" w:type="dxa"/>
          </w:tcPr>
          <w:p>
            <w:pPr>
              <w:pStyle w:val="0"/>
              <w:jc w:val="center"/>
            </w:pPr>
            <w:r>
              <w:rPr>
                <w:sz w:val="20"/>
              </w:rPr>
              <w:t xml:space="preserve">168,7</w:t>
            </w:r>
          </w:p>
        </w:tc>
        <w:tc>
          <w:tcPr>
            <w:tcW w:w="907" w:type="dxa"/>
          </w:tcPr>
          <w:p>
            <w:pPr>
              <w:pStyle w:val="0"/>
              <w:jc w:val="center"/>
            </w:pPr>
            <w:r>
              <w:rPr>
                <w:sz w:val="20"/>
              </w:rPr>
              <w:t xml:space="preserve">168,6</w:t>
            </w:r>
          </w:p>
        </w:tc>
        <w:tc>
          <w:tcPr>
            <w:tcW w:w="907" w:type="dxa"/>
          </w:tcPr>
          <w:p>
            <w:pPr>
              <w:pStyle w:val="0"/>
              <w:jc w:val="center"/>
            </w:pPr>
            <w:r>
              <w:rPr>
                <w:sz w:val="20"/>
              </w:rPr>
              <w:t xml:space="preserve">168,7</w:t>
            </w:r>
          </w:p>
        </w:tc>
        <w:tc>
          <w:tcPr>
            <w:tcW w:w="907" w:type="dxa"/>
          </w:tcPr>
          <w:p>
            <w:pPr>
              <w:pStyle w:val="0"/>
              <w:jc w:val="center"/>
            </w:pPr>
            <w:r>
              <w:rPr>
                <w:sz w:val="20"/>
              </w:rPr>
              <w:t xml:space="preserve">168,9</w:t>
            </w:r>
          </w:p>
        </w:tc>
        <w:tc>
          <w:tcPr>
            <w:tcW w:w="907" w:type="dxa"/>
          </w:tcPr>
          <w:p>
            <w:pPr>
              <w:pStyle w:val="0"/>
              <w:jc w:val="center"/>
            </w:pPr>
            <w:r>
              <w:rPr>
                <w:sz w:val="20"/>
              </w:rPr>
              <w:t xml:space="preserve">169,3</w:t>
            </w:r>
          </w:p>
        </w:tc>
        <w:tc>
          <w:tcPr>
            <w:tcW w:w="907" w:type="dxa"/>
          </w:tcPr>
          <w:p>
            <w:pPr>
              <w:pStyle w:val="0"/>
              <w:jc w:val="center"/>
            </w:pPr>
            <w:r>
              <w:rPr>
                <w:sz w:val="20"/>
              </w:rPr>
              <w:t xml:space="preserve">169,6</w:t>
            </w:r>
          </w:p>
        </w:tc>
        <w:tc>
          <w:tcPr>
            <w:tcW w:w="907" w:type="dxa"/>
          </w:tcPr>
          <w:p>
            <w:pPr>
              <w:pStyle w:val="0"/>
              <w:jc w:val="center"/>
            </w:pPr>
            <w:r>
              <w:rPr>
                <w:sz w:val="20"/>
              </w:rPr>
              <w:t xml:space="preserve">170,0</w:t>
            </w:r>
          </w:p>
        </w:tc>
        <w:tc>
          <w:tcPr>
            <w:tcW w:w="907" w:type="dxa"/>
          </w:tcPr>
          <w:p>
            <w:pPr>
              <w:pStyle w:val="0"/>
              <w:jc w:val="center"/>
            </w:pPr>
            <w:r>
              <w:rPr>
                <w:sz w:val="20"/>
              </w:rPr>
              <w:t xml:space="preserve">170,5</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172,0</w:t>
            </w:r>
          </w:p>
        </w:tc>
        <w:tc>
          <w:tcPr>
            <w:tcW w:w="907" w:type="dxa"/>
          </w:tcPr>
          <w:p>
            <w:pPr>
              <w:pStyle w:val="0"/>
              <w:jc w:val="center"/>
            </w:pPr>
            <w:r>
              <w:rPr>
                <w:sz w:val="20"/>
              </w:rPr>
              <w:t xml:space="preserve">170,0</w:t>
            </w:r>
          </w:p>
        </w:tc>
        <w:tc>
          <w:tcPr>
            <w:tcW w:w="907" w:type="dxa"/>
          </w:tcPr>
          <w:p>
            <w:pPr>
              <w:pStyle w:val="0"/>
              <w:jc w:val="center"/>
            </w:pPr>
            <w:r>
              <w:rPr>
                <w:sz w:val="20"/>
              </w:rPr>
              <w:t xml:space="preserve">169,2</w:t>
            </w:r>
          </w:p>
        </w:tc>
        <w:tc>
          <w:tcPr>
            <w:tcW w:w="907" w:type="dxa"/>
          </w:tcPr>
          <w:p>
            <w:pPr>
              <w:pStyle w:val="0"/>
              <w:jc w:val="center"/>
            </w:pPr>
            <w:r>
              <w:rPr>
                <w:sz w:val="20"/>
              </w:rPr>
              <w:t xml:space="preserve">169,0</w:t>
            </w:r>
          </w:p>
        </w:tc>
        <w:tc>
          <w:tcPr>
            <w:tcW w:w="907" w:type="dxa"/>
          </w:tcPr>
          <w:p>
            <w:pPr>
              <w:pStyle w:val="0"/>
              <w:jc w:val="center"/>
            </w:pPr>
            <w:r>
              <w:rPr>
                <w:sz w:val="20"/>
              </w:rPr>
              <w:t xml:space="preserve">168,8</w:t>
            </w:r>
          </w:p>
        </w:tc>
        <w:tc>
          <w:tcPr>
            <w:tcW w:w="907" w:type="dxa"/>
          </w:tcPr>
          <w:p>
            <w:pPr>
              <w:pStyle w:val="0"/>
              <w:jc w:val="center"/>
            </w:pPr>
            <w:r>
              <w:rPr>
                <w:sz w:val="20"/>
              </w:rPr>
              <w:t xml:space="preserve">169,1</w:t>
            </w:r>
          </w:p>
        </w:tc>
        <w:tc>
          <w:tcPr>
            <w:tcW w:w="907" w:type="dxa"/>
          </w:tcPr>
          <w:p>
            <w:pPr>
              <w:pStyle w:val="0"/>
              <w:jc w:val="center"/>
            </w:pPr>
            <w:r>
              <w:rPr>
                <w:sz w:val="20"/>
              </w:rPr>
              <w:t xml:space="preserve">169,8</w:t>
            </w:r>
          </w:p>
        </w:tc>
        <w:tc>
          <w:tcPr>
            <w:tcW w:w="907" w:type="dxa"/>
          </w:tcPr>
          <w:p>
            <w:pPr>
              <w:pStyle w:val="0"/>
              <w:jc w:val="center"/>
            </w:pPr>
            <w:r>
              <w:rPr>
                <w:sz w:val="20"/>
              </w:rPr>
              <w:t xml:space="preserve">170,5</w:t>
            </w:r>
          </w:p>
        </w:tc>
        <w:tc>
          <w:tcPr>
            <w:tcW w:w="907" w:type="dxa"/>
          </w:tcPr>
          <w:p>
            <w:pPr>
              <w:pStyle w:val="0"/>
              <w:jc w:val="center"/>
            </w:pPr>
            <w:r>
              <w:rPr>
                <w:sz w:val="20"/>
              </w:rPr>
              <w:t xml:space="preserve">171,3</w:t>
            </w:r>
          </w:p>
        </w:tc>
        <w:tc>
          <w:tcPr>
            <w:tcW w:w="907" w:type="dxa"/>
          </w:tcPr>
          <w:p>
            <w:pPr>
              <w:pStyle w:val="0"/>
              <w:jc w:val="center"/>
            </w:pPr>
            <w:r>
              <w:rPr>
                <w:sz w:val="20"/>
              </w:rPr>
              <w:t xml:space="preserve">172,0</w:t>
            </w:r>
          </w:p>
        </w:tc>
        <w:tc>
          <w:tcPr>
            <w:tcW w:w="907" w:type="dxa"/>
          </w:tcPr>
          <w:p>
            <w:pPr>
              <w:pStyle w:val="0"/>
              <w:jc w:val="center"/>
            </w:pPr>
            <w:r>
              <w:rPr>
                <w:sz w:val="20"/>
              </w:rPr>
              <w:t xml:space="preserve">172,8</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172,0</w:t>
            </w:r>
          </w:p>
        </w:tc>
        <w:tc>
          <w:tcPr>
            <w:tcW w:w="907" w:type="dxa"/>
          </w:tcPr>
          <w:p>
            <w:pPr>
              <w:pStyle w:val="0"/>
              <w:jc w:val="center"/>
            </w:pPr>
            <w:r>
              <w:rPr>
                <w:sz w:val="20"/>
              </w:rPr>
              <w:t xml:space="preserve">170,0</w:t>
            </w:r>
          </w:p>
        </w:tc>
        <w:tc>
          <w:tcPr>
            <w:tcW w:w="907" w:type="dxa"/>
          </w:tcPr>
          <w:p>
            <w:pPr>
              <w:pStyle w:val="0"/>
              <w:jc w:val="center"/>
            </w:pPr>
            <w:r>
              <w:rPr>
                <w:sz w:val="20"/>
              </w:rPr>
              <w:t xml:space="preserve">169,6</w:t>
            </w:r>
          </w:p>
        </w:tc>
        <w:tc>
          <w:tcPr>
            <w:tcW w:w="907" w:type="dxa"/>
          </w:tcPr>
          <w:p>
            <w:pPr>
              <w:pStyle w:val="0"/>
              <w:jc w:val="center"/>
            </w:pPr>
            <w:r>
              <w:rPr>
                <w:sz w:val="20"/>
              </w:rPr>
              <w:t xml:space="preserve">169,9</w:t>
            </w:r>
          </w:p>
        </w:tc>
        <w:tc>
          <w:tcPr>
            <w:tcW w:w="907" w:type="dxa"/>
          </w:tcPr>
          <w:p>
            <w:pPr>
              <w:pStyle w:val="0"/>
              <w:jc w:val="center"/>
            </w:pPr>
            <w:r>
              <w:rPr>
                <w:sz w:val="20"/>
              </w:rPr>
              <w:t xml:space="preserve">170,1</w:t>
            </w:r>
          </w:p>
        </w:tc>
        <w:tc>
          <w:tcPr>
            <w:tcW w:w="907" w:type="dxa"/>
          </w:tcPr>
          <w:p>
            <w:pPr>
              <w:pStyle w:val="0"/>
              <w:jc w:val="center"/>
            </w:pPr>
            <w:r>
              <w:rPr>
                <w:sz w:val="20"/>
              </w:rPr>
              <w:t xml:space="preserve">170,4</w:t>
            </w:r>
          </w:p>
        </w:tc>
        <w:tc>
          <w:tcPr>
            <w:tcW w:w="907" w:type="dxa"/>
          </w:tcPr>
          <w:p>
            <w:pPr>
              <w:pStyle w:val="0"/>
              <w:jc w:val="center"/>
            </w:pPr>
            <w:r>
              <w:rPr>
                <w:sz w:val="20"/>
              </w:rPr>
              <w:t xml:space="preserve">170,7</w:t>
            </w:r>
          </w:p>
        </w:tc>
        <w:tc>
          <w:tcPr>
            <w:tcW w:w="907" w:type="dxa"/>
          </w:tcPr>
          <w:p>
            <w:pPr>
              <w:pStyle w:val="0"/>
              <w:jc w:val="center"/>
            </w:pPr>
            <w:r>
              <w:rPr>
                <w:sz w:val="20"/>
              </w:rPr>
              <w:t xml:space="preserve">171,2</w:t>
            </w:r>
          </w:p>
        </w:tc>
        <w:tc>
          <w:tcPr>
            <w:tcW w:w="907" w:type="dxa"/>
          </w:tcPr>
          <w:p>
            <w:pPr>
              <w:pStyle w:val="0"/>
              <w:jc w:val="center"/>
            </w:pPr>
            <w:r>
              <w:rPr>
                <w:sz w:val="20"/>
              </w:rPr>
              <w:t xml:space="preserve">171,7</w:t>
            </w:r>
          </w:p>
        </w:tc>
        <w:tc>
          <w:tcPr>
            <w:tcW w:w="907" w:type="dxa"/>
          </w:tcPr>
          <w:p>
            <w:pPr>
              <w:pStyle w:val="0"/>
              <w:jc w:val="center"/>
            </w:pPr>
            <w:r>
              <w:rPr>
                <w:sz w:val="20"/>
              </w:rPr>
              <w:t xml:space="preserve">172,3</w:t>
            </w:r>
          </w:p>
        </w:tc>
        <w:tc>
          <w:tcPr>
            <w:tcW w:w="907" w:type="dxa"/>
          </w:tcPr>
          <w:p>
            <w:pPr>
              <w:pStyle w:val="0"/>
              <w:jc w:val="center"/>
            </w:pPr>
            <w:r>
              <w:rPr>
                <w:sz w:val="20"/>
              </w:rPr>
              <w:t xml:space="preserve">173,0</w:t>
            </w:r>
          </w:p>
        </w:tc>
      </w:tr>
      <w:tr>
        <w:tc>
          <w:tcPr>
            <w:tcW w:w="680" w:type="dxa"/>
          </w:tcPr>
          <w:p>
            <w:pPr>
              <w:pStyle w:val="0"/>
              <w:jc w:val="center"/>
            </w:pPr>
            <w:r>
              <w:rPr>
                <w:sz w:val="20"/>
              </w:rPr>
              <w:t xml:space="preserve">42.</w:t>
            </w:r>
          </w:p>
        </w:tc>
        <w:tc>
          <w:tcPr>
            <w:tcW w:w="2948" w:type="dxa"/>
          </w:tcPr>
          <w:p>
            <w:pPr>
              <w:pStyle w:val="0"/>
            </w:pPr>
            <w:r>
              <w:rPr>
                <w:sz w:val="20"/>
              </w:rPr>
              <w:t xml:space="preserve">Миграционный прирост в Липецко-Елецкой агломерации, убыль, чел.</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-150</w:t>
            </w:r>
          </w:p>
        </w:tc>
        <w:tc>
          <w:tcPr>
            <w:tcW w:w="907" w:type="dxa"/>
          </w:tcPr>
          <w:p>
            <w:pPr>
              <w:pStyle w:val="0"/>
              <w:jc w:val="center"/>
            </w:pPr>
            <w:r>
              <w:rPr>
                <w:sz w:val="20"/>
              </w:rPr>
              <w:t xml:space="preserve">300</w:t>
            </w:r>
          </w:p>
        </w:tc>
        <w:tc>
          <w:tcPr>
            <w:tcW w:w="907" w:type="dxa"/>
          </w:tcPr>
          <w:p>
            <w:pPr>
              <w:pStyle w:val="0"/>
              <w:jc w:val="center"/>
            </w:pPr>
            <w:r>
              <w:rPr>
                <w:sz w:val="20"/>
              </w:rPr>
              <w:t xml:space="preserve">331</w:t>
            </w:r>
          </w:p>
        </w:tc>
        <w:tc>
          <w:tcPr>
            <w:tcW w:w="907" w:type="dxa"/>
          </w:tcPr>
          <w:p>
            <w:pPr>
              <w:pStyle w:val="0"/>
              <w:jc w:val="center"/>
            </w:pPr>
            <w:r>
              <w:rPr>
                <w:sz w:val="20"/>
              </w:rPr>
              <w:t xml:space="preserve">1 549</w:t>
            </w:r>
          </w:p>
        </w:tc>
        <w:tc>
          <w:tcPr>
            <w:tcW w:w="907" w:type="dxa"/>
          </w:tcPr>
          <w:p>
            <w:pPr>
              <w:pStyle w:val="0"/>
              <w:jc w:val="center"/>
            </w:pPr>
            <w:r>
              <w:rPr>
                <w:sz w:val="20"/>
              </w:rPr>
              <w:t xml:space="preserve">2 701</w:t>
            </w:r>
          </w:p>
        </w:tc>
        <w:tc>
          <w:tcPr>
            <w:tcW w:w="907" w:type="dxa"/>
          </w:tcPr>
          <w:p>
            <w:pPr>
              <w:pStyle w:val="0"/>
              <w:jc w:val="center"/>
            </w:pPr>
            <w:r>
              <w:rPr>
                <w:sz w:val="20"/>
              </w:rPr>
              <w:t xml:space="preserve">3 132</w:t>
            </w:r>
          </w:p>
        </w:tc>
        <w:tc>
          <w:tcPr>
            <w:tcW w:w="907" w:type="dxa"/>
          </w:tcPr>
          <w:p>
            <w:pPr>
              <w:pStyle w:val="0"/>
              <w:jc w:val="center"/>
            </w:pPr>
            <w:r>
              <w:rPr>
                <w:sz w:val="20"/>
              </w:rPr>
              <w:t xml:space="preserve">4 112</w:t>
            </w:r>
          </w:p>
        </w:tc>
        <w:tc>
          <w:tcPr>
            <w:tcW w:w="907" w:type="dxa"/>
          </w:tcPr>
          <w:p>
            <w:pPr>
              <w:pStyle w:val="0"/>
              <w:jc w:val="center"/>
            </w:pPr>
            <w:r>
              <w:rPr>
                <w:sz w:val="20"/>
              </w:rPr>
              <w:t xml:space="preserve">4 608</w:t>
            </w:r>
          </w:p>
        </w:tc>
        <w:tc>
          <w:tcPr>
            <w:tcW w:w="907" w:type="dxa"/>
          </w:tcPr>
          <w:p>
            <w:pPr>
              <w:pStyle w:val="0"/>
              <w:jc w:val="center"/>
            </w:pPr>
            <w:r>
              <w:rPr>
                <w:sz w:val="20"/>
              </w:rPr>
              <w:t xml:space="preserve">4 818</w:t>
            </w:r>
          </w:p>
        </w:tc>
        <w:tc>
          <w:tcPr>
            <w:tcW w:w="907" w:type="dxa"/>
          </w:tcPr>
          <w:p>
            <w:pPr>
              <w:pStyle w:val="0"/>
              <w:jc w:val="center"/>
            </w:pPr>
            <w:r>
              <w:rPr>
                <w:sz w:val="20"/>
              </w:rPr>
              <w:t xml:space="preserve">5 021</w:t>
            </w:r>
          </w:p>
        </w:tc>
        <w:tc>
          <w:tcPr>
            <w:tcW w:w="907" w:type="dxa"/>
          </w:tcPr>
          <w:p>
            <w:pPr>
              <w:pStyle w:val="0"/>
              <w:jc w:val="center"/>
            </w:pPr>
            <w:r>
              <w:rPr>
                <w:sz w:val="20"/>
              </w:rPr>
              <w:t xml:space="preserve">5 033</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-150</w:t>
            </w:r>
          </w:p>
        </w:tc>
        <w:tc>
          <w:tcPr>
            <w:tcW w:w="907" w:type="dxa"/>
          </w:tcPr>
          <w:p>
            <w:pPr>
              <w:pStyle w:val="0"/>
              <w:jc w:val="center"/>
            </w:pPr>
            <w:r>
              <w:rPr>
                <w:sz w:val="20"/>
              </w:rPr>
              <w:t xml:space="preserve">300</w:t>
            </w:r>
          </w:p>
        </w:tc>
        <w:tc>
          <w:tcPr>
            <w:tcW w:w="907" w:type="dxa"/>
          </w:tcPr>
          <w:p>
            <w:pPr>
              <w:pStyle w:val="0"/>
              <w:jc w:val="center"/>
            </w:pPr>
            <w:r>
              <w:rPr>
                <w:sz w:val="20"/>
              </w:rPr>
              <w:t xml:space="preserve">3 963</w:t>
            </w:r>
          </w:p>
        </w:tc>
        <w:tc>
          <w:tcPr>
            <w:tcW w:w="907" w:type="dxa"/>
          </w:tcPr>
          <w:p>
            <w:pPr>
              <w:pStyle w:val="0"/>
              <w:jc w:val="center"/>
            </w:pPr>
            <w:r>
              <w:rPr>
                <w:sz w:val="20"/>
              </w:rPr>
              <w:t xml:space="preserve">3 605</w:t>
            </w:r>
          </w:p>
        </w:tc>
        <w:tc>
          <w:tcPr>
            <w:tcW w:w="907" w:type="dxa"/>
          </w:tcPr>
          <w:p>
            <w:pPr>
              <w:pStyle w:val="0"/>
              <w:jc w:val="center"/>
            </w:pPr>
            <w:r>
              <w:rPr>
                <w:sz w:val="20"/>
              </w:rPr>
              <w:t xml:space="preserve">4 415</w:t>
            </w:r>
          </w:p>
        </w:tc>
        <w:tc>
          <w:tcPr>
            <w:tcW w:w="907" w:type="dxa"/>
          </w:tcPr>
          <w:p>
            <w:pPr>
              <w:pStyle w:val="0"/>
              <w:jc w:val="center"/>
            </w:pPr>
            <w:r>
              <w:rPr>
                <w:sz w:val="20"/>
              </w:rPr>
              <w:t xml:space="preserve">4 626</w:t>
            </w:r>
          </w:p>
        </w:tc>
        <w:tc>
          <w:tcPr>
            <w:tcW w:w="907" w:type="dxa"/>
          </w:tcPr>
          <w:p>
            <w:pPr>
              <w:pStyle w:val="0"/>
              <w:jc w:val="center"/>
            </w:pPr>
            <w:r>
              <w:rPr>
                <w:sz w:val="20"/>
              </w:rPr>
              <w:t xml:space="preserve">5 189</w:t>
            </w:r>
          </w:p>
        </w:tc>
        <w:tc>
          <w:tcPr>
            <w:tcW w:w="907" w:type="dxa"/>
          </w:tcPr>
          <w:p>
            <w:pPr>
              <w:pStyle w:val="0"/>
              <w:jc w:val="center"/>
            </w:pPr>
            <w:r>
              <w:rPr>
                <w:sz w:val="20"/>
              </w:rPr>
              <w:t xml:space="preserve">5 373</w:t>
            </w:r>
          </w:p>
        </w:tc>
        <w:tc>
          <w:tcPr>
            <w:tcW w:w="907" w:type="dxa"/>
          </w:tcPr>
          <w:p>
            <w:pPr>
              <w:pStyle w:val="0"/>
              <w:jc w:val="center"/>
            </w:pPr>
            <w:r>
              <w:rPr>
                <w:sz w:val="20"/>
              </w:rPr>
              <w:t xml:space="preserve">5 448</w:t>
            </w:r>
          </w:p>
        </w:tc>
        <w:tc>
          <w:tcPr>
            <w:tcW w:w="907" w:type="dxa"/>
          </w:tcPr>
          <w:p>
            <w:pPr>
              <w:pStyle w:val="0"/>
              <w:jc w:val="center"/>
            </w:pPr>
            <w:r>
              <w:rPr>
                <w:sz w:val="20"/>
              </w:rPr>
              <w:t xml:space="preserve">5 537</w:t>
            </w:r>
          </w:p>
        </w:tc>
        <w:tc>
          <w:tcPr>
            <w:tcW w:w="907" w:type="dxa"/>
          </w:tcPr>
          <w:p>
            <w:pPr>
              <w:pStyle w:val="0"/>
              <w:jc w:val="center"/>
            </w:pPr>
            <w:r>
              <w:rPr>
                <w:sz w:val="20"/>
              </w:rPr>
              <w:t xml:space="preserve">5 563</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-150</w:t>
            </w:r>
          </w:p>
        </w:tc>
        <w:tc>
          <w:tcPr>
            <w:tcW w:w="907" w:type="dxa"/>
          </w:tcPr>
          <w:p>
            <w:pPr>
              <w:pStyle w:val="0"/>
              <w:jc w:val="center"/>
            </w:pPr>
            <w:r>
              <w:rPr>
                <w:sz w:val="20"/>
              </w:rPr>
              <w:t xml:space="preserve">300</w:t>
            </w:r>
          </w:p>
        </w:tc>
        <w:tc>
          <w:tcPr>
            <w:tcW w:w="907" w:type="dxa"/>
          </w:tcPr>
          <w:p>
            <w:pPr>
              <w:pStyle w:val="0"/>
              <w:jc w:val="center"/>
            </w:pPr>
            <w:r>
              <w:rPr>
                <w:sz w:val="20"/>
              </w:rPr>
              <w:t xml:space="preserve">4 550</w:t>
            </w:r>
          </w:p>
        </w:tc>
        <w:tc>
          <w:tcPr>
            <w:tcW w:w="907" w:type="dxa"/>
          </w:tcPr>
          <w:p>
            <w:pPr>
              <w:pStyle w:val="0"/>
              <w:jc w:val="center"/>
            </w:pPr>
            <w:r>
              <w:rPr>
                <w:sz w:val="20"/>
              </w:rPr>
              <w:t xml:space="preserve">3 808</w:t>
            </w:r>
          </w:p>
        </w:tc>
        <w:tc>
          <w:tcPr>
            <w:tcW w:w="907" w:type="dxa"/>
          </w:tcPr>
          <w:p>
            <w:pPr>
              <w:pStyle w:val="0"/>
              <w:jc w:val="center"/>
            </w:pPr>
            <w:r>
              <w:rPr>
                <w:sz w:val="20"/>
              </w:rPr>
              <w:t xml:space="preserve">4 534</w:t>
            </w:r>
          </w:p>
        </w:tc>
        <w:tc>
          <w:tcPr>
            <w:tcW w:w="907" w:type="dxa"/>
          </w:tcPr>
          <w:p>
            <w:pPr>
              <w:pStyle w:val="0"/>
              <w:jc w:val="center"/>
            </w:pPr>
            <w:r>
              <w:rPr>
                <w:sz w:val="20"/>
              </w:rPr>
              <w:t xml:space="preserve">4 677</w:t>
            </w:r>
          </w:p>
        </w:tc>
        <w:tc>
          <w:tcPr>
            <w:tcW w:w="907" w:type="dxa"/>
          </w:tcPr>
          <w:p>
            <w:pPr>
              <w:pStyle w:val="0"/>
              <w:jc w:val="center"/>
            </w:pPr>
            <w:r>
              <w:rPr>
                <w:sz w:val="20"/>
              </w:rPr>
              <w:t xml:space="preserve">5 279</w:t>
            </w:r>
          </w:p>
        </w:tc>
        <w:tc>
          <w:tcPr>
            <w:tcW w:w="907" w:type="dxa"/>
          </w:tcPr>
          <w:p>
            <w:pPr>
              <w:pStyle w:val="0"/>
              <w:jc w:val="center"/>
            </w:pPr>
            <w:r>
              <w:rPr>
                <w:sz w:val="20"/>
              </w:rPr>
              <w:t xml:space="preserve">5 411</w:t>
            </w:r>
          </w:p>
        </w:tc>
        <w:tc>
          <w:tcPr>
            <w:tcW w:w="907" w:type="dxa"/>
          </w:tcPr>
          <w:p>
            <w:pPr>
              <w:pStyle w:val="0"/>
              <w:jc w:val="center"/>
            </w:pPr>
            <w:r>
              <w:rPr>
                <w:sz w:val="20"/>
              </w:rPr>
              <w:t xml:space="preserve">5 511</w:t>
            </w:r>
          </w:p>
        </w:tc>
        <w:tc>
          <w:tcPr>
            <w:tcW w:w="907" w:type="dxa"/>
          </w:tcPr>
          <w:p>
            <w:pPr>
              <w:pStyle w:val="0"/>
              <w:jc w:val="center"/>
            </w:pPr>
            <w:r>
              <w:rPr>
                <w:sz w:val="20"/>
              </w:rPr>
              <w:t xml:space="preserve">5 555</w:t>
            </w:r>
          </w:p>
        </w:tc>
        <w:tc>
          <w:tcPr>
            <w:tcW w:w="907" w:type="dxa"/>
          </w:tcPr>
          <w:p>
            <w:pPr>
              <w:pStyle w:val="0"/>
              <w:jc w:val="center"/>
            </w:pPr>
            <w:r>
              <w:rPr>
                <w:sz w:val="20"/>
              </w:rPr>
              <w:t xml:space="preserve">5 589</w:t>
            </w:r>
          </w:p>
        </w:tc>
      </w:tr>
      <w:tr>
        <w:tc>
          <w:tcPr>
            <w:tcW w:w="680" w:type="dxa"/>
          </w:tcPr>
          <w:p>
            <w:pPr>
              <w:pStyle w:val="0"/>
              <w:jc w:val="center"/>
            </w:pPr>
            <w:r>
              <w:rPr>
                <w:sz w:val="20"/>
              </w:rPr>
              <w:t xml:space="preserve">43.</w:t>
            </w:r>
          </w:p>
        </w:tc>
        <w:tc>
          <w:tcPr>
            <w:tcW w:w="2948" w:type="dxa"/>
          </w:tcPr>
          <w:p>
            <w:pPr>
              <w:pStyle w:val="0"/>
            </w:pPr>
            <w:r>
              <w:rPr>
                <w:sz w:val="20"/>
              </w:rPr>
              <w:t xml:space="preserve">Среднемесячная заработная плата в Липецко-Елецкой агломерации (по крупным и средним предприятиям и организациям), тыс. руб.</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42,5</w:t>
            </w:r>
          </w:p>
        </w:tc>
        <w:tc>
          <w:tcPr>
            <w:tcW w:w="907" w:type="dxa"/>
          </w:tcPr>
          <w:p>
            <w:pPr>
              <w:pStyle w:val="0"/>
              <w:jc w:val="center"/>
            </w:pPr>
            <w:r>
              <w:rPr>
                <w:sz w:val="20"/>
              </w:rPr>
              <w:t xml:space="preserve">45,6</w:t>
            </w:r>
          </w:p>
        </w:tc>
        <w:tc>
          <w:tcPr>
            <w:tcW w:w="907" w:type="dxa"/>
          </w:tcPr>
          <w:p>
            <w:pPr>
              <w:pStyle w:val="0"/>
              <w:jc w:val="center"/>
            </w:pPr>
            <w:r>
              <w:rPr>
                <w:sz w:val="20"/>
              </w:rPr>
              <w:t xml:space="preserve">50,7</w:t>
            </w:r>
          </w:p>
        </w:tc>
        <w:tc>
          <w:tcPr>
            <w:tcW w:w="907" w:type="dxa"/>
          </w:tcPr>
          <w:p>
            <w:pPr>
              <w:pStyle w:val="0"/>
              <w:jc w:val="center"/>
            </w:pPr>
            <w:r>
              <w:rPr>
                <w:sz w:val="20"/>
              </w:rPr>
              <w:t xml:space="preserve">53,9</w:t>
            </w:r>
          </w:p>
        </w:tc>
        <w:tc>
          <w:tcPr>
            <w:tcW w:w="907" w:type="dxa"/>
          </w:tcPr>
          <w:p>
            <w:pPr>
              <w:pStyle w:val="0"/>
              <w:jc w:val="center"/>
            </w:pPr>
            <w:r>
              <w:rPr>
                <w:sz w:val="20"/>
              </w:rPr>
              <w:t xml:space="preserve">57,4</w:t>
            </w:r>
          </w:p>
        </w:tc>
        <w:tc>
          <w:tcPr>
            <w:tcW w:w="907" w:type="dxa"/>
          </w:tcPr>
          <w:p>
            <w:pPr>
              <w:pStyle w:val="0"/>
              <w:jc w:val="center"/>
            </w:pPr>
            <w:r>
              <w:rPr>
                <w:sz w:val="20"/>
              </w:rPr>
              <w:t xml:space="preserve">60,8</w:t>
            </w:r>
          </w:p>
        </w:tc>
        <w:tc>
          <w:tcPr>
            <w:tcW w:w="907" w:type="dxa"/>
          </w:tcPr>
          <w:p>
            <w:pPr>
              <w:pStyle w:val="0"/>
              <w:jc w:val="center"/>
            </w:pPr>
            <w:r>
              <w:rPr>
                <w:sz w:val="20"/>
              </w:rPr>
              <w:t xml:space="preserve">64,2</w:t>
            </w:r>
          </w:p>
        </w:tc>
        <w:tc>
          <w:tcPr>
            <w:tcW w:w="907" w:type="dxa"/>
          </w:tcPr>
          <w:p>
            <w:pPr>
              <w:pStyle w:val="0"/>
              <w:jc w:val="center"/>
            </w:pPr>
            <w:r>
              <w:rPr>
                <w:sz w:val="20"/>
              </w:rPr>
              <w:t xml:space="preserve">67,7</w:t>
            </w:r>
          </w:p>
        </w:tc>
        <w:tc>
          <w:tcPr>
            <w:tcW w:w="907" w:type="dxa"/>
          </w:tcPr>
          <w:p>
            <w:pPr>
              <w:pStyle w:val="0"/>
              <w:jc w:val="center"/>
            </w:pPr>
            <w:r>
              <w:rPr>
                <w:sz w:val="20"/>
              </w:rPr>
              <w:t xml:space="preserve">71,3</w:t>
            </w:r>
          </w:p>
        </w:tc>
        <w:tc>
          <w:tcPr>
            <w:tcW w:w="907" w:type="dxa"/>
          </w:tcPr>
          <w:p>
            <w:pPr>
              <w:pStyle w:val="0"/>
              <w:jc w:val="center"/>
            </w:pPr>
            <w:r>
              <w:rPr>
                <w:sz w:val="20"/>
              </w:rPr>
              <w:t xml:space="preserve">74,9</w:t>
            </w:r>
          </w:p>
        </w:tc>
        <w:tc>
          <w:tcPr>
            <w:tcW w:w="907" w:type="dxa"/>
          </w:tcPr>
          <w:p>
            <w:pPr>
              <w:pStyle w:val="0"/>
              <w:jc w:val="center"/>
            </w:pPr>
            <w:r>
              <w:rPr>
                <w:sz w:val="20"/>
              </w:rPr>
              <w:t xml:space="preserve">78,6</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42,5</w:t>
            </w:r>
          </w:p>
        </w:tc>
        <w:tc>
          <w:tcPr>
            <w:tcW w:w="907" w:type="dxa"/>
          </w:tcPr>
          <w:p>
            <w:pPr>
              <w:pStyle w:val="0"/>
              <w:jc w:val="center"/>
            </w:pPr>
            <w:r>
              <w:rPr>
                <w:sz w:val="20"/>
              </w:rPr>
              <w:t xml:space="preserve">45,6</w:t>
            </w:r>
          </w:p>
        </w:tc>
        <w:tc>
          <w:tcPr>
            <w:tcW w:w="907" w:type="dxa"/>
          </w:tcPr>
          <w:p>
            <w:pPr>
              <w:pStyle w:val="0"/>
              <w:jc w:val="center"/>
            </w:pPr>
            <w:r>
              <w:rPr>
                <w:sz w:val="20"/>
              </w:rPr>
              <w:t xml:space="preserve">50,9</w:t>
            </w:r>
          </w:p>
        </w:tc>
        <w:tc>
          <w:tcPr>
            <w:tcW w:w="907" w:type="dxa"/>
          </w:tcPr>
          <w:p>
            <w:pPr>
              <w:pStyle w:val="0"/>
              <w:jc w:val="center"/>
            </w:pPr>
            <w:r>
              <w:rPr>
                <w:sz w:val="20"/>
              </w:rPr>
              <w:t xml:space="preserve">54,3</w:t>
            </w:r>
          </w:p>
        </w:tc>
        <w:tc>
          <w:tcPr>
            <w:tcW w:w="907" w:type="dxa"/>
          </w:tcPr>
          <w:p>
            <w:pPr>
              <w:pStyle w:val="0"/>
              <w:jc w:val="center"/>
            </w:pPr>
            <w:r>
              <w:rPr>
                <w:sz w:val="20"/>
              </w:rPr>
              <w:t xml:space="preserve">57,9</w:t>
            </w:r>
          </w:p>
        </w:tc>
        <w:tc>
          <w:tcPr>
            <w:tcW w:w="907" w:type="dxa"/>
          </w:tcPr>
          <w:p>
            <w:pPr>
              <w:pStyle w:val="0"/>
              <w:jc w:val="center"/>
            </w:pPr>
            <w:r>
              <w:rPr>
                <w:sz w:val="20"/>
              </w:rPr>
              <w:t xml:space="preserve">61,3</w:t>
            </w:r>
          </w:p>
        </w:tc>
        <w:tc>
          <w:tcPr>
            <w:tcW w:w="907" w:type="dxa"/>
          </w:tcPr>
          <w:p>
            <w:pPr>
              <w:pStyle w:val="0"/>
              <w:jc w:val="center"/>
            </w:pPr>
            <w:r>
              <w:rPr>
                <w:sz w:val="20"/>
              </w:rPr>
              <w:t xml:space="preserve">68,5</w:t>
            </w:r>
          </w:p>
        </w:tc>
        <w:tc>
          <w:tcPr>
            <w:tcW w:w="907" w:type="dxa"/>
          </w:tcPr>
          <w:p>
            <w:pPr>
              <w:pStyle w:val="0"/>
              <w:jc w:val="center"/>
            </w:pPr>
            <w:r>
              <w:rPr>
                <w:sz w:val="20"/>
              </w:rPr>
              <w:t xml:space="preserve">76,2</w:t>
            </w:r>
          </w:p>
        </w:tc>
        <w:tc>
          <w:tcPr>
            <w:tcW w:w="907" w:type="dxa"/>
          </w:tcPr>
          <w:p>
            <w:pPr>
              <w:pStyle w:val="0"/>
              <w:jc w:val="center"/>
            </w:pPr>
            <w:r>
              <w:rPr>
                <w:sz w:val="20"/>
              </w:rPr>
              <w:t xml:space="preserve">84,4</w:t>
            </w:r>
          </w:p>
        </w:tc>
        <w:tc>
          <w:tcPr>
            <w:tcW w:w="907" w:type="dxa"/>
          </w:tcPr>
          <w:p>
            <w:pPr>
              <w:pStyle w:val="0"/>
              <w:jc w:val="center"/>
            </w:pPr>
            <w:r>
              <w:rPr>
                <w:sz w:val="20"/>
              </w:rPr>
              <w:t xml:space="preserve">93,0</w:t>
            </w:r>
          </w:p>
        </w:tc>
        <w:tc>
          <w:tcPr>
            <w:tcW w:w="907" w:type="dxa"/>
          </w:tcPr>
          <w:p>
            <w:pPr>
              <w:pStyle w:val="0"/>
              <w:jc w:val="center"/>
            </w:pPr>
            <w:r>
              <w:rPr>
                <w:sz w:val="20"/>
              </w:rPr>
              <w:t xml:space="preserve">102,2</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42,5</w:t>
            </w:r>
          </w:p>
        </w:tc>
        <w:tc>
          <w:tcPr>
            <w:tcW w:w="907" w:type="dxa"/>
          </w:tcPr>
          <w:p>
            <w:pPr>
              <w:pStyle w:val="0"/>
              <w:jc w:val="center"/>
            </w:pPr>
            <w:r>
              <w:rPr>
                <w:sz w:val="20"/>
              </w:rPr>
              <w:t xml:space="preserve">45,6</w:t>
            </w:r>
          </w:p>
        </w:tc>
        <w:tc>
          <w:tcPr>
            <w:tcW w:w="907" w:type="dxa"/>
          </w:tcPr>
          <w:p>
            <w:pPr>
              <w:pStyle w:val="0"/>
              <w:jc w:val="center"/>
            </w:pPr>
            <w:r>
              <w:rPr>
                <w:sz w:val="20"/>
              </w:rPr>
              <w:t xml:space="preserve">51,2</w:t>
            </w:r>
          </w:p>
        </w:tc>
        <w:tc>
          <w:tcPr>
            <w:tcW w:w="907" w:type="dxa"/>
          </w:tcPr>
          <w:p>
            <w:pPr>
              <w:pStyle w:val="0"/>
              <w:jc w:val="center"/>
            </w:pPr>
            <w:r>
              <w:rPr>
                <w:sz w:val="20"/>
              </w:rPr>
              <w:t xml:space="preserve">54,5</w:t>
            </w:r>
          </w:p>
        </w:tc>
        <w:tc>
          <w:tcPr>
            <w:tcW w:w="907" w:type="dxa"/>
          </w:tcPr>
          <w:p>
            <w:pPr>
              <w:pStyle w:val="0"/>
              <w:jc w:val="center"/>
            </w:pPr>
            <w:r>
              <w:rPr>
                <w:sz w:val="20"/>
              </w:rPr>
              <w:t xml:space="preserve">58,2</w:t>
            </w:r>
          </w:p>
        </w:tc>
        <w:tc>
          <w:tcPr>
            <w:tcW w:w="907" w:type="dxa"/>
          </w:tcPr>
          <w:p>
            <w:pPr>
              <w:pStyle w:val="0"/>
              <w:jc w:val="center"/>
            </w:pPr>
            <w:r>
              <w:rPr>
                <w:sz w:val="20"/>
              </w:rPr>
              <w:t xml:space="preserve">61,4</w:t>
            </w:r>
          </w:p>
        </w:tc>
        <w:tc>
          <w:tcPr>
            <w:tcW w:w="907" w:type="dxa"/>
          </w:tcPr>
          <w:p>
            <w:pPr>
              <w:pStyle w:val="0"/>
              <w:jc w:val="center"/>
            </w:pPr>
            <w:r>
              <w:rPr>
                <w:sz w:val="20"/>
              </w:rPr>
              <w:t xml:space="preserve">69,6</w:t>
            </w:r>
          </w:p>
        </w:tc>
        <w:tc>
          <w:tcPr>
            <w:tcW w:w="907" w:type="dxa"/>
          </w:tcPr>
          <w:p>
            <w:pPr>
              <w:pStyle w:val="0"/>
              <w:jc w:val="center"/>
            </w:pPr>
            <w:r>
              <w:rPr>
                <w:sz w:val="20"/>
              </w:rPr>
              <w:t xml:space="preserve">78,2</w:t>
            </w:r>
          </w:p>
        </w:tc>
        <w:tc>
          <w:tcPr>
            <w:tcW w:w="907" w:type="dxa"/>
          </w:tcPr>
          <w:p>
            <w:pPr>
              <w:pStyle w:val="0"/>
              <w:jc w:val="center"/>
            </w:pPr>
            <w:r>
              <w:rPr>
                <w:sz w:val="20"/>
              </w:rPr>
              <w:t xml:space="preserve">87,5</w:t>
            </w:r>
          </w:p>
        </w:tc>
        <w:tc>
          <w:tcPr>
            <w:tcW w:w="907" w:type="dxa"/>
          </w:tcPr>
          <w:p>
            <w:pPr>
              <w:pStyle w:val="0"/>
              <w:jc w:val="center"/>
            </w:pPr>
            <w:r>
              <w:rPr>
                <w:sz w:val="20"/>
              </w:rPr>
              <w:t xml:space="preserve">97,4</w:t>
            </w:r>
          </w:p>
        </w:tc>
        <w:tc>
          <w:tcPr>
            <w:tcW w:w="907" w:type="dxa"/>
          </w:tcPr>
          <w:p>
            <w:pPr>
              <w:pStyle w:val="0"/>
              <w:jc w:val="center"/>
            </w:pPr>
            <w:r>
              <w:rPr>
                <w:sz w:val="20"/>
              </w:rPr>
              <w:t xml:space="preserve">107,8</w:t>
            </w:r>
          </w:p>
        </w:tc>
      </w:tr>
      <w:tr>
        <w:tc>
          <w:tcPr>
            <w:tcW w:w="680" w:type="dxa"/>
          </w:tcPr>
          <w:p>
            <w:pPr>
              <w:pStyle w:val="0"/>
              <w:jc w:val="center"/>
            </w:pPr>
            <w:r>
              <w:rPr>
                <w:sz w:val="20"/>
              </w:rPr>
              <w:t xml:space="preserve">44.</w:t>
            </w:r>
          </w:p>
        </w:tc>
        <w:tc>
          <w:tcPr>
            <w:tcW w:w="2948" w:type="dxa"/>
          </w:tcPr>
          <w:p>
            <w:pPr>
              <w:pStyle w:val="0"/>
            </w:pPr>
            <w:r>
              <w:rPr>
                <w:sz w:val="20"/>
              </w:rPr>
              <w:t xml:space="preserve">Объем инвестиций в основной капитал в Липецко-Елецкой агломерации (без субъектов МСП), млрд. руб.</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88</w:t>
            </w:r>
          </w:p>
        </w:tc>
        <w:tc>
          <w:tcPr>
            <w:tcW w:w="907" w:type="dxa"/>
          </w:tcPr>
          <w:p>
            <w:pPr>
              <w:pStyle w:val="0"/>
              <w:jc w:val="center"/>
            </w:pPr>
            <w:r>
              <w:rPr>
                <w:sz w:val="20"/>
              </w:rPr>
              <w:t xml:space="preserve">99</w:t>
            </w:r>
          </w:p>
        </w:tc>
        <w:tc>
          <w:tcPr>
            <w:tcW w:w="907" w:type="dxa"/>
          </w:tcPr>
          <w:p>
            <w:pPr>
              <w:pStyle w:val="0"/>
              <w:jc w:val="center"/>
            </w:pPr>
            <w:r>
              <w:rPr>
                <w:sz w:val="20"/>
              </w:rPr>
              <w:t xml:space="preserve">112</w:t>
            </w:r>
          </w:p>
        </w:tc>
        <w:tc>
          <w:tcPr>
            <w:tcW w:w="907" w:type="dxa"/>
          </w:tcPr>
          <w:p>
            <w:pPr>
              <w:pStyle w:val="0"/>
              <w:jc w:val="center"/>
            </w:pPr>
            <w:r>
              <w:rPr>
                <w:sz w:val="20"/>
              </w:rPr>
              <w:t xml:space="preserve">120</w:t>
            </w:r>
          </w:p>
        </w:tc>
        <w:tc>
          <w:tcPr>
            <w:tcW w:w="907" w:type="dxa"/>
          </w:tcPr>
          <w:p>
            <w:pPr>
              <w:pStyle w:val="0"/>
              <w:jc w:val="center"/>
            </w:pPr>
            <w:r>
              <w:rPr>
                <w:sz w:val="20"/>
              </w:rPr>
              <w:t xml:space="preserve">130</w:t>
            </w:r>
          </w:p>
        </w:tc>
        <w:tc>
          <w:tcPr>
            <w:tcW w:w="907" w:type="dxa"/>
          </w:tcPr>
          <w:p>
            <w:pPr>
              <w:pStyle w:val="0"/>
              <w:jc w:val="center"/>
            </w:pPr>
            <w:r>
              <w:rPr>
                <w:sz w:val="20"/>
              </w:rPr>
              <w:t xml:space="preserve">140</w:t>
            </w:r>
          </w:p>
        </w:tc>
        <w:tc>
          <w:tcPr>
            <w:tcW w:w="907" w:type="dxa"/>
          </w:tcPr>
          <w:p>
            <w:pPr>
              <w:pStyle w:val="0"/>
              <w:jc w:val="center"/>
            </w:pPr>
            <w:r>
              <w:rPr>
                <w:sz w:val="20"/>
              </w:rPr>
              <w:t xml:space="preserve">150</w:t>
            </w:r>
          </w:p>
        </w:tc>
        <w:tc>
          <w:tcPr>
            <w:tcW w:w="907" w:type="dxa"/>
          </w:tcPr>
          <w:p>
            <w:pPr>
              <w:pStyle w:val="0"/>
              <w:jc w:val="center"/>
            </w:pPr>
            <w:r>
              <w:rPr>
                <w:sz w:val="20"/>
              </w:rPr>
              <w:t xml:space="preserve">159</w:t>
            </w:r>
          </w:p>
        </w:tc>
        <w:tc>
          <w:tcPr>
            <w:tcW w:w="907" w:type="dxa"/>
          </w:tcPr>
          <w:p>
            <w:pPr>
              <w:pStyle w:val="0"/>
              <w:jc w:val="center"/>
            </w:pPr>
            <w:r>
              <w:rPr>
                <w:sz w:val="20"/>
              </w:rPr>
              <w:t xml:space="preserve">170</w:t>
            </w:r>
          </w:p>
        </w:tc>
        <w:tc>
          <w:tcPr>
            <w:tcW w:w="907" w:type="dxa"/>
          </w:tcPr>
          <w:p>
            <w:pPr>
              <w:pStyle w:val="0"/>
              <w:jc w:val="center"/>
            </w:pPr>
            <w:r>
              <w:rPr>
                <w:sz w:val="20"/>
              </w:rPr>
              <w:t xml:space="preserve">181</w:t>
            </w:r>
          </w:p>
        </w:tc>
        <w:tc>
          <w:tcPr>
            <w:tcW w:w="907" w:type="dxa"/>
          </w:tcPr>
          <w:p>
            <w:pPr>
              <w:pStyle w:val="0"/>
              <w:jc w:val="center"/>
            </w:pPr>
            <w:r>
              <w:rPr>
                <w:sz w:val="20"/>
              </w:rPr>
              <w:t xml:space="preserve">199</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88</w:t>
            </w:r>
          </w:p>
        </w:tc>
        <w:tc>
          <w:tcPr>
            <w:tcW w:w="907" w:type="dxa"/>
          </w:tcPr>
          <w:p>
            <w:pPr>
              <w:pStyle w:val="0"/>
              <w:jc w:val="center"/>
            </w:pPr>
            <w:r>
              <w:rPr>
                <w:sz w:val="20"/>
              </w:rPr>
              <w:t xml:space="preserve">99</w:t>
            </w:r>
          </w:p>
        </w:tc>
        <w:tc>
          <w:tcPr>
            <w:tcW w:w="907" w:type="dxa"/>
          </w:tcPr>
          <w:p>
            <w:pPr>
              <w:pStyle w:val="0"/>
              <w:jc w:val="center"/>
            </w:pPr>
            <w:r>
              <w:rPr>
                <w:sz w:val="20"/>
              </w:rPr>
              <w:t xml:space="preserve">114</w:t>
            </w:r>
          </w:p>
        </w:tc>
        <w:tc>
          <w:tcPr>
            <w:tcW w:w="907" w:type="dxa"/>
          </w:tcPr>
          <w:p>
            <w:pPr>
              <w:pStyle w:val="0"/>
              <w:jc w:val="center"/>
            </w:pPr>
            <w:r>
              <w:rPr>
                <w:sz w:val="20"/>
              </w:rPr>
              <w:t xml:space="preserve">123</w:t>
            </w:r>
          </w:p>
        </w:tc>
        <w:tc>
          <w:tcPr>
            <w:tcW w:w="907" w:type="dxa"/>
          </w:tcPr>
          <w:p>
            <w:pPr>
              <w:pStyle w:val="0"/>
              <w:jc w:val="center"/>
            </w:pPr>
            <w:r>
              <w:rPr>
                <w:sz w:val="20"/>
              </w:rPr>
              <w:t xml:space="preserve">132</w:t>
            </w:r>
          </w:p>
        </w:tc>
        <w:tc>
          <w:tcPr>
            <w:tcW w:w="907" w:type="dxa"/>
          </w:tcPr>
          <w:p>
            <w:pPr>
              <w:pStyle w:val="0"/>
              <w:jc w:val="center"/>
            </w:pPr>
            <w:r>
              <w:rPr>
                <w:sz w:val="20"/>
              </w:rPr>
              <w:t xml:space="preserve">148</w:t>
            </w:r>
          </w:p>
        </w:tc>
        <w:tc>
          <w:tcPr>
            <w:tcW w:w="907" w:type="dxa"/>
          </w:tcPr>
          <w:p>
            <w:pPr>
              <w:pStyle w:val="0"/>
              <w:jc w:val="center"/>
            </w:pPr>
            <w:r>
              <w:rPr>
                <w:sz w:val="20"/>
              </w:rPr>
              <w:t xml:space="preserve">160</w:t>
            </w:r>
          </w:p>
        </w:tc>
        <w:tc>
          <w:tcPr>
            <w:tcW w:w="907" w:type="dxa"/>
          </w:tcPr>
          <w:p>
            <w:pPr>
              <w:pStyle w:val="0"/>
              <w:jc w:val="center"/>
            </w:pPr>
            <w:r>
              <w:rPr>
                <w:sz w:val="20"/>
              </w:rPr>
              <w:t xml:space="preserve">173</w:t>
            </w:r>
          </w:p>
        </w:tc>
        <w:tc>
          <w:tcPr>
            <w:tcW w:w="907" w:type="dxa"/>
          </w:tcPr>
          <w:p>
            <w:pPr>
              <w:pStyle w:val="0"/>
              <w:jc w:val="center"/>
            </w:pPr>
            <w:r>
              <w:rPr>
                <w:sz w:val="20"/>
              </w:rPr>
              <w:t xml:space="preserve">187</w:t>
            </w:r>
          </w:p>
        </w:tc>
        <w:tc>
          <w:tcPr>
            <w:tcW w:w="907" w:type="dxa"/>
          </w:tcPr>
          <w:p>
            <w:pPr>
              <w:pStyle w:val="0"/>
              <w:jc w:val="center"/>
            </w:pPr>
            <w:r>
              <w:rPr>
                <w:sz w:val="20"/>
              </w:rPr>
              <w:t xml:space="preserve">207</w:t>
            </w:r>
          </w:p>
        </w:tc>
        <w:tc>
          <w:tcPr>
            <w:tcW w:w="907" w:type="dxa"/>
          </w:tcPr>
          <w:p>
            <w:pPr>
              <w:pStyle w:val="0"/>
              <w:jc w:val="center"/>
            </w:pPr>
            <w:r>
              <w:rPr>
                <w:sz w:val="20"/>
              </w:rPr>
              <w:t xml:space="preserve">230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88</w:t>
            </w:r>
          </w:p>
        </w:tc>
        <w:tc>
          <w:tcPr>
            <w:tcW w:w="907" w:type="dxa"/>
          </w:tcPr>
          <w:p>
            <w:pPr>
              <w:pStyle w:val="0"/>
              <w:jc w:val="center"/>
            </w:pPr>
            <w:r>
              <w:rPr>
                <w:sz w:val="20"/>
              </w:rPr>
              <w:t xml:space="preserve">99</w:t>
            </w:r>
          </w:p>
        </w:tc>
        <w:tc>
          <w:tcPr>
            <w:tcW w:w="907" w:type="dxa"/>
          </w:tcPr>
          <w:p>
            <w:pPr>
              <w:pStyle w:val="0"/>
              <w:jc w:val="center"/>
            </w:pPr>
            <w:r>
              <w:rPr>
                <w:sz w:val="20"/>
              </w:rPr>
              <w:t xml:space="preserve">115</w:t>
            </w:r>
          </w:p>
        </w:tc>
        <w:tc>
          <w:tcPr>
            <w:tcW w:w="907" w:type="dxa"/>
          </w:tcPr>
          <w:p>
            <w:pPr>
              <w:pStyle w:val="0"/>
              <w:jc w:val="center"/>
            </w:pPr>
            <w:r>
              <w:rPr>
                <w:sz w:val="20"/>
              </w:rPr>
              <w:t xml:space="preserve">125</w:t>
            </w:r>
          </w:p>
        </w:tc>
        <w:tc>
          <w:tcPr>
            <w:tcW w:w="907" w:type="dxa"/>
          </w:tcPr>
          <w:p>
            <w:pPr>
              <w:pStyle w:val="0"/>
              <w:jc w:val="center"/>
            </w:pPr>
            <w:r>
              <w:rPr>
                <w:sz w:val="20"/>
              </w:rPr>
              <w:t xml:space="preserve">136</w:t>
            </w:r>
          </w:p>
        </w:tc>
        <w:tc>
          <w:tcPr>
            <w:tcW w:w="907" w:type="dxa"/>
          </w:tcPr>
          <w:p>
            <w:pPr>
              <w:pStyle w:val="0"/>
              <w:jc w:val="center"/>
            </w:pPr>
            <w:r>
              <w:rPr>
                <w:sz w:val="20"/>
              </w:rPr>
              <w:t xml:space="preserve">150</w:t>
            </w:r>
          </w:p>
        </w:tc>
        <w:tc>
          <w:tcPr>
            <w:tcW w:w="907" w:type="dxa"/>
          </w:tcPr>
          <w:p>
            <w:pPr>
              <w:pStyle w:val="0"/>
              <w:jc w:val="center"/>
            </w:pPr>
            <w:r>
              <w:rPr>
                <w:sz w:val="20"/>
              </w:rPr>
              <w:t xml:space="preserve">167</w:t>
            </w:r>
          </w:p>
        </w:tc>
        <w:tc>
          <w:tcPr>
            <w:tcW w:w="907" w:type="dxa"/>
          </w:tcPr>
          <w:p>
            <w:pPr>
              <w:pStyle w:val="0"/>
              <w:jc w:val="center"/>
            </w:pPr>
            <w:r>
              <w:rPr>
                <w:sz w:val="20"/>
              </w:rPr>
              <w:t xml:space="preserve">183</w:t>
            </w:r>
          </w:p>
        </w:tc>
        <w:tc>
          <w:tcPr>
            <w:tcW w:w="907" w:type="dxa"/>
          </w:tcPr>
          <w:p>
            <w:pPr>
              <w:pStyle w:val="0"/>
              <w:jc w:val="center"/>
            </w:pPr>
            <w:r>
              <w:rPr>
                <w:sz w:val="20"/>
              </w:rPr>
              <w:t xml:space="preserve">202</w:t>
            </w:r>
          </w:p>
        </w:tc>
        <w:tc>
          <w:tcPr>
            <w:tcW w:w="907" w:type="dxa"/>
          </w:tcPr>
          <w:p>
            <w:pPr>
              <w:pStyle w:val="0"/>
              <w:jc w:val="center"/>
            </w:pPr>
            <w:r>
              <w:rPr>
                <w:sz w:val="20"/>
              </w:rPr>
              <w:t xml:space="preserve">222</w:t>
            </w:r>
          </w:p>
        </w:tc>
        <w:tc>
          <w:tcPr>
            <w:tcW w:w="907" w:type="dxa"/>
          </w:tcPr>
          <w:p>
            <w:pPr>
              <w:pStyle w:val="0"/>
              <w:jc w:val="center"/>
            </w:pPr>
            <w:r>
              <w:rPr>
                <w:sz w:val="20"/>
              </w:rPr>
              <w:t xml:space="preserve">244</w:t>
            </w:r>
          </w:p>
        </w:tc>
      </w:tr>
      <w:tr>
        <w:tc>
          <w:tcPr>
            <w:tcW w:w="680" w:type="dxa"/>
          </w:tcPr>
          <w:p>
            <w:pPr>
              <w:pStyle w:val="0"/>
              <w:jc w:val="center"/>
            </w:pPr>
            <w:r>
              <w:rPr>
                <w:sz w:val="20"/>
              </w:rPr>
              <w:t xml:space="preserve">45.</w:t>
            </w:r>
          </w:p>
        </w:tc>
        <w:tc>
          <w:tcPr>
            <w:tcW w:w="2948" w:type="dxa"/>
          </w:tcPr>
          <w:p>
            <w:pPr>
              <w:pStyle w:val="0"/>
            </w:pPr>
            <w:r>
              <w:rPr>
                <w:sz w:val="20"/>
              </w:rPr>
              <w:t xml:space="preserve">Объем жилищного строительства в Липецко-Елецкой агломерации, млн. кв. м</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0,884</w:t>
            </w:r>
          </w:p>
        </w:tc>
        <w:tc>
          <w:tcPr>
            <w:tcW w:w="907" w:type="dxa"/>
          </w:tcPr>
          <w:p>
            <w:pPr>
              <w:pStyle w:val="0"/>
              <w:jc w:val="center"/>
            </w:pPr>
            <w:r>
              <w:rPr>
                <w:sz w:val="20"/>
              </w:rPr>
              <w:t xml:space="preserve">0,877</w:t>
            </w:r>
          </w:p>
        </w:tc>
        <w:tc>
          <w:tcPr>
            <w:tcW w:w="907" w:type="dxa"/>
          </w:tcPr>
          <w:p>
            <w:pPr>
              <w:pStyle w:val="0"/>
              <w:jc w:val="center"/>
            </w:pPr>
            <w:r>
              <w:rPr>
                <w:sz w:val="20"/>
              </w:rPr>
              <w:t xml:space="preserve">0,885</w:t>
            </w:r>
          </w:p>
        </w:tc>
        <w:tc>
          <w:tcPr>
            <w:tcW w:w="907" w:type="dxa"/>
          </w:tcPr>
          <w:p>
            <w:pPr>
              <w:pStyle w:val="0"/>
              <w:jc w:val="center"/>
            </w:pPr>
            <w:r>
              <w:rPr>
                <w:sz w:val="20"/>
              </w:rPr>
              <w:t xml:space="preserve">0,888</w:t>
            </w:r>
          </w:p>
        </w:tc>
        <w:tc>
          <w:tcPr>
            <w:tcW w:w="907" w:type="dxa"/>
          </w:tcPr>
          <w:p>
            <w:pPr>
              <w:pStyle w:val="0"/>
              <w:jc w:val="center"/>
            </w:pPr>
            <w:r>
              <w:rPr>
                <w:sz w:val="20"/>
              </w:rPr>
              <w:t xml:space="preserve">0,891</w:t>
            </w:r>
          </w:p>
        </w:tc>
        <w:tc>
          <w:tcPr>
            <w:tcW w:w="907" w:type="dxa"/>
          </w:tcPr>
          <w:p>
            <w:pPr>
              <w:pStyle w:val="0"/>
              <w:jc w:val="center"/>
            </w:pPr>
            <w:r>
              <w:rPr>
                <w:sz w:val="20"/>
              </w:rPr>
              <w:t xml:space="preserve">0,893</w:t>
            </w:r>
          </w:p>
        </w:tc>
        <w:tc>
          <w:tcPr>
            <w:tcW w:w="907" w:type="dxa"/>
          </w:tcPr>
          <w:p>
            <w:pPr>
              <w:pStyle w:val="0"/>
              <w:jc w:val="center"/>
            </w:pPr>
            <w:r>
              <w:rPr>
                <w:sz w:val="20"/>
              </w:rPr>
              <w:t xml:space="preserve">0,896</w:t>
            </w:r>
          </w:p>
        </w:tc>
        <w:tc>
          <w:tcPr>
            <w:tcW w:w="907" w:type="dxa"/>
          </w:tcPr>
          <w:p>
            <w:pPr>
              <w:pStyle w:val="0"/>
              <w:jc w:val="center"/>
            </w:pPr>
            <w:r>
              <w:rPr>
                <w:sz w:val="20"/>
              </w:rPr>
              <w:t xml:space="preserve">0,899</w:t>
            </w:r>
          </w:p>
        </w:tc>
        <w:tc>
          <w:tcPr>
            <w:tcW w:w="907" w:type="dxa"/>
          </w:tcPr>
          <w:p>
            <w:pPr>
              <w:pStyle w:val="0"/>
              <w:jc w:val="center"/>
            </w:pPr>
            <w:r>
              <w:rPr>
                <w:sz w:val="20"/>
              </w:rPr>
              <w:t xml:space="preserve">0,902</w:t>
            </w:r>
          </w:p>
        </w:tc>
        <w:tc>
          <w:tcPr>
            <w:tcW w:w="907" w:type="dxa"/>
          </w:tcPr>
          <w:p>
            <w:pPr>
              <w:pStyle w:val="0"/>
              <w:jc w:val="center"/>
            </w:pPr>
            <w:r>
              <w:rPr>
                <w:sz w:val="20"/>
              </w:rPr>
              <w:t xml:space="preserve">0,905</w:t>
            </w:r>
          </w:p>
        </w:tc>
        <w:tc>
          <w:tcPr>
            <w:tcW w:w="907" w:type="dxa"/>
          </w:tcPr>
          <w:p>
            <w:pPr>
              <w:pStyle w:val="0"/>
              <w:jc w:val="center"/>
            </w:pPr>
            <w:r>
              <w:rPr>
                <w:sz w:val="20"/>
              </w:rPr>
              <w:t xml:space="preserve">0,909</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0,884</w:t>
            </w:r>
          </w:p>
        </w:tc>
        <w:tc>
          <w:tcPr>
            <w:tcW w:w="907" w:type="dxa"/>
          </w:tcPr>
          <w:p>
            <w:pPr>
              <w:pStyle w:val="0"/>
              <w:jc w:val="center"/>
            </w:pPr>
            <w:r>
              <w:rPr>
                <w:sz w:val="20"/>
              </w:rPr>
              <w:t xml:space="preserve">0,877</w:t>
            </w:r>
          </w:p>
        </w:tc>
        <w:tc>
          <w:tcPr>
            <w:tcW w:w="907" w:type="dxa"/>
          </w:tcPr>
          <w:p>
            <w:pPr>
              <w:pStyle w:val="0"/>
              <w:jc w:val="center"/>
            </w:pPr>
            <w:r>
              <w:rPr>
                <w:sz w:val="20"/>
              </w:rPr>
              <w:t xml:space="preserve">0,885</w:t>
            </w:r>
          </w:p>
        </w:tc>
        <w:tc>
          <w:tcPr>
            <w:tcW w:w="907" w:type="dxa"/>
          </w:tcPr>
          <w:p>
            <w:pPr>
              <w:pStyle w:val="0"/>
              <w:jc w:val="center"/>
            </w:pPr>
            <w:r>
              <w:rPr>
                <w:sz w:val="20"/>
              </w:rPr>
              <w:t xml:space="preserve">1,045</w:t>
            </w:r>
          </w:p>
        </w:tc>
        <w:tc>
          <w:tcPr>
            <w:tcW w:w="907" w:type="dxa"/>
          </w:tcPr>
          <w:p>
            <w:pPr>
              <w:pStyle w:val="0"/>
              <w:jc w:val="center"/>
            </w:pPr>
            <w:r>
              <w:rPr>
                <w:sz w:val="20"/>
              </w:rPr>
              <w:t xml:space="preserve">1,081</w:t>
            </w:r>
          </w:p>
        </w:tc>
        <w:tc>
          <w:tcPr>
            <w:tcW w:w="907" w:type="dxa"/>
          </w:tcPr>
          <w:p>
            <w:pPr>
              <w:pStyle w:val="0"/>
              <w:jc w:val="center"/>
            </w:pPr>
            <w:r>
              <w:rPr>
                <w:sz w:val="20"/>
              </w:rPr>
              <w:t xml:space="preserve">1,081</w:t>
            </w:r>
          </w:p>
        </w:tc>
        <w:tc>
          <w:tcPr>
            <w:tcW w:w="907" w:type="dxa"/>
          </w:tcPr>
          <w:p>
            <w:pPr>
              <w:pStyle w:val="0"/>
              <w:jc w:val="center"/>
            </w:pPr>
            <w:r>
              <w:rPr>
                <w:sz w:val="20"/>
              </w:rPr>
              <w:t xml:space="preserve">1,081</w:t>
            </w:r>
          </w:p>
        </w:tc>
        <w:tc>
          <w:tcPr>
            <w:tcW w:w="907" w:type="dxa"/>
          </w:tcPr>
          <w:p>
            <w:pPr>
              <w:pStyle w:val="0"/>
              <w:jc w:val="center"/>
            </w:pPr>
            <w:r>
              <w:rPr>
                <w:sz w:val="20"/>
              </w:rPr>
              <w:t xml:space="preserve">1,140</w:t>
            </w:r>
          </w:p>
        </w:tc>
        <w:tc>
          <w:tcPr>
            <w:tcW w:w="907" w:type="dxa"/>
          </w:tcPr>
          <w:p>
            <w:pPr>
              <w:pStyle w:val="0"/>
              <w:jc w:val="center"/>
            </w:pPr>
            <w:r>
              <w:rPr>
                <w:sz w:val="20"/>
              </w:rPr>
              <w:t xml:space="preserve">1,191</w:t>
            </w:r>
          </w:p>
        </w:tc>
        <w:tc>
          <w:tcPr>
            <w:tcW w:w="907" w:type="dxa"/>
          </w:tcPr>
          <w:p>
            <w:pPr>
              <w:pStyle w:val="0"/>
              <w:jc w:val="center"/>
            </w:pPr>
            <w:r>
              <w:rPr>
                <w:sz w:val="20"/>
              </w:rPr>
              <w:t xml:space="preserve">1,191</w:t>
            </w:r>
          </w:p>
        </w:tc>
        <w:tc>
          <w:tcPr>
            <w:tcW w:w="907" w:type="dxa"/>
          </w:tcPr>
          <w:p>
            <w:pPr>
              <w:pStyle w:val="0"/>
              <w:jc w:val="center"/>
            </w:pPr>
            <w:r>
              <w:rPr>
                <w:sz w:val="20"/>
              </w:rPr>
              <w:t xml:space="preserve">1,191</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0,884</w:t>
            </w:r>
          </w:p>
        </w:tc>
        <w:tc>
          <w:tcPr>
            <w:tcW w:w="907" w:type="dxa"/>
          </w:tcPr>
          <w:p>
            <w:pPr>
              <w:pStyle w:val="0"/>
              <w:jc w:val="center"/>
            </w:pPr>
            <w:r>
              <w:rPr>
                <w:sz w:val="20"/>
              </w:rPr>
              <w:t xml:space="preserve">0,877</w:t>
            </w:r>
          </w:p>
        </w:tc>
        <w:tc>
          <w:tcPr>
            <w:tcW w:w="907" w:type="dxa"/>
          </w:tcPr>
          <w:p>
            <w:pPr>
              <w:pStyle w:val="0"/>
              <w:jc w:val="center"/>
            </w:pPr>
            <w:r>
              <w:rPr>
                <w:sz w:val="20"/>
              </w:rPr>
              <w:t xml:space="preserve">0,935</w:t>
            </w:r>
          </w:p>
        </w:tc>
        <w:tc>
          <w:tcPr>
            <w:tcW w:w="907" w:type="dxa"/>
          </w:tcPr>
          <w:p>
            <w:pPr>
              <w:pStyle w:val="0"/>
              <w:jc w:val="center"/>
            </w:pPr>
            <w:r>
              <w:rPr>
                <w:sz w:val="20"/>
              </w:rPr>
              <w:t xml:space="preserve">1,065</w:t>
            </w:r>
          </w:p>
        </w:tc>
        <w:tc>
          <w:tcPr>
            <w:tcW w:w="907" w:type="dxa"/>
          </w:tcPr>
          <w:p>
            <w:pPr>
              <w:pStyle w:val="0"/>
              <w:jc w:val="center"/>
            </w:pPr>
            <w:r>
              <w:rPr>
                <w:sz w:val="20"/>
              </w:rPr>
              <w:t xml:space="preserve">1,089</w:t>
            </w:r>
          </w:p>
        </w:tc>
        <w:tc>
          <w:tcPr>
            <w:tcW w:w="907" w:type="dxa"/>
          </w:tcPr>
          <w:p>
            <w:pPr>
              <w:pStyle w:val="0"/>
              <w:jc w:val="center"/>
            </w:pPr>
            <w:r>
              <w:rPr>
                <w:sz w:val="20"/>
              </w:rPr>
              <w:t xml:space="preserve">1,107</w:t>
            </w:r>
          </w:p>
        </w:tc>
        <w:tc>
          <w:tcPr>
            <w:tcW w:w="907" w:type="dxa"/>
          </w:tcPr>
          <w:p>
            <w:pPr>
              <w:pStyle w:val="0"/>
              <w:jc w:val="center"/>
            </w:pPr>
            <w:r>
              <w:rPr>
                <w:sz w:val="20"/>
              </w:rPr>
              <w:t xml:space="preserve">1,125</w:t>
            </w:r>
          </w:p>
        </w:tc>
        <w:tc>
          <w:tcPr>
            <w:tcW w:w="907" w:type="dxa"/>
          </w:tcPr>
          <w:p>
            <w:pPr>
              <w:pStyle w:val="0"/>
              <w:jc w:val="center"/>
            </w:pPr>
            <w:r>
              <w:rPr>
                <w:sz w:val="20"/>
              </w:rPr>
              <w:t xml:space="preserve">1,143</w:t>
            </w:r>
          </w:p>
        </w:tc>
        <w:tc>
          <w:tcPr>
            <w:tcW w:w="907" w:type="dxa"/>
          </w:tcPr>
          <w:p>
            <w:pPr>
              <w:pStyle w:val="0"/>
              <w:jc w:val="center"/>
            </w:pPr>
            <w:r>
              <w:rPr>
                <w:sz w:val="20"/>
              </w:rPr>
              <w:t xml:space="preserve">1,161</w:t>
            </w:r>
          </w:p>
        </w:tc>
        <w:tc>
          <w:tcPr>
            <w:tcW w:w="907" w:type="dxa"/>
          </w:tcPr>
          <w:p>
            <w:pPr>
              <w:pStyle w:val="0"/>
              <w:jc w:val="center"/>
            </w:pPr>
            <w:r>
              <w:rPr>
                <w:sz w:val="20"/>
              </w:rPr>
              <w:t xml:space="preserve">1,18</w:t>
            </w:r>
          </w:p>
        </w:tc>
        <w:tc>
          <w:tcPr>
            <w:tcW w:w="907" w:type="dxa"/>
          </w:tcPr>
          <w:p>
            <w:pPr>
              <w:pStyle w:val="0"/>
              <w:jc w:val="center"/>
            </w:pPr>
            <w:r>
              <w:rPr>
                <w:sz w:val="20"/>
              </w:rPr>
              <w:t xml:space="preserve">1,199</w:t>
            </w:r>
          </w:p>
        </w:tc>
      </w:tr>
      <w:tr>
        <w:tc>
          <w:tcPr>
            <w:tcW w:w="680" w:type="dxa"/>
          </w:tcPr>
          <w:p>
            <w:pPr>
              <w:pStyle w:val="0"/>
              <w:jc w:val="center"/>
            </w:pPr>
            <w:r>
              <w:rPr>
                <w:sz w:val="20"/>
              </w:rPr>
              <w:t xml:space="preserve">46.</w:t>
            </w:r>
          </w:p>
        </w:tc>
        <w:tc>
          <w:tcPr>
            <w:tcW w:w="2948" w:type="dxa"/>
          </w:tcPr>
          <w:p>
            <w:pPr>
              <w:pStyle w:val="0"/>
            </w:pPr>
            <w:r>
              <w:rPr>
                <w:sz w:val="20"/>
              </w:rPr>
              <w:t xml:space="preserve">Количество субъектов малого и среднего предпринимательства в расчете на 10 тыс. чел. населения в Липецко-Елецкой агломерации, ед.</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371,4</w:t>
            </w:r>
          </w:p>
        </w:tc>
        <w:tc>
          <w:tcPr>
            <w:tcW w:w="907" w:type="dxa"/>
          </w:tcPr>
          <w:p>
            <w:pPr>
              <w:pStyle w:val="0"/>
              <w:jc w:val="center"/>
            </w:pPr>
            <w:r>
              <w:rPr>
                <w:sz w:val="20"/>
              </w:rPr>
              <w:t xml:space="preserve">370,3</w:t>
            </w:r>
          </w:p>
        </w:tc>
        <w:tc>
          <w:tcPr>
            <w:tcW w:w="907" w:type="dxa"/>
          </w:tcPr>
          <w:p>
            <w:pPr>
              <w:pStyle w:val="0"/>
              <w:jc w:val="center"/>
            </w:pPr>
            <w:r>
              <w:rPr>
                <w:sz w:val="20"/>
              </w:rPr>
              <w:t xml:space="preserve">379,1</w:t>
            </w:r>
          </w:p>
        </w:tc>
        <w:tc>
          <w:tcPr>
            <w:tcW w:w="907" w:type="dxa"/>
          </w:tcPr>
          <w:p>
            <w:pPr>
              <w:pStyle w:val="0"/>
              <w:jc w:val="center"/>
            </w:pPr>
            <w:r>
              <w:rPr>
                <w:sz w:val="20"/>
              </w:rPr>
              <w:t xml:space="preserve">396,2</w:t>
            </w:r>
          </w:p>
        </w:tc>
        <w:tc>
          <w:tcPr>
            <w:tcW w:w="907" w:type="dxa"/>
          </w:tcPr>
          <w:p>
            <w:pPr>
              <w:pStyle w:val="0"/>
              <w:jc w:val="center"/>
            </w:pPr>
            <w:r>
              <w:rPr>
                <w:sz w:val="20"/>
              </w:rPr>
              <w:t xml:space="preserve">416,2</w:t>
            </w:r>
          </w:p>
        </w:tc>
        <w:tc>
          <w:tcPr>
            <w:tcW w:w="907" w:type="dxa"/>
          </w:tcPr>
          <w:p>
            <w:pPr>
              <w:pStyle w:val="0"/>
              <w:jc w:val="center"/>
            </w:pPr>
            <w:r>
              <w:rPr>
                <w:sz w:val="20"/>
              </w:rPr>
              <w:t xml:space="preserve">431,4</w:t>
            </w:r>
          </w:p>
        </w:tc>
        <w:tc>
          <w:tcPr>
            <w:tcW w:w="907" w:type="dxa"/>
          </w:tcPr>
          <w:p>
            <w:pPr>
              <w:pStyle w:val="0"/>
              <w:jc w:val="center"/>
            </w:pPr>
            <w:r>
              <w:rPr>
                <w:sz w:val="20"/>
              </w:rPr>
              <w:t xml:space="preserve">446,5</w:t>
            </w:r>
          </w:p>
        </w:tc>
        <w:tc>
          <w:tcPr>
            <w:tcW w:w="907" w:type="dxa"/>
          </w:tcPr>
          <w:p>
            <w:pPr>
              <w:pStyle w:val="0"/>
              <w:jc w:val="center"/>
            </w:pPr>
            <w:r>
              <w:rPr>
                <w:sz w:val="20"/>
              </w:rPr>
              <w:t xml:space="preserve">461,7</w:t>
            </w:r>
          </w:p>
        </w:tc>
        <w:tc>
          <w:tcPr>
            <w:tcW w:w="907" w:type="dxa"/>
          </w:tcPr>
          <w:p>
            <w:pPr>
              <w:pStyle w:val="0"/>
              <w:jc w:val="center"/>
            </w:pPr>
            <w:r>
              <w:rPr>
                <w:sz w:val="20"/>
              </w:rPr>
              <w:t xml:space="preserve">476,9</w:t>
            </w:r>
          </w:p>
        </w:tc>
        <w:tc>
          <w:tcPr>
            <w:tcW w:w="907" w:type="dxa"/>
          </w:tcPr>
          <w:p>
            <w:pPr>
              <w:pStyle w:val="0"/>
              <w:jc w:val="center"/>
            </w:pPr>
            <w:r>
              <w:rPr>
                <w:sz w:val="20"/>
              </w:rPr>
              <w:t xml:space="preserve">492,1</w:t>
            </w:r>
          </w:p>
        </w:tc>
        <w:tc>
          <w:tcPr>
            <w:tcW w:w="907" w:type="dxa"/>
          </w:tcPr>
          <w:p>
            <w:pPr>
              <w:pStyle w:val="0"/>
              <w:jc w:val="center"/>
            </w:pPr>
            <w:r>
              <w:rPr>
                <w:sz w:val="20"/>
              </w:rPr>
              <w:t xml:space="preserve">507,2</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371,4</w:t>
            </w:r>
          </w:p>
        </w:tc>
        <w:tc>
          <w:tcPr>
            <w:tcW w:w="907" w:type="dxa"/>
          </w:tcPr>
          <w:p>
            <w:pPr>
              <w:pStyle w:val="0"/>
              <w:jc w:val="center"/>
            </w:pPr>
            <w:r>
              <w:rPr>
                <w:sz w:val="20"/>
              </w:rPr>
              <w:t xml:space="preserve">370,3</w:t>
            </w:r>
          </w:p>
        </w:tc>
        <w:tc>
          <w:tcPr>
            <w:tcW w:w="907" w:type="dxa"/>
          </w:tcPr>
          <w:p>
            <w:pPr>
              <w:pStyle w:val="0"/>
              <w:jc w:val="center"/>
            </w:pPr>
            <w:r>
              <w:rPr>
                <w:sz w:val="20"/>
              </w:rPr>
              <w:t xml:space="preserve">390,2</w:t>
            </w:r>
          </w:p>
        </w:tc>
        <w:tc>
          <w:tcPr>
            <w:tcW w:w="907" w:type="dxa"/>
          </w:tcPr>
          <w:p>
            <w:pPr>
              <w:pStyle w:val="0"/>
              <w:jc w:val="center"/>
            </w:pPr>
            <w:r>
              <w:rPr>
                <w:sz w:val="20"/>
              </w:rPr>
              <w:t xml:space="preserve">409,1</w:t>
            </w:r>
          </w:p>
        </w:tc>
        <w:tc>
          <w:tcPr>
            <w:tcW w:w="907" w:type="dxa"/>
          </w:tcPr>
          <w:p>
            <w:pPr>
              <w:pStyle w:val="0"/>
              <w:jc w:val="center"/>
            </w:pPr>
            <w:r>
              <w:rPr>
                <w:sz w:val="20"/>
              </w:rPr>
              <w:t xml:space="preserve">444,9</w:t>
            </w:r>
          </w:p>
        </w:tc>
        <w:tc>
          <w:tcPr>
            <w:tcW w:w="907" w:type="dxa"/>
          </w:tcPr>
          <w:p>
            <w:pPr>
              <w:pStyle w:val="0"/>
              <w:jc w:val="center"/>
            </w:pPr>
            <w:r>
              <w:rPr>
                <w:sz w:val="20"/>
              </w:rPr>
              <w:t xml:space="preserve">469,7</w:t>
            </w:r>
          </w:p>
        </w:tc>
        <w:tc>
          <w:tcPr>
            <w:tcW w:w="907" w:type="dxa"/>
          </w:tcPr>
          <w:p>
            <w:pPr>
              <w:pStyle w:val="0"/>
              <w:jc w:val="center"/>
            </w:pPr>
            <w:r>
              <w:rPr>
                <w:sz w:val="20"/>
              </w:rPr>
              <w:t xml:space="preserve">494,6</w:t>
            </w:r>
          </w:p>
        </w:tc>
        <w:tc>
          <w:tcPr>
            <w:tcW w:w="907" w:type="dxa"/>
          </w:tcPr>
          <w:p>
            <w:pPr>
              <w:pStyle w:val="0"/>
              <w:jc w:val="center"/>
            </w:pPr>
            <w:r>
              <w:rPr>
                <w:sz w:val="20"/>
              </w:rPr>
              <w:t xml:space="preserve">519,5</w:t>
            </w:r>
          </w:p>
        </w:tc>
        <w:tc>
          <w:tcPr>
            <w:tcW w:w="907" w:type="dxa"/>
          </w:tcPr>
          <w:p>
            <w:pPr>
              <w:pStyle w:val="0"/>
              <w:jc w:val="center"/>
            </w:pPr>
            <w:r>
              <w:rPr>
                <w:sz w:val="20"/>
              </w:rPr>
              <w:t xml:space="preserve">544,3</w:t>
            </w:r>
          </w:p>
        </w:tc>
        <w:tc>
          <w:tcPr>
            <w:tcW w:w="907" w:type="dxa"/>
          </w:tcPr>
          <w:p>
            <w:pPr>
              <w:pStyle w:val="0"/>
              <w:jc w:val="center"/>
            </w:pPr>
            <w:r>
              <w:rPr>
                <w:sz w:val="20"/>
              </w:rPr>
              <w:t xml:space="preserve">569,2</w:t>
            </w:r>
          </w:p>
        </w:tc>
        <w:tc>
          <w:tcPr>
            <w:tcW w:w="907" w:type="dxa"/>
          </w:tcPr>
          <w:p>
            <w:pPr>
              <w:pStyle w:val="0"/>
              <w:jc w:val="center"/>
            </w:pPr>
            <w:r>
              <w:rPr>
                <w:sz w:val="20"/>
              </w:rPr>
              <w:t xml:space="preserve">594,1</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371,4</w:t>
            </w:r>
          </w:p>
        </w:tc>
        <w:tc>
          <w:tcPr>
            <w:tcW w:w="907" w:type="dxa"/>
          </w:tcPr>
          <w:p>
            <w:pPr>
              <w:pStyle w:val="0"/>
              <w:jc w:val="center"/>
            </w:pPr>
            <w:r>
              <w:rPr>
                <w:sz w:val="20"/>
              </w:rPr>
              <w:t xml:space="preserve">370,3</w:t>
            </w:r>
          </w:p>
        </w:tc>
        <w:tc>
          <w:tcPr>
            <w:tcW w:w="907" w:type="dxa"/>
          </w:tcPr>
          <w:p>
            <w:pPr>
              <w:pStyle w:val="0"/>
              <w:jc w:val="center"/>
            </w:pPr>
            <w:r>
              <w:rPr>
                <w:sz w:val="20"/>
              </w:rPr>
              <w:t xml:space="preserve">401,2</w:t>
            </w:r>
          </w:p>
        </w:tc>
        <w:tc>
          <w:tcPr>
            <w:tcW w:w="907" w:type="dxa"/>
          </w:tcPr>
          <w:p>
            <w:pPr>
              <w:pStyle w:val="0"/>
              <w:jc w:val="center"/>
            </w:pPr>
            <w:r>
              <w:rPr>
                <w:sz w:val="20"/>
              </w:rPr>
              <w:t xml:space="preserve">421,9</w:t>
            </w:r>
          </w:p>
        </w:tc>
        <w:tc>
          <w:tcPr>
            <w:tcW w:w="907" w:type="dxa"/>
          </w:tcPr>
          <w:p>
            <w:pPr>
              <w:pStyle w:val="0"/>
              <w:jc w:val="center"/>
            </w:pPr>
            <w:r>
              <w:rPr>
                <w:sz w:val="20"/>
              </w:rPr>
              <w:t xml:space="preserve">473,6</w:t>
            </w:r>
          </w:p>
        </w:tc>
        <w:tc>
          <w:tcPr>
            <w:tcW w:w="907" w:type="dxa"/>
          </w:tcPr>
          <w:p>
            <w:pPr>
              <w:pStyle w:val="0"/>
              <w:jc w:val="center"/>
            </w:pPr>
            <w:r>
              <w:rPr>
                <w:sz w:val="20"/>
              </w:rPr>
              <w:t xml:space="preserve">508,1</w:t>
            </w:r>
          </w:p>
        </w:tc>
        <w:tc>
          <w:tcPr>
            <w:tcW w:w="907" w:type="dxa"/>
          </w:tcPr>
          <w:p>
            <w:pPr>
              <w:pStyle w:val="0"/>
              <w:jc w:val="center"/>
            </w:pPr>
            <w:r>
              <w:rPr>
                <w:sz w:val="20"/>
              </w:rPr>
              <w:t xml:space="preserve">542,7</w:t>
            </w:r>
          </w:p>
        </w:tc>
        <w:tc>
          <w:tcPr>
            <w:tcW w:w="907" w:type="dxa"/>
          </w:tcPr>
          <w:p>
            <w:pPr>
              <w:pStyle w:val="0"/>
              <w:jc w:val="center"/>
            </w:pPr>
            <w:r>
              <w:rPr>
                <w:sz w:val="20"/>
              </w:rPr>
              <w:t xml:space="preserve">577,2</w:t>
            </w:r>
          </w:p>
        </w:tc>
        <w:tc>
          <w:tcPr>
            <w:tcW w:w="907" w:type="dxa"/>
          </w:tcPr>
          <w:p>
            <w:pPr>
              <w:pStyle w:val="0"/>
              <w:jc w:val="center"/>
            </w:pPr>
            <w:r>
              <w:rPr>
                <w:sz w:val="20"/>
              </w:rPr>
              <w:t xml:space="preserve">611,8</w:t>
            </w:r>
          </w:p>
        </w:tc>
        <w:tc>
          <w:tcPr>
            <w:tcW w:w="907" w:type="dxa"/>
          </w:tcPr>
          <w:p>
            <w:pPr>
              <w:pStyle w:val="0"/>
              <w:jc w:val="center"/>
            </w:pPr>
            <w:r>
              <w:rPr>
                <w:sz w:val="20"/>
              </w:rPr>
              <w:t xml:space="preserve">646,3</w:t>
            </w:r>
          </w:p>
        </w:tc>
        <w:tc>
          <w:tcPr>
            <w:tcW w:w="907" w:type="dxa"/>
          </w:tcPr>
          <w:p>
            <w:pPr>
              <w:pStyle w:val="0"/>
              <w:jc w:val="center"/>
            </w:pPr>
            <w:r>
              <w:rPr>
                <w:sz w:val="20"/>
              </w:rPr>
              <w:t xml:space="preserve">680,9</w:t>
            </w:r>
          </w:p>
        </w:tc>
      </w:tr>
      <w:tr>
        <w:tc>
          <w:tcPr>
            <w:tcW w:w="680" w:type="dxa"/>
          </w:tcPr>
          <w:p>
            <w:pPr>
              <w:pStyle w:val="0"/>
              <w:jc w:val="center"/>
            </w:pPr>
            <w:r>
              <w:rPr>
                <w:sz w:val="20"/>
              </w:rPr>
              <w:t xml:space="preserve">47.</w:t>
            </w:r>
          </w:p>
        </w:tc>
        <w:tc>
          <w:tcPr>
            <w:tcW w:w="2948" w:type="dxa"/>
          </w:tcPr>
          <w:p>
            <w:pPr>
              <w:pStyle w:val="0"/>
            </w:pPr>
            <w:r>
              <w:rPr>
                <w:sz w:val="20"/>
              </w:rPr>
              <w:t xml:space="preserve">Доля дорожной сети в городских агломерациях, находящаяся в нормативном состоянии в Липецко-Елецкой агломерации,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70,8</w:t>
            </w:r>
          </w:p>
        </w:tc>
        <w:tc>
          <w:tcPr>
            <w:tcW w:w="907" w:type="dxa"/>
          </w:tcPr>
          <w:p>
            <w:pPr>
              <w:pStyle w:val="0"/>
              <w:jc w:val="center"/>
            </w:pPr>
            <w:r>
              <w:rPr>
                <w:sz w:val="20"/>
              </w:rPr>
              <w:t xml:space="preserve">75,2</w:t>
            </w:r>
          </w:p>
        </w:tc>
        <w:tc>
          <w:tcPr>
            <w:tcW w:w="907" w:type="dxa"/>
          </w:tcPr>
          <w:p>
            <w:pPr>
              <w:pStyle w:val="0"/>
              <w:jc w:val="center"/>
            </w:pPr>
            <w:r>
              <w:rPr>
                <w:sz w:val="20"/>
              </w:rPr>
              <w:t xml:space="preserve">78,0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c>
          <w:tcPr>
            <w:tcW w:w="907" w:type="dxa"/>
          </w:tcPr>
          <w:p>
            <w:pPr>
              <w:pStyle w:val="0"/>
              <w:jc w:val="center"/>
            </w:pPr>
            <w:r>
              <w:rPr>
                <w:sz w:val="20"/>
              </w:rPr>
              <w:t xml:space="preserve">80,5</w:t>
            </w:r>
          </w:p>
        </w:tc>
        <w:tc>
          <w:tcPr>
            <w:tcW w:w="907" w:type="dxa"/>
          </w:tcPr>
          <w:p>
            <w:pPr>
              <w:pStyle w:val="0"/>
              <w:jc w:val="center"/>
            </w:pPr>
            <w:r>
              <w:rPr>
                <w:sz w:val="20"/>
              </w:rPr>
              <w:t xml:space="preserve">81,0</w:t>
            </w:r>
          </w:p>
        </w:tc>
        <w:tc>
          <w:tcPr>
            <w:tcW w:w="907" w:type="dxa"/>
          </w:tcPr>
          <w:p>
            <w:pPr>
              <w:pStyle w:val="0"/>
              <w:jc w:val="center"/>
            </w:pPr>
            <w:r>
              <w:rPr>
                <w:sz w:val="20"/>
              </w:rPr>
              <w:t xml:space="preserve">81,5</w:t>
            </w:r>
          </w:p>
        </w:tc>
        <w:tc>
          <w:tcPr>
            <w:tcW w:w="907" w:type="dxa"/>
          </w:tcPr>
          <w:p>
            <w:pPr>
              <w:pStyle w:val="0"/>
              <w:jc w:val="center"/>
            </w:pPr>
            <w:r>
              <w:rPr>
                <w:sz w:val="20"/>
              </w:rPr>
              <w:t xml:space="preserve">82,0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70,8</w:t>
            </w:r>
          </w:p>
        </w:tc>
        <w:tc>
          <w:tcPr>
            <w:tcW w:w="907" w:type="dxa"/>
          </w:tcPr>
          <w:p>
            <w:pPr>
              <w:pStyle w:val="0"/>
              <w:jc w:val="center"/>
            </w:pPr>
            <w:r>
              <w:rPr>
                <w:sz w:val="20"/>
              </w:rPr>
              <w:t xml:space="preserve">75,2</w:t>
            </w:r>
          </w:p>
        </w:tc>
        <w:tc>
          <w:tcPr>
            <w:tcW w:w="907" w:type="dxa"/>
          </w:tcPr>
          <w:p>
            <w:pPr>
              <w:pStyle w:val="0"/>
              <w:jc w:val="center"/>
            </w:pPr>
            <w:r>
              <w:rPr>
                <w:sz w:val="20"/>
              </w:rPr>
              <w:t xml:space="preserve">78,0</w:t>
            </w:r>
          </w:p>
        </w:tc>
        <w:tc>
          <w:tcPr>
            <w:tcW w:w="907" w:type="dxa"/>
          </w:tcPr>
          <w:p>
            <w:pPr>
              <w:pStyle w:val="0"/>
              <w:jc w:val="center"/>
            </w:pPr>
            <w:r>
              <w:rPr>
                <w:sz w:val="20"/>
              </w:rPr>
              <w:t xml:space="preserve">82,0</w:t>
            </w:r>
          </w:p>
        </w:tc>
        <w:tc>
          <w:tcPr>
            <w:tcW w:w="907" w:type="dxa"/>
          </w:tcPr>
          <w:p>
            <w:pPr>
              <w:pStyle w:val="0"/>
              <w:jc w:val="center"/>
            </w:pPr>
            <w:r>
              <w:rPr>
                <w:sz w:val="20"/>
              </w:rPr>
              <w:t xml:space="preserve">85,0</w:t>
            </w:r>
          </w:p>
        </w:tc>
        <w:tc>
          <w:tcPr>
            <w:tcW w:w="907" w:type="dxa"/>
          </w:tcPr>
          <w:p>
            <w:pPr>
              <w:pStyle w:val="0"/>
              <w:jc w:val="center"/>
            </w:pPr>
            <w:r>
              <w:rPr>
                <w:sz w:val="20"/>
              </w:rPr>
              <w:t xml:space="preserve">85,0</w:t>
            </w:r>
          </w:p>
        </w:tc>
        <w:tc>
          <w:tcPr>
            <w:tcW w:w="907" w:type="dxa"/>
          </w:tcPr>
          <w:p>
            <w:pPr>
              <w:pStyle w:val="0"/>
              <w:jc w:val="center"/>
            </w:pPr>
            <w:r>
              <w:rPr>
                <w:sz w:val="20"/>
              </w:rPr>
              <w:t xml:space="preserve">85,2</w:t>
            </w:r>
          </w:p>
        </w:tc>
        <w:tc>
          <w:tcPr>
            <w:tcW w:w="907" w:type="dxa"/>
          </w:tcPr>
          <w:p>
            <w:pPr>
              <w:pStyle w:val="0"/>
              <w:jc w:val="center"/>
            </w:pPr>
            <w:r>
              <w:rPr>
                <w:sz w:val="20"/>
              </w:rPr>
              <w:t xml:space="preserve">85,5</w:t>
            </w:r>
          </w:p>
        </w:tc>
        <w:tc>
          <w:tcPr>
            <w:tcW w:w="907" w:type="dxa"/>
          </w:tcPr>
          <w:p>
            <w:pPr>
              <w:pStyle w:val="0"/>
              <w:jc w:val="center"/>
            </w:pPr>
            <w:r>
              <w:rPr>
                <w:sz w:val="20"/>
              </w:rPr>
              <w:t xml:space="preserve">86,0</w:t>
            </w:r>
          </w:p>
        </w:tc>
        <w:tc>
          <w:tcPr>
            <w:tcW w:w="907" w:type="dxa"/>
          </w:tcPr>
          <w:p>
            <w:pPr>
              <w:pStyle w:val="0"/>
              <w:jc w:val="center"/>
            </w:pPr>
            <w:r>
              <w:rPr>
                <w:sz w:val="20"/>
              </w:rPr>
              <w:t xml:space="preserve">86,5</w:t>
            </w:r>
          </w:p>
        </w:tc>
        <w:tc>
          <w:tcPr>
            <w:tcW w:w="907" w:type="dxa"/>
          </w:tcPr>
          <w:p>
            <w:pPr>
              <w:pStyle w:val="0"/>
              <w:jc w:val="center"/>
            </w:pPr>
            <w:r>
              <w:rPr>
                <w:sz w:val="20"/>
              </w:rPr>
              <w:t xml:space="preserve">87,0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70,8</w:t>
            </w:r>
          </w:p>
        </w:tc>
        <w:tc>
          <w:tcPr>
            <w:tcW w:w="907" w:type="dxa"/>
          </w:tcPr>
          <w:p>
            <w:pPr>
              <w:pStyle w:val="0"/>
              <w:jc w:val="center"/>
            </w:pPr>
            <w:r>
              <w:rPr>
                <w:sz w:val="20"/>
              </w:rPr>
              <w:t xml:space="preserve">75,2</w:t>
            </w:r>
          </w:p>
        </w:tc>
        <w:tc>
          <w:tcPr>
            <w:tcW w:w="907" w:type="dxa"/>
          </w:tcPr>
          <w:p>
            <w:pPr>
              <w:pStyle w:val="0"/>
              <w:jc w:val="center"/>
            </w:pPr>
            <w:r>
              <w:rPr>
                <w:sz w:val="20"/>
              </w:rPr>
              <w:t xml:space="preserve">78,0</w:t>
            </w:r>
          </w:p>
        </w:tc>
        <w:tc>
          <w:tcPr>
            <w:tcW w:w="907" w:type="dxa"/>
          </w:tcPr>
          <w:p>
            <w:pPr>
              <w:pStyle w:val="0"/>
              <w:jc w:val="center"/>
            </w:pPr>
            <w:r>
              <w:rPr>
                <w:sz w:val="20"/>
              </w:rPr>
              <w:t xml:space="preserve">82,0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90,5</w:t>
            </w:r>
          </w:p>
        </w:tc>
        <w:tc>
          <w:tcPr>
            <w:tcW w:w="907" w:type="dxa"/>
          </w:tcPr>
          <w:p>
            <w:pPr>
              <w:pStyle w:val="0"/>
              <w:jc w:val="center"/>
            </w:pPr>
            <w:r>
              <w:rPr>
                <w:sz w:val="20"/>
              </w:rPr>
              <w:t xml:space="preserve">91,0</w:t>
            </w:r>
          </w:p>
        </w:tc>
        <w:tc>
          <w:tcPr>
            <w:tcW w:w="907" w:type="dxa"/>
          </w:tcPr>
          <w:p>
            <w:pPr>
              <w:pStyle w:val="0"/>
              <w:jc w:val="center"/>
            </w:pPr>
            <w:r>
              <w:rPr>
                <w:sz w:val="20"/>
              </w:rPr>
              <w:t xml:space="preserve">91,5</w:t>
            </w:r>
          </w:p>
        </w:tc>
        <w:tc>
          <w:tcPr>
            <w:tcW w:w="907" w:type="dxa"/>
          </w:tcPr>
          <w:p>
            <w:pPr>
              <w:pStyle w:val="0"/>
              <w:jc w:val="center"/>
            </w:pPr>
            <w:r>
              <w:rPr>
                <w:sz w:val="20"/>
              </w:rPr>
              <w:t xml:space="preserve">92,0</w:t>
            </w:r>
          </w:p>
        </w:tc>
      </w:tr>
      <w:tr>
        <w:tc>
          <w:tcPr>
            <w:tcW w:w="680" w:type="dxa"/>
          </w:tcPr>
          <w:p>
            <w:pPr>
              <w:pStyle w:val="0"/>
            </w:pPr>
            <w:r>
              <w:rPr>
                <w:sz w:val="20"/>
              </w:rPr>
            </w:r>
          </w:p>
        </w:tc>
        <w:tc>
          <w:tcPr>
            <w:tcW w:w="2948" w:type="dxa"/>
          </w:tcPr>
          <w:p>
            <w:pPr>
              <w:pStyle w:val="0"/>
            </w:pPr>
            <w:r>
              <w:rPr>
                <w:sz w:val="20"/>
              </w:rPr>
              <w:t xml:space="preserve">ПЦ 3.1.2. Сельская местность и малые города Липецкой земли - стабильно развивающиеся малые населенные пункты в окружении природной среды и сельскохозяйственных угодий, ориентированные на развитие малого и среднего бизнеса в сфере аграрно-промышленной, рекреационной и туристской деятельности, сохраняющие самобытность и традиционные уклады.</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48.</w:t>
            </w:r>
          </w:p>
        </w:tc>
        <w:tc>
          <w:tcPr>
            <w:tcW w:w="2948" w:type="dxa"/>
          </w:tcPr>
          <w:p>
            <w:pPr>
              <w:pStyle w:val="0"/>
            </w:pPr>
            <w:r>
              <w:rPr>
                <w:sz w:val="20"/>
              </w:rPr>
              <w:t xml:space="preserve">Среднегодовая численность населения сельской местности и малых городов, тыс. чел.</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367,8</w:t>
            </w:r>
          </w:p>
        </w:tc>
        <w:tc>
          <w:tcPr>
            <w:tcW w:w="907" w:type="dxa"/>
          </w:tcPr>
          <w:p>
            <w:pPr>
              <w:pStyle w:val="0"/>
              <w:jc w:val="center"/>
            </w:pPr>
            <w:r>
              <w:rPr>
                <w:sz w:val="20"/>
              </w:rPr>
              <w:t xml:space="preserve">361,3</w:t>
            </w:r>
          </w:p>
        </w:tc>
        <w:tc>
          <w:tcPr>
            <w:tcW w:w="907" w:type="dxa"/>
          </w:tcPr>
          <w:p>
            <w:pPr>
              <w:pStyle w:val="0"/>
              <w:jc w:val="center"/>
            </w:pPr>
            <w:r>
              <w:rPr>
                <w:sz w:val="20"/>
              </w:rPr>
              <w:t xml:space="preserve">353,9</w:t>
            </w:r>
          </w:p>
        </w:tc>
        <w:tc>
          <w:tcPr>
            <w:tcW w:w="907" w:type="dxa"/>
          </w:tcPr>
          <w:p>
            <w:pPr>
              <w:pStyle w:val="0"/>
              <w:jc w:val="center"/>
            </w:pPr>
            <w:r>
              <w:rPr>
                <w:sz w:val="20"/>
              </w:rPr>
              <w:t xml:space="preserve">347,8</w:t>
            </w:r>
          </w:p>
        </w:tc>
        <w:tc>
          <w:tcPr>
            <w:tcW w:w="907" w:type="dxa"/>
          </w:tcPr>
          <w:p>
            <w:pPr>
              <w:pStyle w:val="0"/>
              <w:jc w:val="center"/>
            </w:pPr>
            <w:r>
              <w:rPr>
                <w:sz w:val="20"/>
              </w:rPr>
              <w:t xml:space="preserve">342,1</w:t>
            </w:r>
          </w:p>
        </w:tc>
        <w:tc>
          <w:tcPr>
            <w:tcW w:w="907" w:type="dxa"/>
          </w:tcPr>
          <w:p>
            <w:pPr>
              <w:pStyle w:val="0"/>
              <w:jc w:val="center"/>
            </w:pPr>
            <w:r>
              <w:rPr>
                <w:sz w:val="20"/>
              </w:rPr>
              <w:t xml:space="preserve">336,0</w:t>
            </w:r>
          </w:p>
        </w:tc>
        <w:tc>
          <w:tcPr>
            <w:tcW w:w="907" w:type="dxa"/>
          </w:tcPr>
          <w:p>
            <w:pPr>
              <w:pStyle w:val="0"/>
              <w:jc w:val="center"/>
            </w:pPr>
            <w:r>
              <w:rPr>
                <w:sz w:val="20"/>
              </w:rPr>
              <w:t xml:space="preserve">330,2</w:t>
            </w:r>
          </w:p>
        </w:tc>
        <w:tc>
          <w:tcPr>
            <w:tcW w:w="907" w:type="dxa"/>
          </w:tcPr>
          <w:p>
            <w:pPr>
              <w:pStyle w:val="0"/>
              <w:jc w:val="center"/>
            </w:pPr>
            <w:r>
              <w:rPr>
                <w:sz w:val="20"/>
              </w:rPr>
              <w:t xml:space="preserve">324,6</w:t>
            </w:r>
          </w:p>
        </w:tc>
        <w:tc>
          <w:tcPr>
            <w:tcW w:w="907" w:type="dxa"/>
          </w:tcPr>
          <w:p>
            <w:pPr>
              <w:pStyle w:val="0"/>
              <w:jc w:val="center"/>
            </w:pPr>
            <w:r>
              <w:rPr>
                <w:sz w:val="20"/>
              </w:rPr>
              <w:t xml:space="preserve">319,6</w:t>
            </w:r>
          </w:p>
        </w:tc>
        <w:tc>
          <w:tcPr>
            <w:tcW w:w="907" w:type="dxa"/>
          </w:tcPr>
          <w:p>
            <w:pPr>
              <w:pStyle w:val="0"/>
              <w:jc w:val="center"/>
            </w:pPr>
            <w:r>
              <w:rPr>
                <w:sz w:val="20"/>
              </w:rPr>
              <w:t xml:space="preserve">314,8</w:t>
            </w:r>
          </w:p>
        </w:tc>
        <w:tc>
          <w:tcPr>
            <w:tcW w:w="907" w:type="dxa"/>
          </w:tcPr>
          <w:p>
            <w:pPr>
              <w:pStyle w:val="0"/>
              <w:jc w:val="center"/>
            </w:pPr>
            <w:r>
              <w:rPr>
                <w:sz w:val="20"/>
              </w:rPr>
              <w:t xml:space="preserve">310,2</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367,8</w:t>
            </w:r>
          </w:p>
        </w:tc>
        <w:tc>
          <w:tcPr>
            <w:tcW w:w="907" w:type="dxa"/>
          </w:tcPr>
          <w:p>
            <w:pPr>
              <w:pStyle w:val="0"/>
              <w:jc w:val="center"/>
            </w:pPr>
            <w:r>
              <w:rPr>
                <w:sz w:val="20"/>
              </w:rPr>
              <w:t xml:space="preserve">361,3</w:t>
            </w:r>
          </w:p>
        </w:tc>
        <w:tc>
          <w:tcPr>
            <w:tcW w:w="907" w:type="dxa"/>
          </w:tcPr>
          <w:p>
            <w:pPr>
              <w:pStyle w:val="0"/>
              <w:jc w:val="center"/>
            </w:pPr>
            <w:r>
              <w:rPr>
                <w:sz w:val="20"/>
              </w:rPr>
              <w:t xml:space="preserve">354,2</w:t>
            </w:r>
          </w:p>
        </w:tc>
        <w:tc>
          <w:tcPr>
            <w:tcW w:w="907" w:type="dxa"/>
          </w:tcPr>
          <w:p>
            <w:pPr>
              <w:pStyle w:val="0"/>
              <w:jc w:val="center"/>
            </w:pPr>
            <w:r>
              <w:rPr>
                <w:sz w:val="20"/>
              </w:rPr>
              <w:t xml:space="preserve">348,4</w:t>
            </w:r>
          </w:p>
        </w:tc>
        <w:tc>
          <w:tcPr>
            <w:tcW w:w="907" w:type="dxa"/>
          </w:tcPr>
          <w:p>
            <w:pPr>
              <w:pStyle w:val="0"/>
              <w:jc w:val="center"/>
            </w:pPr>
            <w:r>
              <w:rPr>
                <w:sz w:val="20"/>
              </w:rPr>
              <w:t xml:space="preserve">342,5</w:t>
            </w:r>
          </w:p>
        </w:tc>
        <w:tc>
          <w:tcPr>
            <w:tcW w:w="907" w:type="dxa"/>
          </w:tcPr>
          <w:p>
            <w:pPr>
              <w:pStyle w:val="0"/>
              <w:jc w:val="center"/>
            </w:pPr>
            <w:r>
              <w:rPr>
                <w:sz w:val="20"/>
              </w:rPr>
              <w:t xml:space="preserve">337,8</w:t>
            </w:r>
          </w:p>
        </w:tc>
        <w:tc>
          <w:tcPr>
            <w:tcW w:w="907" w:type="dxa"/>
          </w:tcPr>
          <w:p>
            <w:pPr>
              <w:pStyle w:val="0"/>
              <w:jc w:val="center"/>
            </w:pPr>
            <w:r>
              <w:rPr>
                <w:sz w:val="20"/>
              </w:rPr>
              <w:t xml:space="preserve">334,0</w:t>
            </w:r>
          </w:p>
        </w:tc>
        <w:tc>
          <w:tcPr>
            <w:tcW w:w="907" w:type="dxa"/>
          </w:tcPr>
          <w:p>
            <w:pPr>
              <w:pStyle w:val="0"/>
              <w:jc w:val="center"/>
            </w:pPr>
            <w:r>
              <w:rPr>
                <w:sz w:val="20"/>
              </w:rPr>
              <w:t xml:space="preserve">330,2</w:t>
            </w:r>
          </w:p>
        </w:tc>
        <w:tc>
          <w:tcPr>
            <w:tcW w:w="907" w:type="dxa"/>
          </w:tcPr>
          <w:p>
            <w:pPr>
              <w:pStyle w:val="0"/>
              <w:jc w:val="center"/>
            </w:pPr>
            <w:r>
              <w:rPr>
                <w:sz w:val="20"/>
              </w:rPr>
              <w:t xml:space="preserve">326,4</w:t>
            </w:r>
          </w:p>
        </w:tc>
        <w:tc>
          <w:tcPr>
            <w:tcW w:w="907" w:type="dxa"/>
          </w:tcPr>
          <w:p>
            <w:pPr>
              <w:pStyle w:val="0"/>
              <w:jc w:val="center"/>
            </w:pPr>
            <w:r>
              <w:rPr>
                <w:sz w:val="20"/>
              </w:rPr>
              <w:t xml:space="preserve">322,6</w:t>
            </w:r>
          </w:p>
        </w:tc>
        <w:tc>
          <w:tcPr>
            <w:tcW w:w="907" w:type="dxa"/>
          </w:tcPr>
          <w:p>
            <w:pPr>
              <w:pStyle w:val="0"/>
              <w:jc w:val="center"/>
            </w:pPr>
            <w:r>
              <w:rPr>
                <w:sz w:val="20"/>
              </w:rPr>
              <w:t xml:space="preserve">318,8</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367,8</w:t>
            </w:r>
          </w:p>
        </w:tc>
        <w:tc>
          <w:tcPr>
            <w:tcW w:w="907" w:type="dxa"/>
          </w:tcPr>
          <w:p>
            <w:pPr>
              <w:pStyle w:val="0"/>
              <w:jc w:val="center"/>
            </w:pPr>
            <w:r>
              <w:rPr>
                <w:sz w:val="20"/>
              </w:rPr>
              <w:t xml:space="preserve">361,3</w:t>
            </w:r>
          </w:p>
        </w:tc>
        <w:tc>
          <w:tcPr>
            <w:tcW w:w="907" w:type="dxa"/>
          </w:tcPr>
          <w:p>
            <w:pPr>
              <w:pStyle w:val="0"/>
              <w:jc w:val="center"/>
            </w:pPr>
            <w:r>
              <w:rPr>
                <w:sz w:val="20"/>
              </w:rPr>
              <w:t xml:space="preserve">354,9</w:t>
            </w:r>
          </w:p>
        </w:tc>
        <w:tc>
          <w:tcPr>
            <w:tcW w:w="907" w:type="dxa"/>
          </w:tcPr>
          <w:p>
            <w:pPr>
              <w:pStyle w:val="0"/>
              <w:jc w:val="center"/>
            </w:pPr>
            <w:r>
              <w:rPr>
                <w:sz w:val="20"/>
              </w:rPr>
              <w:t xml:space="preserve">350,2</w:t>
            </w:r>
          </w:p>
        </w:tc>
        <w:tc>
          <w:tcPr>
            <w:tcW w:w="907" w:type="dxa"/>
          </w:tcPr>
          <w:p>
            <w:pPr>
              <w:pStyle w:val="0"/>
              <w:jc w:val="center"/>
            </w:pPr>
            <w:r>
              <w:rPr>
                <w:sz w:val="20"/>
              </w:rPr>
              <w:t xml:space="preserve">345,1</w:t>
            </w:r>
          </w:p>
        </w:tc>
        <w:tc>
          <w:tcPr>
            <w:tcW w:w="907" w:type="dxa"/>
          </w:tcPr>
          <w:p>
            <w:pPr>
              <w:pStyle w:val="0"/>
              <w:jc w:val="center"/>
            </w:pPr>
            <w:r>
              <w:rPr>
                <w:sz w:val="20"/>
              </w:rPr>
              <w:t xml:space="preserve">340,4</w:t>
            </w:r>
          </w:p>
        </w:tc>
        <w:tc>
          <w:tcPr>
            <w:tcW w:w="907" w:type="dxa"/>
          </w:tcPr>
          <w:p>
            <w:pPr>
              <w:pStyle w:val="0"/>
              <w:jc w:val="center"/>
            </w:pPr>
            <w:r>
              <w:rPr>
                <w:sz w:val="20"/>
              </w:rPr>
              <w:t xml:space="preserve">335,8</w:t>
            </w:r>
          </w:p>
        </w:tc>
        <w:tc>
          <w:tcPr>
            <w:tcW w:w="907" w:type="dxa"/>
          </w:tcPr>
          <w:p>
            <w:pPr>
              <w:pStyle w:val="0"/>
              <w:jc w:val="center"/>
            </w:pPr>
            <w:r>
              <w:rPr>
                <w:sz w:val="20"/>
              </w:rPr>
              <w:t xml:space="preserve">331,4</w:t>
            </w:r>
          </w:p>
        </w:tc>
        <w:tc>
          <w:tcPr>
            <w:tcW w:w="907" w:type="dxa"/>
          </w:tcPr>
          <w:p>
            <w:pPr>
              <w:pStyle w:val="0"/>
              <w:jc w:val="center"/>
            </w:pPr>
            <w:r>
              <w:rPr>
                <w:sz w:val="20"/>
              </w:rPr>
              <w:t xml:space="preserve">327,2</w:t>
            </w:r>
          </w:p>
        </w:tc>
        <w:tc>
          <w:tcPr>
            <w:tcW w:w="907" w:type="dxa"/>
          </w:tcPr>
          <w:p>
            <w:pPr>
              <w:pStyle w:val="0"/>
              <w:jc w:val="center"/>
            </w:pPr>
            <w:r>
              <w:rPr>
                <w:sz w:val="20"/>
              </w:rPr>
              <w:t xml:space="preserve">323,1</w:t>
            </w:r>
          </w:p>
        </w:tc>
        <w:tc>
          <w:tcPr>
            <w:tcW w:w="907" w:type="dxa"/>
          </w:tcPr>
          <w:p>
            <w:pPr>
              <w:pStyle w:val="0"/>
              <w:jc w:val="center"/>
            </w:pPr>
            <w:r>
              <w:rPr>
                <w:sz w:val="20"/>
              </w:rPr>
              <w:t xml:space="preserve">319,3</w:t>
            </w:r>
          </w:p>
        </w:tc>
      </w:tr>
      <w:tr>
        <w:tc>
          <w:tcPr>
            <w:tcW w:w="680" w:type="dxa"/>
          </w:tcPr>
          <w:p>
            <w:pPr>
              <w:pStyle w:val="0"/>
              <w:jc w:val="center"/>
            </w:pPr>
            <w:r>
              <w:rPr>
                <w:sz w:val="20"/>
              </w:rPr>
              <w:t xml:space="preserve">49.</w:t>
            </w:r>
          </w:p>
        </w:tc>
        <w:tc>
          <w:tcPr>
            <w:tcW w:w="2948" w:type="dxa"/>
          </w:tcPr>
          <w:p>
            <w:pPr>
              <w:pStyle w:val="0"/>
            </w:pPr>
            <w:r>
              <w:rPr>
                <w:sz w:val="20"/>
              </w:rPr>
              <w:t xml:space="preserve">Плотность населения в сельской местности и малых городах, чел/кв. км</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18,8</w:t>
            </w:r>
          </w:p>
        </w:tc>
        <w:tc>
          <w:tcPr>
            <w:tcW w:w="907" w:type="dxa"/>
          </w:tcPr>
          <w:p>
            <w:pPr>
              <w:pStyle w:val="0"/>
              <w:jc w:val="center"/>
            </w:pPr>
            <w:r>
              <w:rPr>
                <w:sz w:val="20"/>
              </w:rPr>
              <w:t xml:space="preserve">18,5</w:t>
            </w:r>
          </w:p>
        </w:tc>
        <w:tc>
          <w:tcPr>
            <w:tcW w:w="907" w:type="dxa"/>
          </w:tcPr>
          <w:p>
            <w:pPr>
              <w:pStyle w:val="0"/>
              <w:jc w:val="center"/>
            </w:pPr>
            <w:r>
              <w:rPr>
                <w:sz w:val="20"/>
              </w:rPr>
              <w:t xml:space="preserve">18,1</w:t>
            </w:r>
          </w:p>
        </w:tc>
        <w:tc>
          <w:tcPr>
            <w:tcW w:w="907" w:type="dxa"/>
          </w:tcPr>
          <w:p>
            <w:pPr>
              <w:pStyle w:val="0"/>
              <w:jc w:val="center"/>
            </w:pPr>
            <w:r>
              <w:rPr>
                <w:sz w:val="20"/>
              </w:rPr>
              <w:t xml:space="preserve">17,8</w:t>
            </w:r>
          </w:p>
        </w:tc>
        <w:tc>
          <w:tcPr>
            <w:tcW w:w="907" w:type="dxa"/>
          </w:tcPr>
          <w:p>
            <w:pPr>
              <w:pStyle w:val="0"/>
              <w:jc w:val="center"/>
            </w:pPr>
            <w:r>
              <w:rPr>
                <w:sz w:val="20"/>
              </w:rPr>
              <w:t xml:space="preserve">17,5</w:t>
            </w:r>
          </w:p>
        </w:tc>
        <w:tc>
          <w:tcPr>
            <w:tcW w:w="907" w:type="dxa"/>
          </w:tcPr>
          <w:p>
            <w:pPr>
              <w:pStyle w:val="0"/>
              <w:jc w:val="center"/>
            </w:pPr>
            <w:r>
              <w:rPr>
                <w:sz w:val="20"/>
              </w:rPr>
              <w:t xml:space="preserve">17,2</w:t>
            </w:r>
          </w:p>
        </w:tc>
        <w:tc>
          <w:tcPr>
            <w:tcW w:w="907" w:type="dxa"/>
          </w:tcPr>
          <w:p>
            <w:pPr>
              <w:pStyle w:val="0"/>
              <w:jc w:val="center"/>
            </w:pPr>
            <w:r>
              <w:rPr>
                <w:sz w:val="20"/>
              </w:rPr>
              <w:t xml:space="preserve">16,9</w:t>
            </w:r>
          </w:p>
        </w:tc>
        <w:tc>
          <w:tcPr>
            <w:tcW w:w="907" w:type="dxa"/>
          </w:tcPr>
          <w:p>
            <w:pPr>
              <w:pStyle w:val="0"/>
              <w:jc w:val="center"/>
            </w:pPr>
            <w:r>
              <w:rPr>
                <w:sz w:val="20"/>
              </w:rPr>
              <w:t xml:space="preserve">16,6</w:t>
            </w:r>
          </w:p>
        </w:tc>
        <w:tc>
          <w:tcPr>
            <w:tcW w:w="907" w:type="dxa"/>
          </w:tcPr>
          <w:p>
            <w:pPr>
              <w:pStyle w:val="0"/>
              <w:jc w:val="center"/>
            </w:pPr>
            <w:r>
              <w:rPr>
                <w:sz w:val="20"/>
              </w:rPr>
              <w:t xml:space="preserve">16,3</w:t>
            </w:r>
          </w:p>
        </w:tc>
        <w:tc>
          <w:tcPr>
            <w:tcW w:w="907" w:type="dxa"/>
          </w:tcPr>
          <w:p>
            <w:pPr>
              <w:pStyle w:val="0"/>
              <w:jc w:val="center"/>
            </w:pPr>
            <w:r>
              <w:rPr>
                <w:sz w:val="20"/>
              </w:rPr>
              <w:t xml:space="preserve">16,1</w:t>
            </w:r>
          </w:p>
        </w:tc>
        <w:tc>
          <w:tcPr>
            <w:tcW w:w="907" w:type="dxa"/>
          </w:tcPr>
          <w:p>
            <w:pPr>
              <w:pStyle w:val="0"/>
              <w:jc w:val="center"/>
            </w:pPr>
            <w:r>
              <w:rPr>
                <w:sz w:val="20"/>
              </w:rPr>
              <w:t xml:space="preserve">15,8</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18,8</w:t>
            </w:r>
          </w:p>
        </w:tc>
        <w:tc>
          <w:tcPr>
            <w:tcW w:w="907" w:type="dxa"/>
          </w:tcPr>
          <w:p>
            <w:pPr>
              <w:pStyle w:val="0"/>
              <w:jc w:val="center"/>
            </w:pPr>
            <w:r>
              <w:rPr>
                <w:sz w:val="20"/>
              </w:rPr>
              <w:t xml:space="preserve">18,5</w:t>
            </w:r>
          </w:p>
        </w:tc>
        <w:tc>
          <w:tcPr>
            <w:tcW w:w="907" w:type="dxa"/>
          </w:tcPr>
          <w:p>
            <w:pPr>
              <w:pStyle w:val="0"/>
              <w:jc w:val="center"/>
            </w:pPr>
            <w:r>
              <w:rPr>
                <w:sz w:val="20"/>
              </w:rPr>
              <w:t xml:space="preserve">18,1</w:t>
            </w:r>
          </w:p>
        </w:tc>
        <w:tc>
          <w:tcPr>
            <w:tcW w:w="907" w:type="dxa"/>
          </w:tcPr>
          <w:p>
            <w:pPr>
              <w:pStyle w:val="0"/>
              <w:jc w:val="center"/>
            </w:pPr>
            <w:r>
              <w:rPr>
                <w:sz w:val="20"/>
              </w:rPr>
              <w:t xml:space="preserve">17,8</w:t>
            </w:r>
          </w:p>
        </w:tc>
        <w:tc>
          <w:tcPr>
            <w:tcW w:w="907" w:type="dxa"/>
          </w:tcPr>
          <w:p>
            <w:pPr>
              <w:pStyle w:val="0"/>
              <w:jc w:val="center"/>
            </w:pPr>
            <w:r>
              <w:rPr>
                <w:sz w:val="20"/>
              </w:rPr>
              <w:t xml:space="preserve">17,5</w:t>
            </w:r>
          </w:p>
        </w:tc>
        <w:tc>
          <w:tcPr>
            <w:tcW w:w="907" w:type="dxa"/>
          </w:tcPr>
          <w:p>
            <w:pPr>
              <w:pStyle w:val="0"/>
              <w:jc w:val="center"/>
            </w:pPr>
            <w:r>
              <w:rPr>
                <w:sz w:val="20"/>
              </w:rPr>
              <w:t xml:space="preserve">17,3</w:t>
            </w:r>
          </w:p>
        </w:tc>
        <w:tc>
          <w:tcPr>
            <w:tcW w:w="907" w:type="dxa"/>
          </w:tcPr>
          <w:p>
            <w:pPr>
              <w:pStyle w:val="0"/>
              <w:jc w:val="center"/>
            </w:pPr>
            <w:r>
              <w:rPr>
                <w:sz w:val="20"/>
              </w:rPr>
              <w:t xml:space="preserve">17,1</w:t>
            </w:r>
          </w:p>
        </w:tc>
        <w:tc>
          <w:tcPr>
            <w:tcW w:w="907" w:type="dxa"/>
          </w:tcPr>
          <w:p>
            <w:pPr>
              <w:pStyle w:val="0"/>
              <w:jc w:val="center"/>
            </w:pPr>
            <w:r>
              <w:rPr>
                <w:sz w:val="20"/>
              </w:rPr>
              <w:t xml:space="preserve">16,9</w:t>
            </w:r>
          </w:p>
        </w:tc>
        <w:tc>
          <w:tcPr>
            <w:tcW w:w="907" w:type="dxa"/>
          </w:tcPr>
          <w:p>
            <w:pPr>
              <w:pStyle w:val="0"/>
              <w:jc w:val="center"/>
            </w:pPr>
            <w:r>
              <w:rPr>
                <w:sz w:val="20"/>
              </w:rPr>
              <w:t xml:space="preserve">16,7</w:t>
            </w:r>
          </w:p>
        </w:tc>
        <w:tc>
          <w:tcPr>
            <w:tcW w:w="907" w:type="dxa"/>
          </w:tcPr>
          <w:p>
            <w:pPr>
              <w:pStyle w:val="0"/>
              <w:jc w:val="center"/>
            </w:pPr>
            <w:r>
              <w:rPr>
                <w:sz w:val="20"/>
              </w:rPr>
              <w:t xml:space="preserve">16,5</w:t>
            </w:r>
          </w:p>
        </w:tc>
        <w:tc>
          <w:tcPr>
            <w:tcW w:w="907" w:type="dxa"/>
          </w:tcPr>
          <w:p>
            <w:pPr>
              <w:pStyle w:val="0"/>
              <w:jc w:val="center"/>
            </w:pPr>
            <w:r>
              <w:rPr>
                <w:sz w:val="20"/>
              </w:rPr>
              <w:t xml:space="preserve">16,3</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18,8</w:t>
            </w:r>
          </w:p>
        </w:tc>
        <w:tc>
          <w:tcPr>
            <w:tcW w:w="907" w:type="dxa"/>
          </w:tcPr>
          <w:p>
            <w:pPr>
              <w:pStyle w:val="0"/>
              <w:jc w:val="center"/>
            </w:pPr>
            <w:r>
              <w:rPr>
                <w:sz w:val="20"/>
              </w:rPr>
              <w:t xml:space="preserve">18,5</w:t>
            </w:r>
          </w:p>
        </w:tc>
        <w:tc>
          <w:tcPr>
            <w:tcW w:w="907" w:type="dxa"/>
          </w:tcPr>
          <w:p>
            <w:pPr>
              <w:pStyle w:val="0"/>
              <w:jc w:val="center"/>
            </w:pPr>
            <w:r>
              <w:rPr>
                <w:sz w:val="20"/>
              </w:rPr>
              <w:t xml:space="preserve">18,1</w:t>
            </w:r>
          </w:p>
        </w:tc>
        <w:tc>
          <w:tcPr>
            <w:tcW w:w="907" w:type="dxa"/>
          </w:tcPr>
          <w:p>
            <w:pPr>
              <w:pStyle w:val="0"/>
              <w:jc w:val="center"/>
            </w:pPr>
            <w:r>
              <w:rPr>
                <w:sz w:val="20"/>
              </w:rPr>
              <w:t xml:space="preserve">17,9</w:t>
            </w:r>
          </w:p>
        </w:tc>
        <w:tc>
          <w:tcPr>
            <w:tcW w:w="907" w:type="dxa"/>
          </w:tcPr>
          <w:p>
            <w:pPr>
              <w:pStyle w:val="0"/>
              <w:jc w:val="center"/>
            </w:pPr>
            <w:r>
              <w:rPr>
                <w:sz w:val="20"/>
              </w:rPr>
              <w:t xml:space="preserve">17,6</w:t>
            </w:r>
          </w:p>
        </w:tc>
        <w:tc>
          <w:tcPr>
            <w:tcW w:w="907" w:type="dxa"/>
          </w:tcPr>
          <w:p>
            <w:pPr>
              <w:pStyle w:val="0"/>
              <w:jc w:val="center"/>
            </w:pPr>
            <w:r>
              <w:rPr>
                <w:sz w:val="20"/>
              </w:rPr>
              <w:t xml:space="preserve">17,4</w:t>
            </w:r>
          </w:p>
        </w:tc>
        <w:tc>
          <w:tcPr>
            <w:tcW w:w="907" w:type="dxa"/>
          </w:tcPr>
          <w:p>
            <w:pPr>
              <w:pStyle w:val="0"/>
              <w:jc w:val="center"/>
            </w:pPr>
            <w:r>
              <w:rPr>
                <w:sz w:val="20"/>
              </w:rPr>
              <w:t xml:space="preserve">17,2</w:t>
            </w:r>
          </w:p>
        </w:tc>
        <w:tc>
          <w:tcPr>
            <w:tcW w:w="907" w:type="dxa"/>
          </w:tcPr>
          <w:p>
            <w:pPr>
              <w:pStyle w:val="0"/>
              <w:jc w:val="center"/>
            </w:pPr>
            <w:r>
              <w:rPr>
                <w:sz w:val="20"/>
              </w:rPr>
              <w:t xml:space="preserve">16,9</w:t>
            </w:r>
          </w:p>
        </w:tc>
        <w:tc>
          <w:tcPr>
            <w:tcW w:w="907" w:type="dxa"/>
          </w:tcPr>
          <w:p>
            <w:pPr>
              <w:pStyle w:val="0"/>
              <w:jc w:val="center"/>
            </w:pPr>
            <w:r>
              <w:rPr>
                <w:sz w:val="20"/>
              </w:rPr>
              <w:t xml:space="preserve">16,7</w:t>
            </w:r>
          </w:p>
        </w:tc>
        <w:tc>
          <w:tcPr>
            <w:tcW w:w="907" w:type="dxa"/>
          </w:tcPr>
          <w:p>
            <w:pPr>
              <w:pStyle w:val="0"/>
              <w:jc w:val="center"/>
            </w:pPr>
            <w:r>
              <w:rPr>
                <w:sz w:val="20"/>
              </w:rPr>
              <w:t xml:space="preserve">16,5</w:t>
            </w:r>
          </w:p>
        </w:tc>
        <w:tc>
          <w:tcPr>
            <w:tcW w:w="907" w:type="dxa"/>
          </w:tcPr>
          <w:p>
            <w:pPr>
              <w:pStyle w:val="0"/>
              <w:jc w:val="center"/>
            </w:pPr>
            <w:r>
              <w:rPr>
                <w:sz w:val="20"/>
              </w:rPr>
              <w:t xml:space="preserve">16,3</w:t>
            </w:r>
          </w:p>
        </w:tc>
      </w:tr>
      <w:tr>
        <w:tc>
          <w:tcPr>
            <w:tcW w:w="680" w:type="dxa"/>
          </w:tcPr>
          <w:p>
            <w:pPr>
              <w:pStyle w:val="0"/>
              <w:jc w:val="center"/>
            </w:pPr>
            <w:r>
              <w:rPr>
                <w:sz w:val="20"/>
              </w:rPr>
              <w:t xml:space="preserve">50.</w:t>
            </w:r>
          </w:p>
        </w:tc>
        <w:tc>
          <w:tcPr>
            <w:tcW w:w="2948" w:type="dxa"/>
          </w:tcPr>
          <w:p>
            <w:pPr>
              <w:pStyle w:val="0"/>
            </w:pPr>
            <w:r>
              <w:rPr>
                <w:sz w:val="20"/>
              </w:rPr>
              <w:t xml:space="preserve">Миграционный прирост в сельской местности и малых городах, убыль, чел.</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-189</w:t>
            </w:r>
          </w:p>
        </w:tc>
        <w:tc>
          <w:tcPr>
            <w:tcW w:w="907" w:type="dxa"/>
          </w:tcPr>
          <w:p>
            <w:pPr>
              <w:pStyle w:val="0"/>
              <w:jc w:val="center"/>
            </w:pPr>
            <w:r>
              <w:rPr>
                <w:sz w:val="20"/>
              </w:rPr>
              <w:t xml:space="preserve">105</w:t>
            </w:r>
          </w:p>
        </w:tc>
        <w:tc>
          <w:tcPr>
            <w:tcW w:w="907" w:type="dxa"/>
          </w:tcPr>
          <w:p>
            <w:pPr>
              <w:pStyle w:val="0"/>
              <w:jc w:val="center"/>
            </w:pPr>
            <w:r>
              <w:rPr>
                <w:sz w:val="20"/>
              </w:rPr>
              <w:t xml:space="preserve">168</w:t>
            </w:r>
          </w:p>
        </w:tc>
        <w:tc>
          <w:tcPr>
            <w:tcW w:w="907" w:type="dxa"/>
          </w:tcPr>
          <w:p>
            <w:pPr>
              <w:pStyle w:val="0"/>
              <w:jc w:val="center"/>
            </w:pPr>
            <w:r>
              <w:rPr>
                <w:sz w:val="20"/>
              </w:rPr>
              <w:t xml:space="preserve">-547</w:t>
            </w:r>
          </w:p>
        </w:tc>
        <w:tc>
          <w:tcPr>
            <w:tcW w:w="907" w:type="dxa"/>
          </w:tcPr>
          <w:p>
            <w:pPr>
              <w:pStyle w:val="0"/>
              <w:jc w:val="center"/>
            </w:pPr>
            <w:r>
              <w:rPr>
                <w:sz w:val="20"/>
              </w:rPr>
              <w:t xml:space="preserve">-1 200</w:t>
            </w:r>
          </w:p>
        </w:tc>
        <w:tc>
          <w:tcPr>
            <w:tcW w:w="907" w:type="dxa"/>
          </w:tcPr>
          <w:p>
            <w:pPr>
              <w:pStyle w:val="0"/>
              <w:jc w:val="center"/>
            </w:pPr>
            <w:r>
              <w:rPr>
                <w:sz w:val="20"/>
              </w:rPr>
              <w:t xml:space="preserve">-1 432</w:t>
            </w:r>
          </w:p>
        </w:tc>
        <w:tc>
          <w:tcPr>
            <w:tcW w:w="907" w:type="dxa"/>
          </w:tcPr>
          <w:p>
            <w:pPr>
              <w:pStyle w:val="0"/>
              <w:jc w:val="center"/>
            </w:pPr>
            <w:r>
              <w:rPr>
                <w:sz w:val="20"/>
              </w:rPr>
              <w:t xml:space="preserve">-2 116</w:t>
            </w:r>
          </w:p>
        </w:tc>
        <w:tc>
          <w:tcPr>
            <w:tcW w:w="907" w:type="dxa"/>
          </w:tcPr>
          <w:p>
            <w:pPr>
              <w:pStyle w:val="0"/>
              <w:jc w:val="center"/>
            </w:pPr>
            <w:r>
              <w:rPr>
                <w:sz w:val="20"/>
              </w:rPr>
              <w:t xml:space="preserve">-2 403</w:t>
            </w:r>
          </w:p>
        </w:tc>
        <w:tc>
          <w:tcPr>
            <w:tcW w:w="907" w:type="dxa"/>
          </w:tcPr>
          <w:p>
            <w:pPr>
              <w:pStyle w:val="0"/>
              <w:jc w:val="center"/>
            </w:pPr>
            <w:r>
              <w:rPr>
                <w:sz w:val="20"/>
              </w:rPr>
              <w:t xml:space="preserve">-2 513</w:t>
            </w:r>
          </w:p>
        </w:tc>
        <w:tc>
          <w:tcPr>
            <w:tcW w:w="907" w:type="dxa"/>
          </w:tcPr>
          <w:p>
            <w:pPr>
              <w:pStyle w:val="0"/>
              <w:jc w:val="center"/>
            </w:pPr>
            <w:r>
              <w:rPr>
                <w:sz w:val="20"/>
              </w:rPr>
              <w:t xml:space="preserve">-2 625</w:t>
            </w:r>
          </w:p>
        </w:tc>
        <w:tc>
          <w:tcPr>
            <w:tcW w:w="907" w:type="dxa"/>
          </w:tcPr>
          <w:p>
            <w:pPr>
              <w:pStyle w:val="0"/>
              <w:jc w:val="center"/>
            </w:pPr>
            <w:r>
              <w:rPr>
                <w:sz w:val="20"/>
              </w:rPr>
              <w:t xml:space="preserve">-2 632</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-189</w:t>
            </w:r>
          </w:p>
        </w:tc>
        <w:tc>
          <w:tcPr>
            <w:tcW w:w="907" w:type="dxa"/>
          </w:tcPr>
          <w:p>
            <w:pPr>
              <w:pStyle w:val="0"/>
              <w:jc w:val="center"/>
            </w:pPr>
            <w:r>
              <w:rPr>
                <w:sz w:val="20"/>
              </w:rPr>
              <w:t xml:space="preserve">105</w:t>
            </w:r>
          </w:p>
        </w:tc>
        <w:tc>
          <w:tcPr>
            <w:tcW w:w="907" w:type="dxa"/>
          </w:tcPr>
          <w:p>
            <w:pPr>
              <w:pStyle w:val="0"/>
              <w:jc w:val="center"/>
            </w:pPr>
            <w:r>
              <w:rPr>
                <w:sz w:val="20"/>
              </w:rPr>
              <w:t xml:space="preserve">-1 332</w:t>
            </w:r>
          </w:p>
        </w:tc>
        <w:tc>
          <w:tcPr>
            <w:tcW w:w="907" w:type="dxa"/>
          </w:tcPr>
          <w:p>
            <w:pPr>
              <w:pStyle w:val="0"/>
              <w:jc w:val="center"/>
            </w:pPr>
            <w:r>
              <w:rPr>
                <w:sz w:val="20"/>
              </w:rPr>
              <w:t xml:space="preserve">-328</w:t>
            </w:r>
          </w:p>
        </w:tc>
        <w:tc>
          <w:tcPr>
            <w:tcW w:w="907" w:type="dxa"/>
          </w:tcPr>
          <w:p>
            <w:pPr>
              <w:pStyle w:val="0"/>
              <w:jc w:val="center"/>
            </w:pPr>
            <w:r>
              <w:rPr>
                <w:sz w:val="20"/>
              </w:rPr>
              <w:t xml:space="preserve">-401</w:t>
            </w:r>
          </w:p>
        </w:tc>
        <w:tc>
          <w:tcPr>
            <w:tcW w:w="907" w:type="dxa"/>
          </w:tcPr>
          <w:p>
            <w:pPr>
              <w:pStyle w:val="0"/>
              <w:jc w:val="center"/>
            </w:pPr>
            <w:r>
              <w:rPr>
                <w:sz w:val="20"/>
              </w:rPr>
              <w:t xml:space="preserve">-603</w:t>
            </w:r>
          </w:p>
        </w:tc>
        <w:tc>
          <w:tcPr>
            <w:tcW w:w="907" w:type="dxa"/>
          </w:tcPr>
          <w:p>
            <w:pPr>
              <w:pStyle w:val="0"/>
              <w:jc w:val="center"/>
            </w:pPr>
            <w:r>
              <w:rPr>
                <w:sz w:val="20"/>
              </w:rPr>
              <w:t xml:space="preserve">-677</w:t>
            </w:r>
          </w:p>
        </w:tc>
        <w:tc>
          <w:tcPr>
            <w:tcW w:w="907" w:type="dxa"/>
          </w:tcPr>
          <w:p>
            <w:pPr>
              <w:pStyle w:val="0"/>
              <w:jc w:val="center"/>
            </w:pPr>
            <w:r>
              <w:rPr>
                <w:sz w:val="20"/>
              </w:rPr>
              <w:t xml:space="preserve">-820</w:t>
            </w:r>
          </w:p>
        </w:tc>
        <w:tc>
          <w:tcPr>
            <w:tcW w:w="907" w:type="dxa"/>
          </w:tcPr>
          <w:p>
            <w:pPr>
              <w:pStyle w:val="0"/>
              <w:jc w:val="center"/>
            </w:pPr>
            <w:r>
              <w:rPr>
                <w:sz w:val="20"/>
              </w:rPr>
              <w:t xml:space="preserve">-831</w:t>
            </w:r>
          </w:p>
        </w:tc>
        <w:tc>
          <w:tcPr>
            <w:tcW w:w="907" w:type="dxa"/>
          </w:tcPr>
          <w:p>
            <w:pPr>
              <w:pStyle w:val="0"/>
              <w:jc w:val="center"/>
            </w:pPr>
            <w:r>
              <w:rPr>
                <w:sz w:val="20"/>
              </w:rPr>
              <w:t xml:space="preserve">-867</w:t>
            </w:r>
          </w:p>
        </w:tc>
        <w:tc>
          <w:tcPr>
            <w:tcW w:w="907" w:type="dxa"/>
          </w:tcPr>
          <w:p>
            <w:pPr>
              <w:pStyle w:val="0"/>
              <w:jc w:val="center"/>
            </w:pPr>
            <w:r>
              <w:rPr>
                <w:sz w:val="20"/>
              </w:rPr>
              <w:t xml:space="preserve">-873</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-189</w:t>
            </w:r>
          </w:p>
        </w:tc>
        <w:tc>
          <w:tcPr>
            <w:tcW w:w="907" w:type="dxa"/>
          </w:tcPr>
          <w:p>
            <w:pPr>
              <w:pStyle w:val="0"/>
              <w:jc w:val="center"/>
            </w:pPr>
            <w:r>
              <w:rPr>
                <w:sz w:val="20"/>
              </w:rPr>
              <w:t xml:space="preserve">105</w:t>
            </w:r>
          </w:p>
        </w:tc>
        <w:tc>
          <w:tcPr>
            <w:tcW w:w="907" w:type="dxa"/>
          </w:tcPr>
          <w:p>
            <w:pPr>
              <w:pStyle w:val="0"/>
              <w:jc w:val="center"/>
            </w:pPr>
            <w:r>
              <w:rPr>
                <w:sz w:val="20"/>
              </w:rPr>
              <w:t xml:space="preserve">-1 846</w:t>
            </w:r>
          </w:p>
        </w:tc>
        <w:tc>
          <w:tcPr>
            <w:tcW w:w="907" w:type="dxa"/>
          </w:tcPr>
          <w:p>
            <w:pPr>
              <w:pStyle w:val="0"/>
              <w:jc w:val="center"/>
            </w:pPr>
            <w:r>
              <w:rPr>
                <w:sz w:val="20"/>
              </w:rPr>
              <w:t xml:space="preserve">-314</w:t>
            </w:r>
          </w:p>
        </w:tc>
        <w:tc>
          <w:tcPr>
            <w:tcW w:w="907" w:type="dxa"/>
          </w:tcPr>
          <w:p>
            <w:pPr>
              <w:pStyle w:val="0"/>
              <w:jc w:val="center"/>
            </w:pPr>
            <w:r>
              <w:rPr>
                <w:sz w:val="20"/>
              </w:rPr>
              <w:t xml:space="preserve">-336</w:t>
            </w:r>
          </w:p>
        </w:tc>
        <w:tc>
          <w:tcPr>
            <w:tcW w:w="907" w:type="dxa"/>
          </w:tcPr>
          <w:p>
            <w:pPr>
              <w:pStyle w:val="0"/>
              <w:jc w:val="center"/>
            </w:pPr>
            <w:r>
              <w:rPr>
                <w:sz w:val="20"/>
              </w:rPr>
              <w:t xml:space="preserve">-425</w:t>
            </w:r>
          </w:p>
        </w:tc>
        <w:tc>
          <w:tcPr>
            <w:tcW w:w="907" w:type="dxa"/>
          </w:tcPr>
          <w:p>
            <w:pPr>
              <w:pStyle w:val="0"/>
              <w:jc w:val="center"/>
            </w:pPr>
            <w:r>
              <w:rPr>
                <w:sz w:val="20"/>
              </w:rPr>
              <w:t xml:space="preserve">-566</w:t>
            </w:r>
          </w:p>
        </w:tc>
        <w:tc>
          <w:tcPr>
            <w:tcW w:w="907" w:type="dxa"/>
          </w:tcPr>
          <w:p>
            <w:pPr>
              <w:pStyle w:val="0"/>
              <w:jc w:val="center"/>
            </w:pPr>
            <w:r>
              <w:rPr>
                <w:sz w:val="20"/>
              </w:rPr>
              <w:t xml:space="preserve">-665</w:t>
            </w:r>
          </w:p>
        </w:tc>
        <w:tc>
          <w:tcPr>
            <w:tcW w:w="907" w:type="dxa"/>
          </w:tcPr>
          <w:p>
            <w:pPr>
              <w:pStyle w:val="0"/>
              <w:jc w:val="center"/>
            </w:pPr>
            <w:r>
              <w:rPr>
                <w:sz w:val="20"/>
              </w:rPr>
              <w:t xml:space="preserve">-719</w:t>
            </w:r>
          </w:p>
        </w:tc>
        <w:tc>
          <w:tcPr>
            <w:tcW w:w="907" w:type="dxa"/>
          </w:tcPr>
          <w:p>
            <w:pPr>
              <w:pStyle w:val="0"/>
              <w:jc w:val="center"/>
            </w:pPr>
            <w:r>
              <w:rPr>
                <w:sz w:val="20"/>
              </w:rPr>
              <w:t xml:space="preserve">-725</w:t>
            </w:r>
          </w:p>
        </w:tc>
        <w:tc>
          <w:tcPr>
            <w:tcW w:w="907" w:type="dxa"/>
          </w:tcPr>
          <w:p>
            <w:pPr>
              <w:pStyle w:val="0"/>
              <w:jc w:val="center"/>
            </w:pPr>
            <w:r>
              <w:rPr>
                <w:sz w:val="20"/>
              </w:rPr>
              <w:t xml:space="preserve">-729</w:t>
            </w:r>
          </w:p>
        </w:tc>
      </w:tr>
      <w:tr>
        <w:tc>
          <w:tcPr>
            <w:tcW w:w="680" w:type="dxa"/>
          </w:tcPr>
          <w:p>
            <w:pPr>
              <w:pStyle w:val="0"/>
              <w:jc w:val="center"/>
            </w:pPr>
            <w:r>
              <w:rPr>
                <w:sz w:val="20"/>
              </w:rPr>
              <w:t xml:space="preserve">51.</w:t>
            </w:r>
          </w:p>
        </w:tc>
        <w:tc>
          <w:tcPr>
            <w:tcW w:w="2948" w:type="dxa"/>
          </w:tcPr>
          <w:p>
            <w:pPr>
              <w:pStyle w:val="0"/>
            </w:pPr>
            <w:r>
              <w:rPr>
                <w:sz w:val="20"/>
              </w:rPr>
              <w:t xml:space="preserve">Среднемесячная заработная плата в сельской местности и малых городах (по крупным и средним предприятиям и организациям), тыс. руб.</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34,3</w:t>
            </w:r>
          </w:p>
        </w:tc>
        <w:tc>
          <w:tcPr>
            <w:tcW w:w="907" w:type="dxa"/>
          </w:tcPr>
          <w:p>
            <w:pPr>
              <w:pStyle w:val="0"/>
              <w:jc w:val="center"/>
            </w:pPr>
            <w:r>
              <w:rPr>
                <w:sz w:val="20"/>
              </w:rPr>
              <w:t xml:space="preserve">37,2</w:t>
            </w:r>
          </w:p>
        </w:tc>
        <w:tc>
          <w:tcPr>
            <w:tcW w:w="907" w:type="dxa"/>
          </w:tcPr>
          <w:p>
            <w:pPr>
              <w:pStyle w:val="0"/>
              <w:jc w:val="center"/>
            </w:pPr>
            <w:r>
              <w:rPr>
                <w:sz w:val="20"/>
              </w:rPr>
              <w:t xml:space="preserve">39,9</w:t>
            </w:r>
          </w:p>
        </w:tc>
        <w:tc>
          <w:tcPr>
            <w:tcW w:w="907" w:type="dxa"/>
          </w:tcPr>
          <w:p>
            <w:pPr>
              <w:pStyle w:val="0"/>
              <w:jc w:val="center"/>
            </w:pPr>
            <w:r>
              <w:rPr>
                <w:sz w:val="20"/>
              </w:rPr>
              <w:t xml:space="preserve">42,4</w:t>
            </w:r>
          </w:p>
        </w:tc>
        <w:tc>
          <w:tcPr>
            <w:tcW w:w="907" w:type="dxa"/>
          </w:tcPr>
          <w:p>
            <w:pPr>
              <w:pStyle w:val="0"/>
              <w:jc w:val="center"/>
            </w:pPr>
            <w:r>
              <w:rPr>
                <w:sz w:val="20"/>
              </w:rPr>
              <w:t xml:space="preserve">45,1</w:t>
            </w:r>
          </w:p>
        </w:tc>
        <w:tc>
          <w:tcPr>
            <w:tcW w:w="907" w:type="dxa"/>
          </w:tcPr>
          <w:p>
            <w:pPr>
              <w:pStyle w:val="0"/>
              <w:jc w:val="center"/>
            </w:pPr>
            <w:r>
              <w:rPr>
                <w:sz w:val="20"/>
              </w:rPr>
              <w:t xml:space="preserve">47,8</w:t>
            </w:r>
          </w:p>
        </w:tc>
        <w:tc>
          <w:tcPr>
            <w:tcW w:w="907" w:type="dxa"/>
          </w:tcPr>
          <w:p>
            <w:pPr>
              <w:pStyle w:val="0"/>
              <w:jc w:val="center"/>
            </w:pPr>
            <w:r>
              <w:rPr>
                <w:sz w:val="20"/>
              </w:rPr>
              <w:t xml:space="preserve">50,5</w:t>
            </w:r>
          </w:p>
        </w:tc>
        <w:tc>
          <w:tcPr>
            <w:tcW w:w="907" w:type="dxa"/>
          </w:tcPr>
          <w:p>
            <w:pPr>
              <w:pStyle w:val="0"/>
              <w:jc w:val="center"/>
            </w:pPr>
            <w:r>
              <w:rPr>
                <w:sz w:val="20"/>
              </w:rPr>
              <w:t xml:space="preserve">53,3</w:t>
            </w:r>
          </w:p>
        </w:tc>
        <w:tc>
          <w:tcPr>
            <w:tcW w:w="907" w:type="dxa"/>
          </w:tcPr>
          <w:p>
            <w:pPr>
              <w:pStyle w:val="0"/>
              <w:jc w:val="center"/>
            </w:pPr>
            <w:r>
              <w:rPr>
                <w:sz w:val="20"/>
              </w:rPr>
              <w:t xml:space="preserve">56,1</w:t>
            </w:r>
          </w:p>
        </w:tc>
        <w:tc>
          <w:tcPr>
            <w:tcW w:w="907" w:type="dxa"/>
          </w:tcPr>
          <w:p>
            <w:pPr>
              <w:pStyle w:val="0"/>
              <w:jc w:val="center"/>
            </w:pPr>
            <w:r>
              <w:rPr>
                <w:sz w:val="20"/>
              </w:rPr>
              <w:t xml:space="preserve">59,0</w:t>
            </w:r>
          </w:p>
        </w:tc>
        <w:tc>
          <w:tcPr>
            <w:tcW w:w="907" w:type="dxa"/>
          </w:tcPr>
          <w:p>
            <w:pPr>
              <w:pStyle w:val="0"/>
              <w:jc w:val="center"/>
            </w:pPr>
            <w:r>
              <w:rPr>
                <w:sz w:val="20"/>
              </w:rPr>
              <w:t xml:space="preserve">61,9</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34,3</w:t>
            </w:r>
          </w:p>
        </w:tc>
        <w:tc>
          <w:tcPr>
            <w:tcW w:w="907" w:type="dxa"/>
          </w:tcPr>
          <w:p>
            <w:pPr>
              <w:pStyle w:val="0"/>
              <w:jc w:val="center"/>
            </w:pPr>
            <w:r>
              <w:rPr>
                <w:sz w:val="20"/>
              </w:rPr>
              <w:t xml:space="preserve">37,2</w:t>
            </w:r>
          </w:p>
        </w:tc>
        <w:tc>
          <w:tcPr>
            <w:tcW w:w="907" w:type="dxa"/>
          </w:tcPr>
          <w:p>
            <w:pPr>
              <w:pStyle w:val="0"/>
              <w:jc w:val="center"/>
            </w:pPr>
            <w:r>
              <w:rPr>
                <w:sz w:val="20"/>
              </w:rPr>
              <w:t xml:space="preserve">40,0</w:t>
            </w:r>
          </w:p>
        </w:tc>
        <w:tc>
          <w:tcPr>
            <w:tcW w:w="907" w:type="dxa"/>
          </w:tcPr>
          <w:p>
            <w:pPr>
              <w:pStyle w:val="0"/>
              <w:jc w:val="center"/>
            </w:pPr>
            <w:r>
              <w:rPr>
                <w:sz w:val="20"/>
              </w:rPr>
              <w:t xml:space="preserve">42,7</w:t>
            </w:r>
          </w:p>
        </w:tc>
        <w:tc>
          <w:tcPr>
            <w:tcW w:w="907" w:type="dxa"/>
          </w:tcPr>
          <w:p>
            <w:pPr>
              <w:pStyle w:val="0"/>
              <w:jc w:val="center"/>
            </w:pPr>
            <w:r>
              <w:rPr>
                <w:sz w:val="20"/>
              </w:rPr>
              <w:t xml:space="preserve">45,5</w:t>
            </w:r>
          </w:p>
        </w:tc>
        <w:tc>
          <w:tcPr>
            <w:tcW w:w="907" w:type="dxa"/>
          </w:tcPr>
          <w:p>
            <w:pPr>
              <w:pStyle w:val="0"/>
              <w:jc w:val="center"/>
            </w:pPr>
            <w:r>
              <w:rPr>
                <w:sz w:val="20"/>
              </w:rPr>
              <w:t xml:space="preserve">48,2</w:t>
            </w:r>
          </w:p>
        </w:tc>
        <w:tc>
          <w:tcPr>
            <w:tcW w:w="907" w:type="dxa"/>
          </w:tcPr>
          <w:p>
            <w:pPr>
              <w:pStyle w:val="0"/>
              <w:jc w:val="center"/>
            </w:pPr>
            <w:r>
              <w:rPr>
                <w:sz w:val="20"/>
              </w:rPr>
              <w:t xml:space="preserve">53,9</w:t>
            </w:r>
          </w:p>
        </w:tc>
        <w:tc>
          <w:tcPr>
            <w:tcW w:w="907" w:type="dxa"/>
          </w:tcPr>
          <w:p>
            <w:pPr>
              <w:pStyle w:val="0"/>
              <w:jc w:val="center"/>
            </w:pPr>
            <w:r>
              <w:rPr>
                <w:sz w:val="20"/>
              </w:rPr>
              <w:t xml:space="preserve">59,9</w:t>
            </w:r>
          </w:p>
        </w:tc>
        <w:tc>
          <w:tcPr>
            <w:tcW w:w="907" w:type="dxa"/>
          </w:tcPr>
          <w:p>
            <w:pPr>
              <w:pStyle w:val="0"/>
              <w:jc w:val="center"/>
            </w:pPr>
            <w:r>
              <w:rPr>
                <w:sz w:val="20"/>
              </w:rPr>
              <w:t xml:space="preserve">66,4</w:t>
            </w:r>
          </w:p>
        </w:tc>
        <w:tc>
          <w:tcPr>
            <w:tcW w:w="907" w:type="dxa"/>
          </w:tcPr>
          <w:p>
            <w:pPr>
              <w:pStyle w:val="0"/>
              <w:jc w:val="center"/>
            </w:pPr>
            <w:r>
              <w:rPr>
                <w:sz w:val="20"/>
              </w:rPr>
              <w:t xml:space="preserve">73,2</w:t>
            </w:r>
          </w:p>
        </w:tc>
        <w:tc>
          <w:tcPr>
            <w:tcW w:w="907" w:type="dxa"/>
          </w:tcPr>
          <w:p>
            <w:pPr>
              <w:pStyle w:val="0"/>
              <w:jc w:val="center"/>
            </w:pPr>
            <w:r>
              <w:rPr>
                <w:sz w:val="20"/>
              </w:rPr>
              <w:t xml:space="preserve">80,5</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34,3</w:t>
            </w:r>
          </w:p>
        </w:tc>
        <w:tc>
          <w:tcPr>
            <w:tcW w:w="907" w:type="dxa"/>
          </w:tcPr>
          <w:p>
            <w:pPr>
              <w:pStyle w:val="0"/>
              <w:jc w:val="center"/>
            </w:pPr>
            <w:r>
              <w:rPr>
                <w:sz w:val="20"/>
              </w:rPr>
              <w:t xml:space="preserve">37,2</w:t>
            </w:r>
          </w:p>
        </w:tc>
        <w:tc>
          <w:tcPr>
            <w:tcW w:w="907" w:type="dxa"/>
          </w:tcPr>
          <w:p>
            <w:pPr>
              <w:pStyle w:val="0"/>
              <w:jc w:val="center"/>
            </w:pPr>
            <w:r>
              <w:rPr>
                <w:sz w:val="20"/>
              </w:rPr>
              <w:t xml:space="preserve">40,2</w:t>
            </w:r>
          </w:p>
        </w:tc>
        <w:tc>
          <w:tcPr>
            <w:tcW w:w="907" w:type="dxa"/>
          </w:tcPr>
          <w:p>
            <w:pPr>
              <w:pStyle w:val="0"/>
              <w:jc w:val="center"/>
            </w:pPr>
            <w:r>
              <w:rPr>
                <w:sz w:val="20"/>
              </w:rPr>
              <w:t xml:space="preserve">42,8</w:t>
            </w:r>
          </w:p>
        </w:tc>
        <w:tc>
          <w:tcPr>
            <w:tcW w:w="907" w:type="dxa"/>
          </w:tcPr>
          <w:p>
            <w:pPr>
              <w:pStyle w:val="0"/>
              <w:jc w:val="center"/>
            </w:pPr>
            <w:r>
              <w:rPr>
                <w:sz w:val="20"/>
              </w:rPr>
              <w:t xml:space="preserve">45,7</w:t>
            </w:r>
          </w:p>
        </w:tc>
        <w:tc>
          <w:tcPr>
            <w:tcW w:w="907" w:type="dxa"/>
          </w:tcPr>
          <w:p>
            <w:pPr>
              <w:pStyle w:val="0"/>
              <w:jc w:val="center"/>
            </w:pPr>
            <w:r>
              <w:rPr>
                <w:sz w:val="20"/>
              </w:rPr>
              <w:t xml:space="preserve">48,3</w:t>
            </w:r>
          </w:p>
        </w:tc>
        <w:tc>
          <w:tcPr>
            <w:tcW w:w="907" w:type="dxa"/>
          </w:tcPr>
          <w:p>
            <w:pPr>
              <w:pStyle w:val="0"/>
              <w:jc w:val="center"/>
            </w:pPr>
            <w:r>
              <w:rPr>
                <w:sz w:val="20"/>
              </w:rPr>
              <w:t xml:space="preserve">54,7</w:t>
            </w:r>
          </w:p>
        </w:tc>
        <w:tc>
          <w:tcPr>
            <w:tcW w:w="907" w:type="dxa"/>
          </w:tcPr>
          <w:p>
            <w:pPr>
              <w:pStyle w:val="0"/>
              <w:jc w:val="center"/>
            </w:pPr>
            <w:r>
              <w:rPr>
                <w:sz w:val="20"/>
              </w:rPr>
              <w:t xml:space="preserve">61,5</w:t>
            </w:r>
          </w:p>
        </w:tc>
        <w:tc>
          <w:tcPr>
            <w:tcW w:w="907" w:type="dxa"/>
          </w:tcPr>
          <w:p>
            <w:pPr>
              <w:pStyle w:val="0"/>
              <w:jc w:val="center"/>
            </w:pPr>
            <w:r>
              <w:rPr>
                <w:sz w:val="20"/>
              </w:rPr>
              <w:t xml:space="preserve">68,9</w:t>
            </w:r>
          </w:p>
        </w:tc>
        <w:tc>
          <w:tcPr>
            <w:tcW w:w="907" w:type="dxa"/>
          </w:tcPr>
          <w:p>
            <w:pPr>
              <w:pStyle w:val="0"/>
              <w:jc w:val="center"/>
            </w:pPr>
            <w:r>
              <w:rPr>
                <w:sz w:val="20"/>
              </w:rPr>
              <w:t xml:space="preserve">76,6</w:t>
            </w:r>
          </w:p>
        </w:tc>
        <w:tc>
          <w:tcPr>
            <w:tcW w:w="907" w:type="dxa"/>
          </w:tcPr>
          <w:p>
            <w:pPr>
              <w:pStyle w:val="0"/>
              <w:jc w:val="center"/>
            </w:pPr>
            <w:r>
              <w:rPr>
                <w:sz w:val="20"/>
              </w:rPr>
              <w:t xml:space="preserve">84,9</w:t>
            </w:r>
          </w:p>
        </w:tc>
      </w:tr>
      <w:tr>
        <w:tc>
          <w:tcPr>
            <w:tcW w:w="680" w:type="dxa"/>
          </w:tcPr>
          <w:p>
            <w:pPr>
              <w:pStyle w:val="0"/>
              <w:jc w:val="center"/>
            </w:pPr>
            <w:r>
              <w:rPr>
                <w:sz w:val="20"/>
              </w:rPr>
              <w:t xml:space="preserve">52.</w:t>
            </w:r>
          </w:p>
        </w:tc>
        <w:tc>
          <w:tcPr>
            <w:tcW w:w="2948" w:type="dxa"/>
          </w:tcPr>
          <w:p>
            <w:pPr>
              <w:pStyle w:val="0"/>
            </w:pPr>
            <w:r>
              <w:rPr>
                <w:sz w:val="20"/>
              </w:rPr>
              <w:t xml:space="preserve">Объем инвестиций в основной капитал в сельской местности и малых городах (без субъектов МСП), млрд. руб.</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26</w:t>
            </w:r>
          </w:p>
        </w:tc>
        <w:tc>
          <w:tcPr>
            <w:tcW w:w="907" w:type="dxa"/>
          </w:tcPr>
          <w:p>
            <w:pPr>
              <w:pStyle w:val="0"/>
              <w:jc w:val="center"/>
            </w:pPr>
            <w:r>
              <w:rPr>
                <w:sz w:val="20"/>
              </w:rPr>
              <w:t xml:space="preserve">30</w:t>
            </w:r>
          </w:p>
        </w:tc>
        <w:tc>
          <w:tcPr>
            <w:tcW w:w="907" w:type="dxa"/>
          </w:tcPr>
          <w:p>
            <w:pPr>
              <w:pStyle w:val="0"/>
              <w:jc w:val="center"/>
            </w:pPr>
            <w:r>
              <w:rPr>
                <w:sz w:val="20"/>
              </w:rPr>
              <w:t xml:space="preserve">34</w:t>
            </w:r>
          </w:p>
        </w:tc>
        <w:tc>
          <w:tcPr>
            <w:tcW w:w="907" w:type="dxa"/>
          </w:tcPr>
          <w:p>
            <w:pPr>
              <w:pStyle w:val="0"/>
              <w:jc w:val="center"/>
            </w:pPr>
            <w:r>
              <w:rPr>
                <w:sz w:val="20"/>
              </w:rPr>
              <w:t xml:space="preserve">36</w:t>
            </w:r>
          </w:p>
        </w:tc>
        <w:tc>
          <w:tcPr>
            <w:tcW w:w="907" w:type="dxa"/>
          </w:tcPr>
          <w:p>
            <w:pPr>
              <w:pStyle w:val="0"/>
              <w:jc w:val="center"/>
            </w:pPr>
            <w:r>
              <w:rPr>
                <w:sz w:val="20"/>
              </w:rPr>
              <w:t xml:space="preserve">38</w:t>
            </w:r>
          </w:p>
        </w:tc>
        <w:tc>
          <w:tcPr>
            <w:tcW w:w="907" w:type="dxa"/>
          </w:tcPr>
          <w:p>
            <w:pPr>
              <w:pStyle w:val="0"/>
              <w:jc w:val="center"/>
            </w:pPr>
            <w:r>
              <w:rPr>
                <w:sz w:val="20"/>
              </w:rPr>
              <w:t xml:space="preserve">41</w:t>
            </w:r>
          </w:p>
        </w:tc>
        <w:tc>
          <w:tcPr>
            <w:tcW w:w="907" w:type="dxa"/>
          </w:tcPr>
          <w:p>
            <w:pPr>
              <w:pStyle w:val="0"/>
              <w:jc w:val="center"/>
            </w:pPr>
            <w:r>
              <w:rPr>
                <w:sz w:val="20"/>
              </w:rPr>
              <w:t xml:space="preserve">43</w:t>
            </w:r>
          </w:p>
        </w:tc>
        <w:tc>
          <w:tcPr>
            <w:tcW w:w="907" w:type="dxa"/>
          </w:tcPr>
          <w:p>
            <w:pPr>
              <w:pStyle w:val="0"/>
              <w:jc w:val="center"/>
            </w:pPr>
            <w:r>
              <w:rPr>
                <w:sz w:val="20"/>
              </w:rPr>
              <w:t xml:space="preserve">45</w:t>
            </w:r>
          </w:p>
        </w:tc>
        <w:tc>
          <w:tcPr>
            <w:tcW w:w="907" w:type="dxa"/>
          </w:tcPr>
          <w:p>
            <w:pPr>
              <w:pStyle w:val="0"/>
              <w:jc w:val="center"/>
            </w:pPr>
            <w:r>
              <w:rPr>
                <w:sz w:val="20"/>
              </w:rPr>
              <w:t xml:space="preserve">48</w:t>
            </w:r>
          </w:p>
        </w:tc>
        <w:tc>
          <w:tcPr>
            <w:tcW w:w="907" w:type="dxa"/>
          </w:tcPr>
          <w:p>
            <w:pPr>
              <w:pStyle w:val="0"/>
              <w:jc w:val="center"/>
            </w:pPr>
            <w:r>
              <w:rPr>
                <w:sz w:val="20"/>
              </w:rPr>
              <w:t xml:space="preserve">51</w:t>
            </w:r>
          </w:p>
        </w:tc>
        <w:tc>
          <w:tcPr>
            <w:tcW w:w="907" w:type="dxa"/>
          </w:tcPr>
          <w:p>
            <w:pPr>
              <w:pStyle w:val="0"/>
              <w:jc w:val="center"/>
            </w:pPr>
            <w:r>
              <w:rPr>
                <w:sz w:val="20"/>
              </w:rPr>
              <w:t xml:space="preserve">55</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26</w:t>
            </w:r>
          </w:p>
        </w:tc>
        <w:tc>
          <w:tcPr>
            <w:tcW w:w="907" w:type="dxa"/>
          </w:tcPr>
          <w:p>
            <w:pPr>
              <w:pStyle w:val="0"/>
              <w:jc w:val="center"/>
            </w:pPr>
            <w:r>
              <w:rPr>
                <w:sz w:val="20"/>
              </w:rPr>
              <w:t xml:space="preserve">30</w:t>
            </w:r>
          </w:p>
        </w:tc>
        <w:tc>
          <w:tcPr>
            <w:tcW w:w="907" w:type="dxa"/>
          </w:tcPr>
          <w:p>
            <w:pPr>
              <w:pStyle w:val="0"/>
              <w:jc w:val="center"/>
            </w:pPr>
            <w:r>
              <w:rPr>
                <w:sz w:val="20"/>
              </w:rPr>
              <w:t xml:space="preserve">34</w:t>
            </w:r>
          </w:p>
        </w:tc>
        <w:tc>
          <w:tcPr>
            <w:tcW w:w="907" w:type="dxa"/>
          </w:tcPr>
          <w:p>
            <w:pPr>
              <w:pStyle w:val="0"/>
              <w:jc w:val="center"/>
            </w:pPr>
            <w:r>
              <w:rPr>
                <w:sz w:val="20"/>
              </w:rPr>
              <w:t xml:space="preserve">37</w:t>
            </w:r>
          </w:p>
        </w:tc>
        <w:tc>
          <w:tcPr>
            <w:tcW w:w="907" w:type="dxa"/>
          </w:tcPr>
          <w:p>
            <w:pPr>
              <w:pStyle w:val="0"/>
              <w:jc w:val="center"/>
            </w:pPr>
            <w:r>
              <w:rPr>
                <w:sz w:val="20"/>
              </w:rPr>
              <w:t xml:space="preserve">39</w:t>
            </w:r>
          </w:p>
        </w:tc>
        <w:tc>
          <w:tcPr>
            <w:tcW w:w="907" w:type="dxa"/>
          </w:tcPr>
          <w:p>
            <w:pPr>
              <w:pStyle w:val="0"/>
              <w:jc w:val="center"/>
            </w:pPr>
            <w:r>
              <w:rPr>
                <w:sz w:val="20"/>
              </w:rPr>
              <w:t xml:space="preserve">43</w:t>
            </w:r>
          </w:p>
        </w:tc>
        <w:tc>
          <w:tcPr>
            <w:tcW w:w="907" w:type="dxa"/>
          </w:tcPr>
          <w:p>
            <w:pPr>
              <w:pStyle w:val="0"/>
              <w:jc w:val="center"/>
            </w:pPr>
            <w:r>
              <w:rPr>
                <w:sz w:val="20"/>
              </w:rPr>
              <w:t xml:space="preserve">46</w:t>
            </w:r>
          </w:p>
        </w:tc>
        <w:tc>
          <w:tcPr>
            <w:tcW w:w="907" w:type="dxa"/>
          </w:tcPr>
          <w:p>
            <w:pPr>
              <w:pStyle w:val="0"/>
              <w:jc w:val="center"/>
            </w:pPr>
            <w:r>
              <w:rPr>
                <w:sz w:val="20"/>
              </w:rPr>
              <w:t xml:space="preserve">50</w:t>
            </w:r>
          </w:p>
        </w:tc>
        <w:tc>
          <w:tcPr>
            <w:tcW w:w="907" w:type="dxa"/>
          </w:tcPr>
          <w:p>
            <w:pPr>
              <w:pStyle w:val="0"/>
              <w:jc w:val="center"/>
            </w:pPr>
            <w:r>
              <w:rPr>
                <w:sz w:val="20"/>
              </w:rPr>
              <w:t xml:space="preserve">54</w:t>
            </w:r>
          </w:p>
        </w:tc>
        <w:tc>
          <w:tcPr>
            <w:tcW w:w="907" w:type="dxa"/>
          </w:tcPr>
          <w:p>
            <w:pPr>
              <w:pStyle w:val="0"/>
              <w:jc w:val="center"/>
            </w:pPr>
            <w:r>
              <w:rPr>
                <w:sz w:val="20"/>
              </w:rPr>
              <w:t xml:space="preserve">59</w:t>
            </w:r>
          </w:p>
        </w:tc>
        <w:tc>
          <w:tcPr>
            <w:tcW w:w="907" w:type="dxa"/>
          </w:tcPr>
          <w:p>
            <w:pPr>
              <w:pStyle w:val="0"/>
              <w:jc w:val="center"/>
            </w:pPr>
            <w:r>
              <w:rPr>
                <w:sz w:val="20"/>
              </w:rPr>
              <w:t xml:space="preserve">65</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26</w:t>
            </w:r>
          </w:p>
        </w:tc>
        <w:tc>
          <w:tcPr>
            <w:tcW w:w="907" w:type="dxa"/>
          </w:tcPr>
          <w:p>
            <w:pPr>
              <w:pStyle w:val="0"/>
              <w:jc w:val="center"/>
            </w:pPr>
            <w:r>
              <w:rPr>
                <w:sz w:val="20"/>
              </w:rPr>
              <w:t xml:space="preserve">30</w:t>
            </w:r>
          </w:p>
        </w:tc>
        <w:tc>
          <w:tcPr>
            <w:tcW w:w="907" w:type="dxa"/>
          </w:tcPr>
          <w:p>
            <w:pPr>
              <w:pStyle w:val="0"/>
              <w:jc w:val="center"/>
            </w:pPr>
            <w:r>
              <w:rPr>
                <w:sz w:val="20"/>
              </w:rPr>
              <w:t xml:space="preserve">35</w:t>
            </w:r>
          </w:p>
        </w:tc>
        <w:tc>
          <w:tcPr>
            <w:tcW w:w="907" w:type="dxa"/>
          </w:tcPr>
          <w:p>
            <w:pPr>
              <w:pStyle w:val="0"/>
              <w:jc w:val="center"/>
            </w:pPr>
            <w:r>
              <w:rPr>
                <w:sz w:val="20"/>
              </w:rPr>
              <w:t xml:space="preserve">37</w:t>
            </w:r>
          </w:p>
        </w:tc>
        <w:tc>
          <w:tcPr>
            <w:tcW w:w="907" w:type="dxa"/>
          </w:tcPr>
          <w:p>
            <w:pPr>
              <w:pStyle w:val="0"/>
              <w:jc w:val="center"/>
            </w:pPr>
            <w:r>
              <w:rPr>
                <w:sz w:val="20"/>
              </w:rPr>
              <w:t xml:space="preserve">41</w:t>
            </w:r>
          </w:p>
        </w:tc>
        <w:tc>
          <w:tcPr>
            <w:tcW w:w="907" w:type="dxa"/>
          </w:tcPr>
          <w:p>
            <w:pPr>
              <w:pStyle w:val="0"/>
              <w:jc w:val="center"/>
            </w:pPr>
            <w:r>
              <w:rPr>
                <w:sz w:val="20"/>
              </w:rPr>
              <w:t xml:space="preserve">44</w:t>
            </w:r>
          </w:p>
        </w:tc>
        <w:tc>
          <w:tcPr>
            <w:tcW w:w="907" w:type="dxa"/>
          </w:tcPr>
          <w:p>
            <w:pPr>
              <w:pStyle w:val="0"/>
              <w:jc w:val="center"/>
            </w:pPr>
            <w:r>
              <w:rPr>
                <w:sz w:val="20"/>
              </w:rPr>
              <w:t xml:space="preserve">49</w:t>
            </w:r>
          </w:p>
        </w:tc>
        <w:tc>
          <w:tcPr>
            <w:tcW w:w="907" w:type="dxa"/>
          </w:tcPr>
          <w:p>
            <w:pPr>
              <w:pStyle w:val="0"/>
              <w:jc w:val="center"/>
            </w:pPr>
            <w:r>
              <w:rPr>
                <w:sz w:val="20"/>
              </w:rPr>
              <w:t xml:space="preserve">53</w:t>
            </w:r>
          </w:p>
        </w:tc>
        <w:tc>
          <w:tcPr>
            <w:tcW w:w="907" w:type="dxa"/>
          </w:tcPr>
          <w:p>
            <w:pPr>
              <w:pStyle w:val="0"/>
              <w:jc w:val="center"/>
            </w:pPr>
            <w:r>
              <w:rPr>
                <w:sz w:val="20"/>
              </w:rPr>
              <w:t xml:space="preserve">58</w:t>
            </w:r>
          </w:p>
        </w:tc>
        <w:tc>
          <w:tcPr>
            <w:tcW w:w="907" w:type="dxa"/>
          </w:tcPr>
          <w:p>
            <w:pPr>
              <w:pStyle w:val="0"/>
              <w:jc w:val="center"/>
            </w:pPr>
            <w:r>
              <w:rPr>
                <w:sz w:val="20"/>
              </w:rPr>
              <w:t xml:space="preserve">64</w:t>
            </w:r>
          </w:p>
        </w:tc>
        <w:tc>
          <w:tcPr>
            <w:tcW w:w="907" w:type="dxa"/>
          </w:tcPr>
          <w:p>
            <w:pPr>
              <w:pStyle w:val="0"/>
              <w:jc w:val="center"/>
            </w:pPr>
            <w:r>
              <w:rPr>
                <w:sz w:val="20"/>
              </w:rPr>
              <w:t xml:space="preserve">70</w:t>
            </w:r>
          </w:p>
        </w:tc>
      </w:tr>
      <w:tr>
        <w:tc>
          <w:tcPr>
            <w:tcW w:w="680" w:type="dxa"/>
          </w:tcPr>
          <w:p>
            <w:pPr>
              <w:pStyle w:val="0"/>
              <w:jc w:val="center"/>
            </w:pPr>
            <w:r>
              <w:rPr>
                <w:sz w:val="20"/>
              </w:rPr>
              <w:t xml:space="preserve">53.</w:t>
            </w:r>
          </w:p>
        </w:tc>
        <w:tc>
          <w:tcPr>
            <w:tcW w:w="2948" w:type="dxa"/>
          </w:tcPr>
          <w:p>
            <w:pPr>
              <w:pStyle w:val="0"/>
            </w:pPr>
            <w:r>
              <w:rPr>
                <w:sz w:val="20"/>
              </w:rPr>
              <w:t xml:space="preserve">Объем жилищного строительства в сельской местности и малых городах, млн. кв. м</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0,347</w:t>
            </w:r>
          </w:p>
        </w:tc>
        <w:tc>
          <w:tcPr>
            <w:tcW w:w="907" w:type="dxa"/>
          </w:tcPr>
          <w:p>
            <w:pPr>
              <w:pStyle w:val="0"/>
              <w:jc w:val="center"/>
            </w:pPr>
            <w:r>
              <w:rPr>
                <w:sz w:val="20"/>
              </w:rPr>
              <w:t xml:space="preserve">0,345</w:t>
            </w:r>
          </w:p>
        </w:tc>
        <w:tc>
          <w:tcPr>
            <w:tcW w:w="907" w:type="dxa"/>
          </w:tcPr>
          <w:p>
            <w:pPr>
              <w:pStyle w:val="0"/>
              <w:jc w:val="center"/>
            </w:pPr>
            <w:r>
              <w:rPr>
                <w:sz w:val="20"/>
              </w:rPr>
              <w:t xml:space="preserve">0,345</w:t>
            </w:r>
          </w:p>
        </w:tc>
        <w:tc>
          <w:tcPr>
            <w:tcW w:w="907" w:type="dxa"/>
          </w:tcPr>
          <w:p>
            <w:pPr>
              <w:pStyle w:val="0"/>
              <w:jc w:val="center"/>
            </w:pPr>
            <w:r>
              <w:rPr>
                <w:sz w:val="20"/>
              </w:rPr>
              <w:t xml:space="preserve">0,343</w:t>
            </w:r>
          </w:p>
        </w:tc>
        <w:tc>
          <w:tcPr>
            <w:tcW w:w="907" w:type="dxa"/>
          </w:tcPr>
          <w:p>
            <w:pPr>
              <w:pStyle w:val="0"/>
              <w:jc w:val="center"/>
            </w:pPr>
            <w:r>
              <w:rPr>
                <w:sz w:val="20"/>
              </w:rPr>
              <w:t xml:space="preserve">0,341</w:t>
            </w:r>
          </w:p>
        </w:tc>
        <w:tc>
          <w:tcPr>
            <w:tcW w:w="907" w:type="dxa"/>
          </w:tcPr>
          <w:p>
            <w:pPr>
              <w:pStyle w:val="0"/>
              <w:jc w:val="center"/>
            </w:pPr>
            <w:r>
              <w:rPr>
                <w:sz w:val="20"/>
              </w:rPr>
              <w:t xml:space="preserve">0,340</w:t>
            </w:r>
          </w:p>
        </w:tc>
        <w:tc>
          <w:tcPr>
            <w:tcW w:w="907" w:type="dxa"/>
          </w:tcPr>
          <w:p>
            <w:pPr>
              <w:pStyle w:val="0"/>
              <w:jc w:val="center"/>
            </w:pPr>
            <w:r>
              <w:rPr>
                <w:sz w:val="20"/>
              </w:rPr>
              <w:t xml:space="preserve">0,338</w:t>
            </w:r>
          </w:p>
        </w:tc>
        <w:tc>
          <w:tcPr>
            <w:tcW w:w="907" w:type="dxa"/>
          </w:tcPr>
          <w:p>
            <w:pPr>
              <w:pStyle w:val="0"/>
              <w:jc w:val="center"/>
            </w:pPr>
            <w:r>
              <w:rPr>
                <w:sz w:val="20"/>
              </w:rPr>
              <w:t xml:space="preserve">0,336</w:t>
            </w:r>
          </w:p>
        </w:tc>
        <w:tc>
          <w:tcPr>
            <w:tcW w:w="907" w:type="dxa"/>
          </w:tcPr>
          <w:p>
            <w:pPr>
              <w:pStyle w:val="0"/>
              <w:jc w:val="center"/>
            </w:pPr>
            <w:r>
              <w:rPr>
                <w:sz w:val="20"/>
              </w:rPr>
              <w:t xml:space="preserve">0,334</w:t>
            </w:r>
          </w:p>
        </w:tc>
        <w:tc>
          <w:tcPr>
            <w:tcW w:w="907" w:type="dxa"/>
          </w:tcPr>
          <w:p>
            <w:pPr>
              <w:pStyle w:val="0"/>
              <w:jc w:val="center"/>
            </w:pPr>
            <w:r>
              <w:rPr>
                <w:sz w:val="20"/>
              </w:rPr>
              <w:t xml:space="preserve">0,332</w:t>
            </w:r>
          </w:p>
        </w:tc>
        <w:tc>
          <w:tcPr>
            <w:tcW w:w="907" w:type="dxa"/>
          </w:tcPr>
          <w:p>
            <w:pPr>
              <w:pStyle w:val="0"/>
              <w:jc w:val="center"/>
            </w:pPr>
            <w:r>
              <w:rPr>
                <w:sz w:val="20"/>
              </w:rPr>
              <w:t xml:space="preserve">0,331</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0,347</w:t>
            </w:r>
          </w:p>
        </w:tc>
        <w:tc>
          <w:tcPr>
            <w:tcW w:w="907" w:type="dxa"/>
          </w:tcPr>
          <w:p>
            <w:pPr>
              <w:pStyle w:val="0"/>
              <w:jc w:val="center"/>
            </w:pPr>
            <w:r>
              <w:rPr>
                <w:sz w:val="20"/>
              </w:rPr>
              <w:t xml:space="preserve">0,345</w:t>
            </w:r>
          </w:p>
        </w:tc>
        <w:tc>
          <w:tcPr>
            <w:tcW w:w="907" w:type="dxa"/>
          </w:tcPr>
          <w:p>
            <w:pPr>
              <w:pStyle w:val="0"/>
              <w:jc w:val="center"/>
            </w:pPr>
            <w:r>
              <w:rPr>
                <w:sz w:val="20"/>
              </w:rPr>
              <w:t xml:space="preserve">0,345</w:t>
            </w:r>
          </w:p>
        </w:tc>
        <w:tc>
          <w:tcPr>
            <w:tcW w:w="907" w:type="dxa"/>
          </w:tcPr>
          <w:p>
            <w:pPr>
              <w:pStyle w:val="0"/>
              <w:jc w:val="center"/>
            </w:pPr>
            <w:r>
              <w:rPr>
                <w:sz w:val="20"/>
              </w:rPr>
              <w:t xml:space="preserve">0,405</w:t>
            </w:r>
          </w:p>
        </w:tc>
        <w:tc>
          <w:tcPr>
            <w:tcW w:w="907" w:type="dxa"/>
          </w:tcPr>
          <w:p>
            <w:pPr>
              <w:pStyle w:val="0"/>
              <w:jc w:val="center"/>
            </w:pPr>
            <w:r>
              <w:rPr>
                <w:sz w:val="20"/>
              </w:rPr>
              <w:t xml:space="preserve">0,417</w:t>
            </w:r>
          </w:p>
        </w:tc>
        <w:tc>
          <w:tcPr>
            <w:tcW w:w="907" w:type="dxa"/>
          </w:tcPr>
          <w:p>
            <w:pPr>
              <w:pStyle w:val="0"/>
              <w:jc w:val="center"/>
            </w:pPr>
            <w:r>
              <w:rPr>
                <w:sz w:val="20"/>
              </w:rPr>
              <w:t xml:space="preserve">0,417</w:t>
            </w:r>
          </w:p>
        </w:tc>
        <w:tc>
          <w:tcPr>
            <w:tcW w:w="907" w:type="dxa"/>
          </w:tcPr>
          <w:p>
            <w:pPr>
              <w:pStyle w:val="0"/>
              <w:jc w:val="center"/>
            </w:pPr>
            <w:r>
              <w:rPr>
                <w:sz w:val="20"/>
              </w:rPr>
              <w:t xml:space="preserve">0,417</w:t>
            </w:r>
          </w:p>
        </w:tc>
        <w:tc>
          <w:tcPr>
            <w:tcW w:w="907" w:type="dxa"/>
          </w:tcPr>
          <w:p>
            <w:pPr>
              <w:pStyle w:val="0"/>
              <w:jc w:val="center"/>
            </w:pPr>
            <w:r>
              <w:rPr>
                <w:sz w:val="20"/>
              </w:rPr>
              <w:t xml:space="preserve">0,431</w:t>
            </w:r>
          </w:p>
        </w:tc>
        <w:tc>
          <w:tcPr>
            <w:tcW w:w="907" w:type="dxa"/>
          </w:tcPr>
          <w:p>
            <w:pPr>
              <w:pStyle w:val="0"/>
              <w:jc w:val="center"/>
            </w:pPr>
            <w:r>
              <w:rPr>
                <w:sz w:val="20"/>
              </w:rPr>
              <w:t xml:space="preserve">0,441</w:t>
            </w:r>
          </w:p>
        </w:tc>
        <w:tc>
          <w:tcPr>
            <w:tcW w:w="907" w:type="dxa"/>
          </w:tcPr>
          <w:p>
            <w:pPr>
              <w:pStyle w:val="0"/>
              <w:jc w:val="center"/>
            </w:pPr>
            <w:r>
              <w:rPr>
                <w:sz w:val="20"/>
              </w:rPr>
              <w:t xml:space="preserve">0,441</w:t>
            </w:r>
          </w:p>
        </w:tc>
        <w:tc>
          <w:tcPr>
            <w:tcW w:w="907" w:type="dxa"/>
          </w:tcPr>
          <w:p>
            <w:pPr>
              <w:pStyle w:val="0"/>
              <w:jc w:val="center"/>
            </w:pPr>
            <w:r>
              <w:rPr>
                <w:sz w:val="20"/>
              </w:rPr>
              <w:t xml:space="preserve">0,441</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0,347</w:t>
            </w:r>
          </w:p>
        </w:tc>
        <w:tc>
          <w:tcPr>
            <w:tcW w:w="907" w:type="dxa"/>
          </w:tcPr>
          <w:p>
            <w:pPr>
              <w:pStyle w:val="0"/>
              <w:jc w:val="center"/>
            </w:pPr>
            <w:r>
              <w:rPr>
                <w:sz w:val="20"/>
              </w:rPr>
              <w:t xml:space="preserve">0,345</w:t>
            </w:r>
          </w:p>
        </w:tc>
        <w:tc>
          <w:tcPr>
            <w:tcW w:w="907" w:type="dxa"/>
          </w:tcPr>
          <w:p>
            <w:pPr>
              <w:pStyle w:val="0"/>
              <w:jc w:val="center"/>
            </w:pPr>
            <w:r>
              <w:rPr>
                <w:sz w:val="20"/>
              </w:rPr>
              <w:t xml:space="preserve">0,365</w:t>
            </w:r>
          </w:p>
        </w:tc>
        <w:tc>
          <w:tcPr>
            <w:tcW w:w="907" w:type="dxa"/>
          </w:tcPr>
          <w:p>
            <w:pPr>
              <w:pStyle w:val="0"/>
              <w:jc w:val="center"/>
            </w:pPr>
            <w:r>
              <w:rPr>
                <w:sz w:val="20"/>
              </w:rPr>
              <w:t xml:space="preserve">0,415</w:t>
            </w:r>
          </w:p>
        </w:tc>
        <w:tc>
          <w:tcPr>
            <w:tcW w:w="907" w:type="dxa"/>
          </w:tcPr>
          <w:p>
            <w:pPr>
              <w:pStyle w:val="0"/>
              <w:jc w:val="center"/>
            </w:pPr>
            <w:r>
              <w:rPr>
                <w:sz w:val="20"/>
              </w:rPr>
              <w:t xml:space="preserve">0,421</w:t>
            </w:r>
          </w:p>
        </w:tc>
        <w:tc>
          <w:tcPr>
            <w:tcW w:w="907" w:type="dxa"/>
          </w:tcPr>
          <w:p>
            <w:pPr>
              <w:pStyle w:val="0"/>
              <w:jc w:val="center"/>
            </w:pPr>
            <w:r>
              <w:rPr>
                <w:sz w:val="20"/>
              </w:rPr>
              <w:t xml:space="preserve">0,426</w:t>
            </w:r>
          </w:p>
        </w:tc>
        <w:tc>
          <w:tcPr>
            <w:tcW w:w="907" w:type="dxa"/>
          </w:tcPr>
          <w:p>
            <w:pPr>
              <w:pStyle w:val="0"/>
              <w:jc w:val="center"/>
            </w:pPr>
            <w:r>
              <w:rPr>
                <w:sz w:val="20"/>
              </w:rPr>
              <w:t xml:space="preserve">0,431</w:t>
            </w:r>
          </w:p>
        </w:tc>
        <w:tc>
          <w:tcPr>
            <w:tcW w:w="907" w:type="dxa"/>
          </w:tcPr>
          <w:p>
            <w:pPr>
              <w:pStyle w:val="0"/>
              <w:jc w:val="center"/>
            </w:pPr>
            <w:r>
              <w:rPr>
                <w:sz w:val="20"/>
              </w:rPr>
              <w:t xml:space="preserve">0,436</w:t>
            </w:r>
          </w:p>
        </w:tc>
        <w:tc>
          <w:tcPr>
            <w:tcW w:w="907" w:type="dxa"/>
          </w:tcPr>
          <w:p>
            <w:pPr>
              <w:pStyle w:val="0"/>
              <w:jc w:val="center"/>
            </w:pPr>
            <w:r>
              <w:rPr>
                <w:sz w:val="20"/>
              </w:rPr>
              <w:t xml:space="preserve">0,441</w:t>
            </w:r>
          </w:p>
        </w:tc>
        <w:tc>
          <w:tcPr>
            <w:tcW w:w="907" w:type="dxa"/>
          </w:tcPr>
          <w:p>
            <w:pPr>
              <w:pStyle w:val="0"/>
              <w:jc w:val="center"/>
            </w:pPr>
            <w:r>
              <w:rPr>
                <w:sz w:val="20"/>
              </w:rPr>
              <w:t xml:space="preserve">0,445</w:t>
            </w:r>
          </w:p>
        </w:tc>
        <w:tc>
          <w:tcPr>
            <w:tcW w:w="907" w:type="dxa"/>
          </w:tcPr>
          <w:p>
            <w:pPr>
              <w:pStyle w:val="0"/>
              <w:jc w:val="center"/>
            </w:pPr>
            <w:r>
              <w:rPr>
                <w:sz w:val="20"/>
              </w:rPr>
              <w:t xml:space="preserve">0,451</w:t>
            </w:r>
          </w:p>
        </w:tc>
      </w:tr>
      <w:tr>
        <w:tc>
          <w:tcPr>
            <w:tcW w:w="680" w:type="dxa"/>
          </w:tcPr>
          <w:p>
            <w:pPr>
              <w:pStyle w:val="0"/>
              <w:jc w:val="center"/>
            </w:pPr>
            <w:r>
              <w:rPr>
                <w:sz w:val="20"/>
              </w:rPr>
              <w:t xml:space="preserve">54.</w:t>
            </w:r>
          </w:p>
        </w:tc>
        <w:tc>
          <w:tcPr>
            <w:tcW w:w="2948" w:type="dxa"/>
          </w:tcPr>
          <w:p>
            <w:pPr>
              <w:pStyle w:val="0"/>
            </w:pPr>
            <w:r>
              <w:rPr>
                <w:sz w:val="20"/>
              </w:rPr>
              <w:t xml:space="preserve">Количество субъектов малого и среднего предпринимательства в расчете на 10 тыс. чел. населения в сельской местности и малых городах, ед.</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253,0</w:t>
            </w:r>
          </w:p>
        </w:tc>
        <w:tc>
          <w:tcPr>
            <w:tcW w:w="907" w:type="dxa"/>
          </w:tcPr>
          <w:p>
            <w:pPr>
              <w:pStyle w:val="0"/>
              <w:jc w:val="center"/>
            </w:pPr>
            <w:r>
              <w:rPr>
                <w:sz w:val="20"/>
              </w:rPr>
              <w:t xml:space="preserve">252,2</w:t>
            </w:r>
          </w:p>
        </w:tc>
        <w:tc>
          <w:tcPr>
            <w:tcW w:w="907" w:type="dxa"/>
          </w:tcPr>
          <w:p>
            <w:pPr>
              <w:pStyle w:val="0"/>
              <w:jc w:val="center"/>
            </w:pPr>
            <w:r>
              <w:rPr>
                <w:sz w:val="20"/>
              </w:rPr>
              <w:t xml:space="preserve">258,3</w:t>
            </w:r>
          </w:p>
        </w:tc>
        <w:tc>
          <w:tcPr>
            <w:tcW w:w="907" w:type="dxa"/>
          </w:tcPr>
          <w:p>
            <w:pPr>
              <w:pStyle w:val="0"/>
              <w:jc w:val="center"/>
            </w:pPr>
            <w:r>
              <w:rPr>
                <w:sz w:val="20"/>
              </w:rPr>
              <w:t xml:space="preserve">269,9</w:t>
            </w:r>
          </w:p>
        </w:tc>
        <w:tc>
          <w:tcPr>
            <w:tcW w:w="907" w:type="dxa"/>
          </w:tcPr>
          <w:p>
            <w:pPr>
              <w:pStyle w:val="0"/>
              <w:jc w:val="center"/>
            </w:pPr>
            <w:r>
              <w:rPr>
                <w:sz w:val="20"/>
              </w:rPr>
              <w:t xml:space="preserve">283,5</w:t>
            </w:r>
          </w:p>
        </w:tc>
        <w:tc>
          <w:tcPr>
            <w:tcW w:w="907" w:type="dxa"/>
          </w:tcPr>
          <w:p>
            <w:pPr>
              <w:pStyle w:val="0"/>
              <w:jc w:val="center"/>
            </w:pPr>
            <w:r>
              <w:rPr>
                <w:sz w:val="20"/>
              </w:rPr>
              <w:t xml:space="preserve">293,8</w:t>
            </w:r>
          </w:p>
        </w:tc>
        <w:tc>
          <w:tcPr>
            <w:tcW w:w="907" w:type="dxa"/>
          </w:tcPr>
          <w:p>
            <w:pPr>
              <w:pStyle w:val="0"/>
              <w:jc w:val="center"/>
            </w:pPr>
            <w:r>
              <w:rPr>
                <w:sz w:val="20"/>
              </w:rPr>
              <w:t xml:space="preserve">304,2</w:t>
            </w:r>
          </w:p>
        </w:tc>
        <w:tc>
          <w:tcPr>
            <w:tcW w:w="907" w:type="dxa"/>
          </w:tcPr>
          <w:p>
            <w:pPr>
              <w:pStyle w:val="0"/>
              <w:jc w:val="center"/>
            </w:pPr>
            <w:r>
              <w:rPr>
                <w:sz w:val="20"/>
              </w:rPr>
              <w:t xml:space="preserve">314,5</w:t>
            </w:r>
          </w:p>
        </w:tc>
        <w:tc>
          <w:tcPr>
            <w:tcW w:w="907" w:type="dxa"/>
          </w:tcPr>
          <w:p>
            <w:pPr>
              <w:pStyle w:val="0"/>
              <w:jc w:val="center"/>
            </w:pPr>
            <w:r>
              <w:rPr>
                <w:sz w:val="20"/>
              </w:rPr>
              <w:t xml:space="preserve">324,9</w:t>
            </w:r>
          </w:p>
        </w:tc>
        <w:tc>
          <w:tcPr>
            <w:tcW w:w="907" w:type="dxa"/>
          </w:tcPr>
          <w:p>
            <w:pPr>
              <w:pStyle w:val="0"/>
              <w:jc w:val="center"/>
            </w:pPr>
            <w:r>
              <w:rPr>
                <w:sz w:val="20"/>
              </w:rPr>
              <w:t xml:space="preserve">335,2</w:t>
            </w:r>
          </w:p>
        </w:tc>
        <w:tc>
          <w:tcPr>
            <w:tcW w:w="907" w:type="dxa"/>
          </w:tcPr>
          <w:p>
            <w:pPr>
              <w:pStyle w:val="0"/>
              <w:jc w:val="center"/>
            </w:pPr>
            <w:r>
              <w:rPr>
                <w:sz w:val="20"/>
              </w:rPr>
              <w:t xml:space="preserve">345,5</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253,0</w:t>
            </w:r>
          </w:p>
        </w:tc>
        <w:tc>
          <w:tcPr>
            <w:tcW w:w="907" w:type="dxa"/>
          </w:tcPr>
          <w:p>
            <w:pPr>
              <w:pStyle w:val="0"/>
              <w:jc w:val="center"/>
            </w:pPr>
            <w:r>
              <w:rPr>
                <w:sz w:val="20"/>
              </w:rPr>
              <w:t xml:space="preserve">252,2</w:t>
            </w:r>
          </w:p>
        </w:tc>
        <w:tc>
          <w:tcPr>
            <w:tcW w:w="907" w:type="dxa"/>
          </w:tcPr>
          <w:p>
            <w:pPr>
              <w:pStyle w:val="0"/>
              <w:jc w:val="center"/>
            </w:pPr>
            <w:r>
              <w:rPr>
                <w:sz w:val="20"/>
              </w:rPr>
              <w:t xml:space="preserve">265,8</w:t>
            </w:r>
          </w:p>
        </w:tc>
        <w:tc>
          <w:tcPr>
            <w:tcW w:w="907" w:type="dxa"/>
          </w:tcPr>
          <w:p>
            <w:pPr>
              <w:pStyle w:val="0"/>
              <w:jc w:val="center"/>
            </w:pPr>
            <w:r>
              <w:rPr>
                <w:sz w:val="20"/>
              </w:rPr>
              <w:t xml:space="preserve">278,7</w:t>
            </w:r>
          </w:p>
        </w:tc>
        <w:tc>
          <w:tcPr>
            <w:tcW w:w="907" w:type="dxa"/>
          </w:tcPr>
          <w:p>
            <w:pPr>
              <w:pStyle w:val="0"/>
              <w:jc w:val="center"/>
            </w:pPr>
            <w:r>
              <w:rPr>
                <w:sz w:val="20"/>
              </w:rPr>
              <w:t xml:space="preserve">303,1</w:t>
            </w:r>
          </w:p>
        </w:tc>
        <w:tc>
          <w:tcPr>
            <w:tcW w:w="907" w:type="dxa"/>
          </w:tcPr>
          <w:p>
            <w:pPr>
              <w:pStyle w:val="0"/>
              <w:jc w:val="center"/>
            </w:pPr>
            <w:r>
              <w:rPr>
                <w:sz w:val="20"/>
              </w:rPr>
              <w:t xml:space="preserve">320,0</w:t>
            </w:r>
          </w:p>
        </w:tc>
        <w:tc>
          <w:tcPr>
            <w:tcW w:w="907" w:type="dxa"/>
          </w:tcPr>
          <w:p>
            <w:pPr>
              <w:pStyle w:val="0"/>
              <w:jc w:val="center"/>
            </w:pPr>
            <w:r>
              <w:rPr>
                <w:sz w:val="20"/>
              </w:rPr>
              <w:t xml:space="preserve">336,9</w:t>
            </w:r>
          </w:p>
        </w:tc>
        <w:tc>
          <w:tcPr>
            <w:tcW w:w="907" w:type="dxa"/>
          </w:tcPr>
          <w:p>
            <w:pPr>
              <w:pStyle w:val="0"/>
              <w:jc w:val="center"/>
            </w:pPr>
            <w:r>
              <w:rPr>
                <w:sz w:val="20"/>
              </w:rPr>
              <w:t xml:space="preserve">353,9</w:t>
            </w:r>
          </w:p>
        </w:tc>
        <w:tc>
          <w:tcPr>
            <w:tcW w:w="907" w:type="dxa"/>
          </w:tcPr>
          <w:p>
            <w:pPr>
              <w:pStyle w:val="0"/>
              <w:jc w:val="center"/>
            </w:pPr>
            <w:r>
              <w:rPr>
                <w:sz w:val="20"/>
              </w:rPr>
              <w:t xml:space="preserve">370,8</w:t>
            </w:r>
          </w:p>
        </w:tc>
        <w:tc>
          <w:tcPr>
            <w:tcW w:w="907" w:type="dxa"/>
          </w:tcPr>
          <w:p>
            <w:pPr>
              <w:pStyle w:val="0"/>
              <w:jc w:val="center"/>
            </w:pPr>
            <w:r>
              <w:rPr>
                <w:sz w:val="20"/>
              </w:rPr>
              <w:t xml:space="preserve">387,7</w:t>
            </w:r>
          </w:p>
        </w:tc>
        <w:tc>
          <w:tcPr>
            <w:tcW w:w="907" w:type="dxa"/>
          </w:tcPr>
          <w:p>
            <w:pPr>
              <w:pStyle w:val="0"/>
              <w:jc w:val="center"/>
            </w:pPr>
            <w:r>
              <w:rPr>
                <w:sz w:val="20"/>
              </w:rPr>
              <w:t xml:space="preserve">404,7</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253,0</w:t>
            </w:r>
          </w:p>
        </w:tc>
        <w:tc>
          <w:tcPr>
            <w:tcW w:w="907" w:type="dxa"/>
          </w:tcPr>
          <w:p>
            <w:pPr>
              <w:pStyle w:val="0"/>
              <w:jc w:val="center"/>
            </w:pPr>
            <w:r>
              <w:rPr>
                <w:sz w:val="20"/>
              </w:rPr>
              <w:t xml:space="preserve">252,2</w:t>
            </w:r>
          </w:p>
        </w:tc>
        <w:tc>
          <w:tcPr>
            <w:tcW w:w="907" w:type="dxa"/>
          </w:tcPr>
          <w:p>
            <w:pPr>
              <w:pStyle w:val="0"/>
              <w:jc w:val="center"/>
            </w:pPr>
            <w:r>
              <w:rPr>
                <w:sz w:val="20"/>
              </w:rPr>
              <w:t xml:space="preserve">273,3</w:t>
            </w:r>
          </w:p>
        </w:tc>
        <w:tc>
          <w:tcPr>
            <w:tcW w:w="907" w:type="dxa"/>
          </w:tcPr>
          <w:p>
            <w:pPr>
              <w:pStyle w:val="0"/>
              <w:jc w:val="center"/>
            </w:pPr>
            <w:r>
              <w:rPr>
                <w:sz w:val="20"/>
              </w:rPr>
              <w:t xml:space="preserve">287,4</w:t>
            </w:r>
          </w:p>
        </w:tc>
        <w:tc>
          <w:tcPr>
            <w:tcW w:w="907" w:type="dxa"/>
          </w:tcPr>
          <w:p>
            <w:pPr>
              <w:pStyle w:val="0"/>
              <w:jc w:val="center"/>
            </w:pPr>
            <w:r>
              <w:rPr>
                <w:sz w:val="20"/>
              </w:rPr>
              <w:t xml:space="preserve">322,6</w:t>
            </w:r>
          </w:p>
        </w:tc>
        <w:tc>
          <w:tcPr>
            <w:tcW w:w="907" w:type="dxa"/>
          </w:tcPr>
          <w:p>
            <w:pPr>
              <w:pStyle w:val="0"/>
              <w:jc w:val="center"/>
            </w:pPr>
            <w:r>
              <w:rPr>
                <w:sz w:val="20"/>
              </w:rPr>
              <w:t xml:space="preserve">346,1</w:t>
            </w:r>
          </w:p>
        </w:tc>
        <w:tc>
          <w:tcPr>
            <w:tcW w:w="907" w:type="dxa"/>
          </w:tcPr>
          <w:p>
            <w:pPr>
              <w:pStyle w:val="0"/>
              <w:jc w:val="center"/>
            </w:pPr>
            <w:r>
              <w:rPr>
                <w:sz w:val="20"/>
              </w:rPr>
              <w:t xml:space="preserve">369,7</w:t>
            </w:r>
          </w:p>
        </w:tc>
        <w:tc>
          <w:tcPr>
            <w:tcW w:w="907" w:type="dxa"/>
          </w:tcPr>
          <w:p>
            <w:pPr>
              <w:pStyle w:val="0"/>
              <w:jc w:val="center"/>
            </w:pPr>
            <w:r>
              <w:rPr>
                <w:sz w:val="20"/>
              </w:rPr>
              <w:t xml:space="preserve">393,2</w:t>
            </w:r>
          </w:p>
        </w:tc>
        <w:tc>
          <w:tcPr>
            <w:tcW w:w="907" w:type="dxa"/>
          </w:tcPr>
          <w:p>
            <w:pPr>
              <w:pStyle w:val="0"/>
              <w:jc w:val="center"/>
            </w:pPr>
            <w:r>
              <w:rPr>
                <w:sz w:val="20"/>
              </w:rPr>
              <w:t xml:space="preserve">416,7</w:t>
            </w:r>
          </w:p>
        </w:tc>
        <w:tc>
          <w:tcPr>
            <w:tcW w:w="907" w:type="dxa"/>
          </w:tcPr>
          <w:p>
            <w:pPr>
              <w:pStyle w:val="0"/>
              <w:jc w:val="center"/>
            </w:pPr>
            <w:r>
              <w:rPr>
                <w:sz w:val="20"/>
              </w:rPr>
              <w:t xml:space="preserve">440,3</w:t>
            </w:r>
          </w:p>
        </w:tc>
        <w:tc>
          <w:tcPr>
            <w:tcW w:w="907" w:type="dxa"/>
          </w:tcPr>
          <w:p>
            <w:pPr>
              <w:pStyle w:val="0"/>
              <w:jc w:val="center"/>
            </w:pPr>
            <w:r>
              <w:rPr>
                <w:sz w:val="20"/>
              </w:rPr>
              <w:t xml:space="preserve">463,8</w:t>
            </w:r>
          </w:p>
        </w:tc>
      </w:tr>
      <w:tr>
        <w:tc>
          <w:tcPr>
            <w:tcW w:w="680" w:type="dxa"/>
          </w:tcPr>
          <w:p>
            <w:pPr>
              <w:pStyle w:val="0"/>
              <w:jc w:val="center"/>
            </w:pPr>
            <w:r>
              <w:rPr>
                <w:sz w:val="20"/>
              </w:rPr>
              <w:t xml:space="preserve">55.</w:t>
            </w:r>
          </w:p>
        </w:tc>
        <w:tc>
          <w:tcPr>
            <w:tcW w:w="2948" w:type="dxa"/>
          </w:tcPr>
          <w:p>
            <w:pPr>
              <w:pStyle w:val="0"/>
            </w:pPr>
            <w:r>
              <w:rPr>
                <w:sz w:val="20"/>
              </w:rPr>
              <w:t xml:space="preserve">Доля сельских населенных пунктов, обеспеченных услугами пассажирского транспорта общего пользования,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91,5</w:t>
            </w:r>
          </w:p>
        </w:tc>
        <w:tc>
          <w:tcPr>
            <w:tcW w:w="907" w:type="dxa"/>
          </w:tcPr>
          <w:p>
            <w:pPr>
              <w:pStyle w:val="0"/>
              <w:jc w:val="center"/>
            </w:pPr>
            <w:r>
              <w:rPr>
                <w:sz w:val="20"/>
              </w:rPr>
              <w:t xml:space="preserve">91,5</w:t>
            </w:r>
          </w:p>
        </w:tc>
        <w:tc>
          <w:tcPr>
            <w:tcW w:w="907" w:type="dxa"/>
          </w:tcPr>
          <w:p>
            <w:pPr>
              <w:pStyle w:val="0"/>
              <w:jc w:val="center"/>
            </w:pPr>
            <w:r>
              <w:rPr>
                <w:sz w:val="20"/>
              </w:rPr>
              <w:t xml:space="preserve">91,5</w:t>
            </w:r>
          </w:p>
        </w:tc>
        <w:tc>
          <w:tcPr>
            <w:tcW w:w="907" w:type="dxa"/>
          </w:tcPr>
          <w:p>
            <w:pPr>
              <w:pStyle w:val="0"/>
              <w:jc w:val="center"/>
            </w:pPr>
            <w:r>
              <w:rPr>
                <w:sz w:val="20"/>
              </w:rPr>
              <w:t xml:space="preserve">91,5</w:t>
            </w:r>
          </w:p>
        </w:tc>
        <w:tc>
          <w:tcPr>
            <w:tcW w:w="907" w:type="dxa"/>
          </w:tcPr>
          <w:p>
            <w:pPr>
              <w:pStyle w:val="0"/>
              <w:jc w:val="center"/>
            </w:pPr>
            <w:r>
              <w:rPr>
                <w:sz w:val="20"/>
              </w:rPr>
              <w:t xml:space="preserve">91,5</w:t>
            </w:r>
          </w:p>
        </w:tc>
        <w:tc>
          <w:tcPr>
            <w:tcW w:w="907" w:type="dxa"/>
          </w:tcPr>
          <w:p>
            <w:pPr>
              <w:pStyle w:val="0"/>
              <w:jc w:val="center"/>
            </w:pPr>
            <w:r>
              <w:rPr>
                <w:sz w:val="20"/>
              </w:rPr>
              <w:t xml:space="preserve">92,5</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92,5</w:t>
            </w:r>
          </w:p>
        </w:tc>
        <w:tc>
          <w:tcPr>
            <w:tcW w:w="907" w:type="dxa"/>
          </w:tcPr>
          <w:p>
            <w:pPr>
              <w:pStyle w:val="0"/>
              <w:jc w:val="center"/>
            </w:pPr>
            <w:r>
              <w:rPr>
                <w:sz w:val="20"/>
              </w:rPr>
              <w:t xml:space="preserve">92,5</w:t>
            </w:r>
          </w:p>
        </w:tc>
        <w:tc>
          <w:tcPr>
            <w:tcW w:w="907" w:type="dxa"/>
          </w:tcPr>
          <w:p>
            <w:pPr>
              <w:pStyle w:val="0"/>
              <w:jc w:val="center"/>
            </w:pPr>
            <w:r>
              <w:rPr>
                <w:sz w:val="20"/>
              </w:rPr>
              <w:t xml:space="preserve">92,5</w:t>
            </w:r>
          </w:p>
        </w:tc>
        <w:tc>
          <w:tcPr>
            <w:tcW w:w="907" w:type="dxa"/>
          </w:tcPr>
          <w:p>
            <w:pPr>
              <w:pStyle w:val="0"/>
              <w:jc w:val="center"/>
            </w:pPr>
            <w:r>
              <w:rPr>
                <w:sz w:val="20"/>
              </w:rPr>
              <w:t xml:space="preserve">92,5</w:t>
            </w:r>
          </w:p>
        </w:tc>
        <w:tc>
          <w:tcPr>
            <w:tcW w:w="907" w:type="dxa"/>
          </w:tcPr>
          <w:p>
            <w:pPr>
              <w:pStyle w:val="0"/>
              <w:jc w:val="center"/>
            </w:pPr>
            <w:r>
              <w:rPr>
                <w:sz w:val="20"/>
              </w:rPr>
              <w:t xml:space="preserve">92,5</w:t>
            </w:r>
          </w:p>
        </w:tc>
        <w:tc>
          <w:tcPr>
            <w:tcW w:w="907" w:type="dxa"/>
          </w:tcPr>
          <w:p>
            <w:pPr>
              <w:pStyle w:val="0"/>
              <w:jc w:val="center"/>
            </w:pPr>
            <w:r>
              <w:rPr>
                <w:sz w:val="20"/>
              </w:rPr>
              <w:t xml:space="preserve">95,0</w:t>
            </w:r>
          </w:p>
        </w:tc>
      </w:tr>
      <w:tr>
        <w:tc>
          <w:tcPr>
            <w:tcW w:w="680" w:type="dxa"/>
          </w:tcPr>
          <w:p>
            <w:pPr>
              <w:pStyle w:val="0"/>
              <w:jc w:val="center"/>
            </w:pPr>
            <w:r>
              <w:rPr>
                <w:sz w:val="20"/>
              </w:rPr>
              <w:t xml:space="preserve">56.</w:t>
            </w:r>
          </w:p>
        </w:tc>
        <w:tc>
          <w:tcPr>
            <w:tcW w:w="2948" w:type="dxa"/>
          </w:tcPr>
          <w:p>
            <w:pPr>
              <w:pStyle w:val="0"/>
            </w:pPr>
            <w:r>
              <w:rPr>
                <w:sz w:val="20"/>
              </w:rPr>
              <w:t xml:space="preserve">Число размещенных в коллективных средствах размещения в сельской местности и малых городах, тыс. чел.</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76,8</w:t>
            </w:r>
          </w:p>
        </w:tc>
        <w:tc>
          <w:tcPr>
            <w:tcW w:w="907" w:type="dxa"/>
          </w:tcPr>
          <w:p>
            <w:pPr>
              <w:pStyle w:val="0"/>
              <w:jc w:val="center"/>
            </w:pPr>
            <w:r>
              <w:rPr>
                <w:sz w:val="20"/>
              </w:rPr>
              <w:t xml:space="preserve">80,5</w:t>
            </w:r>
          </w:p>
        </w:tc>
        <w:tc>
          <w:tcPr>
            <w:tcW w:w="907" w:type="dxa"/>
          </w:tcPr>
          <w:p>
            <w:pPr>
              <w:pStyle w:val="0"/>
              <w:jc w:val="center"/>
            </w:pPr>
            <w:r>
              <w:rPr>
                <w:sz w:val="20"/>
              </w:rPr>
              <w:t xml:space="preserve">81,7</w:t>
            </w:r>
          </w:p>
        </w:tc>
        <w:tc>
          <w:tcPr>
            <w:tcW w:w="907" w:type="dxa"/>
          </w:tcPr>
          <w:p>
            <w:pPr>
              <w:pStyle w:val="0"/>
              <w:jc w:val="center"/>
            </w:pPr>
            <w:r>
              <w:rPr>
                <w:sz w:val="20"/>
              </w:rPr>
              <w:t xml:space="preserve">87,5</w:t>
            </w:r>
          </w:p>
        </w:tc>
        <w:tc>
          <w:tcPr>
            <w:tcW w:w="907" w:type="dxa"/>
          </w:tcPr>
          <w:p>
            <w:pPr>
              <w:pStyle w:val="0"/>
              <w:jc w:val="center"/>
            </w:pPr>
            <w:r>
              <w:rPr>
                <w:sz w:val="20"/>
              </w:rPr>
              <w:t xml:space="preserve">97,6</w:t>
            </w:r>
          </w:p>
        </w:tc>
        <w:tc>
          <w:tcPr>
            <w:tcW w:w="907" w:type="dxa"/>
          </w:tcPr>
          <w:p>
            <w:pPr>
              <w:pStyle w:val="0"/>
              <w:jc w:val="center"/>
            </w:pPr>
            <w:r>
              <w:rPr>
                <w:sz w:val="20"/>
              </w:rPr>
              <w:t xml:space="preserve">98,6</w:t>
            </w:r>
          </w:p>
        </w:tc>
        <w:tc>
          <w:tcPr>
            <w:tcW w:w="907" w:type="dxa"/>
          </w:tcPr>
          <w:p>
            <w:pPr>
              <w:pStyle w:val="0"/>
              <w:jc w:val="center"/>
            </w:pPr>
            <w:r>
              <w:rPr>
                <w:sz w:val="20"/>
              </w:rPr>
              <w:t xml:space="preserve">103,9</w:t>
            </w:r>
          </w:p>
        </w:tc>
        <w:tc>
          <w:tcPr>
            <w:tcW w:w="907" w:type="dxa"/>
          </w:tcPr>
          <w:p>
            <w:pPr>
              <w:pStyle w:val="0"/>
              <w:jc w:val="center"/>
            </w:pPr>
            <w:r>
              <w:rPr>
                <w:sz w:val="20"/>
              </w:rPr>
              <w:t xml:space="preserve">108,9</w:t>
            </w:r>
          </w:p>
        </w:tc>
        <w:tc>
          <w:tcPr>
            <w:tcW w:w="907" w:type="dxa"/>
          </w:tcPr>
          <w:p>
            <w:pPr>
              <w:pStyle w:val="0"/>
              <w:jc w:val="center"/>
            </w:pPr>
            <w:r>
              <w:rPr>
                <w:sz w:val="20"/>
              </w:rPr>
              <w:t xml:space="preserve">110,5</w:t>
            </w:r>
          </w:p>
        </w:tc>
        <w:tc>
          <w:tcPr>
            <w:tcW w:w="907" w:type="dxa"/>
          </w:tcPr>
          <w:p>
            <w:pPr>
              <w:pStyle w:val="0"/>
              <w:jc w:val="center"/>
            </w:pPr>
            <w:r>
              <w:rPr>
                <w:sz w:val="20"/>
              </w:rPr>
              <w:t xml:space="preserve">115,2</w:t>
            </w:r>
          </w:p>
        </w:tc>
        <w:tc>
          <w:tcPr>
            <w:tcW w:w="907" w:type="dxa"/>
          </w:tcPr>
          <w:p>
            <w:pPr>
              <w:pStyle w:val="0"/>
              <w:jc w:val="center"/>
            </w:pPr>
            <w:r>
              <w:rPr>
                <w:sz w:val="20"/>
              </w:rPr>
              <w:t xml:space="preserve">116,6</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76,8</w:t>
            </w:r>
          </w:p>
        </w:tc>
        <w:tc>
          <w:tcPr>
            <w:tcW w:w="907" w:type="dxa"/>
          </w:tcPr>
          <w:p>
            <w:pPr>
              <w:pStyle w:val="0"/>
              <w:jc w:val="center"/>
            </w:pPr>
            <w:r>
              <w:rPr>
                <w:sz w:val="20"/>
              </w:rPr>
              <w:t xml:space="preserve">80,5</w:t>
            </w:r>
          </w:p>
        </w:tc>
        <w:tc>
          <w:tcPr>
            <w:tcW w:w="907" w:type="dxa"/>
          </w:tcPr>
          <w:p>
            <w:pPr>
              <w:pStyle w:val="0"/>
              <w:jc w:val="center"/>
            </w:pPr>
            <w:r>
              <w:rPr>
                <w:sz w:val="20"/>
              </w:rPr>
              <w:t xml:space="preserve">88,6</w:t>
            </w:r>
          </w:p>
        </w:tc>
        <w:tc>
          <w:tcPr>
            <w:tcW w:w="907" w:type="dxa"/>
          </w:tcPr>
          <w:p>
            <w:pPr>
              <w:pStyle w:val="0"/>
              <w:jc w:val="center"/>
            </w:pPr>
            <w:r>
              <w:rPr>
                <w:sz w:val="20"/>
              </w:rPr>
              <w:t xml:space="preserve">96,7</w:t>
            </w:r>
          </w:p>
        </w:tc>
        <w:tc>
          <w:tcPr>
            <w:tcW w:w="907" w:type="dxa"/>
          </w:tcPr>
          <w:p>
            <w:pPr>
              <w:pStyle w:val="0"/>
              <w:jc w:val="center"/>
            </w:pPr>
            <w:r>
              <w:rPr>
                <w:sz w:val="20"/>
              </w:rPr>
              <w:t xml:space="preserve">112,5</w:t>
            </w:r>
          </w:p>
        </w:tc>
        <w:tc>
          <w:tcPr>
            <w:tcW w:w="907" w:type="dxa"/>
          </w:tcPr>
          <w:p>
            <w:pPr>
              <w:pStyle w:val="0"/>
              <w:jc w:val="center"/>
            </w:pPr>
            <w:r>
              <w:rPr>
                <w:sz w:val="20"/>
              </w:rPr>
              <w:t xml:space="preserve">119,1</w:t>
            </w:r>
          </w:p>
        </w:tc>
        <w:tc>
          <w:tcPr>
            <w:tcW w:w="907" w:type="dxa"/>
          </w:tcPr>
          <w:p>
            <w:pPr>
              <w:pStyle w:val="0"/>
              <w:jc w:val="center"/>
            </w:pPr>
            <w:r>
              <w:rPr>
                <w:sz w:val="20"/>
              </w:rPr>
              <w:t xml:space="preserve">125,7</w:t>
            </w:r>
          </w:p>
        </w:tc>
        <w:tc>
          <w:tcPr>
            <w:tcW w:w="907" w:type="dxa"/>
          </w:tcPr>
          <w:p>
            <w:pPr>
              <w:pStyle w:val="0"/>
              <w:jc w:val="center"/>
            </w:pPr>
            <w:r>
              <w:rPr>
                <w:sz w:val="20"/>
              </w:rPr>
              <w:t xml:space="preserve">134,4</w:t>
            </w:r>
          </w:p>
        </w:tc>
        <w:tc>
          <w:tcPr>
            <w:tcW w:w="907" w:type="dxa"/>
          </w:tcPr>
          <w:p>
            <w:pPr>
              <w:pStyle w:val="0"/>
              <w:jc w:val="center"/>
            </w:pPr>
            <w:r>
              <w:rPr>
                <w:sz w:val="20"/>
              </w:rPr>
              <w:t xml:space="preserve">139,3</w:t>
            </w:r>
          </w:p>
        </w:tc>
        <w:tc>
          <w:tcPr>
            <w:tcW w:w="907" w:type="dxa"/>
          </w:tcPr>
          <w:p>
            <w:pPr>
              <w:pStyle w:val="0"/>
              <w:jc w:val="center"/>
            </w:pPr>
            <w:r>
              <w:rPr>
                <w:sz w:val="20"/>
              </w:rPr>
              <w:t xml:space="preserve">148,2</w:t>
            </w:r>
          </w:p>
        </w:tc>
        <w:tc>
          <w:tcPr>
            <w:tcW w:w="907" w:type="dxa"/>
          </w:tcPr>
          <w:p>
            <w:pPr>
              <w:pStyle w:val="0"/>
              <w:jc w:val="center"/>
            </w:pPr>
            <w:r>
              <w:rPr>
                <w:sz w:val="20"/>
              </w:rPr>
              <w:t xml:space="preserve">157,2</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76,8</w:t>
            </w:r>
          </w:p>
        </w:tc>
        <w:tc>
          <w:tcPr>
            <w:tcW w:w="907" w:type="dxa"/>
          </w:tcPr>
          <w:p>
            <w:pPr>
              <w:pStyle w:val="0"/>
              <w:jc w:val="center"/>
            </w:pPr>
            <w:r>
              <w:rPr>
                <w:sz w:val="20"/>
              </w:rPr>
              <w:t xml:space="preserve">80,5</w:t>
            </w:r>
          </w:p>
        </w:tc>
        <w:tc>
          <w:tcPr>
            <w:tcW w:w="907" w:type="dxa"/>
          </w:tcPr>
          <w:p>
            <w:pPr>
              <w:pStyle w:val="0"/>
              <w:jc w:val="center"/>
            </w:pPr>
            <w:r>
              <w:rPr>
                <w:sz w:val="20"/>
              </w:rPr>
              <w:t xml:space="preserve">91,1</w:t>
            </w:r>
          </w:p>
        </w:tc>
        <w:tc>
          <w:tcPr>
            <w:tcW w:w="907" w:type="dxa"/>
          </w:tcPr>
          <w:p>
            <w:pPr>
              <w:pStyle w:val="0"/>
              <w:jc w:val="center"/>
            </w:pPr>
            <w:r>
              <w:rPr>
                <w:sz w:val="20"/>
              </w:rPr>
              <w:t xml:space="preserve">102,6</w:t>
            </w:r>
          </w:p>
        </w:tc>
        <w:tc>
          <w:tcPr>
            <w:tcW w:w="907" w:type="dxa"/>
          </w:tcPr>
          <w:p>
            <w:pPr>
              <w:pStyle w:val="0"/>
              <w:jc w:val="center"/>
            </w:pPr>
            <w:r>
              <w:rPr>
                <w:sz w:val="20"/>
              </w:rPr>
              <w:t xml:space="preserve">122,2</w:t>
            </w:r>
          </w:p>
        </w:tc>
        <w:tc>
          <w:tcPr>
            <w:tcW w:w="907" w:type="dxa"/>
          </w:tcPr>
          <w:p>
            <w:pPr>
              <w:pStyle w:val="0"/>
              <w:jc w:val="center"/>
            </w:pPr>
            <w:r>
              <w:rPr>
                <w:sz w:val="20"/>
              </w:rPr>
              <w:t xml:space="preserve">130,4</w:t>
            </w:r>
          </w:p>
        </w:tc>
        <w:tc>
          <w:tcPr>
            <w:tcW w:w="907" w:type="dxa"/>
          </w:tcPr>
          <w:p>
            <w:pPr>
              <w:pStyle w:val="0"/>
              <w:jc w:val="center"/>
            </w:pPr>
            <w:r>
              <w:rPr>
                <w:sz w:val="20"/>
              </w:rPr>
              <w:t xml:space="preserve">141,1</w:t>
            </w:r>
          </w:p>
        </w:tc>
        <w:tc>
          <w:tcPr>
            <w:tcW w:w="907" w:type="dxa"/>
          </w:tcPr>
          <w:p>
            <w:pPr>
              <w:pStyle w:val="0"/>
              <w:jc w:val="center"/>
            </w:pPr>
            <w:r>
              <w:rPr>
                <w:sz w:val="20"/>
              </w:rPr>
              <w:t xml:space="preserve">155,8</w:t>
            </w:r>
          </w:p>
        </w:tc>
        <w:tc>
          <w:tcPr>
            <w:tcW w:w="907" w:type="dxa"/>
          </w:tcPr>
          <w:p>
            <w:pPr>
              <w:pStyle w:val="0"/>
              <w:jc w:val="center"/>
            </w:pPr>
            <w:r>
              <w:rPr>
                <w:sz w:val="20"/>
              </w:rPr>
              <w:t xml:space="preserve">167,2</w:t>
            </w:r>
          </w:p>
        </w:tc>
        <w:tc>
          <w:tcPr>
            <w:tcW w:w="907" w:type="dxa"/>
          </w:tcPr>
          <w:p>
            <w:pPr>
              <w:pStyle w:val="0"/>
              <w:jc w:val="center"/>
            </w:pPr>
            <w:r>
              <w:rPr>
                <w:sz w:val="20"/>
              </w:rPr>
              <w:t xml:space="preserve">178,9</w:t>
            </w:r>
          </w:p>
        </w:tc>
        <w:tc>
          <w:tcPr>
            <w:tcW w:w="907" w:type="dxa"/>
          </w:tcPr>
          <w:p>
            <w:pPr>
              <w:pStyle w:val="0"/>
              <w:jc w:val="center"/>
            </w:pPr>
            <w:r>
              <w:rPr>
                <w:sz w:val="20"/>
              </w:rPr>
              <w:t xml:space="preserve">186,2</w:t>
            </w:r>
          </w:p>
        </w:tc>
      </w:tr>
      <w:tr>
        <w:tc>
          <w:tcPr>
            <w:tcW w:w="680" w:type="dxa"/>
          </w:tcPr>
          <w:p>
            <w:pPr>
              <w:pStyle w:val="0"/>
            </w:pPr>
            <w:r>
              <w:rPr>
                <w:sz w:val="20"/>
              </w:rPr>
            </w:r>
          </w:p>
        </w:tc>
        <w:tc>
          <w:tcPr>
            <w:tcW w:w="2948" w:type="dxa"/>
          </w:tcPr>
          <w:p>
            <w:pPr>
              <w:pStyle w:val="0"/>
            </w:pPr>
            <w:r>
              <w:rPr>
                <w:sz w:val="20"/>
              </w:rPr>
              <w:t xml:space="preserve">Ц 3.2. Липецкая область - регион с высоким уровнем транспортной доступности и высоким качеством транспортных услуг, эффективной транспортно-логистической системой, обеспечивающей рост транспортных потоков и оказание высококачественных транспортных услуг.</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pPr>
            <w:r>
              <w:rPr>
                <w:sz w:val="20"/>
              </w:rPr>
              <w:t xml:space="preserve">ПЦ 3.2.1. Развитый транспортный комплекс Липецкой области и функционирующий межрегиональный "Центрально-Черноземный хаб".</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57.</w:t>
            </w:r>
          </w:p>
        </w:tc>
        <w:tc>
          <w:tcPr>
            <w:tcW w:w="2948" w:type="dxa"/>
          </w:tcPr>
          <w:p>
            <w:pPr>
              <w:pStyle w:val="0"/>
            </w:pPr>
            <w:r>
              <w:rPr>
                <w:sz w:val="20"/>
              </w:rPr>
              <w:t xml:space="preserve">Доля автомобильных дорог регионального и межмуниципального значения, соответствующих нормативным требованиям,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34,70</w:t>
            </w:r>
          </w:p>
        </w:tc>
        <w:tc>
          <w:tcPr>
            <w:tcW w:w="907" w:type="dxa"/>
          </w:tcPr>
          <w:p>
            <w:pPr>
              <w:pStyle w:val="0"/>
              <w:jc w:val="center"/>
            </w:pPr>
            <w:r>
              <w:rPr>
                <w:sz w:val="20"/>
              </w:rPr>
              <w:t xml:space="preserve">38,71</w:t>
            </w:r>
          </w:p>
        </w:tc>
        <w:tc>
          <w:tcPr>
            <w:tcW w:w="907" w:type="dxa"/>
          </w:tcPr>
          <w:p>
            <w:pPr>
              <w:pStyle w:val="0"/>
              <w:jc w:val="center"/>
            </w:pPr>
            <w:r>
              <w:rPr>
                <w:sz w:val="20"/>
              </w:rPr>
              <w:t xml:space="preserve">42,45</w:t>
            </w:r>
          </w:p>
        </w:tc>
        <w:tc>
          <w:tcPr>
            <w:tcW w:w="907" w:type="dxa"/>
          </w:tcPr>
          <w:p>
            <w:pPr>
              <w:pStyle w:val="0"/>
              <w:jc w:val="center"/>
            </w:pPr>
            <w:r>
              <w:rPr>
                <w:sz w:val="20"/>
              </w:rPr>
              <w:t xml:space="preserve">46,95</w:t>
            </w:r>
          </w:p>
        </w:tc>
        <w:tc>
          <w:tcPr>
            <w:tcW w:w="907" w:type="dxa"/>
          </w:tcPr>
          <w:p>
            <w:pPr>
              <w:pStyle w:val="0"/>
              <w:jc w:val="center"/>
            </w:pPr>
            <w:r>
              <w:rPr>
                <w:sz w:val="20"/>
              </w:rPr>
              <w:t xml:space="preserve">51,52</w:t>
            </w:r>
          </w:p>
        </w:tc>
        <w:tc>
          <w:tcPr>
            <w:tcW w:w="907" w:type="dxa"/>
          </w:tcPr>
          <w:p>
            <w:pPr>
              <w:pStyle w:val="0"/>
              <w:jc w:val="center"/>
            </w:pPr>
            <w:r>
              <w:rPr>
                <w:sz w:val="20"/>
              </w:rPr>
              <w:t xml:space="preserve">53,50</w:t>
            </w:r>
          </w:p>
        </w:tc>
        <w:tc>
          <w:tcPr>
            <w:tcW w:w="907" w:type="dxa"/>
          </w:tcPr>
          <w:p>
            <w:pPr>
              <w:pStyle w:val="0"/>
              <w:jc w:val="center"/>
            </w:pPr>
            <w:r>
              <w:rPr>
                <w:sz w:val="20"/>
              </w:rPr>
              <w:t xml:space="preserve">55,00</w:t>
            </w:r>
          </w:p>
        </w:tc>
        <w:tc>
          <w:tcPr>
            <w:tcW w:w="907" w:type="dxa"/>
          </w:tcPr>
          <w:p>
            <w:pPr>
              <w:pStyle w:val="0"/>
              <w:jc w:val="center"/>
            </w:pPr>
            <w:r>
              <w:rPr>
                <w:sz w:val="20"/>
              </w:rPr>
              <w:t xml:space="preserve">56,50</w:t>
            </w:r>
          </w:p>
        </w:tc>
        <w:tc>
          <w:tcPr>
            <w:tcW w:w="907" w:type="dxa"/>
          </w:tcPr>
          <w:p>
            <w:pPr>
              <w:pStyle w:val="0"/>
              <w:jc w:val="center"/>
            </w:pPr>
            <w:r>
              <w:rPr>
                <w:sz w:val="20"/>
              </w:rPr>
              <w:t xml:space="preserve">58,00</w:t>
            </w:r>
          </w:p>
        </w:tc>
        <w:tc>
          <w:tcPr>
            <w:tcW w:w="907" w:type="dxa"/>
          </w:tcPr>
          <w:p>
            <w:pPr>
              <w:pStyle w:val="0"/>
              <w:jc w:val="center"/>
            </w:pPr>
            <w:r>
              <w:rPr>
                <w:sz w:val="20"/>
              </w:rPr>
              <w:t xml:space="preserve">59,00</w:t>
            </w:r>
          </w:p>
        </w:tc>
        <w:tc>
          <w:tcPr>
            <w:tcW w:w="907" w:type="dxa"/>
          </w:tcPr>
          <w:p>
            <w:pPr>
              <w:pStyle w:val="0"/>
              <w:jc w:val="center"/>
            </w:pPr>
            <w:r>
              <w:rPr>
                <w:sz w:val="20"/>
              </w:rPr>
              <w:t xml:space="preserve">60,00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34,70</w:t>
            </w:r>
          </w:p>
        </w:tc>
        <w:tc>
          <w:tcPr>
            <w:tcW w:w="907" w:type="dxa"/>
          </w:tcPr>
          <w:p>
            <w:pPr>
              <w:pStyle w:val="0"/>
              <w:jc w:val="center"/>
            </w:pPr>
            <w:r>
              <w:rPr>
                <w:sz w:val="20"/>
              </w:rPr>
              <w:t xml:space="preserve">38,71</w:t>
            </w:r>
          </w:p>
        </w:tc>
        <w:tc>
          <w:tcPr>
            <w:tcW w:w="907" w:type="dxa"/>
          </w:tcPr>
          <w:p>
            <w:pPr>
              <w:pStyle w:val="0"/>
              <w:jc w:val="center"/>
            </w:pPr>
            <w:r>
              <w:rPr>
                <w:sz w:val="20"/>
              </w:rPr>
              <w:t xml:space="preserve">42,45</w:t>
            </w:r>
          </w:p>
        </w:tc>
        <w:tc>
          <w:tcPr>
            <w:tcW w:w="907" w:type="dxa"/>
          </w:tcPr>
          <w:p>
            <w:pPr>
              <w:pStyle w:val="0"/>
              <w:jc w:val="center"/>
            </w:pPr>
            <w:r>
              <w:rPr>
                <w:sz w:val="20"/>
              </w:rPr>
              <w:t xml:space="preserve">46,95</w:t>
            </w:r>
          </w:p>
        </w:tc>
        <w:tc>
          <w:tcPr>
            <w:tcW w:w="907" w:type="dxa"/>
          </w:tcPr>
          <w:p>
            <w:pPr>
              <w:pStyle w:val="0"/>
              <w:jc w:val="center"/>
            </w:pPr>
            <w:r>
              <w:rPr>
                <w:sz w:val="20"/>
              </w:rPr>
              <w:t xml:space="preserve">51,52</w:t>
            </w:r>
          </w:p>
        </w:tc>
        <w:tc>
          <w:tcPr>
            <w:tcW w:w="907" w:type="dxa"/>
          </w:tcPr>
          <w:p>
            <w:pPr>
              <w:pStyle w:val="0"/>
              <w:jc w:val="center"/>
            </w:pPr>
            <w:r>
              <w:rPr>
                <w:sz w:val="20"/>
              </w:rPr>
              <w:t xml:space="preserve">53,50</w:t>
            </w:r>
          </w:p>
        </w:tc>
        <w:tc>
          <w:tcPr>
            <w:tcW w:w="907" w:type="dxa"/>
          </w:tcPr>
          <w:p>
            <w:pPr>
              <w:pStyle w:val="0"/>
              <w:jc w:val="center"/>
            </w:pPr>
            <w:r>
              <w:rPr>
                <w:sz w:val="20"/>
              </w:rPr>
              <w:t xml:space="preserve">55,00</w:t>
            </w:r>
          </w:p>
        </w:tc>
        <w:tc>
          <w:tcPr>
            <w:tcW w:w="907" w:type="dxa"/>
          </w:tcPr>
          <w:p>
            <w:pPr>
              <w:pStyle w:val="0"/>
              <w:jc w:val="center"/>
            </w:pPr>
            <w:r>
              <w:rPr>
                <w:sz w:val="20"/>
              </w:rPr>
              <w:t xml:space="preserve">56,50</w:t>
            </w:r>
          </w:p>
        </w:tc>
        <w:tc>
          <w:tcPr>
            <w:tcW w:w="907" w:type="dxa"/>
          </w:tcPr>
          <w:p>
            <w:pPr>
              <w:pStyle w:val="0"/>
              <w:jc w:val="center"/>
            </w:pPr>
            <w:r>
              <w:rPr>
                <w:sz w:val="20"/>
              </w:rPr>
              <w:t xml:space="preserve">58,00</w:t>
            </w:r>
          </w:p>
        </w:tc>
        <w:tc>
          <w:tcPr>
            <w:tcW w:w="907" w:type="dxa"/>
          </w:tcPr>
          <w:p>
            <w:pPr>
              <w:pStyle w:val="0"/>
              <w:jc w:val="center"/>
            </w:pPr>
            <w:r>
              <w:rPr>
                <w:sz w:val="20"/>
              </w:rPr>
              <w:t xml:space="preserve">59,00</w:t>
            </w:r>
          </w:p>
        </w:tc>
        <w:tc>
          <w:tcPr>
            <w:tcW w:w="907" w:type="dxa"/>
          </w:tcPr>
          <w:p>
            <w:pPr>
              <w:pStyle w:val="0"/>
              <w:jc w:val="center"/>
            </w:pPr>
            <w:r>
              <w:rPr>
                <w:sz w:val="20"/>
              </w:rPr>
              <w:t xml:space="preserve">60,00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34,70</w:t>
            </w:r>
          </w:p>
        </w:tc>
        <w:tc>
          <w:tcPr>
            <w:tcW w:w="907" w:type="dxa"/>
          </w:tcPr>
          <w:p>
            <w:pPr>
              <w:pStyle w:val="0"/>
              <w:jc w:val="center"/>
            </w:pPr>
            <w:r>
              <w:rPr>
                <w:sz w:val="20"/>
              </w:rPr>
              <w:t xml:space="preserve">38,71</w:t>
            </w:r>
          </w:p>
        </w:tc>
        <w:tc>
          <w:tcPr>
            <w:tcW w:w="907" w:type="dxa"/>
          </w:tcPr>
          <w:p>
            <w:pPr>
              <w:pStyle w:val="0"/>
              <w:jc w:val="center"/>
            </w:pPr>
            <w:r>
              <w:rPr>
                <w:sz w:val="20"/>
              </w:rPr>
              <w:t xml:space="preserve">42,45</w:t>
            </w:r>
          </w:p>
        </w:tc>
        <w:tc>
          <w:tcPr>
            <w:tcW w:w="907" w:type="dxa"/>
          </w:tcPr>
          <w:p>
            <w:pPr>
              <w:pStyle w:val="0"/>
              <w:jc w:val="center"/>
            </w:pPr>
            <w:r>
              <w:rPr>
                <w:sz w:val="20"/>
              </w:rPr>
              <w:t xml:space="preserve">46,95</w:t>
            </w:r>
          </w:p>
        </w:tc>
        <w:tc>
          <w:tcPr>
            <w:tcW w:w="907" w:type="dxa"/>
          </w:tcPr>
          <w:p>
            <w:pPr>
              <w:pStyle w:val="0"/>
              <w:jc w:val="center"/>
            </w:pPr>
            <w:r>
              <w:rPr>
                <w:sz w:val="20"/>
              </w:rPr>
              <w:t xml:space="preserve">51,52</w:t>
            </w:r>
          </w:p>
        </w:tc>
        <w:tc>
          <w:tcPr>
            <w:tcW w:w="907" w:type="dxa"/>
          </w:tcPr>
          <w:p>
            <w:pPr>
              <w:pStyle w:val="0"/>
              <w:jc w:val="center"/>
            </w:pPr>
            <w:r>
              <w:rPr>
                <w:sz w:val="20"/>
              </w:rPr>
              <w:t xml:space="preserve">54,00</w:t>
            </w:r>
          </w:p>
        </w:tc>
        <w:tc>
          <w:tcPr>
            <w:tcW w:w="907" w:type="dxa"/>
          </w:tcPr>
          <w:p>
            <w:pPr>
              <w:pStyle w:val="0"/>
              <w:jc w:val="center"/>
            </w:pPr>
            <w:r>
              <w:rPr>
                <w:sz w:val="20"/>
              </w:rPr>
              <w:t xml:space="preserve">58,00</w:t>
            </w:r>
          </w:p>
        </w:tc>
        <w:tc>
          <w:tcPr>
            <w:tcW w:w="907" w:type="dxa"/>
          </w:tcPr>
          <w:p>
            <w:pPr>
              <w:pStyle w:val="0"/>
              <w:jc w:val="center"/>
            </w:pPr>
            <w:r>
              <w:rPr>
                <w:sz w:val="20"/>
              </w:rPr>
              <w:t xml:space="preserve">62,00</w:t>
            </w:r>
          </w:p>
        </w:tc>
        <w:tc>
          <w:tcPr>
            <w:tcW w:w="907" w:type="dxa"/>
          </w:tcPr>
          <w:p>
            <w:pPr>
              <w:pStyle w:val="0"/>
              <w:jc w:val="center"/>
            </w:pPr>
            <w:r>
              <w:rPr>
                <w:sz w:val="20"/>
              </w:rPr>
              <w:t xml:space="preserve">64,00</w:t>
            </w:r>
          </w:p>
        </w:tc>
        <w:tc>
          <w:tcPr>
            <w:tcW w:w="907" w:type="dxa"/>
          </w:tcPr>
          <w:p>
            <w:pPr>
              <w:pStyle w:val="0"/>
              <w:jc w:val="center"/>
            </w:pPr>
            <w:r>
              <w:rPr>
                <w:sz w:val="20"/>
              </w:rPr>
              <w:t xml:space="preserve">66,00</w:t>
            </w:r>
          </w:p>
        </w:tc>
        <w:tc>
          <w:tcPr>
            <w:tcW w:w="907" w:type="dxa"/>
          </w:tcPr>
          <w:p>
            <w:pPr>
              <w:pStyle w:val="0"/>
              <w:jc w:val="center"/>
            </w:pPr>
            <w:r>
              <w:rPr>
                <w:sz w:val="20"/>
              </w:rPr>
              <w:t xml:space="preserve">69,00</w:t>
            </w:r>
          </w:p>
        </w:tc>
      </w:tr>
      <w:tr>
        <w:tc>
          <w:tcPr>
            <w:tcW w:w="680" w:type="dxa"/>
          </w:tcPr>
          <w:p>
            <w:pPr>
              <w:pStyle w:val="0"/>
              <w:jc w:val="center"/>
            </w:pPr>
            <w:r>
              <w:rPr>
                <w:sz w:val="20"/>
              </w:rPr>
              <w:t xml:space="preserve">58.</w:t>
            </w:r>
          </w:p>
        </w:tc>
        <w:tc>
          <w:tcPr>
            <w:tcW w:w="2948" w:type="dxa"/>
          </w:tcPr>
          <w:p>
            <w:pPr>
              <w:pStyle w:val="0"/>
            </w:pPr>
            <w:r>
              <w:rPr>
                <w:sz w:val="20"/>
              </w:rPr>
              <w:t xml:space="preserve">Доля сельских населенных пунктов, обеспеченных услугами пассажирского транспорта общего пользования,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91,5</w:t>
            </w:r>
          </w:p>
        </w:tc>
        <w:tc>
          <w:tcPr>
            <w:tcW w:w="907" w:type="dxa"/>
          </w:tcPr>
          <w:p>
            <w:pPr>
              <w:pStyle w:val="0"/>
              <w:jc w:val="center"/>
            </w:pPr>
            <w:r>
              <w:rPr>
                <w:sz w:val="20"/>
              </w:rPr>
              <w:t xml:space="preserve">91,5</w:t>
            </w:r>
          </w:p>
        </w:tc>
        <w:tc>
          <w:tcPr>
            <w:tcW w:w="907" w:type="dxa"/>
          </w:tcPr>
          <w:p>
            <w:pPr>
              <w:pStyle w:val="0"/>
              <w:jc w:val="center"/>
            </w:pPr>
            <w:r>
              <w:rPr>
                <w:sz w:val="20"/>
              </w:rPr>
              <w:t xml:space="preserve">91,5</w:t>
            </w:r>
          </w:p>
        </w:tc>
        <w:tc>
          <w:tcPr>
            <w:tcW w:w="907" w:type="dxa"/>
          </w:tcPr>
          <w:p>
            <w:pPr>
              <w:pStyle w:val="0"/>
              <w:jc w:val="center"/>
            </w:pPr>
            <w:r>
              <w:rPr>
                <w:sz w:val="20"/>
              </w:rPr>
              <w:t xml:space="preserve">91,5</w:t>
            </w:r>
          </w:p>
        </w:tc>
        <w:tc>
          <w:tcPr>
            <w:tcW w:w="907" w:type="dxa"/>
          </w:tcPr>
          <w:p>
            <w:pPr>
              <w:pStyle w:val="0"/>
              <w:jc w:val="center"/>
            </w:pPr>
            <w:r>
              <w:rPr>
                <w:sz w:val="20"/>
              </w:rPr>
              <w:t xml:space="preserve">91,5</w:t>
            </w:r>
          </w:p>
        </w:tc>
        <w:tc>
          <w:tcPr>
            <w:tcW w:w="907" w:type="dxa"/>
          </w:tcPr>
          <w:p>
            <w:pPr>
              <w:pStyle w:val="0"/>
              <w:jc w:val="center"/>
            </w:pPr>
            <w:r>
              <w:rPr>
                <w:sz w:val="20"/>
              </w:rPr>
              <w:t xml:space="preserve">92,5</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92,5</w:t>
            </w:r>
          </w:p>
        </w:tc>
        <w:tc>
          <w:tcPr>
            <w:tcW w:w="907" w:type="dxa"/>
          </w:tcPr>
          <w:p>
            <w:pPr>
              <w:pStyle w:val="0"/>
              <w:jc w:val="center"/>
            </w:pPr>
            <w:r>
              <w:rPr>
                <w:sz w:val="20"/>
              </w:rPr>
              <w:t xml:space="preserve">92,5</w:t>
            </w:r>
          </w:p>
        </w:tc>
        <w:tc>
          <w:tcPr>
            <w:tcW w:w="907" w:type="dxa"/>
          </w:tcPr>
          <w:p>
            <w:pPr>
              <w:pStyle w:val="0"/>
              <w:jc w:val="center"/>
            </w:pPr>
            <w:r>
              <w:rPr>
                <w:sz w:val="20"/>
              </w:rPr>
              <w:t xml:space="preserve">92,5</w:t>
            </w:r>
          </w:p>
        </w:tc>
        <w:tc>
          <w:tcPr>
            <w:tcW w:w="907" w:type="dxa"/>
          </w:tcPr>
          <w:p>
            <w:pPr>
              <w:pStyle w:val="0"/>
              <w:jc w:val="center"/>
            </w:pPr>
            <w:r>
              <w:rPr>
                <w:sz w:val="20"/>
              </w:rPr>
              <w:t xml:space="preserve">92,5</w:t>
            </w:r>
          </w:p>
        </w:tc>
        <w:tc>
          <w:tcPr>
            <w:tcW w:w="907" w:type="dxa"/>
          </w:tcPr>
          <w:p>
            <w:pPr>
              <w:pStyle w:val="0"/>
              <w:jc w:val="center"/>
            </w:pPr>
            <w:r>
              <w:rPr>
                <w:sz w:val="20"/>
              </w:rPr>
              <w:t xml:space="preserve">92,5</w:t>
            </w:r>
          </w:p>
        </w:tc>
        <w:tc>
          <w:tcPr>
            <w:tcW w:w="907" w:type="dxa"/>
          </w:tcPr>
          <w:p>
            <w:pPr>
              <w:pStyle w:val="0"/>
              <w:jc w:val="center"/>
            </w:pPr>
            <w:r>
              <w:rPr>
                <w:sz w:val="20"/>
              </w:rPr>
              <w:t xml:space="preserve">95,0</w:t>
            </w:r>
          </w:p>
        </w:tc>
      </w:tr>
      <w:tr>
        <w:tc>
          <w:tcPr>
            <w:tcW w:w="680" w:type="dxa"/>
          </w:tcPr>
          <w:p>
            <w:pPr>
              <w:pStyle w:val="0"/>
              <w:jc w:val="center"/>
            </w:pPr>
            <w:r>
              <w:rPr>
                <w:sz w:val="20"/>
              </w:rPr>
              <w:t xml:space="preserve">59.</w:t>
            </w:r>
          </w:p>
        </w:tc>
        <w:tc>
          <w:tcPr>
            <w:tcW w:w="2948" w:type="dxa"/>
          </w:tcPr>
          <w:p>
            <w:pPr>
              <w:pStyle w:val="0"/>
            </w:pPr>
            <w:r>
              <w:rPr>
                <w:sz w:val="20"/>
              </w:rPr>
              <w:t xml:space="preserve">Объем выбросов загрязняющих атмосферу веществ от передвижных источников, тыс. т в год</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42</w:t>
            </w:r>
          </w:p>
        </w:tc>
        <w:tc>
          <w:tcPr>
            <w:tcW w:w="907" w:type="dxa"/>
          </w:tcPr>
          <w:p>
            <w:pPr>
              <w:pStyle w:val="0"/>
              <w:jc w:val="center"/>
            </w:pPr>
            <w:r>
              <w:rPr>
                <w:sz w:val="20"/>
              </w:rPr>
              <w:t xml:space="preserve">42</w:t>
            </w:r>
          </w:p>
        </w:tc>
        <w:tc>
          <w:tcPr>
            <w:tcW w:w="907" w:type="dxa"/>
          </w:tcPr>
          <w:p>
            <w:pPr>
              <w:pStyle w:val="0"/>
              <w:jc w:val="center"/>
            </w:pPr>
            <w:r>
              <w:rPr>
                <w:sz w:val="20"/>
              </w:rPr>
              <w:t xml:space="preserve">44</w:t>
            </w:r>
          </w:p>
        </w:tc>
        <w:tc>
          <w:tcPr>
            <w:tcW w:w="907" w:type="dxa"/>
          </w:tcPr>
          <w:p>
            <w:pPr>
              <w:pStyle w:val="0"/>
              <w:jc w:val="center"/>
            </w:pPr>
            <w:r>
              <w:rPr>
                <w:sz w:val="20"/>
              </w:rPr>
              <w:t xml:space="preserve">45</w:t>
            </w:r>
          </w:p>
        </w:tc>
        <w:tc>
          <w:tcPr>
            <w:tcW w:w="907" w:type="dxa"/>
          </w:tcPr>
          <w:p>
            <w:pPr>
              <w:pStyle w:val="0"/>
              <w:jc w:val="center"/>
            </w:pPr>
            <w:r>
              <w:rPr>
                <w:sz w:val="20"/>
              </w:rPr>
              <w:t xml:space="preserve">46</w:t>
            </w:r>
          </w:p>
        </w:tc>
        <w:tc>
          <w:tcPr>
            <w:tcW w:w="907" w:type="dxa"/>
          </w:tcPr>
          <w:p>
            <w:pPr>
              <w:pStyle w:val="0"/>
              <w:jc w:val="center"/>
            </w:pPr>
            <w:r>
              <w:rPr>
                <w:sz w:val="20"/>
              </w:rPr>
              <w:t xml:space="preserve">47</w:t>
            </w:r>
          </w:p>
        </w:tc>
        <w:tc>
          <w:tcPr>
            <w:tcW w:w="907" w:type="dxa"/>
          </w:tcPr>
          <w:p>
            <w:pPr>
              <w:pStyle w:val="0"/>
              <w:jc w:val="center"/>
            </w:pPr>
            <w:r>
              <w:rPr>
                <w:sz w:val="20"/>
              </w:rPr>
              <w:t xml:space="preserve">48</w:t>
            </w:r>
          </w:p>
        </w:tc>
        <w:tc>
          <w:tcPr>
            <w:tcW w:w="907" w:type="dxa"/>
          </w:tcPr>
          <w:p>
            <w:pPr>
              <w:pStyle w:val="0"/>
              <w:jc w:val="center"/>
            </w:pPr>
            <w:r>
              <w:rPr>
                <w:sz w:val="20"/>
              </w:rPr>
              <w:t xml:space="preserve">49</w:t>
            </w:r>
          </w:p>
        </w:tc>
        <w:tc>
          <w:tcPr>
            <w:tcW w:w="907" w:type="dxa"/>
          </w:tcPr>
          <w:p>
            <w:pPr>
              <w:pStyle w:val="0"/>
              <w:jc w:val="center"/>
            </w:pPr>
            <w:r>
              <w:rPr>
                <w:sz w:val="20"/>
              </w:rPr>
              <w:t xml:space="preserve">50</w:t>
            </w:r>
          </w:p>
        </w:tc>
        <w:tc>
          <w:tcPr>
            <w:tcW w:w="907" w:type="dxa"/>
          </w:tcPr>
          <w:p>
            <w:pPr>
              <w:pStyle w:val="0"/>
              <w:jc w:val="center"/>
            </w:pPr>
            <w:r>
              <w:rPr>
                <w:sz w:val="20"/>
              </w:rPr>
              <w:t xml:space="preserve">51</w:t>
            </w:r>
          </w:p>
        </w:tc>
        <w:tc>
          <w:tcPr>
            <w:tcW w:w="907" w:type="dxa"/>
          </w:tcPr>
          <w:p>
            <w:pPr>
              <w:pStyle w:val="0"/>
              <w:jc w:val="center"/>
            </w:pPr>
            <w:r>
              <w:rPr>
                <w:sz w:val="20"/>
              </w:rPr>
              <w:t xml:space="preserve">52</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42</w:t>
            </w:r>
          </w:p>
        </w:tc>
        <w:tc>
          <w:tcPr>
            <w:tcW w:w="907" w:type="dxa"/>
          </w:tcPr>
          <w:p>
            <w:pPr>
              <w:pStyle w:val="0"/>
              <w:jc w:val="center"/>
            </w:pPr>
            <w:r>
              <w:rPr>
                <w:sz w:val="20"/>
              </w:rPr>
              <w:t xml:space="preserve">42</w:t>
            </w:r>
          </w:p>
        </w:tc>
        <w:tc>
          <w:tcPr>
            <w:tcW w:w="907" w:type="dxa"/>
          </w:tcPr>
          <w:p>
            <w:pPr>
              <w:pStyle w:val="0"/>
              <w:jc w:val="center"/>
            </w:pPr>
            <w:r>
              <w:rPr>
                <w:sz w:val="20"/>
              </w:rPr>
              <w:t xml:space="preserve">42</w:t>
            </w:r>
          </w:p>
        </w:tc>
        <w:tc>
          <w:tcPr>
            <w:tcW w:w="907" w:type="dxa"/>
          </w:tcPr>
          <w:p>
            <w:pPr>
              <w:pStyle w:val="0"/>
              <w:jc w:val="center"/>
            </w:pPr>
            <w:r>
              <w:rPr>
                <w:sz w:val="20"/>
              </w:rPr>
              <w:t xml:space="preserve">42</w:t>
            </w:r>
          </w:p>
        </w:tc>
        <w:tc>
          <w:tcPr>
            <w:tcW w:w="907" w:type="dxa"/>
          </w:tcPr>
          <w:p>
            <w:pPr>
              <w:pStyle w:val="0"/>
              <w:jc w:val="center"/>
            </w:pPr>
            <w:r>
              <w:rPr>
                <w:sz w:val="20"/>
              </w:rPr>
              <w:t xml:space="preserve">42</w:t>
            </w:r>
          </w:p>
        </w:tc>
        <w:tc>
          <w:tcPr>
            <w:tcW w:w="907" w:type="dxa"/>
          </w:tcPr>
          <w:p>
            <w:pPr>
              <w:pStyle w:val="0"/>
              <w:jc w:val="center"/>
            </w:pPr>
            <w:r>
              <w:rPr>
                <w:sz w:val="20"/>
              </w:rPr>
              <w:t xml:space="preserve">42</w:t>
            </w:r>
          </w:p>
        </w:tc>
        <w:tc>
          <w:tcPr>
            <w:tcW w:w="907" w:type="dxa"/>
          </w:tcPr>
          <w:p>
            <w:pPr>
              <w:pStyle w:val="0"/>
              <w:jc w:val="center"/>
            </w:pPr>
            <w:r>
              <w:rPr>
                <w:sz w:val="20"/>
              </w:rPr>
              <w:t xml:space="preserve">42</w:t>
            </w:r>
          </w:p>
        </w:tc>
        <w:tc>
          <w:tcPr>
            <w:tcW w:w="907" w:type="dxa"/>
          </w:tcPr>
          <w:p>
            <w:pPr>
              <w:pStyle w:val="0"/>
              <w:jc w:val="center"/>
            </w:pPr>
            <w:r>
              <w:rPr>
                <w:sz w:val="20"/>
              </w:rPr>
              <w:t xml:space="preserve">42</w:t>
            </w:r>
          </w:p>
        </w:tc>
        <w:tc>
          <w:tcPr>
            <w:tcW w:w="907" w:type="dxa"/>
          </w:tcPr>
          <w:p>
            <w:pPr>
              <w:pStyle w:val="0"/>
              <w:jc w:val="center"/>
            </w:pPr>
            <w:r>
              <w:rPr>
                <w:sz w:val="20"/>
              </w:rPr>
              <w:t xml:space="preserve">42</w:t>
            </w:r>
          </w:p>
        </w:tc>
        <w:tc>
          <w:tcPr>
            <w:tcW w:w="907" w:type="dxa"/>
          </w:tcPr>
          <w:p>
            <w:pPr>
              <w:pStyle w:val="0"/>
              <w:jc w:val="center"/>
            </w:pPr>
            <w:r>
              <w:rPr>
                <w:sz w:val="20"/>
              </w:rPr>
              <w:t xml:space="preserve">42</w:t>
            </w:r>
          </w:p>
        </w:tc>
        <w:tc>
          <w:tcPr>
            <w:tcW w:w="907" w:type="dxa"/>
          </w:tcPr>
          <w:p>
            <w:pPr>
              <w:pStyle w:val="0"/>
              <w:jc w:val="center"/>
            </w:pPr>
            <w:r>
              <w:rPr>
                <w:sz w:val="20"/>
              </w:rPr>
              <w:t xml:space="preserve">42</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42</w:t>
            </w:r>
          </w:p>
        </w:tc>
        <w:tc>
          <w:tcPr>
            <w:tcW w:w="907" w:type="dxa"/>
          </w:tcPr>
          <w:p>
            <w:pPr>
              <w:pStyle w:val="0"/>
              <w:jc w:val="center"/>
            </w:pPr>
            <w:r>
              <w:rPr>
                <w:sz w:val="20"/>
              </w:rPr>
              <w:t xml:space="preserve">42</w:t>
            </w:r>
          </w:p>
        </w:tc>
        <w:tc>
          <w:tcPr>
            <w:tcW w:w="907" w:type="dxa"/>
          </w:tcPr>
          <w:p>
            <w:pPr>
              <w:pStyle w:val="0"/>
              <w:jc w:val="center"/>
            </w:pPr>
            <w:r>
              <w:rPr>
                <w:sz w:val="20"/>
              </w:rPr>
              <w:t xml:space="preserve">40</w:t>
            </w:r>
          </w:p>
        </w:tc>
        <w:tc>
          <w:tcPr>
            <w:tcW w:w="907" w:type="dxa"/>
          </w:tcPr>
          <w:p>
            <w:pPr>
              <w:pStyle w:val="0"/>
              <w:jc w:val="center"/>
            </w:pPr>
            <w:r>
              <w:rPr>
                <w:sz w:val="20"/>
              </w:rPr>
              <w:t xml:space="preserve">39</w:t>
            </w:r>
          </w:p>
        </w:tc>
        <w:tc>
          <w:tcPr>
            <w:tcW w:w="907" w:type="dxa"/>
          </w:tcPr>
          <w:p>
            <w:pPr>
              <w:pStyle w:val="0"/>
              <w:jc w:val="center"/>
            </w:pPr>
            <w:r>
              <w:rPr>
                <w:sz w:val="20"/>
              </w:rPr>
              <w:t xml:space="preserve">38</w:t>
            </w:r>
          </w:p>
        </w:tc>
        <w:tc>
          <w:tcPr>
            <w:tcW w:w="907" w:type="dxa"/>
          </w:tcPr>
          <w:p>
            <w:pPr>
              <w:pStyle w:val="0"/>
              <w:jc w:val="center"/>
            </w:pPr>
            <w:r>
              <w:rPr>
                <w:sz w:val="20"/>
              </w:rPr>
              <w:t xml:space="preserve">37</w:t>
            </w:r>
          </w:p>
        </w:tc>
        <w:tc>
          <w:tcPr>
            <w:tcW w:w="907" w:type="dxa"/>
          </w:tcPr>
          <w:p>
            <w:pPr>
              <w:pStyle w:val="0"/>
              <w:jc w:val="center"/>
            </w:pPr>
            <w:r>
              <w:rPr>
                <w:sz w:val="20"/>
              </w:rPr>
              <w:t xml:space="preserve">36</w:t>
            </w:r>
          </w:p>
        </w:tc>
        <w:tc>
          <w:tcPr>
            <w:tcW w:w="907" w:type="dxa"/>
          </w:tcPr>
          <w:p>
            <w:pPr>
              <w:pStyle w:val="0"/>
              <w:jc w:val="center"/>
            </w:pPr>
            <w:r>
              <w:rPr>
                <w:sz w:val="20"/>
              </w:rPr>
              <w:t xml:space="preserve">35</w:t>
            </w:r>
          </w:p>
        </w:tc>
        <w:tc>
          <w:tcPr>
            <w:tcW w:w="907" w:type="dxa"/>
          </w:tcPr>
          <w:p>
            <w:pPr>
              <w:pStyle w:val="0"/>
              <w:jc w:val="center"/>
            </w:pPr>
            <w:r>
              <w:rPr>
                <w:sz w:val="20"/>
              </w:rPr>
              <w:t xml:space="preserve">34</w:t>
            </w:r>
          </w:p>
        </w:tc>
        <w:tc>
          <w:tcPr>
            <w:tcW w:w="907" w:type="dxa"/>
          </w:tcPr>
          <w:p>
            <w:pPr>
              <w:pStyle w:val="0"/>
              <w:jc w:val="center"/>
            </w:pPr>
            <w:r>
              <w:rPr>
                <w:sz w:val="20"/>
              </w:rPr>
              <w:t xml:space="preserve">33</w:t>
            </w:r>
          </w:p>
        </w:tc>
        <w:tc>
          <w:tcPr>
            <w:tcW w:w="907" w:type="dxa"/>
          </w:tcPr>
          <w:p>
            <w:pPr>
              <w:pStyle w:val="0"/>
              <w:jc w:val="center"/>
            </w:pPr>
            <w:r>
              <w:rPr>
                <w:sz w:val="20"/>
              </w:rPr>
              <w:t xml:space="preserve">32</w:t>
            </w:r>
          </w:p>
        </w:tc>
      </w:tr>
      <w:tr>
        <w:tc>
          <w:tcPr>
            <w:tcW w:w="680" w:type="dxa"/>
          </w:tcPr>
          <w:p>
            <w:pPr>
              <w:pStyle w:val="0"/>
              <w:jc w:val="center"/>
            </w:pPr>
            <w:r>
              <w:rPr>
                <w:sz w:val="20"/>
              </w:rPr>
              <w:t xml:space="preserve">60.</w:t>
            </w:r>
          </w:p>
        </w:tc>
        <w:tc>
          <w:tcPr>
            <w:tcW w:w="2948" w:type="dxa"/>
          </w:tcPr>
          <w:p>
            <w:pPr>
              <w:pStyle w:val="0"/>
            </w:pPr>
            <w:r>
              <w:rPr>
                <w:sz w:val="20"/>
              </w:rPr>
              <w:t xml:space="preserve">Объем природного газа, израсходованного на работу автотранспорта, тыс. куб. м</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3 556</w:t>
            </w:r>
          </w:p>
        </w:tc>
        <w:tc>
          <w:tcPr>
            <w:tcW w:w="907" w:type="dxa"/>
          </w:tcPr>
          <w:p>
            <w:pPr>
              <w:pStyle w:val="0"/>
              <w:jc w:val="center"/>
            </w:pPr>
            <w:r>
              <w:rPr>
                <w:sz w:val="20"/>
              </w:rPr>
              <w:t xml:space="preserve">3 556</w:t>
            </w:r>
          </w:p>
        </w:tc>
        <w:tc>
          <w:tcPr>
            <w:tcW w:w="907" w:type="dxa"/>
          </w:tcPr>
          <w:p>
            <w:pPr>
              <w:pStyle w:val="0"/>
              <w:jc w:val="center"/>
            </w:pPr>
            <w:r>
              <w:rPr>
                <w:sz w:val="20"/>
              </w:rPr>
              <w:t xml:space="preserve">3 609</w:t>
            </w:r>
          </w:p>
        </w:tc>
        <w:tc>
          <w:tcPr>
            <w:tcW w:w="907" w:type="dxa"/>
          </w:tcPr>
          <w:p>
            <w:pPr>
              <w:pStyle w:val="0"/>
              <w:jc w:val="center"/>
            </w:pPr>
            <w:r>
              <w:rPr>
                <w:sz w:val="20"/>
              </w:rPr>
              <w:t xml:space="preserve">3 663</w:t>
            </w:r>
          </w:p>
        </w:tc>
        <w:tc>
          <w:tcPr>
            <w:tcW w:w="907" w:type="dxa"/>
          </w:tcPr>
          <w:p>
            <w:pPr>
              <w:pStyle w:val="0"/>
              <w:jc w:val="center"/>
            </w:pPr>
            <w:r>
              <w:rPr>
                <w:sz w:val="20"/>
              </w:rPr>
              <w:t xml:space="preserve">3 718</w:t>
            </w:r>
          </w:p>
        </w:tc>
        <w:tc>
          <w:tcPr>
            <w:tcW w:w="907" w:type="dxa"/>
          </w:tcPr>
          <w:p>
            <w:pPr>
              <w:pStyle w:val="0"/>
              <w:jc w:val="center"/>
            </w:pPr>
            <w:r>
              <w:rPr>
                <w:sz w:val="20"/>
              </w:rPr>
              <w:t xml:space="preserve">3 774</w:t>
            </w:r>
          </w:p>
        </w:tc>
        <w:tc>
          <w:tcPr>
            <w:tcW w:w="907" w:type="dxa"/>
          </w:tcPr>
          <w:p>
            <w:pPr>
              <w:pStyle w:val="0"/>
              <w:jc w:val="center"/>
            </w:pPr>
            <w:r>
              <w:rPr>
                <w:sz w:val="20"/>
              </w:rPr>
              <w:t xml:space="preserve">3 831</w:t>
            </w:r>
          </w:p>
        </w:tc>
        <w:tc>
          <w:tcPr>
            <w:tcW w:w="907" w:type="dxa"/>
          </w:tcPr>
          <w:p>
            <w:pPr>
              <w:pStyle w:val="0"/>
              <w:jc w:val="center"/>
            </w:pPr>
            <w:r>
              <w:rPr>
                <w:sz w:val="20"/>
              </w:rPr>
              <w:t xml:space="preserve">3 888</w:t>
            </w:r>
          </w:p>
        </w:tc>
        <w:tc>
          <w:tcPr>
            <w:tcW w:w="907" w:type="dxa"/>
          </w:tcPr>
          <w:p>
            <w:pPr>
              <w:pStyle w:val="0"/>
              <w:jc w:val="center"/>
            </w:pPr>
            <w:r>
              <w:rPr>
                <w:sz w:val="20"/>
              </w:rPr>
              <w:t xml:space="preserve">3 947</w:t>
            </w:r>
          </w:p>
        </w:tc>
        <w:tc>
          <w:tcPr>
            <w:tcW w:w="907" w:type="dxa"/>
          </w:tcPr>
          <w:p>
            <w:pPr>
              <w:pStyle w:val="0"/>
              <w:jc w:val="center"/>
            </w:pPr>
            <w:r>
              <w:rPr>
                <w:sz w:val="20"/>
              </w:rPr>
              <w:t xml:space="preserve">4 006</w:t>
            </w:r>
          </w:p>
        </w:tc>
        <w:tc>
          <w:tcPr>
            <w:tcW w:w="907" w:type="dxa"/>
          </w:tcPr>
          <w:p>
            <w:pPr>
              <w:pStyle w:val="0"/>
              <w:jc w:val="center"/>
            </w:pPr>
            <w:r>
              <w:rPr>
                <w:sz w:val="20"/>
              </w:rPr>
              <w:t xml:space="preserve">4 066</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3 556</w:t>
            </w:r>
          </w:p>
        </w:tc>
        <w:tc>
          <w:tcPr>
            <w:tcW w:w="907" w:type="dxa"/>
          </w:tcPr>
          <w:p>
            <w:pPr>
              <w:pStyle w:val="0"/>
              <w:jc w:val="center"/>
            </w:pPr>
            <w:r>
              <w:rPr>
                <w:sz w:val="20"/>
              </w:rPr>
              <w:t xml:space="preserve">3 556</w:t>
            </w:r>
          </w:p>
        </w:tc>
        <w:tc>
          <w:tcPr>
            <w:tcW w:w="907" w:type="dxa"/>
          </w:tcPr>
          <w:p>
            <w:pPr>
              <w:pStyle w:val="0"/>
              <w:jc w:val="center"/>
            </w:pPr>
            <w:r>
              <w:rPr>
                <w:sz w:val="20"/>
              </w:rPr>
              <w:t xml:space="preserve">6 223</w:t>
            </w:r>
          </w:p>
        </w:tc>
        <w:tc>
          <w:tcPr>
            <w:tcW w:w="907" w:type="dxa"/>
          </w:tcPr>
          <w:p>
            <w:pPr>
              <w:pStyle w:val="0"/>
              <w:jc w:val="center"/>
            </w:pPr>
            <w:r>
              <w:rPr>
                <w:sz w:val="20"/>
              </w:rPr>
              <w:t xml:space="preserve">8 890</w:t>
            </w:r>
          </w:p>
        </w:tc>
        <w:tc>
          <w:tcPr>
            <w:tcW w:w="907" w:type="dxa"/>
          </w:tcPr>
          <w:p>
            <w:pPr>
              <w:pStyle w:val="0"/>
              <w:jc w:val="center"/>
            </w:pPr>
            <w:r>
              <w:rPr>
                <w:sz w:val="20"/>
              </w:rPr>
              <w:t xml:space="preserve">10 668</w:t>
            </w:r>
          </w:p>
        </w:tc>
        <w:tc>
          <w:tcPr>
            <w:tcW w:w="907" w:type="dxa"/>
          </w:tcPr>
          <w:p>
            <w:pPr>
              <w:pStyle w:val="0"/>
              <w:jc w:val="center"/>
            </w:pPr>
            <w:r>
              <w:rPr>
                <w:sz w:val="20"/>
              </w:rPr>
              <w:t xml:space="preserve">11 557</w:t>
            </w:r>
          </w:p>
        </w:tc>
        <w:tc>
          <w:tcPr>
            <w:tcW w:w="907" w:type="dxa"/>
          </w:tcPr>
          <w:p>
            <w:pPr>
              <w:pStyle w:val="0"/>
              <w:jc w:val="center"/>
            </w:pPr>
            <w:r>
              <w:rPr>
                <w:sz w:val="20"/>
              </w:rPr>
              <w:t xml:space="preserve">12 446</w:t>
            </w:r>
          </w:p>
        </w:tc>
        <w:tc>
          <w:tcPr>
            <w:tcW w:w="907" w:type="dxa"/>
          </w:tcPr>
          <w:p>
            <w:pPr>
              <w:pStyle w:val="0"/>
              <w:jc w:val="center"/>
            </w:pPr>
            <w:r>
              <w:rPr>
                <w:sz w:val="20"/>
              </w:rPr>
              <w:t xml:space="preserve">13 335</w:t>
            </w:r>
          </w:p>
        </w:tc>
        <w:tc>
          <w:tcPr>
            <w:tcW w:w="907" w:type="dxa"/>
          </w:tcPr>
          <w:p>
            <w:pPr>
              <w:pStyle w:val="0"/>
              <w:jc w:val="center"/>
            </w:pPr>
            <w:r>
              <w:rPr>
                <w:sz w:val="20"/>
              </w:rPr>
              <w:t xml:space="preserve">14 224</w:t>
            </w:r>
          </w:p>
        </w:tc>
        <w:tc>
          <w:tcPr>
            <w:tcW w:w="907" w:type="dxa"/>
          </w:tcPr>
          <w:p>
            <w:pPr>
              <w:pStyle w:val="0"/>
              <w:jc w:val="center"/>
            </w:pPr>
            <w:r>
              <w:rPr>
                <w:sz w:val="20"/>
              </w:rPr>
              <w:t xml:space="preserve">15 113</w:t>
            </w:r>
          </w:p>
        </w:tc>
        <w:tc>
          <w:tcPr>
            <w:tcW w:w="907" w:type="dxa"/>
          </w:tcPr>
          <w:p>
            <w:pPr>
              <w:pStyle w:val="0"/>
              <w:jc w:val="center"/>
            </w:pPr>
            <w:r>
              <w:rPr>
                <w:sz w:val="20"/>
              </w:rPr>
              <w:t xml:space="preserve">16 002</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3 556</w:t>
            </w:r>
          </w:p>
        </w:tc>
        <w:tc>
          <w:tcPr>
            <w:tcW w:w="907" w:type="dxa"/>
          </w:tcPr>
          <w:p>
            <w:pPr>
              <w:pStyle w:val="0"/>
              <w:jc w:val="center"/>
            </w:pPr>
            <w:r>
              <w:rPr>
                <w:sz w:val="20"/>
              </w:rPr>
              <w:t xml:space="preserve">3 556</w:t>
            </w:r>
          </w:p>
        </w:tc>
        <w:tc>
          <w:tcPr>
            <w:tcW w:w="907" w:type="dxa"/>
          </w:tcPr>
          <w:p>
            <w:pPr>
              <w:pStyle w:val="0"/>
              <w:jc w:val="center"/>
            </w:pPr>
            <w:r>
              <w:rPr>
                <w:sz w:val="20"/>
              </w:rPr>
              <w:t xml:space="preserve">7 112</w:t>
            </w:r>
          </w:p>
        </w:tc>
        <w:tc>
          <w:tcPr>
            <w:tcW w:w="907" w:type="dxa"/>
          </w:tcPr>
          <w:p>
            <w:pPr>
              <w:pStyle w:val="0"/>
              <w:jc w:val="center"/>
            </w:pPr>
            <w:r>
              <w:rPr>
                <w:sz w:val="20"/>
              </w:rPr>
              <w:t xml:space="preserve">9 779</w:t>
            </w:r>
          </w:p>
        </w:tc>
        <w:tc>
          <w:tcPr>
            <w:tcW w:w="907" w:type="dxa"/>
          </w:tcPr>
          <w:p>
            <w:pPr>
              <w:pStyle w:val="0"/>
              <w:jc w:val="center"/>
            </w:pPr>
            <w:r>
              <w:rPr>
                <w:sz w:val="20"/>
              </w:rPr>
              <w:t xml:space="preserve">11 557</w:t>
            </w:r>
          </w:p>
        </w:tc>
        <w:tc>
          <w:tcPr>
            <w:tcW w:w="907" w:type="dxa"/>
          </w:tcPr>
          <w:p>
            <w:pPr>
              <w:pStyle w:val="0"/>
              <w:jc w:val="center"/>
            </w:pPr>
            <w:r>
              <w:rPr>
                <w:sz w:val="20"/>
              </w:rPr>
              <w:t xml:space="preserve">12 446</w:t>
            </w:r>
          </w:p>
        </w:tc>
        <w:tc>
          <w:tcPr>
            <w:tcW w:w="907" w:type="dxa"/>
          </w:tcPr>
          <w:p>
            <w:pPr>
              <w:pStyle w:val="0"/>
              <w:jc w:val="center"/>
            </w:pPr>
            <w:r>
              <w:rPr>
                <w:sz w:val="20"/>
              </w:rPr>
              <w:t xml:space="preserve">13 335</w:t>
            </w:r>
          </w:p>
        </w:tc>
        <w:tc>
          <w:tcPr>
            <w:tcW w:w="907" w:type="dxa"/>
          </w:tcPr>
          <w:p>
            <w:pPr>
              <w:pStyle w:val="0"/>
              <w:jc w:val="center"/>
            </w:pPr>
            <w:r>
              <w:rPr>
                <w:sz w:val="20"/>
              </w:rPr>
              <w:t xml:space="preserve">14 224</w:t>
            </w:r>
          </w:p>
        </w:tc>
        <w:tc>
          <w:tcPr>
            <w:tcW w:w="907" w:type="dxa"/>
          </w:tcPr>
          <w:p>
            <w:pPr>
              <w:pStyle w:val="0"/>
              <w:jc w:val="center"/>
            </w:pPr>
            <w:r>
              <w:rPr>
                <w:sz w:val="20"/>
              </w:rPr>
              <w:t xml:space="preserve">15 113</w:t>
            </w:r>
          </w:p>
        </w:tc>
        <w:tc>
          <w:tcPr>
            <w:tcW w:w="907" w:type="dxa"/>
          </w:tcPr>
          <w:p>
            <w:pPr>
              <w:pStyle w:val="0"/>
              <w:jc w:val="center"/>
            </w:pPr>
            <w:r>
              <w:rPr>
                <w:sz w:val="20"/>
              </w:rPr>
              <w:t xml:space="preserve">16 002</w:t>
            </w:r>
          </w:p>
        </w:tc>
        <w:tc>
          <w:tcPr>
            <w:tcW w:w="907" w:type="dxa"/>
          </w:tcPr>
          <w:p>
            <w:pPr>
              <w:pStyle w:val="0"/>
              <w:jc w:val="center"/>
            </w:pPr>
            <w:r>
              <w:rPr>
                <w:sz w:val="20"/>
              </w:rPr>
              <w:t xml:space="preserve">16 891</w:t>
            </w:r>
          </w:p>
        </w:tc>
      </w:tr>
      <w:tr>
        <w:tc>
          <w:tcPr>
            <w:tcW w:w="680" w:type="dxa"/>
          </w:tcPr>
          <w:p>
            <w:pPr>
              <w:pStyle w:val="0"/>
              <w:jc w:val="center"/>
            </w:pPr>
            <w:r>
              <w:rPr>
                <w:sz w:val="20"/>
              </w:rPr>
              <w:t xml:space="preserve">61.</w:t>
            </w:r>
          </w:p>
        </w:tc>
        <w:tc>
          <w:tcPr>
            <w:tcW w:w="2948" w:type="dxa"/>
          </w:tcPr>
          <w:p>
            <w:pPr>
              <w:pStyle w:val="0"/>
            </w:pPr>
            <w:r>
              <w:rPr>
                <w:sz w:val="20"/>
              </w:rPr>
              <w:t xml:space="preserve">Количество объектов газозаправочной инфраструктуры, реализующих природный газ в качестве моторного топлива, нарастающим итогом, ед.</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w:t>
            </w:r>
          </w:p>
        </w:tc>
        <w:tc>
          <w:tcPr>
            <w:tcW w:w="907" w:type="dxa"/>
          </w:tcPr>
          <w:p>
            <w:pPr>
              <w:pStyle w:val="0"/>
              <w:jc w:val="center"/>
            </w:pPr>
            <w:r>
              <w:rPr>
                <w:sz w:val="20"/>
              </w:rPr>
              <w:t xml:space="preserve">4</w:t>
            </w:r>
          </w:p>
        </w:tc>
        <w:tc>
          <w:tcPr>
            <w:tcW w:w="907" w:type="dxa"/>
          </w:tcPr>
          <w:p>
            <w:pPr>
              <w:pStyle w:val="0"/>
              <w:jc w:val="center"/>
            </w:pPr>
            <w:r>
              <w:rPr>
                <w:sz w:val="20"/>
              </w:rPr>
              <w:t xml:space="preserve">6</w:t>
            </w:r>
          </w:p>
        </w:tc>
        <w:tc>
          <w:tcPr>
            <w:tcW w:w="907" w:type="dxa"/>
          </w:tcPr>
          <w:p>
            <w:pPr>
              <w:pStyle w:val="0"/>
              <w:jc w:val="center"/>
            </w:pPr>
            <w:r>
              <w:rPr>
                <w:sz w:val="20"/>
              </w:rPr>
              <w:t xml:space="preserve">9</w:t>
            </w:r>
          </w:p>
        </w:tc>
        <w:tc>
          <w:tcPr>
            <w:tcW w:w="907" w:type="dxa"/>
          </w:tcPr>
          <w:p>
            <w:pPr>
              <w:pStyle w:val="0"/>
              <w:jc w:val="center"/>
            </w:pPr>
            <w:r>
              <w:rPr>
                <w:sz w:val="20"/>
              </w:rPr>
              <w:t xml:space="preserve">11</w:t>
            </w:r>
          </w:p>
        </w:tc>
        <w:tc>
          <w:tcPr>
            <w:tcW w:w="907" w:type="dxa"/>
          </w:tcPr>
          <w:p>
            <w:pPr>
              <w:pStyle w:val="0"/>
              <w:jc w:val="center"/>
            </w:pPr>
            <w:r>
              <w:rPr>
                <w:sz w:val="20"/>
              </w:rPr>
              <w:t xml:space="preserve">12</w:t>
            </w:r>
          </w:p>
        </w:tc>
        <w:tc>
          <w:tcPr>
            <w:tcW w:w="907" w:type="dxa"/>
          </w:tcPr>
          <w:p>
            <w:pPr>
              <w:pStyle w:val="0"/>
              <w:jc w:val="center"/>
            </w:pPr>
            <w:r>
              <w:rPr>
                <w:sz w:val="20"/>
              </w:rPr>
              <w:t xml:space="preserve">13</w:t>
            </w:r>
          </w:p>
        </w:tc>
        <w:tc>
          <w:tcPr>
            <w:tcW w:w="907" w:type="dxa"/>
          </w:tcPr>
          <w:p>
            <w:pPr>
              <w:pStyle w:val="0"/>
              <w:jc w:val="center"/>
            </w:pPr>
            <w:r>
              <w:rPr>
                <w:sz w:val="20"/>
              </w:rPr>
              <w:t xml:space="preserve">14</w:t>
            </w:r>
          </w:p>
        </w:tc>
        <w:tc>
          <w:tcPr>
            <w:tcW w:w="907" w:type="dxa"/>
          </w:tcPr>
          <w:p>
            <w:pPr>
              <w:pStyle w:val="0"/>
              <w:jc w:val="center"/>
            </w:pPr>
            <w:r>
              <w:rPr>
                <w:sz w:val="20"/>
              </w:rPr>
              <w:t xml:space="preserve">15</w:t>
            </w:r>
          </w:p>
        </w:tc>
        <w:tc>
          <w:tcPr>
            <w:tcW w:w="907" w:type="dxa"/>
          </w:tcPr>
          <w:p>
            <w:pPr>
              <w:pStyle w:val="0"/>
              <w:jc w:val="center"/>
            </w:pPr>
            <w:r>
              <w:rPr>
                <w:sz w:val="20"/>
              </w:rPr>
              <w:t xml:space="preserve">16</w:t>
            </w:r>
          </w:p>
        </w:tc>
        <w:tc>
          <w:tcPr>
            <w:tcW w:w="907" w:type="dxa"/>
          </w:tcPr>
          <w:p>
            <w:pPr>
              <w:pStyle w:val="0"/>
              <w:jc w:val="center"/>
            </w:pPr>
            <w:r>
              <w:rPr>
                <w:sz w:val="20"/>
              </w:rPr>
              <w:t xml:space="preserve">17</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w:t>
            </w:r>
          </w:p>
        </w:tc>
        <w:tc>
          <w:tcPr>
            <w:tcW w:w="907" w:type="dxa"/>
          </w:tcPr>
          <w:p>
            <w:pPr>
              <w:pStyle w:val="0"/>
              <w:jc w:val="center"/>
            </w:pPr>
            <w:r>
              <w:rPr>
                <w:sz w:val="20"/>
              </w:rPr>
              <w:t xml:space="preserve">4</w:t>
            </w:r>
          </w:p>
        </w:tc>
        <w:tc>
          <w:tcPr>
            <w:tcW w:w="907" w:type="dxa"/>
          </w:tcPr>
          <w:p>
            <w:pPr>
              <w:pStyle w:val="0"/>
              <w:jc w:val="center"/>
            </w:pPr>
            <w:r>
              <w:rPr>
                <w:sz w:val="20"/>
              </w:rPr>
              <w:t xml:space="preserve">7</w:t>
            </w:r>
          </w:p>
        </w:tc>
        <w:tc>
          <w:tcPr>
            <w:tcW w:w="907" w:type="dxa"/>
          </w:tcPr>
          <w:p>
            <w:pPr>
              <w:pStyle w:val="0"/>
              <w:jc w:val="center"/>
            </w:pPr>
            <w:r>
              <w:rPr>
                <w:sz w:val="20"/>
              </w:rPr>
              <w:t xml:space="preserve">10</w:t>
            </w:r>
          </w:p>
        </w:tc>
        <w:tc>
          <w:tcPr>
            <w:tcW w:w="907" w:type="dxa"/>
          </w:tcPr>
          <w:p>
            <w:pPr>
              <w:pStyle w:val="0"/>
              <w:jc w:val="center"/>
            </w:pPr>
            <w:r>
              <w:rPr>
                <w:sz w:val="20"/>
              </w:rPr>
              <w:t xml:space="preserve">12</w:t>
            </w:r>
          </w:p>
        </w:tc>
        <w:tc>
          <w:tcPr>
            <w:tcW w:w="907" w:type="dxa"/>
          </w:tcPr>
          <w:p>
            <w:pPr>
              <w:pStyle w:val="0"/>
              <w:jc w:val="center"/>
            </w:pPr>
            <w:r>
              <w:rPr>
                <w:sz w:val="20"/>
              </w:rPr>
              <w:t xml:space="preserve">13</w:t>
            </w:r>
          </w:p>
        </w:tc>
        <w:tc>
          <w:tcPr>
            <w:tcW w:w="907" w:type="dxa"/>
          </w:tcPr>
          <w:p>
            <w:pPr>
              <w:pStyle w:val="0"/>
              <w:jc w:val="center"/>
            </w:pPr>
            <w:r>
              <w:rPr>
                <w:sz w:val="20"/>
              </w:rPr>
              <w:t xml:space="preserve">14</w:t>
            </w:r>
          </w:p>
        </w:tc>
        <w:tc>
          <w:tcPr>
            <w:tcW w:w="907" w:type="dxa"/>
          </w:tcPr>
          <w:p>
            <w:pPr>
              <w:pStyle w:val="0"/>
              <w:jc w:val="center"/>
            </w:pPr>
            <w:r>
              <w:rPr>
                <w:sz w:val="20"/>
              </w:rPr>
              <w:t xml:space="preserve">15</w:t>
            </w:r>
          </w:p>
        </w:tc>
        <w:tc>
          <w:tcPr>
            <w:tcW w:w="907" w:type="dxa"/>
          </w:tcPr>
          <w:p>
            <w:pPr>
              <w:pStyle w:val="0"/>
              <w:jc w:val="center"/>
            </w:pPr>
            <w:r>
              <w:rPr>
                <w:sz w:val="20"/>
              </w:rPr>
              <w:t xml:space="preserve">16</w:t>
            </w:r>
          </w:p>
        </w:tc>
        <w:tc>
          <w:tcPr>
            <w:tcW w:w="907" w:type="dxa"/>
          </w:tcPr>
          <w:p>
            <w:pPr>
              <w:pStyle w:val="0"/>
              <w:jc w:val="center"/>
            </w:pPr>
            <w:r>
              <w:rPr>
                <w:sz w:val="20"/>
              </w:rPr>
              <w:t xml:space="preserve">17</w:t>
            </w:r>
          </w:p>
        </w:tc>
        <w:tc>
          <w:tcPr>
            <w:tcW w:w="907" w:type="dxa"/>
          </w:tcPr>
          <w:p>
            <w:pPr>
              <w:pStyle w:val="0"/>
              <w:jc w:val="center"/>
            </w:pPr>
            <w:r>
              <w:rPr>
                <w:sz w:val="20"/>
              </w:rPr>
              <w:t xml:space="preserve">18</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w:t>
            </w:r>
          </w:p>
        </w:tc>
        <w:tc>
          <w:tcPr>
            <w:tcW w:w="907" w:type="dxa"/>
          </w:tcPr>
          <w:p>
            <w:pPr>
              <w:pStyle w:val="0"/>
              <w:jc w:val="center"/>
            </w:pPr>
            <w:r>
              <w:rPr>
                <w:sz w:val="20"/>
              </w:rPr>
              <w:t xml:space="preserve">4</w:t>
            </w:r>
          </w:p>
        </w:tc>
        <w:tc>
          <w:tcPr>
            <w:tcW w:w="907" w:type="dxa"/>
          </w:tcPr>
          <w:p>
            <w:pPr>
              <w:pStyle w:val="0"/>
              <w:jc w:val="center"/>
            </w:pPr>
            <w:r>
              <w:rPr>
                <w:sz w:val="20"/>
              </w:rPr>
              <w:t xml:space="preserve">8</w:t>
            </w:r>
          </w:p>
        </w:tc>
        <w:tc>
          <w:tcPr>
            <w:tcW w:w="907" w:type="dxa"/>
          </w:tcPr>
          <w:p>
            <w:pPr>
              <w:pStyle w:val="0"/>
              <w:jc w:val="center"/>
            </w:pPr>
            <w:r>
              <w:rPr>
                <w:sz w:val="20"/>
              </w:rPr>
              <w:t xml:space="preserve">11</w:t>
            </w:r>
          </w:p>
        </w:tc>
        <w:tc>
          <w:tcPr>
            <w:tcW w:w="907" w:type="dxa"/>
          </w:tcPr>
          <w:p>
            <w:pPr>
              <w:pStyle w:val="0"/>
              <w:jc w:val="center"/>
            </w:pPr>
            <w:r>
              <w:rPr>
                <w:sz w:val="20"/>
              </w:rPr>
              <w:t xml:space="preserve">13</w:t>
            </w:r>
          </w:p>
        </w:tc>
        <w:tc>
          <w:tcPr>
            <w:tcW w:w="907" w:type="dxa"/>
          </w:tcPr>
          <w:p>
            <w:pPr>
              <w:pStyle w:val="0"/>
              <w:jc w:val="center"/>
            </w:pPr>
            <w:r>
              <w:rPr>
                <w:sz w:val="20"/>
              </w:rPr>
              <w:t xml:space="preserve">14</w:t>
            </w:r>
          </w:p>
        </w:tc>
        <w:tc>
          <w:tcPr>
            <w:tcW w:w="907" w:type="dxa"/>
          </w:tcPr>
          <w:p>
            <w:pPr>
              <w:pStyle w:val="0"/>
              <w:jc w:val="center"/>
            </w:pPr>
            <w:r>
              <w:rPr>
                <w:sz w:val="20"/>
              </w:rPr>
              <w:t xml:space="preserve">15</w:t>
            </w:r>
          </w:p>
        </w:tc>
        <w:tc>
          <w:tcPr>
            <w:tcW w:w="907" w:type="dxa"/>
          </w:tcPr>
          <w:p>
            <w:pPr>
              <w:pStyle w:val="0"/>
              <w:jc w:val="center"/>
            </w:pPr>
            <w:r>
              <w:rPr>
                <w:sz w:val="20"/>
              </w:rPr>
              <w:t xml:space="preserve">16</w:t>
            </w:r>
          </w:p>
        </w:tc>
        <w:tc>
          <w:tcPr>
            <w:tcW w:w="907" w:type="dxa"/>
          </w:tcPr>
          <w:p>
            <w:pPr>
              <w:pStyle w:val="0"/>
              <w:jc w:val="center"/>
            </w:pPr>
            <w:r>
              <w:rPr>
                <w:sz w:val="20"/>
              </w:rPr>
              <w:t xml:space="preserve">17</w:t>
            </w:r>
          </w:p>
        </w:tc>
        <w:tc>
          <w:tcPr>
            <w:tcW w:w="907" w:type="dxa"/>
          </w:tcPr>
          <w:p>
            <w:pPr>
              <w:pStyle w:val="0"/>
              <w:jc w:val="center"/>
            </w:pPr>
            <w:r>
              <w:rPr>
                <w:sz w:val="20"/>
              </w:rPr>
              <w:t xml:space="preserve">18</w:t>
            </w:r>
          </w:p>
        </w:tc>
        <w:tc>
          <w:tcPr>
            <w:tcW w:w="907" w:type="dxa"/>
          </w:tcPr>
          <w:p>
            <w:pPr>
              <w:pStyle w:val="0"/>
              <w:jc w:val="center"/>
            </w:pPr>
            <w:r>
              <w:rPr>
                <w:sz w:val="20"/>
              </w:rPr>
              <w:t xml:space="preserve">19</w:t>
            </w:r>
          </w:p>
        </w:tc>
      </w:tr>
      <w:tr>
        <w:tc>
          <w:tcPr>
            <w:tcW w:w="680" w:type="dxa"/>
          </w:tcPr>
          <w:p>
            <w:pPr>
              <w:pStyle w:val="0"/>
              <w:jc w:val="center"/>
            </w:pPr>
            <w:r>
              <w:rPr>
                <w:sz w:val="20"/>
              </w:rPr>
              <w:t xml:space="preserve">62.</w:t>
            </w:r>
          </w:p>
        </w:tc>
        <w:tc>
          <w:tcPr>
            <w:tcW w:w="2948" w:type="dxa"/>
          </w:tcPr>
          <w:p>
            <w:pPr>
              <w:pStyle w:val="0"/>
            </w:pPr>
            <w:r>
              <w:rPr>
                <w:sz w:val="20"/>
              </w:rPr>
              <w:t xml:space="preserve">Суммарное количество пассажиров, перевезенных городским электротранспортом, тыс. чел. в год</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2 861</w:t>
            </w:r>
          </w:p>
        </w:tc>
        <w:tc>
          <w:tcPr>
            <w:tcW w:w="907" w:type="dxa"/>
          </w:tcPr>
          <w:p>
            <w:pPr>
              <w:pStyle w:val="0"/>
              <w:jc w:val="center"/>
            </w:pPr>
            <w:r>
              <w:rPr>
                <w:sz w:val="20"/>
              </w:rPr>
              <w:t xml:space="preserve">3 128</w:t>
            </w:r>
          </w:p>
        </w:tc>
        <w:tc>
          <w:tcPr>
            <w:tcW w:w="907" w:type="dxa"/>
          </w:tcPr>
          <w:p>
            <w:pPr>
              <w:pStyle w:val="0"/>
              <w:jc w:val="center"/>
            </w:pPr>
            <w:r>
              <w:rPr>
                <w:sz w:val="20"/>
              </w:rPr>
              <w:t xml:space="preserve">3 128</w:t>
            </w:r>
          </w:p>
        </w:tc>
        <w:tc>
          <w:tcPr>
            <w:tcW w:w="907" w:type="dxa"/>
          </w:tcPr>
          <w:p>
            <w:pPr>
              <w:pStyle w:val="0"/>
              <w:jc w:val="center"/>
            </w:pPr>
            <w:r>
              <w:rPr>
                <w:sz w:val="20"/>
              </w:rPr>
              <w:t xml:space="preserve">3 128</w:t>
            </w:r>
          </w:p>
        </w:tc>
        <w:tc>
          <w:tcPr>
            <w:tcW w:w="907" w:type="dxa"/>
          </w:tcPr>
          <w:p>
            <w:pPr>
              <w:pStyle w:val="0"/>
              <w:jc w:val="center"/>
            </w:pPr>
            <w:r>
              <w:rPr>
                <w:sz w:val="20"/>
              </w:rPr>
              <w:t xml:space="preserve">3 130</w:t>
            </w:r>
          </w:p>
        </w:tc>
        <w:tc>
          <w:tcPr>
            <w:tcW w:w="907" w:type="dxa"/>
          </w:tcPr>
          <w:p>
            <w:pPr>
              <w:pStyle w:val="0"/>
              <w:jc w:val="center"/>
            </w:pPr>
            <w:r>
              <w:rPr>
                <w:sz w:val="20"/>
              </w:rPr>
              <w:t xml:space="preserve">3 130</w:t>
            </w:r>
          </w:p>
        </w:tc>
        <w:tc>
          <w:tcPr>
            <w:tcW w:w="907" w:type="dxa"/>
          </w:tcPr>
          <w:p>
            <w:pPr>
              <w:pStyle w:val="0"/>
              <w:jc w:val="center"/>
            </w:pPr>
            <w:r>
              <w:rPr>
                <w:sz w:val="20"/>
              </w:rPr>
              <w:t xml:space="preserve">3 130</w:t>
            </w:r>
          </w:p>
        </w:tc>
        <w:tc>
          <w:tcPr>
            <w:tcW w:w="907" w:type="dxa"/>
          </w:tcPr>
          <w:p>
            <w:pPr>
              <w:pStyle w:val="0"/>
              <w:jc w:val="center"/>
            </w:pPr>
            <w:r>
              <w:rPr>
                <w:sz w:val="20"/>
              </w:rPr>
              <w:t xml:space="preserve">3 130</w:t>
            </w:r>
          </w:p>
        </w:tc>
        <w:tc>
          <w:tcPr>
            <w:tcW w:w="907" w:type="dxa"/>
          </w:tcPr>
          <w:p>
            <w:pPr>
              <w:pStyle w:val="0"/>
              <w:jc w:val="center"/>
            </w:pPr>
            <w:r>
              <w:rPr>
                <w:sz w:val="20"/>
              </w:rPr>
              <w:t xml:space="preserve">3 130</w:t>
            </w:r>
          </w:p>
        </w:tc>
        <w:tc>
          <w:tcPr>
            <w:tcW w:w="907" w:type="dxa"/>
          </w:tcPr>
          <w:p>
            <w:pPr>
              <w:pStyle w:val="0"/>
              <w:jc w:val="center"/>
            </w:pPr>
            <w:r>
              <w:rPr>
                <w:sz w:val="20"/>
              </w:rPr>
              <w:t xml:space="preserve">3 130</w:t>
            </w:r>
          </w:p>
        </w:tc>
        <w:tc>
          <w:tcPr>
            <w:tcW w:w="907" w:type="dxa"/>
          </w:tcPr>
          <w:p>
            <w:pPr>
              <w:pStyle w:val="0"/>
              <w:jc w:val="center"/>
            </w:pPr>
            <w:r>
              <w:rPr>
                <w:sz w:val="20"/>
              </w:rPr>
              <w:t xml:space="preserve">3 130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2 861</w:t>
            </w:r>
          </w:p>
        </w:tc>
        <w:tc>
          <w:tcPr>
            <w:tcW w:w="907" w:type="dxa"/>
          </w:tcPr>
          <w:p>
            <w:pPr>
              <w:pStyle w:val="0"/>
              <w:jc w:val="center"/>
            </w:pPr>
            <w:r>
              <w:rPr>
                <w:sz w:val="20"/>
              </w:rPr>
              <w:t xml:space="preserve">3 128</w:t>
            </w:r>
          </w:p>
        </w:tc>
        <w:tc>
          <w:tcPr>
            <w:tcW w:w="907" w:type="dxa"/>
          </w:tcPr>
          <w:p>
            <w:pPr>
              <w:pStyle w:val="0"/>
              <w:jc w:val="center"/>
            </w:pPr>
            <w:r>
              <w:rPr>
                <w:sz w:val="20"/>
              </w:rPr>
              <w:t xml:space="preserve">3 128</w:t>
            </w:r>
          </w:p>
        </w:tc>
        <w:tc>
          <w:tcPr>
            <w:tcW w:w="907" w:type="dxa"/>
          </w:tcPr>
          <w:p>
            <w:pPr>
              <w:pStyle w:val="0"/>
              <w:jc w:val="center"/>
            </w:pPr>
            <w:r>
              <w:rPr>
                <w:sz w:val="20"/>
              </w:rPr>
              <w:t xml:space="preserve">3 128</w:t>
            </w:r>
          </w:p>
        </w:tc>
        <w:tc>
          <w:tcPr>
            <w:tcW w:w="907" w:type="dxa"/>
          </w:tcPr>
          <w:p>
            <w:pPr>
              <w:pStyle w:val="0"/>
              <w:jc w:val="center"/>
            </w:pPr>
            <w:r>
              <w:rPr>
                <w:sz w:val="20"/>
              </w:rPr>
              <w:t xml:space="preserve">3 128</w:t>
            </w:r>
          </w:p>
        </w:tc>
        <w:tc>
          <w:tcPr>
            <w:tcW w:w="907" w:type="dxa"/>
          </w:tcPr>
          <w:p>
            <w:pPr>
              <w:pStyle w:val="0"/>
              <w:jc w:val="center"/>
            </w:pPr>
            <w:r>
              <w:rPr>
                <w:sz w:val="20"/>
              </w:rPr>
              <w:t xml:space="preserve">3 128</w:t>
            </w:r>
          </w:p>
        </w:tc>
        <w:tc>
          <w:tcPr>
            <w:tcW w:w="907" w:type="dxa"/>
          </w:tcPr>
          <w:p>
            <w:pPr>
              <w:pStyle w:val="0"/>
              <w:jc w:val="center"/>
            </w:pPr>
            <w:r>
              <w:rPr>
                <w:sz w:val="20"/>
              </w:rPr>
              <w:t xml:space="preserve">3 702</w:t>
            </w:r>
          </w:p>
        </w:tc>
        <w:tc>
          <w:tcPr>
            <w:tcW w:w="907" w:type="dxa"/>
          </w:tcPr>
          <w:p>
            <w:pPr>
              <w:pStyle w:val="0"/>
              <w:jc w:val="center"/>
            </w:pPr>
            <w:r>
              <w:rPr>
                <w:sz w:val="20"/>
              </w:rPr>
              <w:t xml:space="preserve">4 276</w:t>
            </w:r>
          </w:p>
        </w:tc>
        <w:tc>
          <w:tcPr>
            <w:tcW w:w="907" w:type="dxa"/>
          </w:tcPr>
          <w:p>
            <w:pPr>
              <w:pStyle w:val="0"/>
              <w:jc w:val="center"/>
            </w:pPr>
            <w:r>
              <w:rPr>
                <w:sz w:val="20"/>
              </w:rPr>
              <w:t xml:space="preserve">4 850</w:t>
            </w:r>
          </w:p>
        </w:tc>
        <w:tc>
          <w:tcPr>
            <w:tcW w:w="907" w:type="dxa"/>
          </w:tcPr>
          <w:p>
            <w:pPr>
              <w:pStyle w:val="0"/>
              <w:jc w:val="center"/>
            </w:pPr>
            <w:r>
              <w:rPr>
                <w:sz w:val="20"/>
              </w:rPr>
              <w:t xml:space="preserve">5 424</w:t>
            </w:r>
          </w:p>
        </w:tc>
        <w:tc>
          <w:tcPr>
            <w:tcW w:w="907" w:type="dxa"/>
          </w:tcPr>
          <w:p>
            <w:pPr>
              <w:pStyle w:val="0"/>
              <w:jc w:val="center"/>
            </w:pPr>
            <w:r>
              <w:rPr>
                <w:sz w:val="20"/>
              </w:rPr>
              <w:t xml:space="preserve">6 000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2 861</w:t>
            </w:r>
          </w:p>
        </w:tc>
        <w:tc>
          <w:tcPr>
            <w:tcW w:w="907" w:type="dxa"/>
          </w:tcPr>
          <w:p>
            <w:pPr>
              <w:pStyle w:val="0"/>
              <w:jc w:val="center"/>
            </w:pPr>
            <w:r>
              <w:rPr>
                <w:sz w:val="20"/>
              </w:rPr>
              <w:t xml:space="preserve">3 128</w:t>
            </w:r>
          </w:p>
        </w:tc>
        <w:tc>
          <w:tcPr>
            <w:tcW w:w="907" w:type="dxa"/>
          </w:tcPr>
          <w:p>
            <w:pPr>
              <w:pStyle w:val="0"/>
              <w:jc w:val="center"/>
            </w:pPr>
            <w:r>
              <w:rPr>
                <w:sz w:val="20"/>
              </w:rPr>
              <w:t xml:space="preserve">3 128</w:t>
            </w:r>
          </w:p>
        </w:tc>
        <w:tc>
          <w:tcPr>
            <w:tcW w:w="907" w:type="dxa"/>
          </w:tcPr>
          <w:p>
            <w:pPr>
              <w:pStyle w:val="0"/>
              <w:jc w:val="center"/>
            </w:pPr>
            <w:r>
              <w:rPr>
                <w:sz w:val="20"/>
              </w:rPr>
              <w:t xml:space="preserve">3 128</w:t>
            </w:r>
          </w:p>
        </w:tc>
        <w:tc>
          <w:tcPr>
            <w:tcW w:w="907" w:type="dxa"/>
          </w:tcPr>
          <w:p>
            <w:pPr>
              <w:pStyle w:val="0"/>
              <w:jc w:val="center"/>
            </w:pPr>
            <w:r>
              <w:rPr>
                <w:sz w:val="20"/>
              </w:rPr>
              <w:t xml:space="preserve">3 128</w:t>
            </w:r>
          </w:p>
        </w:tc>
        <w:tc>
          <w:tcPr>
            <w:tcW w:w="907" w:type="dxa"/>
          </w:tcPr>
          <w:p>
            <w:pPr>
              <w:pStyle w:val="0"/>
              <w:jc w:val="center"/>
            </w:pPr>
            <w:r>
              <w:rPr>
                <w:sz w:val="20"/>
              </w:rPr>
              <w:t xml:space="preserve">3 128</w:t>
            </w:r>
          </w:p>
        </w:tc>
        <w:tc>
          <w:tcPr>
            <w:tcW w:w="907" w:type="dxa"/>
          </w:tcPr>
          <w:p>
            <w:pPr>
              <w:pStyle w:val="0"/>
              <w:jc w:val="center"/>
            </w:pPr>
            <w:r>
              <w:rPr>
                <w:sz w:val="20"/>
              </w:rPr>
              <w:t xml:space="preserve">4 502</w:t>
            </w:r>
          </w:p>
        </w:tc>
        <w:tc>
          <w:tcPr>
            <w:tcW w:w="907" w:type="dxa"/>
          </w:tcPr>
          <w:p>
            <w:pPr>
              <w:pStyle w:val="0"/>
              <w:jc w:val="center"/>
            </w:pPr>
            <w:r>
              <w:rPr>
                <w:sz w:val="20"/>
              </w:rPr>
              <w:t xml:space="preserve">5 876</w:t>
            </w:r>
          </w:p>
        </w:tc>
        <w:tc>
          <w:tcPr>
            <w:tcW w:w="907" w:type="dxa"/>
          </w:tcPr>
          <w:p>
            <w:pPr>
              <w:pStyle w:val="0"/>
              <w:jc w:val="center"/>
            </w:pPr>
            <w:r>
              <w:rPr>
                <w:sz w:val="20"/>
              </w:rPr>
              <w:t xml:space="preserve">7 250</w:t>
            </w:r>
          </w:p>
        </w:tc>
        <w:tc>
          <w:tcPr>
            <w:tcW w:w="907" w:type="dxa"/>
          </w:tcPr>
          <w:p>
            <w:pPr>
              <w:pStyle w:val="0"/>
              <w:jc w:val="center"/>
            </w:pPr>
            <w:r>
              <w:rPr>
                <w:sz w:val="20"/>
              </w:rPr>
              <w:t xml:space="preserve">8 624</w:t>
            </w:r>
          </w:p>
        </w:tc>
        <w:tc>
          <w:tcPr>
            <w:tcW w:w="907" w:type="dxa"/>
          </w:tcPr>
          <w:p>
            <w:pPr>
              <w:pStyle w:val="0"/>
              <w:jc w:val="center"/>
            </w:pPr>
            <w:r>
              <w:rPr>
                <w:sz w:val="20"/>
              </w:rPr>
              <w:t xml:space="preserve">10 000</w:t>
            </w:r>
          </w:p>
        </w:tc>
      </w:tr>
      <w:tr>
        <w:tc>
          <w:tcPr>
            <w:tcW w:w="680" w:type="dxa"/>
          </w:tcPr>
          <w:p>
            <w:pPr>
              <w:pStyle w:val="0"/>
              <w:jc w:val="center"/>
            </w:pPr>
            <w:r>
              <w:rPr>
                <w:sz w:val="20"/>
              </w:rPr>
              <w:t xml:space="preserve">63.</w:t>
            </w:r>
          </w:p>
        </w:tc>
        <w:tc>
          <w:tcPr>
            <w:tcW w:w="2948" w:type="dxa"/>
          </w:tcPr>
          <w:p>
            <w:pPr>
              <w:pStyle w:val="0"/>
            </w:pPr>
            <w:r>
              <w:rPr>
                <w:sz w:val="20"/>
              </w:rPr>
              <w:t xml:space="preserve">Доля автобусов, осуществляющих регулярные перевозки пассажиров в городском, пригородном и междугородном (в пределах субъекта РФ) сообщении, для которых обеспечена в открытом доступе информация об их реальном движении по маршруту,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55</w:t>
            </w:r>
          </w:p>
        </w:tc>
        <w:tc>
          <w:tcPr>
            <w:tcW w:w="907" w:type="dxa"/>
          </w:tcPr>
          <w:p>
            <w:pPr>
              <w:pStyle w:val="0"/>
              <w:jc w:val="center"/>
            </w:pPr>
            <w:r>
              <w:rPr>
                <w:sz w:val="20"/>
              </w:rPr>
              <w:t xml:space="preserve">60</w:t>
            </w:r>
          </w:p>
        </w:tc>
        <w:tc>
          <w:tcPr>
            <w:tcW w:w="907" w:type="dxa"/>
          </w:tcPr>
          <w:p>
            <w:pPr>
              <w:pStyle w:val="0"/>
              <w:jc w:val="center"/>
            </w:pPr>
            <w:r>
              <w:rPr>
                <w:sz w:val="20"/>
              </w:rPr>
              <w:t xml:space="preserve">60</w:t>
            </w:r>
          </w:p>
        </w:tc>
        <w:tc>
          <w:tcPr>
            <w:tcW w:w="907" w:type="dxa"/>
          </w:tcPr>
          <w:p>
            <w:pPr>
              <w:pStyle w:val="0"/>
              <w:jc w:val="center"/>
            </w:pPr>
            <w:r>
              <w:rPr>
                <w:sz w:val="20"/>
              </w:rPr>
              <w:t xml:space="preserve">70</w:t>
            </w:r>
          </w:p>
        </w:tc>
        <w:tc>
          <w:tcPr>
            <w:tcW w:w="907" w:type="dxa"/>
          </w:tcPr>
          <w:p>
            <w:pPr>
              <w:pStyle w:val="0"/>
              <w:jc w:val="center"/>
            </w:pPr>
            <w:r>
              <w:rPr>
                <w:sz w:val="20"/>
              </w:rPr>
              <w:t xml:space="preserve">75</w:t>
            </w:r>
          </w:p>
        </w:tc>
        <w:tc>
          <w:tcPr>
            <w:tcW w:w="907" w:type="dxa"/>
          </w:tcPr>
          <w:p>
            <w:pPr>
              <w:pStyle w:val="0"/>
              <w:jc w:val="center"/>
            </w:pPr>
            <w:r>
              <w:rPr>
                <w:sz w:val="20"/>
              </w:rPr>
              <w:t xml:space="preserve">77</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c>
          <w:tcPr>
            <w:tcW w:w="907" w:type="dxa"/>
          </w:tcPr>
          <w:p>
            <w:pPr>
              <w:pStyle w:val="0"/>
              <w:jc w:val="center"/>
            </w:pPr>
            <w:r>
              <w:rPr>
                <w:sz w:val="20"/>
              </w:rPr>
              <w:t xml:space="preserve">82</w:t>
            </w:r>
          </w:p>
        </w:tc>
        <w:tc>
          <w:tcPr>
            <w:tcW w:w="907" w:type="dxa"/>
          </w:tcPr>
          <w:p>
            <w:pPr>
              <w:pStyle w:val="0"/>
              <w:jc w:val="center"/>
            </w:pPr>
            <w:r>
              <w:rPr>
                <w:sz w:val="20"/>
              </w:rPr>
              <w:t xml:space="preserve">84</w:t>
            </w:r>
          </w:p>
        </w:tc>
        <w:tc>
          <w:tcPr>
            <w:tcW w:w="907" w:type="dxa"/>
          </w:tcPr>
          <w:p>
            <w:pPr>
              <w:pStyle w:val="0"/>
              <w:jc w:val="center"/>
            </w:pPr>
            <w:r>
              <w:rPr>
                <w:sz w:val="20"/>
              </w:rPr>
              <w:t xml:space="preserve">85</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55</w:t>
            </w:r>
          </w:p>
        </w:tc>
        <w:tc>
          <w:tcPr>
            <w:tcW w:w="907" w:type="dxa"/>
          </w:tcPr>
          <w:p>
            <w:pPr>
              <w:pStyle w:val="0"/>
              <w:jc w:val="center"/>
            </w:pPr>
            <w:r>
              <w:rPr>
                <w:sz w:val="20"/>
              </w:rPr>
              <w:t xml:space="preserve">60</w:t>
            </w:r>
          </w:p>
        </w:tc>
        <w:tc>
          <w:tcPr>
            <w:tcW w:w="907" w:type="dxa"/>
          </w:tcPr>
          <w:p>
            <w:pPr>
              <w:pStyle w:val="0"/>
              <w:jc w:val="center"/>
            </w:pPr>
            <w:r>
              <w:rPr>
                <w:sz w:val="20"/>
              </w:rPr>
              <w:t xml:space="preserve">65</w:t>
            </w:r>
          </w:p>
        </w:tc>
        <w:tc>
          <w:tcPr>
            <w:tcW w:w="907" w:type="dxa"/>
          </w:tcPr>
          <w:p>
            <w:pPr>
              <w:pStyle w:val="0"/>
              <w:jc w:val="center"/>
            </w:pPr>
            <w:r>
              <w:rPr>
                <w:sz w:val="20"/>
              </w:rPr>
              <w:t xml:space="preserve">73</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c>
          <w:tcPr>
            <w:tcW w:w="907" w:type="dxa"/>
          </w:tcPr>
          <w:p>
            <w:pPr>
              <w:pStyle w:val="0"/>
              <w:jc w:val="center"/>
            </w:pPr>
            <w:r>
              <w:rPr>
                <w:sz w:val="20"/>
              </w:rPr>
              <w:t xml:space="preserve">83</w:t>
            </w:r>
          </w:p>
        </w:tc>
        <w:tc>
          <w:tcPr>
            <w:tcW w:w="907" w:type="dxa"/>
          </w:tcPr>
          <w:p>
            <w:pPr>
              <w:pStyle w:val="0"/>
              <w:jc w:val="center"/>
            </w:pPr>
            <w:r>
              <w:rPr>
                <w:sz w:val="20"/>
              </w:rPr>
              <w:t xml:space="preserve">85</w:t>
            </w:r>
          </w:p>
        </w:tc>
        <w:tc>
          <w:tcPr>
            <w:tcW w:w="907" w:type="dxa"/>
          </w:tcPr>
          <w:p>
            <w:pPr>
              <w:pStyle w:val="0"/>
              <w:jc w:val="center"/>
            </w:pPr>
            <w:r>
              <w:rPr>
                <w:sz w:val="20"/>
              </w:rPr>
              <w:t xml:space="preserve">87</w:t>
            </w:r>
          </w:p>
        </w:tc>
        <w:tc>
          <w:tcPr>
            <w:tcW w:w="907" w:type="dxa"/>
          </w:tcPr>
          <w:p>
            <w:pPr>
              <w:pStyle w:val="0"/>
              <w:jc w:val="center"/>
            </w:pPr>
            <w:r>
              <w:rPr>
                <w:sz w:val="20"/>
              </w:rPr>
              <w:t xml:space="preserve">90</w:t>
            </w:r>
          </w:p>
        </w:tc>
        <w:tc>
          <w:tcPr>
            <w:tcW w:w="907" w:type="dxa"/>
          </w:tcPr>
          <w:p>
            <w:pPr>
              <w:pStyle w:val="0"/>
              <w:jc w:val="center"/>
            </w:pPr>
            <w:r>
              <w:rPr>
                <w:sz w:val="20"/>
              </w:rPr>
              <w:t xml:space="preserve">90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55</w:t>
            </w:r>
          </w:p>
        </w:tc>
        <w:tc>
          <w:tcPr>
            <w:tcW w:w="907" w:type="dxa"/>
          </w:tcPr>
          <w:p>
            <w:pPr>
              <w:pStyle w:val="0"/>
              <w:jc w:val="center"/>
            </w:pPr>
            <w:r>
              <w:rPr>
                <w:sz w:val="20"/>
              </w:rPr>
              <w:t xml:space="preserve">60</w:t>
            </w:r>
          </w:p>
        </w:tc>
        <w:tc>
          <w:tcPr>
            <w:tcW w:w="907" w:type="dxa"/>
          </w:tcPr>
          <w:p>
            <w:pPr>
              <w:pStyle w:val="0"/>
              <w:jc w:val="center"/>
            </w:pPr>
            <w:r>
              <w:rPr>
                <w:sz w:val="20"/>
              </w:rPr>
              <w:t xml:space="preserve">70</w:t>
            </w:r>
          </w:p>
        </w:tc>
        <w:tc>
          <w:tcPr>
            <w:tcW w:w="907" w:type="dxa"/>
          </w:tcPr>
          <w:p>
            <w:pPr>
              <w:pStyle w:val="0"/>
              <w:jc w:val="center"/>
            </w:pPr>
            <w:r>
              <w:rPr>
                <w:sz w:val="20"/>
              </w:rPr>
              <w:t xml:space="preserve">75</w:t>
            </w:r>
          </w:p>
        </w:tc>
        <w:tc>
          <w:tcPr>
            <w:tcW w:w="907" w:type="dxa"/>
          </w:tcPr>
          <w:p>
            <w:pPr>
              <w:pStyle w:val="0"/>
              <w:jc w:val="center"/>
            </w:pPr>
            <w:r>
              <w:rPr>
                <w:sz w:val="20"/>
              </w:rPr>
              <w:t xml:space="preserve">85</w:t>
            </w:r>
          </w:p>
        </w:tc>
        <w:tc>
          <w:tcPr>
            <w:tcW w:w="907" w:type="dxa"/>
          </w:tcPr>
          <w:p>
            <w:pPr>
              <w:pStyle w:val="0"/>
              <w:jc w:val="center"/>
            </w:pPr>
            <w:r>
              <w:rPr>
                <w:sz w:val="20"/>
              </w:rPr>
              <w:t xml:space="preserve">85</w:t>
            </w:r>
          </w:p>
        </w:tc>
        <w:tc>
          <w:tcPr>
            <w:tcW w:w="907" w:type="dxa"/>
          </w:tcPr>
          <w:p>
            <w:pPr>
              <w:pStyle w:val="0"/>
              <w:jc w:val="center"/>
            </w:pPr>
            <w:r>
              <w:rPr>
                <w:sz w:val="20"/>
              </w:rPr>
              <w:t xml:space="preserve">85</w:t>
            </w:r>
          </w:p>
        </w:tc>
        <w:tc>
          <w:tcPr>
            <w:tcW w:w="907" w:type="dxa"/>
          </w:tcPr>
          <w:p>
            <w:pPr>
              <w:pStyle w:val="0"/>
              <w:jc w:val="center"/>
            </w:pPr>
            <w:r>
              <w:rPr>
                <w:sz w:val="20"/>
              </w:rPr>
              <w:t xml:space="preserve">90</w:t>
            </w:r>
          </w:p>
        </w:tc>
        <w:tc>
          <w:tcPr>
            <w:tcW w:w="907" w:type="dxa"/>
          </w:tcPr>
          <w:p>
            <w:pPr>
              <w:pStyle w:val="0"/>
              <w:jc w:val="center"/>
            </w:pPr>
            <w:r>
              <w:rPr>
                <w:sz w:val="20"/>
              </w:rPr>
              <w:t xml:space="preserve">90</w:t>
            </w:r>
          </w:p>
        </w:tc>
        <w:tc>
          <w:tcPr>
            <w:tcW w:w="907" w:type="dxa"/>
          </w:tcPr>
          <w:p>
            <w:pPr>
              <w:pStyle w:val="0"/>
              <w:jc w:val="center"/>
            </w:pPr>
            <w:r>
              <w:rPr>
                <w:sz w:val="20"/>
              </w:rPr>
              <w:t xml:space="preserve">92</w:t>
            </w:r>
          </w:p>
        </w:tc>
        <w:tc>
          <w:tcPr>
            <w:tcW w:w="907" w:type="dxa"/>
          </w:tcPr>
          <w:p>
            <w:pPr>
              <w:pStyle w:val="0"/>
              <w:jc w:val="center"/>
            </w:pPr>
            <w:r>
              <w:rPr>
                <w:sz w:val="20"/>
              </w:rPr>
              <w:t xml:space="preserve">95</w:t>
            </w:r>
          </w:p>
        </w:tc>
      </w:tr>
      <w:tr>
        <w:tc>
          <w:tcPr>
            <w:tcW w:w="680" w:type="dxa"/>
          </w:tcPr>
          <w:p>
            <w:pPr>
              <w:pStyle w:val="0"/>
            </w:pPr>
            <w:r>
              <w:rPr>
                <w:sz w:val="20"/>
              </w:rPr>
            </w:r>
          </w:p>
        </w:tc>
        <w:tc>
          <w:tcPr>
            <w:tcW w:w="2948" w:type="dxa"/>
          </w:tcPr>
          <w:p>
            <w:pPr>
              <w:pStyle w:val="0"/>
            </w:pPr>
            <w:r>
              <w:rPr>
                <w:sz w:val="20"/>
              </w:rPr>
              <w:t xml:space="preserve">ПЦ 3.2.2. Развитая современная и эффективная автотранспортная инфраструктура, возросшие технический уровень автомобильных дорог, их пропускная способность, высокий уровень безопасности дорожного движения в Липецкой области.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64.</w:t>
            </w:r>
          </w:p>
        </w:tc>
        <w:tc>
          <w:tcPr>
            <w:tcW w:w="2948" w:type="dxa"/>
          </w:tcPr>
          <w:p>
            <w:pPr>
              <w:pStyle w:val="0"/>
            </w:pPr>
            <w:r>
              <w:rPr>
                <w:sz w:val="20"/>
              </w:rPr>
              <w:t xml:space="preserve">Протяженность отремонтированных дорог общего пользования регионального и местного значения, км</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402,0</w:t>
            </w:r>
          </w:p>
        </w:tc>
        <w:tc>
          <w:tcPr>
            <w:tcW w:w="907" w:type="dxa"/>
          </w:tcPr>
          <w:p>
            <w:pPr>
              <w:pStyle w:val="0"/>
              <w:jc w:val="center"/>
            </w:pPr>
            <w:r>
              <w:rPr>
                <w:sz w:val="20"/>
              </w:rPr>
              <w:t xml:space="preserve">552,1</w:t>
            </w:r>
          </w:p>
        </w:tc>
        <w:tc>
          <w:tcPr>
            <w:tcW w:w="907" w:type="dxa"/>
          </w:tcPr>
          <w:p>
            <w:pPr>
              <w:pStyle w:val="0"/>
              <w:jc w:val="center"/>
            </w:pPr>
            <w:r>
              <w:rPr>
                <w:sz w:val="20"/>
              </w:rPr>
              <w:t xml:space="preserve">400,4</w:t>
            </w:r>
          </w:p>
        </w:tc>
        <w:tc>
          <w:tcPr>
            <w:tcW w:w="907" w:type="dxa"/>
          </w:tcPr>
          <w:p>
            <w:pPr>
              <w:pStyle w:val="0"/>
              <w:jc w:val="center"/>
            </w:pPr>
            <w:r>
              <w:rPr>
                <w:sz w:val="20"/>
              </w:rPr>
              <w:t xml:space="preserve">502,9</w:t>
            </w:r>
          </w:p>
        </w:tc>
        <w:tc>
          <w:tcPr>
            <w:tcW w:w="907" w:type="dxa"/>
          </w:tcPr>
          <w:p>
            <w:pPr>
              <w:pStyle w:val="0"/>
              <w:jc w:val="center"/>
            </w:pPr>
            <w:r>
              <w:rPr>
                <w:sz w:val="20"/>
              </w:rPr>
              <w:t xml:space="preserve">500,0</w:t>
            </w:r>
          </w:p>
        </w:tc>
        <w:tc>
          <w:tcPr>
            <w:tcW w:w="907" w:type="dxa"/>
          </w:tcPr>
          <w:p>
            <w:pPr>
              <w:pStyle w:val="0"/>
              <w:jc w:val="center"/>
            </w:pPr>
            <w:r>
              <w:rPr>
                <w:sz w:val="20"/>
              </w:rPr>
              <w:t xml:space="preserve">505,0</w:t>
            </w:r>
          </w:p>
        </w:tc>
        <w:tc>
          <w:tcPr>
            <w:tcW w:w="907" w:type="dxa"/>
          </w:tcPr>
          <w:p>
            <w:pPr>
              <w:pStyle w:val="0"/>
              <w:jc w:val="center"/>
            </w:pPr>
            <w:r>
              <w:rPr>
                <w:sz w:val="20"/>
              </w:rPr>
              <w:t xml:space="preserve">505,0</w:t>
            </w:r>
          </w:p>
        </w:tc>
        <w:tc>
          <w:tcPr>
            <w:tcW w:w="907" w:type="dxa"/>
          </w:tcPr>
          <w:p>
            <w:pPr>
              <w:pStyle w:val="0"/>
              <w:jc w:val="center"/>
            </w:pPr>
            <w:r>
              <w:rPr>
                <w:sz w:val="20"/>
              </w:rPr>
              <w:t xml:space="preserve">510,0</w:t>
            </w:r>
          </w:p>
        </w:tc>
        <w:tc>
          <w:tcPr>
            <w:tcW w:w="907" w:type="dxa"/>
          </w:tcPr>
          <w:p>
            <w:pPr>
              <w:pStyle w:val="0"/>
              <w:jc w:val="center"/>
            </w:pPr>
            <w:r>
              <w:rPr>
                <w:sz w:val="20"/>
              </w:rPr>
              <w:t xml:space="preserve">510,0</w:t>
            </w:r>
          </w:p>
        </w:tc>
        <w:tc>
          <w:tcPr>
            <w:tcW w:w="907" w:type="dxa"/>
          </w:tcPr>
          <w:p>
            <w:pPr>
              <w:pStyle w:val="0"/>
              <w:jc w:val="center"/>
            </w:pPr>
            <w:r>
              <w:rPr>
                <w:sz w:val="20"/>
              </w:rPr>
              <w:t xml:space="preserve">510,0</w:t>
            </w:r>
          </w:p>
        </w:tc>
        <w:tc>
          <w:tcPr>
            <w:tcW w:w="907" w:type="dxa"/>
          </w:tcPr>
          <w:p>
            <w:pPr>
              <w:pStyle w:val="0"/>
              <w:jc w:val="center"/>
            </w:pPr>
            <w:r>
              <w:rPr>
                <w:sz w:val="20"/>
              </w:rPr>
              <w:t xml:space="preserve">515,0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402,0</w:t>
            </w:r>
          </w:p>
        </w:tc>
        <w:tc>
          <w:tcPr>
            <w:tcW w:w="907" w:type="dxa"/>
          </w:tcPr>
          <w:p>
            <w:pPr>
              <w:pStyle w:val="0"/>
              <w:jc w:val="center"/>
            </w:pPr>
            <w:r>
              <w:rPr>
                <w:sz w:val="20"/>
              </w:rPr>
              <w:t xml:space="preserve">552,1</w:t>
            </w:r>
          </w:p>
        </w:tc>
        <w:tc>
          <w:tcPr>
            <w:tcW w:w="907" w:type="dxa"/>
          </w:tcPr>
          <w:p>
            <w:pPr>
              <w:pStyle w:val="0"/>
              <w:jc w:val="center"/>
            </w:pPr>
            <w:r>
              <w:rPr>
                <w:sz w:val="20"/>
              </w:rPr>
              <w:t xml:space="preserve">400,4</w:t>
            </w:r>
          </w:p>
        </w:tc>
        <w:tc>
          <w:tcPr>
            <w:tcW w:w="907" w:type="dxa"/>
          </w:tcPr>
          <w:p>
            <w:pPr>
              <w:pStyle w:val="0"/>
              <w:jc w:val="center"/>
            </w:pPr>
            <w:r>
              <w:rPr>
                <w:sz w:val="20"/>
              </w:rPr>
              <w:t xml:space="preserve">502,9</w:t>
            </w:r>
          </w:p>
        </w:tc>
        <w:tc>
          <w:tcPr>
            <w:tcW w:w="907" w:type="dxa"/>
          </w:tcPr>
          <w:p>
            <w:pPr>
              <w:pStyle w:val="0"/>
              <w:jc w:val="center"/>
            </w:pPr>
            <w:r>
              <w:rPr>
                <w:sz w:val="20"/>
              </w:rPr>
              <w:t xml:space="preserve">522,7</w:t>
            </w:r>
          </w:p>
        </w:tc>
        <w:tc>
          <w:tcPr>
            <w:tcW w:w="907" w:type="dxa"/>
          </w:tcPr>
          <w:p>
            <w:pPr>
              <w:pStyle w:val="0"/>
              <w:jc w:val="center"/>
            </w:pPr>
            <w:r>
              <w:rPr>
                <w:sz w:val="20"/>
              </w:rPr>
              <w:t xml:space="preserve">523,0</w:t>
            </w:r>
          </w:p>
        </w:tc>
        <w:tc>
          <w:tcPr>
            <w:tcW w:w="907" w:type="dxa"/>
          </w:tcPr>
          <w:p>
            <w:pPr>
              <w:pStyle w:val="0"/>
              <w:jc w:val="center"/>
            </w:pPr>
            <w:r>
              <w:rPr>
                <w:sz w:val="20"/>
              </w:rPr>
              <w:t xml:space="preserve">525,0</w:t>
            </w:r>
          </w:p>
        </w:tc>
        <w:tc>
          <w:tcPr>
            <w:tcW w:w="907" w:type="dxa"/>
          </w:tcPr>
          <w:p>
            <w:pPr>
              <w:pStyle w:val="0"/>
              <w:jc w:val="center"/>
            </w:pPr>
            <w:r>
              <w:rPr>
                <w:sz w:val="20"/>
              </w:rPr>
              <w:t xml:space="preserve">525,0</w:t>
            </w:r>
          </w:p>
        </w:tc>
        <w:tc>
          <w:tcPr>
            <w:tcW w:w="907" w:type="dxa"/>
          </w:tcPr>
          <w:p>
            <w:pPr>
              <w:pStyle w:val="0"/>
              <w:jc w:val="center"/>
            </w:pPr>
            <w:r>
              <w:rPr>
                <w:sz w:val="20"/>
              </w:rPr>
              <w:t xml:space="preserve">530,0</w:t>
            </w:r>
          </w:p>
        </w:tc>
        <w:tc>
          <w:tcPr>
            <w:tcW w:w="907" w:type="dxa"/>
          </w:tcPr>
          <w:p>
            <w:pPr>
              <w:pStyle w:val="0"/>
              <w:jc w:val="center"/>
            </w:pPr>
            <w:r>
              <w:rPr>
                <w:sz w:val="20"/>
              </w:rPr>
              <w:t xml:space="preserve">535,0</w:t>
            </w:r>
          </w:p>
        </w:tc>
        <w:tc>
          <w:tcPr>
            <w:tcW w:w="907" w:type="dxa"/>
          </w:tcPr>
          <w:p>
            <w:pPr>
              <w:pStyle w:val="0"/>
              <w:jc w:val="center"/>
            </w:pPr>
            <w:r>
              <w:rPr>
                <w:sz w:val="20"/>
              </w:rPr>
              <w:t xml:space="preserve">540,0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402,0</w:t>
            </w:r>
          </w:p>
        </w:tc>
        <w:tc>
          <w:tcPr>
            <w:tcW w:w="907" w:type="dxa"/>
          </w:tcPr>
          <w:p>
            <w:pPr>
              <w:pStyle w:val="0"/>
              <w:jc w:val="center"/>
            </w:pPr>
            <w:r>
              <w:rPr>
                <w:sz w:val="20"/>
              </w:rPr>
              <w:t xml:space="preserve">552,1</w:t>
            </w:r>
          </w:p>
        </w:tc>
        <w:tc>
          <w:tcPr>
            <w:tcW w:w="907" w:type="dxa"/>
          </w:tcPr>
          <w:p>
            <w:pPr>
              <w:pStyle w:val="0"/>
              <w:jc w:val="center"/>
            </w:pPr>
            <w:r>
              <w:rPr>
                <w:sz w:val="20"/>
              </w:rPr>
              <w:t xml:space="preserve">430,8</w:t>
            </w:r>
          </w:p>
        </w:tc>
        <w:tc>
          <w:tcPr>
            <w:tcW w:w="907" w:type="dxa"/>
          </w:tcPr>
          <w:p>
            <w:pPr>
              <w:pStyle w:val="0"/>
              <w:jc w:val="center"/>
            </w:pPr>
            <w:r>
              <w:rPr>
                <w:sz w:val="20"/>
              </w:rPr>
              <w:t xml:space="preserve">532,9</w:t>
            </w:r>
          </w:p>
        </w:tc>
        <w:tc>
          <w:tcPr>
            <w:tcW w:w="907" w:type="dxa"/>
          </w:tcPr>
          <w:p>
            <w:pPr>
              <w:pStyle w:val="0"/>
              <w:jc w:val="center"/>
            </w:pPr>
            <w:r>
              <w:rPr>
                <w:sz w:val="20"/>
              </w:rPr>
              <w:t xml:space="preserve">552,7</w:t>
            </w:r>
          </w:p>
        </w:tc>
        <w:tc>
          <w:tcPr>
            <w:tcW w:w="907" w:type="dxa"/>
          </w:tcPr>
          <w:p>
            <w:pPr>
              <w:pStyle w:val="0"/>
              <w:jc w:val="center"/>
            </w:pPr>
            <w:r>
              <w:rPr>
                <w:sz w:val="20"/>
              </w:rPr>
              <w:t xml:space="preserve">553,0</w:t>
            </w:r>
          </w:p>
        </w:tc>
        <w:tc>
          <w:tcPr>
            <w:tcW w:w="907" w:type="dxa"/>
          </w:tcPr>
          <w:p>
            <w:pPr>
              <w:pStyle w:val="0"/>
              <w:jc w:val="center"/>
            </w:pPr>
            <w:r>
              <w:rPr>
                <w:sz w:val="20"/>
              </w:rPr>
              <w:t xml:space="preserve">555,0</w:t>
            </w:r>
          </w:p>
        </w:tc>
        <w:tc>
          <w:tcPr>
            <w:tcW w:w="907" w:type="dxa"/>
          </w:tcPr>
          <w:p>
            <w:pPr>
              <w:pStyle w:val="0"/>
              <w:jc w:val="center"/>
            </w:pPr>
            <w:r>
              <w:rPr>
                <w:sz w:val="20"/>
              </w:rPr>
              <w:t xml:space="preserve">560,0</w:t>
            </w:r>
          </w:p>
        </w:tc>
        <w:tc>
          <w:tcPr>
            <w:tcW w:w="907" w:type="dxa"/>
          </w:tcPr>
          <w:p>
            <w:pPr>
              <w:pStyle w:val="0"/>
              <w:jc w:val="center"/>
            </w:pPr>
            <w:r>
              <w:rPr>
                <w:sz w:val="20"/>
              </w:rPr>
              <w:t xml:space="preserve">565,0</w:t>
            </w:r>
          </w:p>
        </w:tc>
        <w:tc>
          <w:tcPr>
            <w:tcW w:w="907" w:type="dxa"/>
          </w:tcPr>
          <w:p>
            <w:pPr>
              <w:pStyle w:val="0"/>
              <w:jc w:val="center"/>
            </w:pPr>
            <w:r>
              <w:rPr>
                <w:sz w:val="20"/>
              </w:rPr>
              <w:t xml:space="preserve">570,0</w:t>
            </w:r>
          </w:p>
        </w:tc>
        <w:tc>
          <w:tcPr>
            <w:tcW w:w="907" w:type="dxa"/>
          </w:tcPr>
          <w:p>
            <w:pPr>
              <w:pStyle w:val="0"/>
              <w:jc w:val="center"/>
            </w:pPr>
            <w:r>
              <w:rPr>
                <w:sz w:val="20"/>
              </w:rPr>
              <w:t xml:space="preserve">580,0</w:t>
            </w:r>
          </w:p>
        </w:tc>
      </w:tr>
      <w:tr>
        <w:tc>
          <w:tcPr>
            <w:tcW w:w="680" w:type="dxa"/>
          </w:tcPr>
          <w:p>
            <w:pPr>
              <w:pStyle w:val="0"/>
              <w:jc w:val="center"/>
            </w:pPr>
            <w:r>
              <w:rPr>
                <w:sz w:val="20"/>
              </w:rPr>
              <w:t xml:space="preserve">65.</w:t>
            </w:r>
          </w:p>
        </w:tc>
        <w:tc>
          <w:tcPr>
            <w:tcW w:w="2948" w:type="dxa"/>
          </w:tcPr>
          <w:p>
            <w:pPr>
              <w:pStyle w:val="0"/>
            </w:pPr>
            <w:r>
              <w:rPr>
                <w:sz w:val="20"/>
              </w:rPr>
              <w:t xml:space="preserve">Доля дорожной сети в крупнейших городских агломерациях, находящаяся в нормативном состоянии,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70,75</w:t>
            </w:r>
          </w:p>
        </w:tc>
        <w:tc>
          <w:tcPr>
            <w:tcW w:w="907" w:type="dxa"/>
          </w:tcPr>
          <w:p>
            <w:pPr>
              <w:pStyle w:val="0"/>
              <w:jc w:val="center"/>
            </w:pPr>
            <w:r>
              <w:rPr>
                <w:sz w:val="20"/>
              </w:rPr>
              <w:t xml:space="preserve">75,2</w:t>
            </w:r>
          </w:p>
        </w:tc>
        <w:tc>
          <w:tcPr>
            <w:tcW w:w="907" w:type="dxa"/>
          </w:tcPr>
          <w:p>
            <w:pPr>
              <w:pStyle w:val="0"/>
              <w:jc w:val="center"/>
            </w:pPr>
            <w:r>
              <w:rPr>
                <w:sz w:val="20"/>
              </w:rPr>
              <w:t xml:space="preserve">78,0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c>
          <w:tcPr>
            <w:tcW w:w="907" w:type="dxa"/>
          </w:tcPr>
          <w:p>
            <w:pPr>
              <w:pStyle w:val="0"/>
              <w:jc w:val="center"/>
            </w:pPr>
            <w:r>
              <w:rPr>
                <w:sz w:val="20"/>
              </w:rPr>
              <w:t xml:space="preserve">80,5</w:t>
            </w:r>
          </w:p>
        </w:tc>
        <w:tc>
          <w:tcPr>
            <w:tcW w:w="907" w:type="dxa"/>
          </w:tcPr>
          <w:p>
            <w:pPr>
              <w:pStyle w:val="0"/>
              <w:jc w:val="center"/>
            </w:pPr>
            <w:r>
              <w:rPr>
                <w:sz w:val="20"/>
              </w:rPr>
              <w:t xml:space="preserve">81,0</w:t>
            </w:r>
          </w:p>
        </w:tc>
        <w:tc>
          <w:tcPr>
            <w:tcW w:w="907" w:type="dxa"/>
          </w:tcPr>
          <w:p>
            <w:pPr>
              <w:pStyle w:val="0"/>
              <w:jc w:val="center"/>
            </w:pPr>
            <w:r>
              <w:rPr>
                <w:sz w:val="20"/>
              </w:rPr>
              <w:t xml:space="preserve">81,5</w:t>
            </w:r>
          </w:p>
        </w:tc>
        <w:tc>
          <w:tcPr>
            <w:tcW w:w="907" w:type="dxa"/>
          </w:tcPr>
          <w:p>
            <w:pPr>
              <w:pStyle w:val="0"/>
              <w:jc w:val="center"/>
            </w:pPr>
            <w:r>
              <w:rPr>
                <w:sz w:val="20"/>
              </w:rPr>
              <w:t xml:space="preserve">82,0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70,75</w:t>
            </w:r>
          </w:p>
        </w:tc>
        <w:tc>
          <w:tcPr>
            <w:tcW w:w="907" w:type="dxa"/>
          </w:tcPr>
          <w:p>
            <w:pPr>
              <w:pStyle w:val="0"/>
              <w:jc w:val="center"/>
            </w:pPr>
            <w:r>
              <w:rPr>
                <w:sz w:val="20"/>
              </w:rPr>
              <w:t xml:space="preserve">75,2</w:t>
            </w:r>
          </w:p>
        </w:tc>
        <w:tc>
          <w:tcPr>
            <w:tcW w:w="907" w:type="dxa"/>
          </w:tcPr>
          <w:p>
            <w:pPr>
              <w:pStyle w:val="0"/>
              <w:jc w:val="center"/>
            </w:pPr>
            <w:r>
              <w:rPr>
                <w:sz w:val="20"/>
              </w:rPr>
              <w:t xml:space="preserve">78,0</w:t>
            </w:r>
          </w:p>
        </w:tc>
        <w:tc>
          <w:tcPr>
            <w:tcW w:w="907" w:type="dxa"/>
          </w:tcPr>
          <w:p>
            <w:pPr>
              <w:pStyle w:val="0"/>
              <w:jc w:val="center"/>
            </w:pPr>
            <w:r>
              <w:rPr>
                <w:sz w:val="20"/>
              </w:rPr>
              <w:t xml:space="preserve">82,0</w:t>
            </w:r>
          </w:p>
        </w:tc>
        <w:tc>
          <w:tcPr>
            <w:tcW w:w="907" w:type="dxa"/>
          </w:tcPr>
          <w:p>
            <w:pPr>
              <w:pStyle w:val="0"/>
              <w:jc w:val="center"/>
            </w:pPr>
            <w:r>
              <w:rPr>
                <w:sz w:val="20"/>
              </w:rPr>
              <w:t xml:space="preserve">85,0</w:t>
            </w:r>
          </w:p>
        </w:tc>
        <w:tc>
          <w:tcPr>
            <w:tcW w:w="907" w:type="dxa"/>
          </w:tcPr>
          <w:p>
            <w:pPr>
              <w:pStyle w:val="0"/>
              <w:jc w:val="center"/>
            </w:pPr>
            <w:r>
              <w:rPr>
                <w:sz w:val="20"/>
              </w:rPr>
              <w:t xml:space="preserve">85,0</w:t>
            </w:r>
          </w:p>
        </w:tc>
        <w:tc>
          <w:tcPr>
            <w:tcW w:w="907" w:type="dxa"/>
          </w:tcPr>
          <w:p>
            <w:pPr>
              <w:pStyle w:val="0"/>
              <w:jc w:val="center"/>
            </w:pPr>
            <w:r>
              <w:rPr>
                <w:sz w:val="20"/>
              </w:rPr>
              <w:t xml:space="preserve">85,2</w:t>
            </w:r>
          </w:p>
        </w:tc>
        <w:tc>
          <w:tcPr>
            <w:tcW w:w="907" w:type="dxa"/>
          </w:tcPr>
          <w:p>
            <w:pPr>
              <w:pStyle w:val="0"/>
              <w:jc w:val="center"/>
            </w:pPr>
            <w:r>
              <w:rPr>
                <w:sz w:val="20"/>
              </w:rPr>
              <w:t xml:space="preserve">85,5</w:t>
            </w:r>
          </w:p>
        </w:tc>
        <w:tc>
          <w:tcPr>
            <w:tcW w:w="907" w:type="dxa"/>
          </w:tcPr>
          <w:p>
            <w:pPr>
              <w:pStyle w:val="0"/>
              <w:jc w:val="center"/>
            </w:pPr>
            <w:r>
              <w:rPr>
                <w:sz w:val="20"/>
              </w:rPr>
              <w:t xml:space="preserve">86,0</w:t>
            </w:r>
          </w:p>
        </w:tc>
        <w:tc>
          <w:tcPr>
            <w:tcW w:w="907" w:type="dxa"/>
          </w:tcPr>
          <w:p>
            <w:pPr>
              <w:pStyle w:val="0"/>
              <w:jc w:val="center"/>
            </w:pPr>
            <w:r>
              <w:rPr>
                <w:sz w:val="20"/>
              </w:rPr>
              <w:t xml:space="preserve">86,5</w:t>
            </w:r>
          </w:p>
        </w:tc>
        <w:tc>
          <w:tcPr>
            <w:tcW w:w="907" w:type="dxa"/>
          </w:tcPr>
          <w:p>
            <w:pPr>
              <w:pStyle w:val="0"/>
              <w:jc w:val="center"/>
            </w:pPr>
            <w:r>
              <w:rPr>
                <w:sz w:val="20"/>
              </w:rPr>
              <w:t xml:space="preserve">87,0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70,75</w:t>
            </w:r>
          </w:p>
        </w:tc>
        <w:tc>
          <w:tcPr>
            <w:tcW w:w="907" w:type="dxa"/>
          </w:tcPr>
          <w:p>
            <w:pPr>
              <w:pStyle w:val="0"/>
              <w:jc w:val="center"/>
            </w:pPr>
            <w:r>
              <w:rPr>
                <w:sz w:val="20"/>
              </w:rPr>
              <w:t xml:space="preserve">75,2</w:t>
            </w:r>
          </w:p>
        </w:tc>
        <w:tc>
          <w:tcPr>
            <w:tcW w:w="907" w:type="dxa"/>
          </w:tcPr>
          <w:p>
            <w:pPr>
              <w:pStyle w:val="0"/>
              <w:jc w:val="center"/>
            </w:pPr>
            <w:r>
              <w:rPr>
                <w:sz w:val="20"/>
              </w:rPr>
              <w:t xml:space="preserve">78,0</w:t>
            </w:r>
          </w:p>
        </w:tc>
        <w:tc>
          <w:tcPr>
            <w:tcW w:w="907" w:type="dxa"/>
          </w:tcPr>
          <w:p>
            <w:pPr>
              <w:pStyle w:val="0"/>
              <w:jc w:val="center"/>
            </w:pPr>
            <w:r>
              <w:rPr>
                <w:sz w:val="20"/>
              </w:rPr>
              <w:t xml:space="preserve">82,0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90,5</w:t>
            </w:r>
          </w:p>
        </w:tc>
        <w:tc>
          <w:tcPr>
            <w:tcW w:w="907" w:type="dxa"/>
          </w:tcPr>
          <w:p>
            <w:pPr>
              <w:pStyle w:val="0"/>
              <w:jc w:val="center"/>
            </w:pPr>
            <w:r>
              <w:rPr>
                <w:sz w:val="20"/>
              </w:rPr>
              <w:t xml:space="preserve">91,0</w:t>
            </w:r>
          </w:p>
        </w:tc>
        <w:tc>
          <w:tcPr>
            <w:tcW w:w="907" w:type="dxa"/>
          </w:tcPr>
          <w:p>
            <w:pPr>
              <w:pStyle w:val="0"/>
              <w:jc w:val="center"/>
            </w:pPr>
            <w:r>
              <w:rPr>
                <w:sz w:val="20"/>
              </w:rPr>
              <w:t xml:space="preserve">91,5</w:t>
            </w:r>
          </w:p>
        </w:tc>
        <w:tc>
          <w:tcPr>
            <w:tcW w:w="907" w:type="dxa"/>
          </w:tcPr>
          <w:p>
            <w:pPr>
              <w:pStyle w:val="0"/>
              <w:jc w:val="center"/>
            </w:pPr>
            <w:r>
              <w:rPr>
                <w:sz w:val="20"/>
              </w:rPr>
              <w:t xml:space="preserve">92,0</w:t>
            </w:r>
          </w:p>
        </w:tc>
      </w:tr>
      <w:tr>
        <w:tc>
          <w:tcPr>
            <w:tcW w:w="680" w:type="dxa"/>
          </w:tcPr>
          <w:p>
            <w:pPr>
              <w:pStyle w:val="0"/>
            </w:pPr>
            <w:r>
              <w:rPr>
                <w:sz w:val="20"/>
              </w:rPr>
            </w:r>
          </w:p>
        </w:tc>
        <w:tc>
          <w:tcPr>
            <w:tcW w:w="2948" w:type="dxa"/>
          </w:tcPr>
          <w:p>
            <w:pPr>
              <w:pStyle w:val="0"/>
            </w:pPr>
            <w:r>
              <w:rPr>
                <w:sz w:val="20"/>
              </w:rPr>
              <w:t xml:space="preserve">ПЦ 3.2.3. Развитый железнодорожный транспорт Липецкой области.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66.</w:t>
            </w:r>
          </w:p>
        </w:tc>
        <w:tc>
          <w:tcPr>
            <w:tcW w:w="2948" w:type="dxa"/>
          </w:tcPr>
          <w:p>
            <w:pPr>
              <w:pStyle w:val="0"/>
            </w:pPr>
            <w:r>
              <w:rPr>
                <w:sz w:val="20"/>
              </w:rPr>
              <w:t xml:space="preserve">Количество пассажиров, обслуженных железнодорожным транспортом, тыс. чел. в год</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783</w:t>
            </w:r>
          </w:p>
        </w:tc>
        <w:tc>
          <w:tcPr>
            <w:tcW w:w="907" w:type="dxa"/>
          </w:tcPr>
          <w:p>
            <w:pPr>
              <w:pStyle w:val="0"/>
              <w:jc w:val="center"/>
            </w:pPr>
            <w:r>
              <w:rPr>
                <w:sz w:val="20"/>
              </w:rPr>
              <w:t xml:space="preserve">710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783</w:t>
            </w:r>
          </w:p>
        </w:tc>
        <w:tc>
          <w:tcPr>
            <w:tcW w:w="907" w:type="dxa"/>
          </w:tcPr>
          <w:p>
            <w:pPr>
              <w:pStyle w:val="0"/>
              <w:jc w:val="center"/>
            </w:pPr>
            <w:r>
              <w:rPr>
                <w:sz w:val="20"/>
              </w:rPr>
              <w:t xml:space="preserve">710</w:t>
            </w:r>
          </w:p>
        </w:tc>
        <w:tc>
          <w:tcPr>
            <w:tcW w:w="907" w:type="dxa"/>
          </w:tcPr>
          <w:p>
            <w:pPr>
              <w:pStyle w:val="0"/>
              <w:jc w:val="center"/>
            </w:pPr>
            <w:r>
              <w:rPr>
                <w:sz w:val="20"/>
              </w:rPr>
              <w:t xml:space="preserve">750</w:t>
            </w:r>
          </w:p>
        </w:tc>
        <w:tc>
          <w:tcPr>
            <w:tcW w:w="907" w:type="dxa"/>
          </w:tcPr>
          <w:p>
            <w:pPr>
              <w:pStyle w:val="0"/>
              <w:jc w:val="center"/>
            </w:pPr>
            <w:r>
              <w:rPr>
                <w:sz w:val="20"/>
              </w:rPr>
              <w:t xml:space="preserve">770</w:t>
            </w:r>
          </w:p>
        </w:tc>
        <w:tc>
          <w:tcPr>
            <w:tcW w:w="907" w:type="dxa"/>
          </w:tcPr>
          <w:p>
            <w:pPr>
              <w:pStyle w:val="0"/>
              <w:jc w:val="center"/>
            </w:pPr>
            <w:r>
              <w:rPr>
                <w:sz w:val="20"/>
              </w:rPr>
              <w:t xml:space="preserve">800</w:t>
            </w:r>
          </w:p>
        </w:tc>
        <w:tc>
          <w:tcPr>
            <w:tcW w:w="907" w:type="dxa"/>
          </w:tcPr>
          <w:p>
            <w:pPr>
              <w:pStyle w:val="0"/>
              <w:jc w:val="center"/>
            </w:pPr>
            <w:r>
              <w:rPr>
                <w:sz w:val="20"/>
              </w:rPr>
              <w:t xml:space="preserve">830</w:t>
            </w:r>
          </w:p>
        </w:tc>
        <w:tc>
          <w:tcPr>
            <w:tcW w:w="907" w:type="dxa"/>
          </w:tcPr>
          <w:p>
            <w:pPr>
              <w:pStyle w:val="0"/>
              <w:jc w:val="center"/>
            </w:pPr>
            <w:r>
              <w:rPr>
                <w:sz w:val="20"/>
              </w:rPr>
              <w:t xml:space="preserve">860</w:t>
            </w:r>
          </w:p>
        </w:tc>
        <w:tc>
          <w:tcPr>
            <w:tcW w:w="907" w:type="dxa"/>
          </w:tcPr>
          <w:p>
            <w:pPr>
              <w:pStyle w:val="0"/>
              <w:jc w:val="center"/>
            </w:pPr>
            <w:r>
              <w:rPr>
                <w:sz w:val="20"/>
              </w:rPr>
              <w:t xml:space="preserve">900</w:t>
            </w:r>
          </w:p>
        </w:tc>
        <w:tc>
          <w:tcPr>
            <w:tcW w:w="907" w:type="dxa"/>
          </w:tcPr>
          <w:p>
            <w:pPr>
              <w:pStyle w:val="0"/>
              <w:jc w:val="center"/>
            </w:pPr>
            <w:r>
              <w:rPr>
                <w:sz w:val="20"/>
              </w:rPr>
              <w:t xml:space="preserve">930</w:t>
            </w:r>
          </w:p>
        </w:tc>
        <w:tc>
          <w:tcPr>
            <w:tcW w:w="907" w:type="dxa"/>
          </w:tcPr>
          <w:p>
            <w:pPr>
              <w:pStyle w:val="0"/>
              <w:jc w:val="center"/>
            </w:pPr>
            <w:r>
              <w:rPr>
                <w:sz w:val="20"/>
              </w:rPr>
              <w:t xml:space="preserve">960</w:t>
            </w:r>
          </w:p>
        </w:tc>
        <w:tc>
          <w:tcPr>
            <w:tcW w:w="907" w:type="dxa"/>
          </w:tcPr>
          <w:p>
            <w:pPr>
              <w:pStyle w:val="0"/>
              <w:jc w:val="center"/>
            </w:pPr>
            <w:r>
              <w:rPr>
                <w:sz w:val="20"/>
              </w:rPr>
              <w:t xml:space="preserve">1 000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783</w:t>
            </w:r>
          </w:p>
        </w:tc>
        <w:tc>
          <w:tcPr>
            <w:tcW w:w="907" w:type="dxa"/>
          </w:tcPr>
          <w:p>
            <w:pPr>
              <w:pStyle w:val="0"/>
              <w:jc w:val="center"/>
            </w:pPr>
            <w:r>
              <w:rPr>
                <w:sz w:val="20"/>
              </w:rPr>
              <w:t xml:space="preserve">710</w:t>
            </w:r>
          </w:p>
        </w:tc>
        <w:tc>
          <w:tcPr>
            <w:tcW w:w="907" w:type="dxa"/>
          </w:tcPr>
          <w:p>
            <w:pPr>
              <w:pStyle w:val="0"/>
              <w:jc w:val="center"/>
            </w:pPr>
            <w:r>
              <w:rPr>
                <w:sz w:val="20"/>
              </w:rPr>
              <w:t xml:space="preserve">800</w:t>
            </w:r>
          </w:p>
        </w:tc>
        <w:tc>
          <w:tcPr>
            <w:tcW w:w="907" w:type="dxa"/>
          </w:tcPr>
          <w:p>
            <w:pPr>
              <w:pStyle w:val="0"/>
              <w:jc w:val="center"/>
            </w:pPr>
            <w:r>
              <w:rPr>
                <w:sz w:val="20"/>
              </w:rPr>
              <w:t xml:space="preserve">850</w:t>
            </w:r>
          </w:p>
        </w:tc>
        <w:tc>
          <w:tcPr>
            <w:tcW w:w="907" w:type="dxa"/>
          </w:tcPr>
          <w:p>
            <w:pPr>
              <w:pStyle w:val="0"/>
              <w:jc w:val="center"/>
            </w:pPr>
            <w:r>
              <w:rPr>
                <w:sz w:val="20"/>
              </w:rPr>
              <w:t xml:space="preserve">900</w:t>
            </w:r>
          </w:p>
        </w:tc>
        <w:tc>
          <w:tcPr>
            <w:tcW w:w="907" w:type="dxa"/>
          </w:tcPr>
          <w:p>
            <w:pPr>
              <w:pStyle w:val="0"/>
              <w:jc w:val="center"/>
            </w:pPr>
            <w:r>
              <w:rPr>
                <w:sz w:val="20"/>
              </w:rPr>
              <w:t xml:space="preserve">930</w:t>
            </w:r>
          </w:p>
        </w:tc>
        <w:tc>
          <w:tcPr>
            <w:tcW w:w="907" w:type="dxa"/>
          </w:tcPr>
          <w:p>
            <w:pPr>
              <w:pStyle w:val="0"/>
              <w:jc w:val="center"/>
            </w:pPr>
            <w:r>
              <w:rPr>
                <w:sz w:val="20"/>
              </w:rPr>
              <w:t xml:space="preserve">960</w:t>
            </w:r>
          </w:p>
        </w:tc>
        <w:tc>
          <w:tcPr>
            <w:tcW w:w="907" w:type="dxa"/>
          </w:tcPr>
          <w:p>
            <w:pPr>
              <w:pStyle w:val="0"/>
              <w:jc w:val="center"/>
            </w:pPr>
            <w:r>
              <w:rPr>
                <w:sz w:val="20"/>
              </w:rPr>
              <w:t xml:space="preserve">1 000</w:t>
            </w:r>
          </w:p>
        </w:tc>
        <w:tc>
          <w:tcPr>
            <w:tcW w:w="907" w:type="dxa"/>
          </w:tcPr>
          <w:p>
            <w:pPr>
              <w:pStyle w:val="0"/>
              <w:jc w:val="center"/>
            </w:pPr>
            <w:r>
              <w:rPr>
                <w:sz w:val="20"/>
              </w:rPr>
              <w:t xml:space="preserve">1 030</w:t>
            </w:r>
          </w:p>
        </w:tc>
        <w:tc>
          <w:tcPr>
            <w:tcW w:w="907" w:type="dxa"/>
          </w:tcPr>
          <w:p>
            <w:pPr>
              <w:pStyle w:val="0"/>
              <w:jc w:val="center"/>
            </w:pPr>
            <w:r>
              <w:rPr>
                <w:sz w:val="20"/>
              </w:rPr>
              <w:t xml:space="preserve">1 060</w:t>
            </w:r>
          </w:p>
        </w:tc>
        <w:tc>
          <w:tcPr>
            <w:tcW w:w="907" w:type="dxa"/>
          </w:tcPr>
          <w:p>
            <w:pPr>
              <w:pStyle w:val="0"/>
              <w:jc w:val="center"/>
            </w:pPr>
            <w:r>
              <w:rPr>
                <w:sz w:val="20"/>
              </w:rPr>
              <w:t xml:space="preserve">1 100</w:t>
            </w:r>
          </w:p>
        </w:tc>
      </w:tr>
      <w:tr>
        <w:tc>
          <w:tcPr>
            <w:tcW w:w="680" w:type="dxa"/>
          </w:tcPr>
          <w:p>
            <w:pPr>
              <w:pStyle w:val="0"/>
            </w:pPr>
            <w:r>
              <w:rPr>
                <w:sz w:val="20"/>
              </w:rPr>
            </w:r>
          </w:p>
        </w:tc>
        <w:tc>
          <w:tcPr>
            <w:tcW w:w="2948" w:type="dxa"/>
          </w:tcPr>
          <w:p>
            <w:pPr>
              <w:pStyle w:val="0"/>
            </w:pPr>
            <w:r>
              <w:rPr>
                <w:sz w:val="20"/>
              </w:rPr>
              <w:t xml:space="preserve">ПЦ 3.2.4. Развитое авиасообщение в Липецкой области.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67.</w:t>
            </w:r>
          </w:p>
        </w:tc>
        <w:tc>
          <w:tcPr>
            <w:tcW w:w="2948" w:type="dxa"/>
          </w:tcPr>
          <w:p>
            <w:pPr>
              <w:pStyle w:val="0"/>
            </w:pPr>
            <w:r>
              <w:rPr>
                <w:sz w:val="20"/>
              </w:rPr>
              <w:t xml:space="preserve">Суммарное количество пассажиров, обслуженных аэропортами области, тыс. чел. в год</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35,0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77,0</w:t>
            </w:r>
          </w:p>
        </w:tc>
        <w:tc>
          <w:tcPr>
            <w:tcW w:w="907" w:type="dxa"/>
          </w:tcPr>
          <w:p>
            <w:pPr>
              <w:pStyle w:val="0"/>
              <w:jc w:val="center"/>
            </w:pPr>
            <w:r>
              <w:rPr>
                <w:sz w:val="20"/>
              </w:rPr>
              <w:t xml:space="preserve">77,0</w:t>
            </w:r>
          </w:p>
        </w:tc>
        <w:tc>
          <w:tcPr>
            <w:tcW w:w="907" w:type="dxa"/>
          </w:tcPr>
          <w:p>
            <w:pPr>
              <w:pStyle w:val="0"/>
              <w:jc w:val="center"/>
            </w:pPr>
            <w:r>
              <w:rPr>
                <w:sz w:val="20"/>
              </w:rPr>
              <w:t xml:space="preserve">77,0</w:t>
            </w:r>
          </w:p>
        </w:tc>
        <w:tc>
          <w:tcPr>
            <w:tcW w:w="907" w:type="dxa"/>
          </w:tcPr>
          <w:p>
            <w:pPr>
              <w:pStyle w:val="0"/>
              <w:jc w:val="center"/>
            </w:pPr>
            <w:r>
              <w:rPr>
                <w:sz w:val="20"/>
              </w:rPr>
              <w:t xml:space="preserve">80,0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35,0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c>
          <w:tcPr>
            <w:tcW w:w="907" w:type="dxa"/>
          </w:tcPr>
          <w:p>
            <w:pPr>
              <w:pStyle w:val="0"/>
              <w:jc w:val="center"/>
            </w:pPr>
            <w:r>
              <w:rPr>
                <w:sz w:val="20"/>
              </w:rPr>
              <w:t xml:space="preserve">90,0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35,0</w:t>
            </w:r>
          </w:p>
        </w:tc>
        <w:tc>
          <w:tcPr>
            <w:tcW w:w="907" w:type="dxa"/>
          </w:tcPr>
          <w:p>
            <w:pPr>
              <w:pStyle w:val="0"/>
              <w:jc w:val="center"/>
            </w:pPr>
            <w:r>
              <w:rPr>
                <w:sz w:val="20"/>
              </w:rPr>
              <w:t xml:space="preserve">75,0</w:t>
            </w:r>
          </w:p>
        </w:tc>
        <w:tc>
          <w:tcPr>
            <w:tcW w:w="907" w:type="dxa"/>
          </w:tcPr>
          <w:p>
            <w:pPr>
              <w:pStyle w:val="0"/>
              <w:jc w:val="center"/>
            </w:pPr>
            <w:r>
              <w:rPr>
                <w:sz w:val="20"/>
              </w:rPr>
              <w:t xml:space="preserve">158,5</w:t>
            </w:r>
          </w:p>
        </w:tc>
        <w:tc>
          <w:tcPr>
            <w:tcW w:w="907" w:type="dxa"/>
          </w:tcPr>
          <w:p>
            <w:pPr>
              <w:pStyle w:val="0"/>
              <w:jc w:val="center"/>
            </w:pPr>
            <w:r>
              <w:rPr>
                <w:sz w:val="20"/>
              </w:rPr>
              <w:t xml:space="preserve">158,5</w:t>
            </w:r>
          </w:p>
        </w:tc>
        <w:tc>
          <w:tcPr>
            <w:tcW w:w="907" w:type="dxa"/>
          </w:tcPr>
          <w:p>
            <w:pPr>
              <w:pStyle w:val="0"/>
              <w:jc w:val="center"/>
            </w:pPr>
            <w:r>
              <w:rPr>
                <w:sz w:val="20"/>
              </w:rPr>
              <w:t xml:space="preserve">158,5</w:t>
            </w:r>
          </w:p>
        </w:tc>
        <w:tc>
          <w:tcPr>
            <w:tcW w:w="907" w:type="dxa"/>
          </w:tcPr>
          <w:p>
            <w:pPr>
              <w:pStyle w:val="0"/>
              <w:jc w:val="center"/>
            </w:pPr>
            <w:r>
              <w:rPr>
                <w:sz w:val="20"/>
              </w:rPr>
              <w:t xml:space="preserve">300,0</w:t>
            </w:r>
          </w:p>
        </w:tc>
        <w:tc>
          <w:tcPr>
            <w:tcW w:w="907" w:type="dxa"/>
          </w:tcPr>
          <w:p>
            <w:pPr>
              <w:pStyle w:val="0"/>
              <w:jc w:val="center"/>
            </w:pPr>
            <w:r>
              <w:rPr>
                <w:sz w:val="20"/>
              </w:rPr>
              <w:t xml:space="preserve">304,0</w:t>
            </w:r>
          </w:p>
        </w:tc>
        <w:tc>
          <w:tcPr>
            <w:tcW w:w="907" w:type="dxa"/>
          </w:tcPr>
          <w:p>
            <w:pPr>
              <w:pStyle w:val="0"/>
              <w:jc w:val="center"/>
            </w:pPr>
            <w:r>
              <w:rPr>
                <w:sz w:val="20"/>
              </w:rPr>
              <w:t xml:space="preserve">308,0</w:t>
            </w:r>
          </w:p>
        </w:tc>
        <w:tc>
          <w:tcPr>
            <w:tcW w:w="907" w:type="dxa"/>
          </w:tcPr>
          <w:p>
            <w:pPr>
              <w:pStyle w:val="0"/>
              <w:jc w:val="center"/>
            </w:pPr>
            <w:r>
              <w:rPr>
                <w:sz w:val="20"/>
              </w:rPr>
              <w:t xml:space="preserve">312,0</w:t>
            </w:r>
          </w:p>
        </w:tc>
        <w:tc>
          <w:tcPr>
            <w:tcW w:w="907" w:type="dxa"/>
          </w:tcPr>
          <w:p>
            <w:pPr>
              <w:pStyle w:val="0"/>
              <w:jc w:val="center"/>
            </w:pPr>
            <w:r>
              <w:rPr>
                <w:sz w:val="20"/>
              </w:rPr>
              <w:t xml:space="preserve">316,0</w:t>
            </w:r>
          </w:p>
        </w:tc>
        <w:tc>
          <w:tcPr>
            <w:tcW w:w="907" w:type="dxa"/>
          </w:tcPr>
          <w:p>
            <w:pPr>
              <w:pStyle w:val="0"/>
              <w:jc w:val="center"/>
            </w:pPr>
            <w:r>
              <w:rPr>
                <w:sz w:val="20"/>
              </w:rPr>
              <w:t xml:space="preserve">320,0</w:t>
            </w:r>
          </w:p>
        </w:tc>
      </w:tr>
      <w:tr>
        <w:tc>
          <w:tcPr>
            <w:tcW w:w="680" w:type="dxa"/>
          </w:tcPr>
          <w:p>
            <w:pPr>
              <w:pStyle w:val="0"/>
            </w:pPr>
            <w:r>
              <w:rPr>
                <w:sz w:val="20"/>
              </w:rPr>
            </w:r>
          </w:p>
        </w:tc>
        <w:tc>
          <w:tcPr>
            <w:tcW w:w="2948" w:type="dxa"/>
          </w:tcPr>
          <w:p>
            <w:pPr>
              <w:pStyle w:val="0"/>
            </w:pPr>
            <w:r>
              <w:rPr>
                <w:sz w:val="20"/>
              </w:rPr>
              <w:t xml:space="preserve">ПЦ 3.2.5. Липецкая область - регион с эффективной транспортно-логистической системой, обеспечивающей рост транспортных потоков и оказание высококачественных транспортных услуг за счет создания и развития логистического Центрально-Черноземного хаба</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68.</w:t>
            </w:r>
          </w:p>
        </w:tc>
        <w:tc>
          <w:tcPr>
            <w:tcW w:w="2948" w:type="dxa"/>
          </w:tcPr>
          <w:p>
            <w:pPr>
              <w:pStyle w:val="0"/>
            </w:pPr>
            <w:r>
              <w:rPr>
                <w:sz w:val="20"/>
              </w:rPr>
              <w:t xml:space="preserve">Грузооборот автотранспорта крупных и средних организаций всех видов деятельности, млн. т/км</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683,2</w:t>
            </w:r>
          </w:p>
        </w:tc>
        <w:tc>
          <w:tcPr>
            <w:tcW w:w="907" w:type="dxa"/>
          </w:tcPr>
          <w:p>
            <w:pPr>
              <w:pStyle w:val="0"/>
              <w:jc w:val="center"/>
            </w:pPr>
            <w:r>
              <w:rPr>
                <w:sz w:val="20"/>
              </w:rPr>
              <w:t xml:space="preserve">823,5</w:t>
            </w:r>
          </w:p>
        </w:tc>
        <w:tc>
          <w:tcPr>
            <w:tcW w:w="907" w:type="dxa"/>
          </w:tcPr>
          <w:p>
            <w:pPr>
              <w:pStyle w:val="0"/>
              <w:jc w:val="center"/>
            </w:pPr>
            <w:r>
              <w:rPr>
                <w:sz w:val="20"/>
              </w:rPr>
              <w:t xml:space="preserve">718,9</w:t>
            </w:r>
          </w:p>
        </w:tc>
        <w:tc>
          <w:tcPr>
            <w:tcW w:w="907" w:type="dxa"/>
          </w:tcPr>
          <w:p>
            <w:pPr>
              <w:pStyle w:val="0"/>
              <w:jc w:val="center"/>
            </w:pPr>
            <w:r>
              <w:rPr>
                <w:sz w:val="20"/>
              </w:rPr>
              <w:t xml:space="preserve">726,1</w:t>
            </w:r>
          </w:p>
        </w:tc>
        <w:tc>
          <w:tcPr>
            <w:tcW w:w="907" w:type="dxa"/>
          </w:tcPr>
          <w:p>
            <w:pPr>
              <w:pStyle w:val="0"/>
              <w:jc w:val="center"/>
            </w:pPr>
            <w:r>
              <w:rPr>
                <w:sz w:val="20"/>
              </w:rPr>
              <w:t xml:space="preserve">733,4</w:t>
            </w:r>
          </w:p>
        </w:tc>
        <w:tc>
          <w:tcPr>
            <w:tcW w:w="907" w:type="dxa"/>
          </w:tcPr>
          <w:p>
            <w:pPr>
              <w:pStyle w:val="0"/>
              <w:jc w:val="center"/>
            </w:pPr>
            <w:r>
              <w:rPr>
                <w:sz w:val="20"/>
              </w:rPr>
              <w:t xml:space="preserve">740,7</w:t>
            </w:r>
          </w:p>
        </w:tc>
        <w:tc>
          <w:tcPr>
            <w:tcW w:w="907" w:type="dxa"/>
          </w:tcPr>
          <w:p>
            <w:pPr>
              <w:pStyle w:val="0"/>
              <w:jc w:val="center"/>
            </w:pPr>
            <w:r>
              <w:rPr>
                <w:sz w:val="20"/>
              </w:rPr>
              <w:t xml:space="preserve">748,1</w:t>
            </w:r>
          </w:p>
        </w:tc>
        <w:tc>
          <w:tcPr>
            <w:tcW w:w="907" w:type="dxa"/>
          </w:tcPr>
          <w:p>
            <w:pPr>
              <w:pStyle w:val="0"/>
              <w:jc w:val="center"/>
            </w:pPr>
            <w:r>
              <w:rPr>
                <w:sz w:val="20"/>
              </w:rPr>
              <w:t xml:space="preserve">755,6</w:t>
            </w:r>
          </w:p>
        </w:tc>
        <w:tc>
          <w:tcPr>
            <w:tcW w:w="907" w:type="dxa"/>
          </w:tcPr>
          <w:p>
            <w:pPr>
              <w:pStyle w:val="0"/>
              <w:jc w:val="center"/>
            </w:pPr>
            <w:r>
              <w:rPr>
                <w:sz w:val="20"/>
              </w:rPr>
              <w:t xml:space="preserve">763,1</w:t>
            </w:r>
          </w:p>
        </w:tc>
        <w:tc>
          <w:tcPr>
            <w:tcW w:w="907" w:type="dxa"/>
          </w:tcPr>
          <w:p>
            <w:pPr>
              <w:pStyle w:val="0"/>
              <w:jc w:val="center"/>
            </w:pPr>
            <w:r>
              <w:rPr>
                <w:sz w:val="20"/>
              </w:rPr>
              <w:t xml:space="preserve">770,8</w:t>
            </w:r>
          </w:p>
        </w:tc>
        <w:tc>
          <w:tcPr>
            <w:tcW w:w="907" w:type="dxa"/>
          </w:tcPr>
          <w:p>
            <w:pPr>
              <w:pStyle w:val="0"/>
              <w:jc w:val="center"/>
            </w:pPr>
            <w:r>
              <w:rPr>
                <w:sz w:val="20"/>
              </w:rPr>
              <w:t xml:space="preserve">778,5</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683,2</w:t>
            </w:r>
          </w:p>
        </w:tc>
        <w:tc>
          <w:tcPr>
            <w:tcW w:w="907" w:type="dxa"/>
          </w:tcPr>
          <w:p>
            <w:pPr>
              <w:pStyle w:val="0"/>
              <w:jc w:val="center"/>
            </w:pPr>
            <w:r>
              <w:rPr>
                <w:sz w:val="20"/>
              </w:rPr>
              <w:t xml:space="preserve">823,5</w:t>
            </w:r>
          </w:p>
        </w:tc>
        <w:tc>
          <w:tcPr>
            <w:tcW w:w="907" w:type="dxa"/>
          </w:tcPr>
          <w:p>
            <w:pPr>
              <w:pStyle w:val="0"/>
              <w:jc w:val="center"/>
            </w:pPr>
            <w:r>
              <w:rPr>
                <w:sz w:val="20"/>
              </w:rPr>
              <w:t xml:space="preserve">741,1</w:t>
            </w:r>
          </w:p>
        </w:tc>
        <w:tc>
          <w:tcPr>
            <w:tcW w:w="907" w:type="dxa"/>
          </w:tcPr>
          <w:p>
            <w:pPr>
              <w:pStyle w:val="0"/>
              <w:jc w:val="center"/>
            </w:pPr>
            <w:r>
              <w:rPr>
                <w:sz w:val="20"/>
              </w:rPr>
              <w:t xml:space="preserve">778,2</w:t>
            </w:r>
          </w:p>
        </w:tc>
        <w:tc>
          <w:tcPr>
            <w:tcW w:w="907" w:type="dxa"/>
          </w:tcPr>
          <w:p>
            <w:pPr>
              <w:pStyle w:val="0"/>
              <w:jc w:val="center"/>
            </w:pPr>
            <w:r>
              <w:rPr>
                <w:sz w:val="20"/>
              </w:rPr>
              <w:t xml:space="preserve">817,1</w:t>
            </w:r>
          </w:p>
        </w:tc>
        <w:tc>
          <w:tcPr>
            <w:tcW w:w="907" w:type="dxa"/>
          </w:tcPr>
          <w:p>
            <w:pPr>
              <w:pStyle w:val="0"/>
              <w:jc w:val="center"/>
            </w:pPr>
            <w:r>
              <w:rPr>
                <w:sz w:val="20"/>
              </w:rPr>
              <w:t xml:space="preserve">858,0</w:t>
            </w:r>
          </w:p>
        </w:tc>
        <w:tc>
          <w:tcPr>
            <w:tcW w:w="907" w:type="dxa"/>
          </w:tcPr>
          <w:p>
            <w:pPr>
              <w:pStyle w:val="0"/>
              <w:jc w:val="center"/>
            </w:pPr>
            <w:r>
              <w:rPr>
                <w:sz w:val="20"/>
              </w:rPr>
              <w:t xml:space="preserve">900,9</w:t>
            </w:r>
          </w:p>
        </w:tc>
        <w:tc>
          <w:tcPr>
            <w:tcW w:w="907" w:type="dxa"/>
          </w:tcPr>
          <w:p>
            <w:pPr>
              <w:pStyle w:val="0"/>
              <w:jc w:val="center"/>
            </w:pPr>
            <w:r>
              <w:rPr>
                <w:sz w:val="20"/>
              </w:rPr>
              <w:t xml:space="preserve">963,9</w:t>
            </w:r>
          </w:p>
        </w:tc>
        <w:tc>
          <w:tcPr>
            <w:tcW w:w="907" w:type="dxa"/>
          </w:tcPr>
          <w:p>
            <w:pPr>
              <w:pStyle w:val="0"/>
              <w:jc w:val="center"/>
            </w:pPr>
            <w:r>
              <w:rPr>
                <w:sz w:val="20"/>
              </w:rPr>
              <w:t xml:space="preserve">1031,4</w:t>
            </w:r>
          </w:p>
        </w:tc>
        <w:tc>
          <w:tcPr>
            <w:tcW w:w="907" w:type="dxa"/>
          </w:tcPr>
          <w:p>
            <w:pPr>
              <w:pStyle w:val="0"/>
              <w:jc w:val="center"/>
            </w:pPr>
            <w:r>
              <w:rPr>
                <w:sz w:val="20"/>
              </w:rPr>
              <w:t xml:space="preserve">1134,5</w:t>
            </w:r>
          </w:p>
        </w:tc>
        <w:tc>
          <w:tcPr>
            <w:tcW w:w="907" w:type="dxa"/>
          </w:tcPr>
          <w:p>
            <w:pPr>
              <w:pStyle w:val="0"/>
              <w:jc w:val="center"/>
            </w:pPr>
            <w:r>
              <w:rPr>
                <w:sz w:val="20"/>
              </w:rPr>
              <w:t xml:space="preserve">1248,0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683,2</w:t>
            </w:r>
          </w:p>
        </w:tc>
        <w:tc>
          <w:tcPr>
            <w:tcW w:w="907" w:type="dxa"/>
          </w:tcPr>
          <w:p>
            <w:pPr>
              <w:pStyle w:val="0"/>
              <w:jc w:val="center"/>
            </w:pPr>
            <w:r>
              <w:rPr>
                <w:sz w:val="20"/>
              </w:rPr>
              <w:t xml:space="preserve">823,5</w:t>
            </w:r>
          </w:p>
        </w:tc>
        <w:tc>
          <w:tcPr>
            <w:tcW w:w="907" w:type="dxa"/>
          </w:tcPr>
          <w:p>
            <w:pPr>
              <w:pStyle w:val="0"/>
              <w:jc w:val="center"/>
            </w:pPr>
            <w:r>
              <w:rPr>
                <w:sz w:val="20"/>
              </w:rPr>
              <w:t xml:space="preserve">748,6</w:t>
            </w:r>
          </w:p>
        </w:tc>
        <w:tc>
          <w:tcPr>
            <w:tcW w:w="907" w:type="dxa"/>
          </w:tcPr>
          <w:p>
            <w:pPr>
              <w:pStyle w:val="0"/>
              <w:jc w:val="center"/>
            </w:pPr>
            <w:r>
              <w:rPr>
                <w:sz w:val="20"/>
              </w:rPr>
              <w:t xml:space="preserve">786,0</w:t>
            </w:r>
          </w:p>
        </w:tc>
        <w:tc>
          <w:tcPr>
            <w:tcW w:w="907" w:type="dxa"/>
          </w:tcPr>
          <w:p>
            <w:pPr>
              <w:pStyle w:val="0"/>
              <w:jc w:val="center"/>
            </w:pPr>
            <w:r>
              <w:rPr>
                <w:sz w:val="20"/>
              </w:rPr>
              <w:t xml:space="preserve">825,3</w:t>
            </w:r>
          </w:p>
        </w:tc>
        <w:tc>
          <w:tcPr>
            <w:tcW w:w="907" w:type="dxa"/>
          </w:tcPr>
          <w:p>
            <w:pPr>
              <w:pStyle w:val="0"/>
              <w:jc w:val="center"/>
            </w:pPr>
            <w:r>
              <w:rPr>
                <w:sz w:val="20"/>
              </w:rPr>
              <w:t xml:space="preserve">866,5</w:t>
            </w:r>
          </w:p>
        </w:tc>
        <w:tc>
          <w:tcPr>
            <w:tcW w:w="907" w:type="dxa"/>
          </w:tcPr>
          <w:p>
            <w:pPr>
              <w:pStyle w:val="0"/>
              <w:jc w:val="center"/>
            </w:pPr>
            <w:r>
              <w:rPr>
                <w:sz w:val="20"/>
              </w:rPr>
              <w:t xml:space="preserve">909,9</w:t>
            </w:r>
          </w:p>
        </w:tc>
        <w:tc>
          <w:tcPr>
            <w:tcW w:w="907" w:type="dxa"/>
          </w:tcPr>
          <w:p>
            <w:pPr>
              <w:pStyle w:val="0"/>
              <w:jc w:val="center"/>
            </w:pPr>
            <w:r>
              <w:rPr>
                <w:sz w:val="20"/>
              </w:rPr>
              <w:t xml:space="preserve">983,2</w:t>
            </w:r>
          </w:p>
        </w:tc>
        <w:tc>
          <w:tcPr>
            <w:tcW w:w="907" w:type="dxa"/>
          </w:tcPr>
          <w:p>
            <w:pPr>
              <w:pStyle w:val="0"/>
              <w:jc w:val="center"/>
            </w:pPr>
            <w:r>
              <w:rPr>
                <w:sz w:val="20"/>
              </w:rPr>
              <w:t xml:space="preserve">1052,0</w:t>
            </w:r>
          </w:p>
        </w:tc>
        <w:tc>
          <w:tcPr>
            <w:tcW w:w="907" w:type="dxa"/>
          </w:tcPr>
          <w:p>
            <w:pPr>
              <w:pStyle w:val="0"/>
              <w:jc w:val="center"/>
            </w:pPr>
            <w:r>
              <w:rPr>
                <w:sz w:val="20"/>
              </w:rPr>
              <w:t xml:space="preserve">1157,2</w:t>
            </w:r>
          </w:p>
        </w:tc>
        <w:tc>
          <w:tcPr>
            <w:tcW w:w="907" w:type="dxa"/>
          </w:tcPr>
          <w:p>
            <w:pPr>
              <w:pStyle w:val="0"/>
              <w:jc w:val="center"/>
            </w:pPr>
            <w:r>
              <w:rPr>
                <w:sz w:val="20"/>
              </w:rPr>
              <w:t xml:space="preserve">1272,9</w:t>
            </w:r>
          </w:p>
        </w:tc>
      </w:tr>
      <w:tr>
        <w:tc>
          <w:tcPr>
            <w:tcW w:w="680" w:type="dxa"/>
          </w:tcPr>
          <w:p>
            <w:pPr>
              <w:pStyle w:val="0"/>
              <w:jc w:val="center"/>
            </w:pPr>
            <w:r>
              <w:rPr>
                <w:sz w:val="20"/>
              </w:rPr>
              <w:t xml:space="preserve">69.</w:t>
            </w:r>
          </w:p>
        </w:tc>
        <w:tc>
          <w:tcPr>
            <w:tcW w:w="2948" w:type="dxa"/>
          </w:tcPr>
          <w:p>
            <w:pPr>
              <w:pStyle w:val="0"/>
            </w:pPr>
            <w:r>
              <w:rPr>
                <w:sz w:val="20"/>
              </w:rPr>
              <w:t xml:space="preserve">Грузооборот железнодорожным транспортом, млрд. т/км</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10,8</w:t>
            </w:r>
          </w:p>
        </w:tc>
        <w:tc>
          <w:tcPr>
            <w:tcW w:w="907" w:type="dxa"/>
          </w:tcPr>
          <w:p>
            <w:pPr>
              <w:pStyle w:val="0"/>
              <w:jc w:val="center"/>
            </w:pPr>
            <w:r>
              <w:rPr>
                <w:sz w:val="20"/>
              </w:rPr>
              <w:t xml:space="preserve">12,7</w:t>
            </w:r>
          </w:p>
        </w:tc>
        <w:tc>
          <w:tcPr>
            <w:tcW w:w="907" w:type="dxa"/>
          </w:tcPr>
          <w:p>
            <w:pPr>
              <w:pStyle w:val="0"/>
              <w:jc w:val="center"/>
            </w:pPr>
            <w:r>
              <w:rPr>
                <w:sz w:val="20"/>
              </w:rPr>
              <w:t xml:space="preserve">12,8</w:t>
            </w:r>
          </w:p>
        </w:tc>
        <w:tc>
          <w:tcPr>
            <w:tcW w:w="907" w:type="dxa"/>
          </w:tcPr>
          <w:p>
            <w:pPr>
              <w:pStyle w:val="0"/>
              <w:jc w:val="center"/>
            </w:pPr>
            <w:r>
              <w:rPr>
                <w:sz w:val="20"/>
              </w:rPr>
              <w:t xml:space="preserve">12,8</w:t>
            </w:r>
          </w:p>
        </w:tc>
        <w:tc>
          <w:tcPr>
            <w:tcW w:w="907" w:type="dxa"/>
          </w:tcPr>
          <w:p>
            <w:pPr>
              <w:pStyle w:val="0"/>
              <w:jc w:val="center"/>
            </w:pPr>
            <w:r>
              <w:rPr>
                <w:sz w:val="20"/>
              </w:rPr>
              <w:t xml:space="preserve">12,8</w:t>
            </w:r>
          </w:p>
        </w:tc>
        <w:tc>
          <w:tcPr>
            <w:tcW w:w="907" w:type="dxa"/>
          </w:tcPr>
          <w:p>
            <w:pPr>
              <w:pStyle w:val="0"/>
              <w:jc w:val="center"/>
            </w:pPr>
            <w:r>
              <w:rPr>
                <w:sz w:val="20"/>
              </w:rPr>
              <w:t xml:space="preserve">12,8</w:t>
            </w:r>
          </w:p>
        </w:tc>
        <w:tc>
          <w:tcPr>
            <w:tcW w:w="907" w:type="dxa"/>
          </w:tcPr>
          <w:p>
            <w:pPr>
              <w:pStyle w:val="0"/>
              <w:jc w:val="center"/>
            </w:pPr>
            <w:r>
              <w:rPr>
                <w:sz w:val="20"/>
              </w:rPr>
              <w:t xml:space="preserve">12,9</w:t>
            </w:r>
          </w:p>
        </w:tc>
        <w:tc>
          <w:tcPr>
            <w:tcW w:w="907" w:type="dxa"/>
          </w:tcPr>
          <w:p>
            <w:pPr>
              <w:pStyle w:val="0"/>
              <w:jc w:val="center"/>
            </w:pPr>
            <w:r>
              <w:rPr>
                <w:sz w:val="20"/>
              </w:rPr>
              <w:t xml:space="preserve">12,9</w:t>
            </w:r>
          </w:p>
        </w:tc>
        <w:tc>
          <w:tcPr>
            <w:tcW w:w="907" w:type="dxa"/>
          </w:tcPr>
          <w:p>
            <w:pPr>
              <w:pStyle w:val="0"/>
              <w:jc w:val="center"/>
            </w:pPr>
            <w:r>
              <w:rPr>
                <w:sz w:val="20"/>
              </w:rPr>
              <w:t xml:space="preserve">12,9</w:t>
            </w:r>
          </w:p>
        </w:tc>
        <w:tc>
          <w:tcPr>
            <w:tcW w:w="907" w:type="dxa"/>
          </w:tcPr>
          <w:p>
            <w:pPr>
              <w:pStyle w:val="0"/>
              <w:jc w:val="center"/>
            </w:pPr>
            <w:r>
              <w:rPr>
                <w:sz w:val="20"/>
              </w:rPr>
              <w:t xml:space="preserve">13,0</w:t>
            </w:r>
          </w:p>
        </w:tc>
        <w:tc>
          <w:tcPr>
            <w:tcW w:w="907" w:type="dxa"/>
          </w:tcPr>
          <w:p>
            <w:pPr>
              <w:pStyle w:val="0"/>
              <w:jc w:val="center"/>
            </w:pPr>
            <w:r>
              <w:rPr>
                <w:sz w:val="20"/>
              </w:rPr>
              <w:t xml:space="preserve">13,0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10,8</w:t>
            </w:r>
          </w:p>
        </w:tc>
        <w:tc>
          <w:tcPr>
            <w:tcW w:w="907" w:type="dxa"/>
          </w:tcPr>
          <w:p>
            <w:pPr>
              <w:pStyle w:val="0"/>
              <w:jc w:val="center"/>
            </w:pPr>
            <w:r>
              <w:rPr>
                <w:sz w:val="20"/>
              </w:rPr>
              <w:t xml:space="preserve">12,7</w:t>
            </w:r>
          </w:p>
        </w:tc>
        <w:tc>
          <w:tcPr>
            <w:tcW w:w="907" w:type="dxa"/>
          </w:tcPr>
          <w:p>
            <w:pPr>
              <w:pStyle w:val="0"/>
              <w:jc w:val="center"/>
            </w:pPr>
            <w:r>
              <w:rPr>
                <w:sz w:val="20"/>
              </w:rPr>
              <w:t xml:space="preserve">12,8</w:t>
            </w:r>
          </w:p>
        </w:tc>
        <w:tc>
          <w:tcPr>
            <w:tcW w:w="907" w:type="dxa"/>
          </w:tcPr>
          <w:p>
            <w:pPr>
              <w:pStyle w:val="0"/>
              <w:jc w:val="center"/>
            </w:pPr>
            <w:r>
              <w:rPr>
                <w:sz w:val="20"/>
              </w:rPr>
              <w:t xml:space="preserve">12,9</w:t>
            </w:r>
          </w:p>
        </w:tc>
        <w:tc>
          <w:tcPr>
            <w:tcW w:w="907" w:type="dxa"/>
          </w:tcPr>
          <w:p>
            <w:pPr>
              <w:pStyle w:val="0"/>
              <w:jc w:val="center"/>
            </w:pPr>
            <w:r>
              <w:rPr>
                <w:sz w:val="20"/>
              </w:rPr>
              <w:t xml:space="preserve">13,0</w:t>
            </w:r>
          </w:p>
        </w:tc>
        <w:tc>
          <w:tcPr>
            <w:tcW w:w="907" w:type="dxa"/>
          </w:tcPr>
          <w:p>
            <w:pPr>
              <w:pStyle w:val="0"/>
              <w:jc w:val="center"/>
            </w:pPr>
            <w:r>
              <w:rPr>
                <w:sz w:val="20"/>
              </w:rPr>
              <w:t xml:space="preserve">13,1</w:t>
            </w:r>
          </w:p>
        </w:tc>
        <w:tc>
          <w:tcPr>
            <w:tcW w:w="907" w:type="dxa"/>
          </w:tcPr>
          <w:p>
            <w:pPr>
              <w:pStyle w:val="0"/>
              <w:jc w:val="center"/>
            </w:pPr>
            <w:r>
              <w:rPr>
                <w:sz w:val="20"/>
              </w:rPr>
              <w:t xml:space="preserve">13,2</w:t>
            </w:r>
          </w:p>
        </w:tc>
        <w:tc>
          <w:tcPr>
            <w:tcW w:w="907" w:type="dxa"/>
          </w:tcPr>
          <w:p>
            <w:pPr>
              <w:pStyle w:val="0"/>
              <w:jc w:val="center"/>
            </w:pPr>
            <w:r>
              <w:rPr>
                <w:sz w:val="20"/>
              </w:rPr>
              <w:t xml:space="preserve">13,2</w:t>
            </w:r>
          </w:p>
        </w:tc>
        <w:tc>
          <w:tcPr>
            <w:tcW w:w="907" w:type="dxa"/>
          </w:tcPr>
          <w:p>
            <w:pPr>
              <w:pStyle w:val="0"/>
              <w:jc w:val="center"/>
            </w:pPr>
            <w:r>
              <w:rPr>
                <w:sz w:val="20"/>
              </w:rPr>
              <w:t xml:space="preserve">13,3</w:t>
            </w:r>
          </w:p>
        </w:tc>
        <w:tc>
          <w:tcPr>
            <w:tcW w:w="907" w:type="dxa"/>
          </w:tcPr>
          <w:p>
            <w:pPr>
              <w:pStyle w:val="0"/>
              <w:jc w:val="center"/>
            </w:pPr>
            <w:r>
              <w:rPr>
                <w:sz w:val="20"/>
              </w:rPr>
              <w:t xml:space="preserve">13,4</w:t>
            </w:r>
          </w:p>
        </w:tc>
        <w:tc>
          <w:tcPr>
            <w:tcW w:w="907" w:type="dxa"/>
          </w:tcPr>
          <w:p>
            <w:pPr>
              <w:pStyle w:val="0"/>
              <w:jc w:val="center"/>
            </w:pPr>
            <w:r>
              <w:rPr>
                <w:sz w:val="20"/>
              </w:rPr>
              <w:t xml:space="preserve">13,5</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10,8</w:t>
            </w:r>
          </w:p>
        </w:tc>
        <w:tc>
          <w:tcPr>
            <w:tcW w:w="907" w:type="dxa"/>
          </w:tcPr>
          <w:p>
            <w:pPr>
              <w:pStyle w:val="0"/>
              <w:jc w:val="center"/>
            </w:pPr>
            <w:r>
              <w:rPr>
                <w:sz w:val="20"/>
              </w:rPr>
              <w:t xml:space="preserve">12,7</w:t>
            </w:r>
          </w:p>
        </w:tc>
        <w:tc>
          <w:tcPr>
            <w:tcW w:w="907" w:type="dxa"/>
          </w:tcPr>
          <w:p>
            <w:pPr>
              <w:pStyle w:val="0"/>
              <w:jc w:val="center"/>
            </w:pPr>
            <w:r>
              <w:rPr>
                <w:sz w:val="20"/>
              </w:rPr>
              <w:t xml:space="preserve">12,9</w:t>
            </w:r>
          </w:p>
        </w:tc>
        <w:tc>
          <w:tcPr>
            <w:tcW w:w="907" w:type="dxa"/>
          </w:tcPr>
          <w:p>
            <w:pPr>
              <w:pStyle w:val="0"/>
              <w:jc w:val="center"/>
            </w:pPr>
            <w:r>
              <w:rPr>
                <w:sz w:val="20"/>
              </w:rPr>
              <w:t xml:space="preserve">13,0</w:t>
            </w:r>
          </w:p>
        </w:tc>
        <w:tc>
          <w:tcPr>
            <w:tcW w:w="907" w:type="dxa"/>
          </w:tcPr>
          <w:p>
            <w:pPr>
              <w:pStyle w:val="0"/>
              <w:jc w:val="center"/>
            </w:pPr>
            <w:r>
              <w:rPr>
                <w:sz w:val="20"/>
              </w:rPr>
              <w:t xml:space="preserve">13,1</w:t>
            </w:r>
          </w:p>
        </w:tc>
        <w:tc>
          <w:tcPr>
            <w:tcW w:w="907" w:type="dxa"/>
          </w:tcPr>
          <w:p>
            <w:pPr>
              <w:pStyle w:val="0"/>
              <w:jc w:val="center"/>
            </w:pPr>
            <w:r>
              <w:rPr>
                <w:sz w:val="20"/>
              </w:rPr>
              <w:t xml:space="preserve">13,3</w:t>
            </w:r>
          </w:p>
        </w:tc>
        <w:tc>
          <w:tcPr>
            <w:tcW w:w="907" w:type="dxa"/>
          </w:tcPr>
          <w:p>
            <w:pPr>
              <w:pStyle w:val="0"/>
              <w:jc w:val="center"/>
            </w:pPr>
            <w:r>
              <w:rPr>
                <w:sz w:val="20"/>
              </w:rPr>
              <w:t xml:space="preserve">13,4</w:t>
            </w:r>
          </w:p>
        </w:tc>
        <w:tc>
          <w:tcPr>
            <w:tcW w:w="907" w:type="dxa"/>
          </w:tcPr>
          <w:p>
            <w:pPr>
              <w:pStyle w:val="0"/>
              <w:jc w:val="center"/>
            </w:pPr>
            <w:r>
              <w:rPr>
                <w:sz w:val="20"/>
              </w:rPr>
              <w:t xml:space="preserve">13,5</w:t>
            </w:r>
          </w:p>
        </w:tc>
        <w:tc>
          <w:tcPr>
            <w:tcW w:w="907" w:type="dxa"/>
          </w:tcPr>
          <w:p>
            <w:pPr>
              <w:pStyle w:val="0"/>
              <w:jc w:val="center"/>
            </w:pPr>
            <w:r>
              <w:rPr>
                <w:sz w:val="20"/>
              </w:rPr>
              <w:t xml:space="preserve">13,7</w:t>
            </w:r>
          </w:p>
        </w:tc>
        <w:tc>
          <w:tcPr>
            <w:tcW w:w="907" w:type="dxa"/>
          </w:tcPr>
          <w:p>
            <w:pPr>
              <w:pStyle w:val="0"/>
              <w:jc w:val="center"/>
            </w:pPr>
            <w:r>
              <w:rPr>
                <w:sz w:val="20"/>
              </w:rPr>
              <w:t xml:space="preserve">13,8</w:t>
            </w:r>
          </w:p>
        </w:tc>
        <w:tc>
          <w:tcPr>
            <w:tcW w:w="907" w:type="dxa"/>
          </w:tcPr>
          <w:p>
            <w:pPr>
              <w:pStyle w:val="0"/>
              <w:jc w:val="center"/>
            </w:pPr>
            <w:r>
              <w:rPr>
                <w:sz w:val="20"/>
              </w:rPr>
              <w:t xml:space="preserve">13,9</w:t>
            </w:r>
          </w:p>
        </w:tc>
      </w:tr>
      <w:tr>
        <w:tc>
          <w:tcPr>
            <w:tcW w:w="680" w:type="dxa"/>
          </w:tcPr>
          <w:p>
            <w:pPr>
              <w:pStyle w:val="0"/>
            </w:pPr>
            <w:r>
              <w:rPr>
                <w:sz w:val="20"/>
              </w:rPr>
            </w:r>
          </w:p>
        </w:tc>
        <w:tc>
          <w:tcPr>
            <w:tcW w:w="2948" w:type="dxa"/>
          </w:tcPr>
          <w:p>
            <w:pPr>
              <w:pStyle w:val="0"/>
            </w:pPr>
            <w:r>
              <w:rPr>
                <w:sz w:val="20"/>
              </w:rPr>
              <w:t xml:space="preserve">Ц 3.3. Строительный комплекс Липецкой области - эффективная система строительства объектов в интересах базовых отраслей экономики, социальной сферы и населения на основе применения современных технологий проектирования и строительства, включающая производство современных строительных материалов для растущего рынка ЦФО.</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pPr>
            <w:r>
              <w:rPr>
                <w:sz w:val="20"/>
              </w:rPr>
              <w:t xml:space="preserve">ПЦ 3.3.1. Повышение конкурентоспособности строительного комплекса Липецкой области для обеспечения реализации инвестиционных проектов базовых отраслей экономики, а также для развития жилищного и социально-культурного строительства.</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70.</w:t>
            </w:r>
          </w:p>
        </w:tc>
        <w:tc>
          <w:tcPr>
            <w:tcW w:w="2948" w:type="dxa"/>
          </w:tcPr>
          <w:p>
            <w:pPr>
              <w:pStyle w:val="0"/>
            </w:pPr>
            <w:r>
              <w:rPr>
                <w:sz w:val="20"/>
              </w:rPr>
              <w:t xml:space="preserve">Инвестиции в основной капитал по виду деятельности "Строительство", млрд. руб.</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2,14</w:t>
            </w:r>
          </w:p>
        </w:tc>
        <w:tc>
          <w:tcPr>
            <w:tcW w:w="907" w:type="dxa"/>
          </w:tcPr>
          <w:p>
            <w:pPr>
              <w:pStyle w:val="0"/>
              <w:jc w:val="center"/>
            </w:pPr>
            <w:r>
              <w:rPr>
                <w:sz w:val="20"/>
              </w:rPr>
              <w:t xml:space="preserve">3,07</w:t>
            </w:r>
          </w:p>
        </w:tc>
        <w:tc>
          <w:tcPr>
            <w:tcW w:w="907" w:type="dxa"/>
          </w:tcPr>
          <w:p>
            <w:pPr>
              <w:pStyle w:val="0"/>
              <w:jc w:val="center"/>
            </w:pPr>
            <w:r>
              <w:rPr>
                <w:sz w:val="20"/>
              </w:rPr>
              <w:t xml:space="preserve">3,28</w:t>
            </w:r>
          </w:p>
        </w:tc>
        <w:tc>
          <w:tcPr>
            <w:tcW w:w="907" w:type="dxa"/>
          </w:tcPr>
          <w:p>
            <w:pPr>
              <w:pStyle w:val="0"/>
              <w:jc w:val="center"/>
            </w:pPr>
            <w:r>
              <w:rPr>
                <w:sz w:val="20"/>
              </w:rPr>
              <w:t xml:space="preserve">3,51</w:t>
            </w:r>
          </w:p>
        </w:tc>
        <w:tc>
          <w:tcPr>
            <w:tcW w:w="907" w:type="dxa"/>
          </w:tcPr>
          <w:p>
            <w:pPr>
              <w:pStyle w:val="0"/>
              <w:jc w:val="center"/>
            </w:pPr>
            <w:r>
              <w:rPr>
                <w:sz w:val="20"/>
              </w:rPr>
              <w:t xml:space="preserve">3,76</w:t>
            </w:r>
          </w:p>
        </w:tc>
        <w:tc>
          <w:tcPr>
            <w:tcW w:w="907" w:type="dxa"/>
          </w:tcPr>
          <w:p>
            <w:pPr>
              <w:pStyle w:val="0"/>
              <w:jc w:val="center"/>
            </w:pPr>
            <w:r>
              <w:rPr>
                <w:sz w:val="20"/>
              </w:rPr>
              <w:t xml:space="preserve">4,02</w:t>
            </w:r>
          </w:p>
        </w:tc>
        <w:tc>
          <w:tcPr>
            <w:tcW w:w="907" w:type="dxa"/>
          </w:tcPr>
          <w:p>
            <w:pPr>
              <w:pStyle w:val="0"/>
              <w:jc w:val="center"/>
            </w:pPr>
            <w:r>
              <w:rPr>
                <w:sz w:val="20"/>
              </w:rPr>
              <w:t xml:space="preserve">4,30</w:t>
            </w:r>
          </w:p>
        </w:tc>
        <w:tc>
          <w:tcPr>
            <w:tcW w:w="907" w:type="dxa"/>
          </w:tcPr>
          <w:p>
            <w:pPr>
              <w:pStyle w:val="0"/>
              <w:jc w:val="center"/>
            </w:pPr>
            <w:r>
              <w:rPr>
                <w:sz w:val="20"/>
              </w:rPr>
              <w:t xml:space="preserve">4,60</w:t>
            </w:r>
          </w:p>
        </w:tc>
        <w:tc>
          <w:tcPr>
            <w:tcW w:w="907" w:type="dxa"/>
          </w:tcPr>
          <w:p>
            <w:pPr>
              <w:pStyle w:val="0"/>
              <w:jc w:val="center"/>
            </w:pPr>
            <w:r>
              <w:rPr>
                <w:sz w:val="20"/>
              </w:rPr>
              <w:t xml:space="preserve">4,92</w:t>
            </w:r>
          </w:p>
        </w:tc>
        <w:tc>
          <w:tcPr>
            <w:tcW w:w="907" w:type="dxa"/>
          </w:tcPr>
          <w:p>
            <w:pPr>
              <w:pStyle w:val="0"/>
              <w:jc w:val="center"/>
            </w:pPr>
            <w:r>
              <w:rPr>
                <w:sz w:val="20"/>
              </w:rPr>
              <w:t xml:space="preserve">5,27</w:t>
            </w:r>
          </w:p>
        </w:tc>
        <w:tc>
          <w:tcPr>
            <w:tcW w:w="907" w:type="dxa"/>
          </w:tcPr>
          <w:p>
            <w:pPr>
              <w:pStyle w:val="0"/>
              <w:jc w:val="center"/>
            </w:pPr>
            <w:r>
              <w:rPr>
                <w:sz w:val="20"/>
              </w:rPr>
              <w:t xml:space="preserve">5,64</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2,14</w:t>
            </w:r>
          </w:p>
        </w:tc>
        <w:tc>
          <w:tcPr>
            <w:tcW w:w="907" w:type="dxa"/>
          </w:tcPr>
          <w:p>
            <w:pPr>
              <w:pStyle w:val="0"/>
              <w:jc w:val="center"/>
            </w:pPr>
            <w:r>
              <w:rPr>
                <w:sz w:val="20"/>
              </w:rPr>
              <w:t xml:space="preserve">3,07</w:t>
            </w:r>
          </w:p>
        </w:tc>
        <w:tc>
          <w:tcPr>
            <w:tcW w:w="907" w:type="dxa"/>
          </w:tcPr>
          <w:p>
            <w:pPr>
              <w:pStyle w:val="0"/>
              <w:jc w:val="center"/>
            </w:pPr>
            <w:r>
              <w:rPr>
                <w:sz w:val="20"/>
              </w:rPr>
              <w:t xml:space="preserve">3,37</w:t>
            </w:r>
          </w:p>
        </w:tc>
        <w:tc>
          <w:tcPr>
            <w:tcW w:w="907" w:type="dxa"/>
          </w:tcPr>
          <w:p>
            <w:pPr>
              <w:pStyle w:val="0"/>
              <w:jc w:val="center"/>
            </w:pPr>
            <w:r>
              <w:rPr>
                <w:sz w:val="20"/>
              </w:rPr>
              <w:t xml:space="preserve">3,71</w:t>
            </w:r>
          </w:p>
        </w:tc>
        <w:tc>
          <w:tcPr>
            <w:tcW w:w="907" w:type="dxa"/>
          </w:tcPr>
          <w:p>
            <w:pPr>
              <w:pStyle w:val="0"/>
              <w:jc w:val="center"/>
            </w:pPr>
            <w:r>
              <w:rPr>
                <w:sz w:val="20"/>
              </w:rPr>
              <w:t xml:space="preserve">4,08</w:t>
            </w:r>
          </w:p>
        </w:tc>
        <w:tc>
          <w:tcPr>
            <w:tcW w:w="907" w:type="dxa"/>
          </w:tcPr>
          <w:p>
            <w:pPr>
              <w:pStyle w:val="0"/>
              <w:jc w:val="center"/>
            </w:pPr>
            <w:r>
              <w:rPr>
                <w:sz w:val="20"/>
              </w:rPr>
              <w:t xml:space="preserve">4,49</w:t>
            </w:r>
          </w:p>
        </w:tc>
        <w:tc>
          <w:tcPr>
            <w:tcW w:w="907" w:type="dxa"/>
          </w:tcPr>
          <w:p>
            <w:pPr>
              <w:pStyle w:val="0"/>
              <w:jc w:val="center"/>
            </w:pPr>
            <w:r>
              <w:rPr>
                <w:sz w:val="20"/>
              </w:rPr>
              <w:t xml:space="preserve">4,94</w:t>
            </w:r>
          </w:p>
        </w:tc>
        <w:tc>
          <w:tcPr>
            <w:tcW w:w="907" w:type="dxa"/>
          </w:tcPr>
          <w:p>
            <w:pPr>
              <w:pStyle w:val="0"/>
              <w:jc w:val="center"/>
            </w:pPr>
            <w:r>
              <w:rPr>
                <w:sz w:val="20"/>
              </w:rPr>
              <w:t xml:space="preserve">5,43</w:t>
            </w:r>
          </w:p>
        </w:tc>
        <w:tc>
          <w:tcPr>
            <w:tcW w:w="907" w:type="dxa"/>
          </w:tcPr>
          <w:p>
            <w:pPr>
              <w:pStyle w:val="0"/>
              <w:jc w:val="center"/>
            </w:pPr>
            <w:r>
              <w:rPr>
                <w:sz w:val="20"/>
              </w:rPr>
              <w:t xml:space="preserve">5,98</w:t>
            </w:r>
          </w:p>
        </w:tc>
        <w:tc>
          <w:tcPr>
            <w:tcW w:w="907" w:type="dxa"/>
          </w:tcPr>
          <w:p>
            <w:pPr>
              <w:pStyle w:val="0"/>
              <w:jc w:val="center"/>
            </w:pPr>
            <w:r>
              <w:rPr>
                <w:sz w:val="20"/>
              </w:rPr>
              <w:t xml:space="preserve">6,57</w:t>
            </w:r>
          </w:p>
        </w:tc>
        <w:tc>
          <w:tcPr>
            <w:tcW w:w="907" w:type="dxa"/>
          </w:tcPr>
          <w:p>
            <w:pPr>
              <w:pStyle w:val="0"/>
              <w:jc w:val="center"/>
            </w:pPr>
            <w:r>
              <w:rPr>
                <w:sz w:val="20"/>
              </w:rPr>
              <w:t xml:space="preserve">7,23</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2,14</w:t>
            </w:r>
          </w:p>
        </w:tc>
        <w:tc>
          <w:tcPr>
            <w:tcW w:w="907" w:type="dxa"/>
          </w:tcPr>
          <w:p>
            <w:pPr>
              <w:pStyle w:val="0"/>
              <w:jc w:val="center"/>
            </w:pPr>
            <w:r>
              <w:rPr>
                <w:sz w:val="20"/>
              </w:rPr>
              <w:t xml:space="preserve">3,07</w:t>
            </w:r>
          </w:p>
        </w:tc>
        <w:tc>
          <w:tcPr>
            <w:tcW w:w="907" w:type="dxa"/>
          </w:tcPr>
          <w:p>
            <w:pPr>
              <w:pStyle w:val="0"/>
              <w:jc w:val="center"/>
            </w:pPr>
            <w:r>
              <w:rPr>
                <w:sz w:val="20"/>
              </w:rPr>
              <w:t xml:space="preserve">3,74</w:t>
            </w:r>
          </w:p>
        </w:tc>
        <w:tc>
          <w:tcPr>
            <w:tcW w:w="907" w:type="dxa"/>
          </w:tcPr>
          <w:p>
            <w:pPr>
              <w:pStyle w:val="0"/>
              <w:jc w:val="center"/>
            </w:pPr>
            <w:r>
              <w:rPr>
                <w:sz w:val="20"/>
              </w:rPr>
              <w:t xml:space="preserve">4,16</w:t>
            </w:r>
          </w:p>
        </w:tc>
        <w:tc>
          <w:tcPr>
            <w:tcW w:w="907" w:type="dxa"/>
          </w:tcPr>
          <w:p>
            <w:pPr>
              <w:pStyle w:val="0"/>
              <w:jc w:val="center"/>
            </w:pPr>
            <w:r>
              <w:rPr>
                <w:sz w:val="20"/>
              </w:rPr>
              <w:t xml:space="preserve">4,61</w:t>
            </w:r>
          </w:p>
        </w:tc>
        <w:tc>
          <w:tcPr>
            <w:tcW w:w="907" w:type="dxa"/>
          </w:tcPr>
          <w:p>
            <w:pPr>
              <w:pStyle w:val="0"/>
              <w:jc w:val="center"/>
            </w:pPr>
            <w:r>
              <w:rPr>
                <w:sz w:val="20"/>
              </w:rPr>
              <w:t xml:space="preserve">5,12</w:t>
            </w:r>
          </w:p>
        </w:tc>
        <w:tc>
          <w:tcPr>
            <w:tcW w:w="907" w:type="dxa"/>
          </w:tcPr>
          <w:p>
            <w:pPr>
              <w:pStyle w:val="0"/>
              <w:jc w:val="center"/>
            </w:pPr>
            <w:r>
              <w:rPr>
                <w:sz w:val="20"/>
              </w:rPr>
              <w:t xml:space="preserve">5,68</w:t>
            </w:r>
          </w:p>
        </w:tc>
        <w:tc>
          <w:tcPr>
            <w:tcW w:w="907" w:type="dxa"/>
          </w:tcPr>
          <w:p>
            <w:pPr>
              <w:pStyle w:val="0"/>
              <w:jc w:val="center"/>
            </w:pPr>
            <w:r>
              <w:rPr>
                <w:sz w:val="20"/>
              </w:rPr>
              <w:t xml:space="preserve">6,31</w:t>
            </w:r>
          </w:p>
        </w:tc>
        <w:tc>
          <w:tcPr>
            <w:tcW w:w="907" w:type="dxa"/>
          </w:tcPr>
          <w:p>
            <w:pPr>
              <w:pStyle w:val="0"/>
              <w:jc w:val="center"/>
            </w:pPr>
            <w:r>
              <w:rPr>
                <w:sz w:val="20"/>
              </w:rPr>
              <w:t xml:space="preserve">7,00</w:t>
            </w:r>
          </w:p>
        </w:tc>
        <w:tc>
          <w:tcPr>
            <w:tcW w:w="907" w:type="dxa"/>
          </w:tcPr>
          <w:p>
            <w:pPr>
              <w:pStyle w:val="0"/>
              <w:jc w:val="center"/>
            </w:pPr>
            <w:r>
              <w:rPr>
                <w:sz w:val="20"/>
              </w:rPr>
              <w:t xml:space="preserve">7,77</w:t>
            </w:r>
          </w:p>
        </w:tc>
        <w:tc>
          <w:tcPr>
            <w:tcW w:w="907" w:type="dxa"/>
          </w:tcPr>
          <w:p>
            <w:pPr>
              <w:pStyle w:val="0"/>
              <w:jc w:val="center"/>
            </w:pPr>
            <w:r>
              <w:rPr>
                <w:sz w:val="20"/>
              </w:rPr>
              <w:t xml:space="preserve">8,63</w:t>
            </w:r>
          </w:p>
        </w:tc>
      </w:tr>
      <w:tr>
        <w:tc>
          <w:tcPr>
            <w:tcW w:w="680" w:type="dxa"/>
          </w:tcPr>
          <w:p>
            <w:pPr>
              <w:pStyle w:val="0"/>
              <w:jc w:val="center"/>
            </w:pPr>
            <w:r>
              <w:rPr>
                <w:sz w:val="20"/>
              </w:rPr>
              <w:t xml:space="preserve">71.</w:t>
            </w:r>
          </w:p>
        </w:tc>
        <w:tc>
          <w:tcPr>
            <w:tcW w:w="2948" w:type="dxa"/>
          </w:tcPr>
          <w:p>
            <w:pPr>
              <w:pStyle w:val="0"/>
            </w:pPr>
            <w:r>
              <w:rPr>
                <w:sz w:val="20"/>
              </w:rPr>
              <w:t xml:space="preserve">Объем жилищного строительства, млн. кв. м</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1,232</w:t>
            </w:r>
          </w:p>
        </w:tc>
        <w:tc>
          <w:tcPr>
            <w:tcW w:w="907" w:type="dxa"/>
          </w:tcPr>
          <w:p>
            <w:pPr>
              <w:pStyle w:val="0"/>
              <w:jc w:val="center"/>
            </w:pPr>
            <w:r>
              <w:rPr>
                <w:sz w:val="20"/>
              </w:rPr>
              <w:t xml:space="preserve">1,235</w:t>
            </w:r>
          </w:p>
        </w:tc>
        <w:tc>
          <w:tcPr>
            <w:tcW w:w="907" w:type="dxa"/>
          </w:tcPr>
          <w:p>
            <w:pPr>
              <w:pStyle w:val="0"/>
              <w:jc w:val="center"/>
            </w:pPr>
            <w:r>
              <w:rPr>
                <w:sz w:val="20"/>
              </w:rPr>
              <w:t xml:space="preserve">1,230</w:t>
            </w:r>
          </w:p>
        </w:tc>
        <w:tc>
          <w:tcPr>
            <w:tcW w:w="907" w:type="dxa"/>
          </w:tcPr>
          <w:p>
            <w:pPr>
              <w:pStyle w:val="0"/>
              <w:jc w:val="center"/>
            </w:pPr>
            <w:r>
              <w:rPr>
                <w:sz w:val="20"/>
              </w:rPr>
              <w:t xml:space="preserve">1,231</w:t>
            </w:r>
          </w:p>
        </w:tc>
        <w:tc>
          <w:tcPr>
            <w:tcW w:w="907" w:type="dxa"/>
          </w:tcPr>
          <w:p>
            <w:pPr>
              <w:pStyle w:val="0"/>
              <w:jc w:val="center"/>
            </w:pPr>
            <w:r>
              <w:rPr>
                <w:sz w:val="20"/>
              </w:rPr>
              <w:t xml:space="preserve">1,232</w:t>
            </w:r>
          </w:p>
        </w:tc>
        <w:tc>
          <w:tcPr>
            <w:tcW w:w="907" w:type="dxa"/>
          </w:tcPr>
          <w:p>
            <w:pPr>
              <w:pStyle w:val="0"/>
              <w:jc w:val="center"/>
            </w:pPr>
            <w:r>
              <w:rPr>
                <w:sz w:val="20"/>
              </w:rPr>
              <w:t xml:space="preserve">1,233</w:t>
            </w:r>
          </w:p>
        </w:tc>
        <w:tc>
          <w:tcPr>
            <w:tcW w:w="907" w:type="dxa"/>
          </w:tcPr>
          <w:p>
            <w:pPr>
              <w:pStyle w:val="0"/>
              <w:jc w:val="center"/>
            </w:pPr>
            <w:r>
              <w:rPr>
                <w:sz w:val="20"/>
              </w:rPr>
              <w:t xml:space="preserve">1,234</w:t>
            </w:r>
          </w:p>
        </w:tc>
        <w:tc>
          <w:tcPr>
            <w:tcW w:w="907" w:type="dxa"/>
          </w:tcPr>
          <w:p>
            <w:pPr>
              <w:pStyle w:val="0"/>
              <w:jc w:val="center"/>
            </w:pPr>
            <w:r>
              <w:rPr>
                <w:sz w:val="20"/>
              </w:rPr>
              <w:t xml:space="preserve">1,235</w:t>
            </w:r>
          </w:p>
        </w:tc>
        <w:tc>
          <w:tcPr>
            <w:tcW w:w="907" w:type="dxa"/>
          </w:tcPr>
          <w:p>
            <w:pPr>
              <w:pStyle w:val="0"/>
              <w:jc w:val="center"/>
            </w:pPr>
            <w:r>
              <w:rPr>
                <w:sz w:val="20"/>
              </w:rPr>
              <w:t xml:space="preserve">1,236</w:t>
            </w:r>
          </w:p>
        </w:tc>
        <w:tc>
          <w:tcPr>
            <w:tcW w:w="907" w:type="dxa"/>
          </w:tcPr>
          <w:p>
            <w:pPr>
              <w:pStyle w:val="0"/>
              <w:jc w:val="center"/>
            </w:pPr>
            <w:r>
              <w:rPr>
                <w:sz w:val="20"/>
              </w:rPr>
              <w:t xml:space="preserve">1,237</w:t>
            </w:r>
          </w:p>
        </w:tc>
        <w:tc>
          <w:tcPr>
            <w:tcW w:w="907" w:type="dxa"/>
          </w:tcPr>
          <w:p>
            <w:pPr>
              <w:pStyle w:val="0"/>
              <w:jc w:val="center"/>
            </w:pPr>
            <w:r>
              <w:rPr>
                <w:sz w:val="20"/>
              </w:rPr>
              <w:t xml:space="preserve">1,240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1,232</w:t>
            </w:r>
          </w:p>
        </w:tc>
        <w:tc>
          <w:tcPr>
            <w:tcW w:w="907" w:type="dxa"/>
          </w:tcPr>
          <w:p>
            <w:pPr>
              <w:pStyle w:val="0"/>
              <w:jc w:val="center"/>
            </w:pPr>
            <w:r>
              <w:rPr>
                <w:sz w:val="20"/>
              </w:rPr>
              <w:t xml:space="preserve">1,235</w:t>
            </w:r>
          </w:p>
        </w:tc>
        <w:tc>
          <w:tcPr>
            <w:tcW w:w="907" w:type="dxa"/>
          </w:tcPr>
          <w:p>
            <w:pPr>
              <w:pStyle w:val="0"/>
              <w:jc w:val="center"/>
            </w:pPr>
            <w:r>
              <w:rPr>
                <w:sz w:val="20"/>
              </w:rPr>
              <w:t xml:space="preserve">1,230</w:t>
            </w:r>
          </w:p>
        </w:tc>
        <w:tc>
          <w:tcPr>
            <w:tcW w:w="907" w:type="dxa"/>
          </w:tcPr>
          <w:p>
            <w:pPr>
              <w:pStyle w:val="0"/>
              <w:jc w:val="center"/>
            </w:pPr>
            <w:r>
              <w:rPr>
                <w:sz w:val="20"/>
              </w:rPr>
              <w:t xml:space="preserve">1,450</w:t>
            </w:r>
          </w:p>
        </w:tc>
        <w:tc>
          <w:tcPr>
            <w:tcW w:w="907" w:type="dxa"/>
          </w:tcPr>
          <w:p>
            <w:pPr>
              <w:pStyle w:val="0"/>
              <w:jc w:val="center"/>
            </w:pPr>
            <w:r>
              <w:rPr>
                <w:sz w:val="20"/>
              </w:rPr>
              <w:t xml:space="preserve">1,498</w:t>
            </w:r>
          </w:p>
        </w:tc>
        <w:tc>
          <w:tcPr>
            <w:tcW w:w="907" w:type="dxa"/>
          </w:tcPr>
          <w:p>
            <w:pPr>
              <w:pStyle w:val="0"/>
              <w:jc w:val="center"/>
            </w:pPr>
            <w:r>
              <w:rPr>
                <w:sz w:val="20"/>
              </w:rPr>
              <w:t xml:space="preserve">1,498</w:t>
            </w:r>
          </w:p>
        </w:tc>
        <w:tc>
          <w:tcPr>
            <w:tcW w:w="907" w:type="dxa"/>
          </w:tcPr>
          <w:p>
            <w:pPr>
              <w:pStyle w:val="0"/>
              <w:jc w:val="center"/>
            </w:pPr>
            <w:r>
              <w:rPr>
                <w:sz w:val="20"/>
              </w:rPr>
              <w:t xml:space="preserve">1,498</w:t>
            </w:r>
          </w:p>
        </w:tc>
        <w:tc>
          <w:tcPr>
            <w:tcW w:w="907" w:type="dxa"/>
          </w:tcPr>
          <w:p>
            <w:pPr>
              <w:pStyle w:val="0"/>
              <w:jc w:val="center"/>
            </w:pPr>
            <w:r>
              <w:rPr>
                <w:sz w:val="20"/>
              </w:rPr>
              <w:t xml:space="preserve">1,571</w:t>
            </w:r>
          </w:p>
        </w:tc>
        <w:tc>
          <w:tcPr>
            <w:tcW w:w="907" w:type="dxa"/>
          </w:tcPr>
          <w:p>
            <w:pPr>
              <w:pStyle w:val="0"/>
              <w:jc w:val="center"/>
            </w:pPr>
            <w:r>
              <w:rPr>
                <w:sz w:val="20"/>
              </w:rPr>
              <w:t xml:space="preserve">1,632</w:t>
            </w:r>
          </w:p>
        </w:tc>
        <w:tc>
          <w:tcPr>
            <w:tcW w:w="907" w:type="dxa"/>
          </w:tcPr>
          <w:p>
            <w:pPr>
              <w:pStyle w:val="0"/>
              <w:jc w:val="center"/>
            </w:pPr>
            <w:r>
              <w:rPr>
                <w:sz w:val="20"/>
              </w:rPr>
              <w:t xml:space="preserve">1,632</w:t>
            </w:r>
          </w:p>
        </w:tc>
        <w:tc>
          <w:tcPr>
            <w:tcW w:w="907" w:type="dxa"/>
          </w:tcPr>
          <w:p>
            <w:pPr>
              <w:pStyle w:val="0"/>
              <w:jc w:val="center"/>
            </w:pPr>
            <w:r>
              <w:rPr>
                <w:sz w:val="20"/>
              </w:rPr>
              <w:t xml:space="preserve">1,632</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1,232</w:t>
            </w:r>
          </w:p>
        </w:tc>
        <w:tc>
          <w:tcPr>
            <w:tcW w:w="907" w:type="dxa"/>
          </w:tcPr>
          <w:p>
            <w:pPr>
              <w:pStyle w:val="0"/>
              <w:jc w:val="center"/>
            </w:pPr>
            <w:r>
              <w:rPr>
                <w:sz w:val="20"/>
              </w:rPr>
              <w:t xml:space="preserve">1,235</w:t>
            </w:r>
          </w:p>
        </w:tc>
        <w:tc>
          <w:tcPr>
            <w:tcW w:w="907" w:type="dxa"/>
          </w:tcPr>
          <w:p>
            <w:pPr>
              <w:pStyle w:val="0"/>
              <w:jc w:val="center"/>
            </w:pPr>
            <w:r>
              <w:rPr>
                <w:sz w:val="20"/>
              </w:rPr>
              <w:t xml:space="preserve">1,300</w:t>
            </w:r>
          </w:p>
        </w:tc>
        <w:tc>
          <w:tcPr>
            <w:tcW w:w="907" w:type="dxa"/>
          </w:tcPr>
          <w:p>
            <w:pPr>
              <w:pStyle w:val="0"/>
              <w:jc w:val="center"/>
            </w:pPr>
            <w:r>
              <w:rPr>
                <w:sz w:val="20"/>
              </w:rPr>
              <w:t xml:space="preserve">1,480</w:t>
            </w:r>
          </w:p>
        </w:tc>
        <w:tc>
          <w:tcPr>
            <w:tcW w:w="907" w:type="dxa"/>
          </w:tcPr>
          <w:p>
            <w:pPr>
              <w:pStyle w:val="0"/>
              <w:jc w:val="center"/>
            </w:pPr>
            <w:r>
              <w:rPr>
                <w:sz w:val="20"/>
              </w:rPr>
              <w:t xml:space="preserve">1,510</w:t>
            </w:r>
          </w:p>
        </w:tc>
        <w:tc>
          <w:tcPr>
            <w:tcW w:w="907" w:type="dxa"/>
          </w:tcPr>
          <w:p>
            <w:pPr>
              <w:pStyle w:val="0"/>
              <w:jc w:val="center"/>
            </w:pPr>
            <w:r>
              <w:rPr>
                <w:sz w:val="20"/>
              </w:rPr>
              <w:t xml:space="preserve">1,533</w:t>
            </w:r>
          </w:p>
        </w:tc>
        <w:tc>
          <w:tcPr>
            <w:tcW w:w="907" w:type="dxa"/>
          </w:tcPr>
          <w:p>
            <w:pPr>
              <w:pStyle w:val="0"/>
              <w:jc w:val="center"/>
            </w:pPr>
            <w:r>
              <w:rPr>
                <w:sz w:val="20"/>
              </w:rPr>
              <w:t xml:space="preserve">1,556</w:t>
            </w:r>
          </w:p>
        </w:tc>
        <w:tc>
          <w:tcPr>
            <w:tcW w:w="907" w:type="dxa"/>
          </w:tcPr>
          <w:p>
            <w:pPr>
              <w:pStyle w:val="0"/>
              <w:jc w:val="center"/>
            </w:pPr>
            <w:r>
              <w:rPr>
                <w:sz w:val="20"/>
              </w:rPr>
              <w:t xml:space="preserve">1,579</w:t>
            </w:r>
          </w:p>
        </w:tc>
        <w:tc>
          <w:tcPr>
            <w:tcW w:w="907" w:type="dxa"/>
          </w:tcPr>
          <w:p>
            <w:pPr>
              <w:pStyle w:val="0"/>
              <w:jc w:val="center"/>
            </w:pPr>
            <w:r>
              <w:rPr>
                <w:sz w:val="20"/>
              </w:rPr>
              <w:t xml:space="preserve">1,602</w:t>
            </w:r>
          </w:p>
        </w:tc>
        <w:tc>
          <w:tcPr>
            <w:tcW w:w="907" w:type="dxa"/>
          </w:tcPr>
          <w:p>
            <w:pPr>
              <w:pStyle w:val="0"/>
              <w:jc w:val="center"/>
            </w:pPr>
            <w:r>
              <w:rPr>
                <w:sz w:val="20"/>
              </w:rPr>
              <w:t xml:space="preserve">1,625</w:t>
            </w:r>
          </w:p>
        </w:tc>
        <w:tc>
          <w:tcPr>
            <w:tcW w:w="907" w:type="dxa"/>
          </w:tcPr>
          <w:p>
            <w:pPr>
              <w:pStyle w:val="0"/>
              <w:jc w:val="center"/>
            </w:pPr>
            <w:r>
              <w:rPr>
                <w:sz w:val="20"/>
              </w:rPr>
              <w:t xml:space="preserve">1,650</w:t>
            </w:r>
          </w:p>
        </w:tc>
      </w:tr>
      <w:tr>
        <w:tc>
          <w:tcPr>
            <w:tcW w:w="680" w:type="dxa"/>
          </w:tcPr>
          <w:p>
            <w:pPr>
              <w:pStyle w:val="0"/>
            </w:pPr>
            <w:r>
              <w:rPr>
                <w:sz w:val="20"/>
              </w:rPr>
            </w:r>
          </w:p>
        </w:tc>
        <w:tc>
          <w:tcPr>
            <w:tcW w:w="2948" w:type="dxa"/>
          </w:tcPr>
          <w:p>
            <w:pPr>
              <w:pStyle w:val="0"/>
            </w:pPr>
            <w:r>
              <w:rPr>
                <w:sz w:val="20"/>
              </w:rPr>
              <w:t xml:space="preserve">ПЦ 3.3.2. Устойчивое развитие жилищного и социально-культурного строительства для своевременного и полного удовлетворения спроса населения и социальной сферы.</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72.</w:t>
            </w:r>
          </w:p>
        </w:tc>
        <w:tc>
          <w:tcPr>
            <w:tcW w:w="2948" w:type="dxa"/>
          </w:tcPr>
          <w:p>
            <w:pPr>
              <w:pStyle w:val="0"/>
            </w:pPr>
            <w:r>
              <w:rPr>
                <w:sz w:val="20"/>
              </w:rPr>
              <w:t xml:space="preserve">Общая площадь жилых помещений, приходящаяся в среднем на одного жителя, кв. м/чел.</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33,6</w:t>
            </w:r>
          </w:p>
        </w:tc>
        <w:tc>
          <w:tcPr>
            <w:tcW w:w="907" w:type="dxa"/>
          </w:tcPr>
          <w:p>
            <w:pPr>
              <w:pStyle w:val="0"/>
              <w:jc w:val="center"/>
            </w:pPr>
            <w:r>
              <w:rPr>
                <w:sz w:val="20"/>
              </w:rPr>
              <w:t xml:space="preserve">34,5</w:t>
            </w:r>
          </w:p>
        </w:tc>
        <w:tc>
          <w:tcPr>
            <w:tcW w:w="907" w:type="dxa"/>
          </w:tcPr>
          <w:p>
            <w:pPr>
              <w:pStyle w:val="0"/>
              <w:jc w:val="center"/>
            </w:pPr>
            <w:r>
              <w:rPr>
                <w:sz w:val="20"/>
              </w:rPr>
              <w:t xml:space="preserve">34,9</w:t>
            </w:r>
          </w:p>
        </w:tc>
        <w:tc>
          <w:tcPr>
            <w:tcW w:w="907" w:type="dxa"/>
          </w:tcPr>
          <w:p>
            <w:pPr>
              <w:pStyle w:val="0"/>
              <w:jc w:val="center"/>
            </w:pPr>
            <w:r>
              <w:rPr>
                <w:sz w:val="20"/>
              </w:rPr>
              <w:t xml:space="preserve">36,0</w:t>
            </w:r>
          </w:p>
        </w:tc>
        <w:tc>
          <w:tcPr>
            <w:tcW w:w="907" w:type="dxa"/>
          </w:tcPr>
          <w:p>
            <w:pPr>
              <w:pStyle w:val="0"/>
              <w:jc w:val="center"/>
            </w:pPr>
            <w:r>
              <w:rPr>
                <w:sz w:val="20"/>
              </w:rPr>
              <w:t xml:space="preserve">36,1</w:t>
            </w:r>
          </w:p>
        </w:tc>
        <w:tc>
          <w:tcPr>
            <w:tcW w:w="907" w:type="dxa"/>
          </w:tcPr>
          <w:p>
            <w:pPr>
              <w:pStyle w:val="0"/>
              <w:jc w:val="center"/>
            </w:pPr>
            <w:r>
              <w:rPr>
                <w:sz w:val="20"/>
              </w:rPr>
              <w:t xml:space="preserve">37,8</w:t>
            </w:r>
          </w:p>
        </w:tc>
        <w:tc>
          <w:tcPr>
            <w:tcW w:w="907" w:type="dxa"/>
          </w:tcPr>
          <w:p>
            <w:pPr>
              <w:pStyle w:val="0"/>
              <w:jc w:val="center"/>
            </w:pPr>
            <w:r>
              <w:rPr>
                <w:sz w:val="20"/>
              </w:rPr>
              <w:t xml:space="preserve">38,5</w:t>
            </w:r>
          </w:p>
        </w:tc>
        <w:tc>
          <w:tcPr>
            <w:tcW w:w="907" w:type="dxa"/>
          </w:tcPr>
          <w:p>
            <w:pPr>
              <w:pStyle w:val="0"/>
              <w:jc w:val="center"/>
            </w:pPr>
            <w:r>
              <w:rPr>
                <w:sz w:val="20"/>
              </w:rPr>
              <w:t xml:space="preserve">37,7</w:t>
            </w:r>
          </w:p>
        </w:tc>
        <w:tc>
          <w:tcPr>
            <w:tcW w:w="907" w:type="dxa"/>
          </w:tcPr>
          <w:p>
            <w:pPr>
              <w:pStyle w:val="0"/>
              <w:jc w:val="center"/>
            </w:pPr>
            <w:r>
              <w:rPr>
                <w:sz w:val="20"/>
              </w:rPr>
              <w:t xml:space="preserve">40,5</w:t>
            </w:r>
          </w:p>
        </w:tc>
        <w:tc>
          <w:tcPr>
            <w:tcW w:w="907" w:type="dxa"/>
          </w:tcPr>
          <w:p>
            <w:pPr>
              <w:pStyle w:val="0"/>
              <w:jc w:val="center"/>
            </w:pPr>
            <w:r>
              <w:rPr>
                <w:sz w:val="20"/>
              </w:rPr>
              <w:t xml:space="preserve">41,5</w:t>
            </w:r>
          </w:p>
        </w:tc>
        <w:tc>
          <w:tcPr>
            <w:tcW w:w="907" w:type="dxa"/>
          </w:tcPr>
          <w:p>
            <w:pPr>
              <w:pStyle w:val="0"/>
              <w:jc w:val="center"/>
            </w:pPr>
            <w:r>
              <w:rPr>
                <w:sz w:val="20"/>
              </w:rPr>
              <w:t xml:space="preserve">39,3</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33,6</w:t>
            </w:r>
          </w:p>
        </w:tc>
        <w:tc>
          <w:tcPr>
            <w:tcW w:w="907" w:type="dxa"/>
          </w:tcPr>
          <w:p>
            <w:pPr>
              <w:pStyle w:val="0"/>
              <w:jc w:val="center"/>
            </w:pPr>
            <w:r>
              <w:rPr>
                <w:sz w:val="20"/>
              </w:rPr>
              <w:t xml:space="preserve">34,5</w:t>
            </w:r>
          </w:p>
        </w:tc>
        <w:tc>
          <w:tcPr>
            <w:tcW w:w="907" w:type="dxa"/>
          </w:tcPr>
          <w:p>
            <w:pPr>
              <w:pStyle w:val="0"/>
              <w:jc w:val="center"/>
            </w:pPr>
            <w:r>
              <w:rPr>
                <w:sz w:val="20"/>
              </w:rPr>
              <w:t xml:space="preserve">34,9</w:t>
            </w:r>
          </w:p>
        </w:tc>
        <w:tc>
          <w:tcPr>
            <w:tcW w:w="907" w:type="dxa"/>
          </w:tcPr>
          <w:p>
            <w:pPr>
              <w:pStyle w:val="0"/>
              <w:jc w:val="center"/>
            </w:pPr>
            <w:r>
              <w:rPr>
                <w:sz w:val="20"/>
              </w:rPr>
              <w:t xml:space="preserve">36,0</w:t>
            </w:r>
          </w:p>
        </w:tc>
        <w:tc>
          <w:tcPr>
            <w:tcW w:w="907" w:type="dxa"/>
          </w:tcPr>
          <w:p>
            <w:pPr>
              <w:pStyle w:val="0"/>
              <w:jc w:val="center"/>
            </w:pPr>
            <w:r>
              <w:rPr>
                <w:sz w:val="20"/>
              </w:rPr>
              <w:t xml:space="preserve">37,1</w:t>
            </w:r>
          </w:p>
        </w:tc>
        <w:tc>
          <w:tcPr>
            <w:tcW w:w="907" w:type="dxa"/>
          </w:tcPr>
          <w:p>
            <w:pPr>
              <w:pStyle w:val="0"/>
              <w:jc w:val="center"/>
            </w:pPr>
            <w:r>
              <w:rPr>
                <w:sz w:val="20"/>
              </w:rPr>
              <w:t xml:space="preserve">37,8</w:t>
            </w:r>
          </w:p>
        </w:tc>
        <w:tc>
          <w:tcPr>
            <w:tcW w:w="907" w:type="dxa"/>
          </w:tcPr>
          <w:p>
            <w:pPr>
              <w:pStyle w:val="0"/>
              <w:jc w:val="center"/>
            </w:pPr>
            <w:r>
              <w:rPr>
                <w:sz w:val="20"/>
              </w:rPr>
              <w:t xml:space="preserve">38,5</w:t>
            </w:r>
          </w:p>
        </w:tc>
        <w:tc>
          <w:tcPr>
            <w:tcW w:w="907" w:type="dxa"/>
          </w:tcPr>
          <w:p>
            <w:pPr>
              <w:pStyle w:val="0"/>
              <w:jc w:val="center"/>
            </w:pPr>
            <w:r>
              <w:rPr>
                <w:sz w:val="20"/>
              </w:rPr>
              <w:t xml:space="preserve">39,7</w:t>
            </w:r>
          </w:p>
        </w:tc>
        <w:tc>
          <w:tcPr>
            <w:tcW w:w="907" w:type="dxa"/>
          </w:tcPr>
          <w:p>
            <w:pPr>
              <w:pStyle w:val="0"/>
              <w:jc w:val="center"/>
            </w:pPr>
            <w:r>
              <w:rPr>
                <w:sz w:val="20"/>
              </w:rPr>
              <w:t xml:space="preserve">40,5</w:t>
            </w:r>
          </w:p>
        </w:tc>
        <w:tc>
          <w:tcPr>
            <w:tcW w:w="907" w:type="dxa"/>
          </w:tcPr>
          <w:p>
            <w:pPr>
              <w:pStyle w:val="0"/>
              <w:jc w:val="center"/>
            </w:pPr>
            <w:r>
              <w:rPr>
                <w:sz w:val="20"/>
              </w:rPr>
              <w:t xml:space="preserve">41,5</w:t>
            </w:r>
          </w:p>
        </w:tc>
        <w:tc>
          <w:tcPr>
            <w:tcW w:w="907" w:type="dxa"/>
          </w:tcPr>
          <w:p>
            <w:pPr>
              <w:pStyle w:val="0"/>
              <w:jc w:val="center"/>
            </w:pPr>
            <w:r>
              <w:rPr>
                <w:sz w:val="20"/>
              </w:rPr>
              <w:t xml:space="preserve">42,3</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33,6</w:t>
            </w:r>
          </w:p>
        </w:tc>
        <w:tc>
          <w:tcPr>
            <w:tcW w:w="907" w:type="dxa"/>
          </w:tcPr>
          <w:p>
            <w:pPr>
              <w:pStyle w:val="0"/>
              <w:jc w:val="center"/>
            </w:pPr>
            <w:r>
              <w:rPr>
                <w:sz w:val="20"/>
              </w:rPr>
              <w:t xml:space="preserve">34,5</w:t>
            </w:r>
          </w:p>
        </w:tc>
        <w:tc>
          <w:tcPr>
            <w:tcW w:w="907" w:type="dxa"/>
          </w:tcPr>
          <w:p>
            <w:pPr>
              <w:pStyle w:val="0"/>
              <w:jc w:val="center"/>
            </w:pPr>
            <w:r>
              <w:rPr>
                <w:sz w:val="20"/>
              </w:rPr>
              <w:t xml:space="preserve">35,5</w:t>
            </w:r>
          </w:p>
        </w:tc>
        <w:tc>
          <w:tcPr>
            <w:tcW w:w="907" w:type="dxa"/>
          </w:tcPr>
          <w:p>
            <w:pPr>
              <w:pStyle w:val="0"/>
              <w:jc w:val="center"/>
            </w:pPr>
            <w:r>
              <w:rPr>
                <w:sz w:val="20"/>
              </w:rPr>
              <w:t xml:space="preserve">36,5</w:t>
            </w:r>
          </w:p>
        </w:tc>
        <w:tc>
          <w:tcPr>
            <w:tcW w:w="907" w:type="dxa"/>
          </w:tcPr>
          <w:p>
            <w:pPr>
              <w:pStyle w:val="0"/>
              <w:jc w:val="center"/>
            </w:pPr>
            <w:r>
              <w:rPr>
                <w:sz w:val="20"/>
              </w:rPr>
              <w:t xml:space="preserve">38,1</w:t>
            </w:r>
          </w:p>
        </w:tc>
        <w:tc>
          <w:tcPr>
            <w:tcW w:w="907" w:type="dxa"/>
          </w:tcPr>
          <w:p>
            <w:pPr>
              <w:pStyle w:val="0"/>
              <w:jc w:val="center"/>
            </w:pPr>
            <w:r>
              <w:rPr>
                <w:sz w:val="20"/>
              </w:rPr>
              <w:t xml:space="preserve">38,7</w:t>
            </w:r>
          </w:p>
        </w:tc>
        <w:tc>
          <w:tcPr>
            <w:tcW w:w="907" w:type="dxa"/>
          </w:tcPr>
          <w:p>
            <w:pPr>
              <w:pStyle w:val="0"/>
              <w:jc w:val="center"/>
            </w:pPr>
            <w:r>
              <w:rPr>
                <w:sz w:val="20"/>
              </w:rPr>
              <w:t xml:space="preserve">39,0</w:t>
            </w:r>
          </w:p>
        </w:tc>
        <w:tc>
          <w:tcPr>
            <w:tcW w:w="907" w:type="dxa"/>
          </w:tcPr>
          <w:p>
            <w:pPr>
              <w:pStyle w:val="0"/>
              <w:jc w:val="center"/>
            </w:pPr>
            <w:r>
              <w:rPr>
                <w:sz w:val="20"/>
              </w:rPr>
              <w:t xml:space="preserve">41,7</w:t>
            </w:r>
          </w:p>
        </w:tc>
        <w:tc>
          <w:tcPr>
            <w:tcW w:w="907" w:type="dxa"/>
          </w:tcPr>
          <w:p>
            <w:pPr>
              <w:pStyle w:val="0"/>
              <w:jc w:val="center"/>
            </w:pPr>
            <w:r>
              <w:rPr>
                <w:sz w:val="20"/>
              </w:rPr>
              <w:t xml:space="preserve">41,0</w:t>
            </w:r>
          </w:p>
        </w:tc>
        <w:tc>
          <w:tcPr>
            <w:tcW w:w="907" w:type="dxa"/>
          </w:tcPr>
          <w:p>
            <w:pPr>
              <w:pStyle w:val="0"/>
              <w:jc w:val="center"/>
            </w:pPr>
            <w:r>
              <w:rPr>
                <w:sz w:val="20"/>
              </w:rPr>
              <w:t xml:space="preserve">42,0</w:t>
            </w:r>
          </w:p>
        </w:tc>
        <w:tc>
          <w:tcPr>
            <w:tcW w:w="907" w:type="dxa"/>
          </w:tcPr>
          <w:p>
            <w:pPr>
              <w:pStyle w:val="0"/>
              <w:jc w:val="center"/>
            </w:pPr>
            <w:r>
              <w:rPr>
                <w:sz w:val="20"/>
              </w:rPr>
              <w:t xml:space="preserve">43,0</w:t>
            </w:r>
          </w:p>
        </w:tc>
      </w:tr>
      <w:tr>
        <w:tc>
          <w:tcPr>
            <w:tcW w:w="680" w:type="dxa"/>
          </w:tcPr>
          <w:p>
            <w:pPr>
              <w:pStyle w:val="0"/>
              <w:jc w:val="center"/>
            </w:pPr>
            <w:r>
              <w:rPr>
                <w:sz w:val="20"/>
              </w:rPr>
              <w:t xml:space="preserve">73.</w:t>
            </w:r>
          </w:p>
        </w:tc>
        <w:tc>
          <w:tcPr>
            <w:tcW w:w="2948" w:type="dxa"/>
          </w:tcPr>
          <w:p>
            <w:pPr>
              <w:pStyle w:val="0"/>
            </w:pPr>
            <w:r>
              <w:rPr>
                <w:sz w:val="20"/>
              </w:rPr>
              <w:t xml:space="preserve">Доля площади жилищного фонда, обеспеченного всеми видами благоустройства, в общей площади жилищного фонда,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79,4</w:t>
            </w:r>
          </w:p>
        </w:tc>
        <w:tc>
          <w:tcPr>
            <w:tcW w:w="907" w:type="dxa"/>
          </w:tcPr>
          <w:p>
            <w:pPr>
              <w:pStyle w:val="0"/>
              <w:jc w:val="center"/>
            </w:pPr>
            <w:r>
              <w:rPr>
                <w:sz w:val="20"/>
              </w:rPr>
              <w:t xml:space="preserve">79,5</w:t>
            </w:r>
          </w:p>
        </w:tc>
        <w:tc>
          <w:tcPr>
            <w:tcW w:w="907" w:type="dxa"/>
          </w:tcPr>
          <w:p>
            <w:pPr>
              <w:pStyle w:val="0"/>
              <w:jc w:val="center"/>
            </w:pPr>
            <w:r>
              <w:rPr>
                <w:sz w:val="20"/>
              </w:rPr>
              <w:t xml:space="preserve">79,4</w:t>
            </w:r>
          </w:p>
        </w:tc>
        <w:tc>
          <w:tcPr>
            <w:tcW w:w="907" w:type="dxa"/>
          </w:tcPr>
          <w:p>
            <w:pPr>
              <w:pStyle w:val="0"/>
              <w:jc w:val="center"/>
            </w:pPr>
            <w:r>
              <w:rPr>
                <w:sz w:val="20"/>
              </w:rPr>
              <w:t xml:space="preserve">79,5</w:t>
            </w:r>
          </w:p>
        </w:tc>
        <w:tc>
          <w:tcPr>
            <w:tcW w:w="907" w:type="dxa"/>
          </w:tcPr>
          <w:p>
            <w:pPr>
              <w:pStyle w:val="0"/>
              <w:jc w:val="center"/>
            </w:pPr>
            <w:r>
              <w:rPr>
                <w:sz w:val="20"/>
              </w:rPr>
              <w:t xml:space="preserve">79,6</w:t>
            </w:r>
          </w:p>
        </w:tc>
        <w:tc>
          <w:tcPr>
            <w:tcW w:w="907" w:type="dxa"/>
          </w:tcPr>
          <w:p>
            <w:pPr>
              <w:pStyle w:val="0"/>
              <w:jc w:val="center"/>
            </w:pPr>
            <w:r>
              <w:rPr>
                <w:sz w:val="20"/>
              </w:rPr>
              <w:t xml:space="preserve">79,6</w:t>
            </w:r>
          </w:p>
        </w:tc>
        <w:tc>
          <w:tcPr>
            <w:tcW w:w="907" w:type="dxa"/>
          </w:tcPr>
          <w:p>
            <w:pPr>
              <w:pStyle w:val="0"/>
              <w:jc w:val="center"/>
            </w:pPr>
            <w:r>
              <w:rPr>
                <w:sz w:val="20"/>
              </w:rPr>
              <w:t xml:space="preserve">79,7</w:t>
            </w:r>
          </w:p>
        </w:tc>
        <w:tc>
          <w:tcPr>
            <w:tcW w:w="907" w:type="dxa"/>
          </w:tcPr>
          <w:p>
            <w:pPr>
              <w:pStyle w:val="0"/>
              <w:jc w:val="center"/>
            </w:pPr>
            <w:r>
              <w:rPr>
                <w:sz w:val="20"/>
              </w:rPr>
              <w:t xml:space="preserve">79,9</w:t>
            </w:r>
          </w:p>
        </w:tc>
        <w:tc>
          <w:tcPr>
            <w:tcW w:w="907" w:type="dxa"/>
          </w:tcPr>
          <w:p>
            <w:pPr>
              <w:pStyle w:val="0"/>
              <w:jc w:val="center"/>
            </w:pPr>
            <w:r>
              <w:rPr>
                <w:sz w:val="20"/>
              </w:rPr>
              <w:t xml:space="preserve">80,0</w:t>
            </w:r>
          </w:p>
        </w:tc>
        <w:tc>
          <w:tcPr>
            <w:tcW w:w="907" w:type="dxa"/>
          </w:tcPr>
          <w:p>
            <w:pPr>
              <w:pStyle w:val="0"/>
              <w:jc w:val="center"/>
            </w:pPr>
            <w:r>
              <w:rPr>
                <w:sz w:val="20"/>
              </w:rPr>
              <w:t xml:space="preserve">80,1</w:t>
            </w:r>
          </w:p>
        </w:tc>
        <w:tc>
          <w:tcPr>
            <w:tcW w:w="907" w:type="dxa"/>
          </w:tcPr>
          <w:p>
            <w:pPr>
              <w:pStyle w:val="0"/>
              <w:jc w:val="center"/>
            </w:pPr>
            <w:r>
              <w:rPr>
                <w:sz w:val="20"/>
              </w:rPr>
              <w:t xml:space="preserve">80,2</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79,4</w:t>
            </w:r>
          </w:p>
        </w:tc>
        <w:tc>
          <w:tcPr>
            <w:tcW w:w="907" w:type="dxa"/>
          </w:tcPr>
          <w:p>
            <w:pPr>
              <w:pStyle w:val="0"/>
              <w:jc w:val="center"/>
            </w:pPr>
            <w:r>
              <w:rPr>
                <w:sz w:val="20"/>
              </w:rPr>
              <w:t xml:space="preserve">79,5</w:t>
            </w:r>
          </w:p>
        </w:tc>
        <w:tc>
          <w:tcPr>
            <w:tcW w:w="907" w:type="dxa"/>
          </w:tcPr>
          <w:p>
            <w:pPr>
              <w:pStyle w:val="0"/>
              <w:jc w:val="center"/>
            </w:pPr>
            <w:r>
              <w:rPr>
                <w:sz w:val="20"/>
              </w:rPr>
              <w:t xml:space="preserve">79,6</w:t>
            </w:r>
          </w:p>
        </w:tc>
        <w:tc>
          <w:tcPr>
            <w:tcW w:w="907" w:type="dxa"/>
          </w:tcPr>
          <w:p>
            <w:pPr>
              <w:pStyle w:val="0"/>
              <w:jc w:val="center"/>
            </w:pPr>
            <w:r>
              <w:rPr>
                <w:sz w:val="20"/>
              </w:rPr>
              <w:t xml:space="preserve">79,7</w:t>
            </w:r>
          </w:p>
        </w:tc>
        <w:tc>
          <w:tcPr>
            <w:tcW w:w="907" w:type="dxa"/>
          </w:tcPr>
          <w:p>
            <w:pPr>
              <w:pStyle w:val="0"/>
              <w:jc w:val="center"/>
            </w:pPr>
            <w:r>
              <w:rPr>
                <w:sz w:val="20"/>
              </w:rPr>
              <w:t xml:space="preserve">79,8</w:t>
            </w:r>
          </w:p>
        </w:tc>
        <w:tc>
          <w:tcPr>
            <w:tcW w:w="907" w:type="dxa"/>
          </w:tcPr>
          <w:p>
            <w:pPr>
              <w:pStyle w:val="0"/>
              <w:jc w:val="center"/>
            </w:pPr>
            <w:r>
              <w:rPr>
                <w:sz w:val="20"/>
              </w:rPr>
              <w:t xml:space="preserve">80,0</w:t>
            </w:r>
          </w:p>
        </w:tc>
        <w:tc>
          <w:tcPr>
            <w:tcW w:w="907" w:type="dxa"/>
          </w:tcPr>
          <w:p>
            <w:pPr>
              <w:pStyle w:val="0"/>
              <w:jc w:val="center"/>
            </w:pPr>
            <w:r>
              <w:rPr>
                <w:sz w:val="20"/>
              </w:rPr>
              <w:t xml:space="preserve">80,3</w:t>
            </w:r>
          </w:p>
        </w:tc>
        <w:tc>
          <w:tcPr>
            <w:tcW w:w="907" w:type="dxa"/>
          </w:tcPr>
          <w:p>
            <w:pPr>
              <w:pStyle w:val="0"/>
              <w:jc w:val="center"/>
            </w:pPr>
            <w:r>
              <w:rPr>
                <w:sz w:val="20"/>
              </w:rPr>
              <w:t xml:space="preserve">80,7</w:t>
            </w:r>
          </w:p>
        </w:tc>
        <w:tc>
          <w:tcPr>
            <w:tcW w:w="907" w:type="dxa"/>
          </w:tcPr>
          <w:p>
            <w:pPr>
              <w:pStyle w:val="0"/>
              <w:jc w:val="center"/>
            </w:pPr>
            <w:r>
              <w:rPr>
                <w:sz w:val="20"/>
              </w:rPr>
              <w:t xml:space="preserve">81,0</w:t>
            </w:r>
          </w:p>
        </w:tc>
        <w:tc>
          <w:tcPr>
            <w:tcW w:w="907" w:type="dxa"/>
          </w:tcPr>
          <w:p>
            <w:pPr>
              <w:pStyle w:val="0"/>
              <w:jc w:val="center"/>
            </w:pPr>
            <w:r>
              <w:rPr>
                <w:sz w:val="20"/>
              </w:rPr>
              <w:t xml:space="preserve">82,0</w:t>
            </w:r>
          </w:p>
        </w:tc>
        <w:tc>
          <w:tcPr>
            <w:tcW w:w="907" w:type="dxa"/>
          </w:tcPr>
          <w:p>
            <w:pPr>
              <w:pStyle w:val="0"/>
              <w:jc w:val="center"/>
            </w:pPr>
            <w:r>
              <w:rPr>
                <w:sz w:val="20"/>
              </w:rPr>
              <w:t xml:space="preserve">84,6</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79,4</w:t>
            </w:r>
          </w:p>
        </w:tc>
        <w:tc>
          <w:tcPr>
            <w:tcW w:w="907" w:type="dxa"/>
          </w:tcPr>
          <w:p>
            <w:pPr>
              <w:pStyle w:val="0"/>
              <w:jc w:val="center"/>
            </w:pPr>
            <w:r>
              <w:rPr>
                <w:sz w:val="20"/>
              </w:rPr>
              <w:t xml:space="preserve">79,5</w:t>
            </w:r>
          </w:p>
        </w:tc>
        <w:tc>
          <w:tcPr>
            <w:tcW w:w="907" w:type="dxa"/>
          </w:tcPr>
          <w:p>
            <w:pPr>
              <w:pStyle w:val="0"/>
              <w:jc w:val="center"/>
            </w:pPr>
            <w:r>
              <w:rPr>
                <w:sz w:val="20"/>
              </w:rPr>
              <w:t xml:space="preserve">80,7</w:t>
            </w:r>
          </w:p>
        </w:tc>
        <w:tc>
          <w:tcPr>
            <w:tcW w:w="907" w:type="dxa"/>
          </w:tcPr>
          <w:p>
            <w:pPr>
              <w:pStyle w:val="0"/>
              <w:jc w:val="center"/>
            </w:pPr>
            <w:r>
              <w:rPr>
                <w:sz w:val="20"/>
              </w:rPr>
              <w:t xml:space="preserve">81,7</w:t>
            </w:r>
          </w:p>
        </w:tc>
        <w:tc>
          <w:tcPr>
            <w:tcW w:w="907" w:type="dxa"/>
          </w:tcPr>
          <w:p>
            <w:pPr>
              <w:pStyle w:val="0"/>
              <w:jc w:val="center"/>
            </w:pPr>
            <w:r>
              <w:rPr>
                <w:sz w:val="20"/>
              </w:rPr>
              <w:t xml:space="preserve">80,8</w:t>
            </w:r>
          </w:p>
        </w:tc>
        <w:tc>
          <w:tcPr>
            <w:tcW w:w="907" w:type="dxa"/>
          </w:tcPr>
          <w:p>
            <w:pPr>
              <w:pStyle w:val="0"/>
              <w:jc w:val="center"/>
            </w:pPr>
            <w:r>
              <w:rPr>
                <w:sz w:val="20"/>
              </w:rPr>
              <w:t xml:space="preserve">82,0</w:t>
            </w:r>
          </w:p>
        </w:tc>
        <w:tc>
          <w:tcPr>
            <w:tcW w:w="907" w:type="dxa"/>
          </w:tcPr>
          <w:p>
            <w:pPr>
              <w:pStyle w:val="0"/>
              <w:jc w:val="center"/>
            </w:pPr>
            <w:r>
              <w:rPr>
                <w:sz w:val="20"/>
              </w:rPr>
              <w:t xml:space="preserve">82,2</w:t>
            </w:r>
          </w:p>
        </w:tc>
        <w:tc>
          <w:tcPr>
            <w:tcW w:w="907" w:type="dxa"/>
          </w:tcPr>
          <w:p>
            <w:pPr>
              <w:pStyle w:val="0"/>
              <w:jc w:val="center"/>
            </w:pPr>
            <w:r>
              <w:rPr>
                <w:sz w:val="20"/>
              </w:rPr>
              <w:t xml:space="preserve">84,2</w:t>
            </w:r>
          </w:p>
        </w:tc>
        <w:tc>
          <w:tcPr>
            <w:tcW w:w="907" w:type="dxa"/>
          </w:tcPr>
          <w:p>
            <w:pPr>
              <w:pStyle w:val="0"/>
              <w:jc w:val="center"/>
            </w:pPr>
            <w:r>
              <w:rPr>
                <w:sz w:val="20"/>
              </w:rPr>
              <w:t xml:space="preserve">84,6</w:t>
            </w:r>
          </w:p>
        </w:tc>
        <w:tc>
          <w:tcPr>
            <w:tcW w:w="907" w:type="dxa"/>
          </w:tcPr>
          <w:p>
            <w:pPr>
              <w:pStyle w:val="0"/>
              <w:jc w:val="center"/>
            </w:pPr>
            <w:r>
              <w:rPr>
                <w:sz w:val="20"/>
              </w:rPr>
              <w:t xml:space="preserve">85,1</w:t>
            </w:r>
          </w:p>
        </w:tc>
        <w:tc>
          <w:tcPr>
            <w:tcW w:w="907" w:type="dxa"/>
          </w:tcPr>
          <w:p>
            <w:pPr>
              <w:pStyle w:val="0"/>
              <w:jc w:val="center"/>
            </w:pPr>
            <w:r>
              <w:rPr>
                <w:sz w:val="20"/>
              </w:rPr>
              <w:t xml:space="preserve">87,6</w:t>
            </w:r>
          </w:p>
        </w:tc>
      </w:tr>
      <w:tr>
        <w:tc>
          <w:tcPr>
            <w:tcW w:w="680" w:type="dxa"/>
          </w:tcPr>
          <w:p>
            <w:pPr>
              <w:pStyle w:val="0"/>
              <w:jc w:val="center"/>
            </w:pPr>
            <w:r>
              <w:rPr>
                <w:sz w:val="20"/>
              </w:rPr>
              <w:t xml:space="preserve">74.</w:t>
            </w:r>
          </w:p>
        </w:tc>
        <w:tc>
          <w:tcPr>
            <w:tcW w:w="2948" w:type="dxa"/>
          </w:tcPr>
          <w:p>
            <w:pPr>
              <w:pStyle w:val="0"/>
            </w:pPr>
            <w:r>
              <w:rPr>
                <w:sz w:val="20"/>
              </w:rPr>
              <w:t xml:space="preserve">Доля населения, проживающего в многоквартирных домах, признанных до 1 января 2017 года в установленном законодательством порядке аварийными,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0,52</w:t>
            </w:r>
          </w:p>
        </w:tc>
        <w:tc>
          <w:tcPr>
            <w:tcW w:w="907" w:type="dxa"/>
          </w:tcPr>
          <w:p>
            <w:pPr>
              <w:pStyle w:val="0"/>
              <w:jc w:val="center"/>
            </w:pPr>
            <w:r>
              <w:rPr>
                <w:sz w:val="20"/>
              </w:rPr>
              <w:t xml:space="preserve">0,41</w:t>
            </w:r>
          </w:p>
        </w:tc>
        <w:tc>
          <w:tcPr>
            <w:tcW w:w="907" w:type="dxa"/>
          </w:tcPr>
          <w:p>
            <w:pPr>
              <w:pStyle w:val="0"/>
              <w:jc w:val="center"/>
            </w:pPr>
            <w:r>
              <w:rPr>
                <w:sz w:val="20"/>
              </w:rPr>
              <w:t xml:space="preserve">0,38</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0,52</w:t>
            </w:r>
          </w:p>
        </w:tc>
        <w:tc>
          <w:tcPr>
            <w:tcW w:w="907" w:type="dxa"/>
          </w:tcPr>
          <w:p>
            <w:pPr>
              <w:pStyle w:val="0"/>
              <w:jc w:val="center"/>
            </w:pPr>
            <w:r>
              <w:rPr>
                <w:sz w:val="20"/>
              </w:rPr>
              <w:t xml:space="preserve">0,41</w:t>
            </w:r>
          </w:p>
        </w:tc>
        <w:tc>
          <w:tcPr>
            <w:tcW w:w="907" w:type="dxa"/>
          </w:tcPr>
          <w:p>
            <w:pPr>
              <w:pStyle w:val="0"/>
              <w:jc w:val="center"/>
            </w:pPr>
            <w:r>
              <w:rPr>
                <w:sz w:val="20"/>
              </w:rPr>
              <w:t xml:space="preserve">0,38</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0,52</w:t>
            </w:r>
          </w:p>
        </w:tc>
        <w:tc>
          <w:tcPr>
            <w:tcW w:w="907" w:type="dxa"/>
          </w:tcPr>
          <w:p>
            <w:pPr>
              <w:pStyle w:val="0"/>
              <w:jc w:val="center"/>
            </w:pPr>
            <w:r>
              <w:rPr>
                <w:sz w:val="20"/>
              </w:rPr>
              <w:t xml:space="preserve">0,41</w:t>
            </w:r>
          </w:p>
        </w:tc>
        <w:tc>
          <w:tcPr>
            <w:tcW w:w="907" w:type="dxa"/>
          </w:tcPr>
          <w:p>
            <w:pPr>
              <w:pStyle w:val="0"/>
              <w:jc w:val="center"/>
            </w:pPr>
            <w:r>
              <w:rPr>
                <w:sz w:val="20"/>
              </w:rPr>
              <w:t xml:space="preserve">0,38</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r>
      <w:tr>
        <w:tc>
          <w:tcPr>
            <w:tcW w:w="680" w:type="dxa"/>
          </w:tcPr>
          <w:p>
            <w:pPr>
              <w:pStyle w:val="0"/>
            </w:pPr>
            <w:r>
              <w:rPr>
                <w:sz w:val="20"/>
              </w:rPr>
            </w:r>
          </w:p>
        </w:tc>
        <w:tc>
          <w:tcPr>
            <w:tcW w:w="2948" w:type="dxa"/>
          </w:tcPr>
          <w:p>
            <w:pPr>
              <w:pStyle w:val="0"/>
            </w:pPr>
            <w:r>
              <w:rPr>
                <w:sz w:val="20"/>
              </w:rPr>
              <w:t xml:space="preserve">ПЦ 3.3.3. Развитие производства высокотехнологичных стройматериалов и быстровозводимых домов для ИЖС и малоэтажной застройки, а также компонентов и сервиса Smart Home, которое реализует конкурентные преимущества Липецкой области и ее вклад в формирование нового образа жизни для Центральной России.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75.</w:t>
            </w:r>
          </w:p>
        </w:tc>
        <w:tc>
          <w:tcPr>
            <w:tcW w:w="2948" w:type="dxa"/>
          </w:tcPr>
          <w:p>
            <w:pPr>
              <w:pStyle w:val="0"/>
            </w:pPr>
            <w:r>
              <w:rPr>
                <w:sz w:val="20"/>
              </w:rPr>
              <w:t xml:space="preserve">Рост отгрузки по виду деятельности "Производство прочей неметаллической минеральной продукции" по отношению к 2020 г. (в ценах 2020 г.), раз</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1,00</w:t>
            </w:r>
          </w:p>
        </w:tc>
        <w:tc>
          <w:tcPr>
            <w:tcW w:w="907" w:type="dxa"/>
          </w:tcPr>
          <w:p>
            <w:pPr>
              <w:pStyle w:val="0"/>
              <w:jc w:val="center"/>
            </w:pPr>
            <w:r>
              <w:rPr>
                <w:sz w:val="20"/>
              </w:rPr>
              <w:t xml:space="preserve">1,07</w:t>
            </w:r>
          </w:p>
        </w:tc>
        <w:tc>
          <w:tcPr>
            <w:tcW w:w="907" w:type="dxa"/>
          </w:tcPr>
          <w:p>
            <w:pPr>
              <w:pStyle w:val="0"/>
              <w:jc w:val="center"/>
            </w:pPr>
            <w:r>
              <w:rPr>
                <w:sz w:val="20"/>
              </w:rPr>
              <w:t xml:space="preserve">1,11</w:t>
            </w:r>
          </w:p>
        </w:tc>
        <w:tc>
          <w:tcPr>
            <w:tcW w:w="907" w:type="dxa"/>
          </w:tcPr>
          <w:p>
            <w:pPr>
              <w:pStyle w:val="0"/>
              <w:jc w:val="center"/>
            </w:pPr>
            <w:r>
              <w:rPr>
                <w:sz w:val="20"/>
              </w:rPr>
              <w:t xml:space="preserve">1,14</w:t>
            </w:r>
          </w:p>
        </w:tc>
        <w:tc>
          <w:tcPr>
            <w:tcW w:w="907" w:type="dxa"/>
          </w:tcPr>
          <w:p>
            <w:pPr>
              <w:pStyle w:val="0"/>
              <w:jc w:val="center"/>
            </w:pPr>
            <w:r>
              <w:rPr>
                <w:sz w:val="20"/>
              </w:rPr>
              <w:t xml:space="preserve">1,18</w:t>
            </w:r>
          </w:p>
        </w:tc>
        <w:tc>
          <w:tcPr>
            <w:tcW w:w="907" w:type="dxa"/>
          </w:tcPr>
          <w:p>
            <w:pPr>
              <w:pStyle w:val="0"/>
              <w:jc w:val="center"/>
            </w:pPr>
            <w:r>
              <w:rPr>
                <w:sz w:val="20"/>
              </w:rPr>
              <w:t xml:space="preserve">1,23</w:t>
            </w:r>
          </w:p>
        </w:tc>
        <w:tc>
          <w:tcPr>
            <w:tcW w:w="907" w:type="dxa"/>
          </w:tcPr>
          <w:p>
            <w:pPr>
              <w:pStyle w:val="0"/>
              <w:jc w:val="center"/>
            </w:pPr>
            <w:r>
              <w:rPr>
                <w:sz w:val="20"/>
              </w:rPr>
              <w:t xml:space="preserve">1,29</w:t>
            </w:r>
          </w:p>
        </w:tc>
        <w:tc>
          <w:tcPr>
            <w:tcW w:w="907" w:type="dxa"/>
          </w:tcPr>
          <w:p>
            <w:pPr>
              <w:pStyle w:val="0"/>
              <w:jc w:val="center"/>
            </w:pPr>
            <w:r>
              <w:rPr>
                <w:sz w:val="20"/>
              </w:rPr>
              <w:t xml:space="preserve">1,34</w:t>
            </w:r>
          </w:p>
        </w:tc>
        <w:tc>
          <w:tcPr>
            <w:tcW w:w="907" w:type="dxa"/>
          </w:tcPr>
          <w:p>
            <w:pPr>
              <w:pStyle w:val="0"/>
              <w:jc w:val="center"/>
            </w:pPr>
            <w:r>
              <w:rPr>
                <w:sz w:val="20"/>
              </w:rPr>
              <w:t xml:space="preserve">1,39</w:t>
            </w:r>
          </w:p>
        </w:tc>
        <w:tc>
          <w:tcPr>
            <w:tcW w:w="907" w:type="dxa"/>
          </w:tcPr>
          <w:p>
            <w:pPr>
              <w:pStyle w:val="0"/>
              <w:jc w:val="center"/>
            </w:pPr>
            <w:r>
              <w:rPr>
                <w:sz w:val="20"/>
              </w:rPr>
              <w:t xml:space="preserve">1,45</w:t>
            </w:r>
          </w:p>
        </w:tc>
        <w:tc>
          <w:tcPr>
            <w:tcW w:w="907" w:type="dxa"/>
          </w:tcPr>
          <w:p>
            <w:pPr>
              <w:pStyle w:val="0"/>
              <w:jc w:val="center"/>
            </w:pPr>
            <w:r>
              <w:rPr>
                <w:sz w:val="20"/>
              </w:rPr>
              <w:t xml:space="preserve">1,50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1,00</w:t>
            </w:r>
          </w:p>
        </w:tc>
        <w:tc>
          <w:tcPr>
            <w:tcW w:w="907" w:type="dxa"/>
          </w:tcPr>
          <w:p>
            <w:pPr>
              <w:pStyle w:val="0"/>
              <w:jc w:val="center"/>
            </w:pPr>
            <w:r>
              <w:rPr>
                <w:sz w:val="20"/>
              </w:rPr>
              <w:t xml:space="preserve">1,07</w:t>
            </w:r>
          </w:p>
        </w:tc>
        <w:tc>
          <w:tcPr>
            <w:tcW w:w="907" w:type="dxa"/>
          </w:tcPr>
          <w:p>
            <w:pPr>
              <w:pStyle w:val="0"/>
              <w:jc w:val="center"/>
            </w:pPr>
            <w:r>
              <w:rPr>
                <w:sz w:val="20"/>
              </w:rPr>
              <w:t xml:space="preserve">1,15</w:t>
            </w:r>
          </w:p>
        </w:tc>
        <w:tc>
          <w:tcPr>
            <w:tcW w:w="907" w:type="dxa"/>
          </w:tcPr>
          <w:p>
            <w:pPr>
              <w:pStyle w:val="0"/>
              <w:jc w:val="center"/>
            </w:pPr>
            <w:r>
              <w:rPr>
                <w:sz w:val="20"/>
              </w:rPr>
              <w:t xml:space="preserve">1,23</w:t>
            </w:r>
          </w:p>
        </w:tc>
        <w:tc>
          <w:tcPr>
            <w:tcW w:w="907" w:type="dxa"/>
          </w:tcPr>
          <w:p>
            <w:pPr>
              <w:pStyle w:val="0"/>
              <w:jc w:val="center"/>
            </w:pPr>
            <w:r>
              <w:rPr>
                <w:sz w:val="20"/>
              </w:rPr>
              <w:t xml:space="preserve">1,31</w:t>
            </w:r>
          </w:p>
        </w:tc>
        <w:tc>
          <w:tcPr>
            <w:tcW w:w="907" w:type="dxa"/>
          </w:tcPr>
          <w:p>
            <w:pPr>
              <w:pStyle w:val="0"/>
              <w:jc w:val="center"/>
            </w:pPr>
            <w:r>
              <w:rPr>
                <w:sz w:val="20"/>
              </w:rPr>
              <w:t xml:space="preserve">1,41</w:t>
            </w:r>
          </w:p>
        </w:tc>
        <w:tc>
          <w:tcPr>
            <w:tcW w:w="907" w:type="dxa"/>
          </w:tcPr>
          <w:p>
            <w:pPr>
              <w:pStyle w:val="0"/>
              <w:jc w:val="center"/>
            </w:pPr>
            <w:r>
              <w:rPr>
                <w:sz w:val="20"/>
              </w:rPr>
              <w:t xml:space="preserve">1,52</w:t>
            </w:r>
          </w:p>
        </w:tc>
        <w:tc>
          <w:tcPr>
            <w:tcW w:w="907" w:type="dxa"/>
          </w:tcPr>
          <w:p>
            <w:pPr>
              <w:pStyle w:val="0"/>
              <w:jc w:val="center"/>
            </w:pPr>
            <w:r>
              <w:rPr>
                <w:sz w:val="20"/>
              </w:rPr>
              <w:t xml:space="preserve">1,62</w:t>
            </w:r>
          </w:p>
        </w:tc>
        <w:tc>
          <w:tcPr>
            <w:tcW w:w="907" w:type="dxa"/>
          </w:tcPr>
          <w:p>
            <w:pPr>
              <w:pStyle w:val="0"/>
              <w:jc w:val="center"/>
            </w:pPr>
            <w:r>
              <w:rPr>
                <w:sz w:val="20"/>
              </w:rPr>
              <w:t xml:space="preserve">1,75</w:t>
            </w:r>
          </w:p>
        </w:tc>
        <w:tc>
          <w:tcPr>
            <w:tcW w:w="907" w:type="dxa"/>
          </w:tcPr>
          <w:p>
            <w:pPr>
              <w:pStyle w:val="0"/>
              <w:jc w:val="center"/>
            </w:pPr>
            <w:r>
              <w:rPr>
                <w:sz w:val="20"/>
              </w:rPr>
              <w:t xml:space="preserve">1,87</w:t>
            </w:r>
          </w:p>
        </w:tc>
        <w:tc>
          <w:tcPr>
            <w:tcW w:w="907" w:type="dxa"/>
          </w:tcPr>
          <w:p>
            <w:pPr>
              <w:pStyle w:val="0"/>
              <w:jc w:val="center"/>
            </w:pPr>
            <w:r>
              <w:rPr>
                <w:sz w:val="20"/>
              </w:rPr>
              <w:t xml:space="preserve">2,00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1,00</w:t>
            </w:r>
          </w:p>
        </w:tc>
        <w:tc>
          <w:tcPr>
            <w:tcW w:w="907" w:type="dxa"/>
          </w:tcPr>
          <w:p>
            <w:pPr>
              <w:pStyle w:val="0"/>
              <w:jc w:val="center"/>
            </w:pPr>
            <w:r>
              <w:rPr>
                <w:sz w:val="20"/>
              </w:rPr>
              <w:t xml:space="preserve">1,07</w:t>
            </w:r>
          </w:p>
        </w:tc>
        <w:tc>
          <w:tcPr>
            <w:tcW w:w="907" w:type="dxa"/>
          </w:tcPr>
          <w:p>
            <w:pPr>
              <w:pStyle w:val="0"/>
              <w:jc w:val="center"/>
            </w:pPr>
            <w:r>
              <w:rPr>
                <w:sz w:val="20"/>
              </w:rPr>
              <w:t xml:space="preserve">1,20</w:t>
            </w:r>
          </w:p>
        </w:tc>
        <w:tc>
          <w:tcPr>
            <w:tcW w:w="907" w:type="dxa"/>
          </w:tcPr>
          <w:p>
            <w:pPr>
              <w:pStyle w:val="0"/>
              <w:jc w:val="center"/>
            </w:pPr>
            <w:r>
              <w:rPr>
                <w:sz w:val="20"/>
              </w:rPr>
              <w:t xml:space="preserve">1,34</w:t>
            </w:r>
          </w:p>
        </w:tc>
        <w:tc>
          <w:tcPr>
            <w:tcW w:w="907" w:type="dxa"/>
          </w:tcPr>
          <w:p>
            <w:pPr>
              <w:pStyle w:val="0"/>
              <w:jc w:val="center"/>
            </w:pPr>
            <w:r>
              <w:rPr>
                <w:sz w:val="20"/>
              </w:rPr>
              <w:t xml:space="preserve">1,47</w:t>
            </w:r>
          </w:p>
        </w:tc>
        <w:tc>
          <w:tcPr>
            <w:tcW w:w="907" w:type="dxa"/>
          </w:tcPr>
          <w:p>
            <w:pPr>
              <w:pStyle w:val="0"/>
              <w:jc w:val="center"/>
            </w:pPr>
            <w:r>
              <w:rPr>
                <w:sz w:val="20"/>
              </w:rPr>
              <w:t xml:space="preserve">1,63</w:t>
            </w:r>
          </w:p>
        </w:tc>
        <w:tc>
          <w:tcPr>
            <w:tcW w:w="907" w:type="dxa"/>
          </w:tcPr>
          <w:p>
            <w:pPr>
              <w:pStyle w:val="0"/>
              <w:jc w:val="center"/>
            </w:pPr>
            <w:r>
              <w:rPr>
                <w:sz w:val="20"/>
              </w:rPr>
              <w:t xml:space="preserve">1,79</w:t>
            </w:r>
          </w:p>
        </w:tc>
        <w:tc>
          <w:tcPr>
            <w:tcW w:w="907" w:type="dxa"/>
          </w:tcPr>
          <w:p>
            <w:pPr>
              <w:pStyle w:val="0"/>
              <w:jc w:val="center"/>
            </w:pPr>
            <w:r>
              <w:rPr>
                <w:sz w:val="20"/>
              </w:rPr>
              <w:t xml:space="preserve">1,95</w:t>
            </w:r>
          </w:p>
        </w:tc>
        <w:tc>
          <w:tcPr>
            <w:tcW w:w="907" w:type="dxa"/>
          </w:tcPr>
          <w:p>
            <w:pPr>
              <w:pStyle w:val="0"/>
              <w:jc w:val="center"/>
            </w:pPr>
            <w:r>
              <w:rPr>
                <w:sz w:val="20"/>
              </w:rPr>
              <w:t xml:space="preserve">2,13</w:t>
            </w:r>
          </w:p>
        </w:tc>
        <w:tc>
          <w:tcPr>
            <w:tcW w:w="907" w:type="dxa"/>
          </w:tcPr>
          <w:p>
            <w:pPr>
              <w:pStyle w:val="0"/>
              <w:jc w:val="center"/>
            </w:pPr>
            <w:r>
              <w:rPr>
                <w:sz w:val="20"/>
              </w:rPr>
              <w:t xml:space="preserve">2,32</w:t>
            </w:r>
          </w:p>
        </w:tc>
        <w:tc>
          <w:tcPr>
            <w:tcW w:w="907" w:type="dxa"/>
          </w:tcPr>
          <w:p>
            <w:pPr>
              <w:pStyle w:val="0"/>
              <w:jc w:val="center"/>
            </w:pPr>
            <w:r>
              <w:rPr>
                <w:sz w:val="20"/>
              </w:rPr>
              <w:t xml:space="preserve">2,50</w:t>
            </w:r>
          </w:p>
        </w:tc>
      </w:tr>
      <w:tr>
        <w:tc>
          <w:tcPr>
            <w:tcW w:w="680" w:type="dxa"/>
          </w:tcPr>
          <w:p>
            <w:pPr>
              <w:pStyle w:val="0"/>
            </w:pPr>
            <w:r>
              <w:rPr>
                <w:sz w:val="20"/>
              </w:rPr>
            </w:r>
          </w:p>
        </w:tc>
        <w:tc>
          <w:tcPr>
            <w:tcW w:w="2948" w:type="dxa"/>
          </w:tcPr>
          <w:p>
            <w:pPr>
              <w:pStyle w:val="0"/>
            </w:pPr>
            <w:r>
              <w:rPr>
                <w:sz w:val="20"/>
              </w:rPr>
              <w:t xml:space="preserve">Ц 3.4. Комплекс электроэнергетики и жилищно-коммунального хозяйства Липецкой области - группа отраслей, гарантирующая надежное жизнеобеспечение населения, социальных, производственных, инфраструктурных и коммерческих объектов энергоресурсами и коммунальными услугами на основе применения современных технологий.</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pPr>
            <w:r>
              <w:rPr>
                <w:sz w:val="20"/>
              </w:rPr>
              <w:t xml:space="preserve">ПЦ 3.4.1. Надежное обеспечение потребителей Липецкой области энергетическими ресурсами, внедрение энерго- и ресурсосберегающих технологий, технологических, управленческих и социальных инноваций в сфере ЖКХ.</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76.</w:t>
            </w:r>
          </w:p>
        </w:tc>
        <w:tc>
          <w:tcPr>
            <w:tcW w:w="2948" w:type="dxa"/>
          </w:tcPr>
          <w:p>
            <w:pPr>
              <w:pStyle w:val="0"/>
            </w:pPr>
            <w:r>
              <w:rPr>
                <w:sz w:val="20"/>
              </w:rPr>
              <w:t xml:space="preserve">Энергоемкость валового регионального продукта, кг у.т./тыс. руб.</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65,1</w:t>
            </w:r>
          </w:p>
        </w:tc>
        <w:tc>
          <w:tcPr>
            <w:tcW w:w="907" w:type="dxa"/>
          </w:tcPr>
          <w:p>
            <w:pPr>
              <w:pStyle w:val="0"/>
              <w:jc w:val="center"/>
            </w:pPr>
            <w:r>
              <w:rPr>
                <w:sz w:val="20"/>
              </w:rPr>
              <w:t xml:space="preserve">64,9</w:t>
            </w:r>
          </w:p>
        </w:tc>
        <w:tc>
          <w:tcPr>
            <w:tcW w:w="907" w:type="dxa"/>
          </w:tcPr>
          <w:p>
            <w:pPr>
              <w:pStyle w:val="0"/>
              <w:jc w:val="center"/>
            </w:pPr>
            <w:r>
              <w:rPr>
                <w:sz w:val="20"/>
              </w:rPr>
              <w:t xml:space="preserve">64,9</w:t>
            </w:r>
          </w:p>
        </w:tc>
        <w:tc>
          <w:tcPr>
            <w:tcW w:w="907" w:type="dxa"/>
          </w:tcPr>
          <w:p>
            <w:pPr>
              <w:pStyle w:val="0"/>
              <w:jc w:val="center"/>
            </w:pPr>
            <w:r>
              <w:rPr>
                <w:sz w:val="20"/>
              </w:rPr>
              <w:t xml:space="preserve">64,3</w:t>
            </w:r>
          </w:p>
        </w:tc>
        <w:tc>
          <w:tcPr>
            <w:tcW w:w="907" w:type="dxa"/>
          </w:tcPr>
          <w:p>
            <w:pPr>
              <w:pStyle w:val="0"/>
              <w:jc w:val="center"/>
            </w:pPr>
            <w:r>
              <w:rPr>
                <w:sz w:val="20"/>
              </w:rPr>
              <w:t xml:space="preserve">64,0</w:t>
            </w:r>
          </w:p>
        </w:tc>
        <w:tc>
          <w:tcPr>
            <w:tcW w:w="907" w:type="dxa"/>
          </w:tcPr>
          <w:p>
            <w:pPr>
              <w:pStyle w:val="0"/>
              <w:jc w:val="center"/>
            </w:pPr>
            <w:r>
              <w:rPr>
                <w:sz w:val="20"/>
              </w:rPr>
              <w:t xml:space="preserve">63,4</w:t>
            </w:r>
          </w:p>
        </w:tc>
        <w:tc>
          <w:tcPr>
            <w:tcW w:w="907" w:type="dxa"/>
          </w:tcPr>
          <w:p>
            <w:pPr>
              <w:pStyle w:val="0"/>
              <w:jc w:val="center"/>
            </w:pPr>
            <w:r>
              <w:rPr>
                <w:sz w:val="20"/>
              </w:rPr>
              <w:t xml:space="preserve">63,0</w:t>
            </w:r>
          </w:p>
        </w:tc>
        <w:tc>
          <w:tcPr>
            <w:tcW w:w="907" w:type="dxa"/>
          </w:tcPr>
          <w:p>
            <w:pPr>
              <w:pStyle w:val="0"/>
              <w:jc w:val="center"/>
            </w:pPr>
            <w:r>
              <w:rPr>
                <w:sz w:val="20"/>
              </w:rPr>
              <w:t xml:space="preserve">62,6</w:t>
            </w:r>
          </w:p>
        </w:tc>
        <w:tc>
          <w:tcPr>
            <w:tcW w:w="907" w:type="dxa"/>
          </w:tcPr>
          <w:p>
            <w:pPr>
              <w:pStyle w:val="0"/>
              <w:jc w:val="center"/>
            </w:pPr>
            <w:r>
              <w:rPr>
                <w:sz w:val="20"/>
              </w:rPr>
              <w:t xml:space="preserve">61,4</w:t>
            </w:r>
          </w:p>
        </w:tc>
        <w:tc>
          <w:tcPr>
            <w:tcW w:w="907" w:type="dxa"/>
          </w:tcPr>
          <w:p>
            <w:pPr>
              <w:pStyle w:val="0"/>
              <w:jc w:val="center"/>
            </w:pPr>
            <w:r>
              <w:rPr>
                <w:sz w:val="20"/>
              </w:rPr>
              <w:t xml:space="preserve">60,2</w:t>
            </w:r>
          </w:p>
        </w:tc>
        <w:tc>
          <w:tcPr>
            <w:tcW w:w="907" w:type="dxa"/>
          </w:tcPr>
          <w:p>
            <w:pPr>
              <w:pStyle w:val="0"/>
              <w:jc w:val="center"/>
            </w:pPr>
            <w:r>
              <w:rPr>
                <w:sz w:val="20"/>
              </w:rPr>
              <w:t xml:space="preserve">59,4</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65,1</w:t>
            </w:r>
          </w:p>
        </w:tc>
        <w:tc>
          <w:tcPr>
            <w:tcW w:w="907" w:type="dxa"/>
          </w:tcPr>
          <w:p>
            <w:pPr>
              <w:pStyle w:val="0"/>
              <w:jc w:val="center"/>
            </w:pPr>
            <w:r>
              <w:rPr>
                <w:sz w:val="20"/>
              </w:rPr>
              <w:t xml:space="preserve">64,9</w:t>
            </w:r>
          </w:p>
        </w:tc>
        <w:tc>
          <w:tcPr>
            <w:tcW w:w="907" w:type="dxa"/>
          </w:tcPr>
          <w:p>
            <w:pPr>
              <w:pStyle w:val="0"/>
              <w:jc w:val="center"/>
            </w:pPr>
            <w:r>
              <w:rPr>
                <w:sz w:val="20"/>
              </w:rPr>
              <w:t xml:space="preserve">64,5</w:t>
            </w:r>
          </w:p>
        </w:tc>
        <w:tc>
          <w:tcPr>
            <w:tcW w:w="907" w:type="dxa"/>
          </w:tcPr>
          <w:p>
            <w:pPr>
              <w:pStyle w:val="0"/>
              <w:jc w:val="center"/>
            </w:pPr>
            <w:r>
              <w:rPr>
                <w:sz w:val="20"/>
              </w:rPr>
              <w:t xml:space="preserve">63,9</w:t>
            </w:r>
          </w:p>
        </w:tc>
        <w:tc>
          <w:tcPr>
            <w:tcW w:w="907" w:type="dxa"/>
          </w:tcPr>
          <w:p>
            <w:pPr>
              <w:pStyle w:val="0"/>
              <w:jc w:val="center"/>
            </w:pPr>
            <w:r>
              <w:rPr>
                <w:sz w:val="20"/>
              </w:rPr>
              <w:t xml:space="preserve">63,4</w:t>
            </w:r>
          </w:p>
        </w:tc>
        <w:tc>
          <w:tcPr>
            <w:tcW w:w="907" w:type="dxa"/>
          </w:tcPr>
          <w:p>
            <w:pPr>
              <w:pStyle w:val="0"/>
              <w:jc w:val="center"/>
            </w:pPr>
            <w:r>
              <w:rPr>
                <w:sz w:val="20"/>
              </w:rPr>
              <w:t xml:space="preserve">62,9</w:t>
            </w:r>
          </w:p>
        </w:tc>
        <w:tc>
          <w:tcPr>
            <w:tcW w:w="907" w:type="dxa"/>
          </w:tcPr>
          <w:p>
            <w:pPr>
              <w:pStyle w:val="0"/>
              <w:jc w:val="center"/>
            </w:pPr>
            <w:r>
              <w:rPr>
                <w:sz w:val="20"/>
              </w:rPr>
              <w:t xml:space="preserve">62,1</w:t>
            </w:r>
          </w:p>
        </w:tc>
        <w:tc>
          <w:tcPr>
            <w:tcW w:w="907" w:type="dxa"/>
          </w:tcPr>
          <w:p>
            <w:pPr>
              <w:pStyle w:val="0"/>
              <w:jc w:val="center"/>
            </w:pPr>
            <w:r>
              <w:rPr>
                <w:sz w:val="20"/>
              </w:rPr>
              <w:t xml:space="preserve">61,5</w:t>
            </w:r>
          </w:p>
        </w:tc>
        <w:tc>
          <w:tcPr>
            <w:tcW w:w="907" w:type="dxa"/>
          </w:tcPr>
          <w:p>
            <w:pPr>
              <w:pStyle w:val="0"/>
              <w:jc w:val="center"/>
            </w:pPr>
            <w:r>
              <w:rPr>
                <w:sz w:val="20"/>
              </w:rPr>
              <w:t xml:space="preserve">59,4</w:t>
            </w:r>
          </w:p>
        </w:tc>
        <w:tc>
          <w:tcPr>
            <w:tcW w:w="907" w:type="dxa"/>
          </w:tcPr>
          <w:p>
            <w:pPr>
              <w:pStyle w:val="0"/>
              <w:jc w:val="center"/>
            </w:pPr>
            <w:r>
              <w:rPr>
                <w:sz w:val="20"/>
              </w:rPr>
              <w:t xml:space="preserve">58,1</w:t>
            </w:r>
          </w:p>
        </w:tc>
        <w:tc>
          <w:tcPr>
            <w:tcW w:w="907" w:type="dxa"/>
          </w:tcPr>
          <w:p>
            <w:pPr>
              <w:pStyle w:val="0"/>
              <w:jc w:val="center"/>
            </w:pPr>
            <w:r>
              <w:rPr>
                <w:sz w:val="20"/>
              </w:rPr>
              <w:t xml:space="preserve">56,1</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65,1</w:t>
            </w:r>
          </w:p>
        </w:tc>
        <w:tc>
          <w:tcPr>
            <w:tcW w:w="907" w:type="dxa"/>
          </w:tcPr>
          <w:p>
            <w:pPr>
              <w:pStyle w:val="0"/>
              <w:jc w:val="center"/>
            </w:pPr>
            <w:r>
              <w:rPr>
                <w:sz w:val="20"/>
              </w:rPr>
              <w:t xml:space="preserve">64,9</w:t>
            </w:r>
          </w:p>
        </w:tc>
        <w:tc>
          <w:tcPr>
            <w:tcW w:w="907" w:type="dxa"/>
          </w:tcPr>
          <w:p>
            <w:pPr>
              <w:pStyle w:val="0"/>
              <w:jc w:val="center"/>
            </w:pPr>
            <w:r>
              <w:rPr>
                <w:sz w:val="20"/>
              </w:rPr>
              <w:t xml:space="preserve">64,1</w:t>
            </w:r>
          </w:p>
        </w:tc>
        <w:tc>
          <w:tcPr>
            <w:tcW w:w="907" w:type="dxa"/>
          </w:tcPr>
          <w:p>
            <w:pPr>
              <w:pStyle w:val="0"/>
              <w:jc w:val="center"/>
            </w:pPr>
            <w:r>
              <w:rPr>
                <w:sz w:val="20"/>
              </w:rPr>
              <w:t xml:space="preserve">63,5</w:t>
            </w:r>
          </w:p>
        </w:tc>
        <w:tc>
          <w:tcPr>
            <w:tcW w:w="907" w:type="dxa"/>
          </w:tcPr>
          <w:p>
            <w:pPr>
              <w:pStyle w:val="0"/>
              <w:jc w:val="center"/>
            </w:pPr>
            <w:r>
              <w:rPr>
                <w:sz w:val="20"/>
              </w:rPr>
              <w:t xml:space="preserve">62,9</w:t>
            </w:r>
          </w:p>
        </w:tc>
        <w:tc>
          <w:tcPr>
            <w:tcW w:w="907" w:type="dxa"/>
          </w:tcPr>
          <w:p>
            <w:pPr>
              <w:pStyle w:val="0"/>
              <w:jc w:val="center"/>
            </w:pPr>
            <w:r>
              <w:rPr>
                <w:sz w:val="20"/>
              </w:rPr>
              <w:t xml:space="preserve">62,0</w:t>
            </w:r>
          </w:p>
        </w:tc>
        <w:tc>
          <w:tcPr>
            <w:tcW w:w="907" w:type="dxa"/>
          </w:tcPr>
          <w:p>
            <w:pPr>
              <w:pStyle w:val="0"/>
              <w:jc w:val="center"/>
            </w:pPr>
            <w:r>
              <w:rPr>
                <w:sz w:val="20"/>
              </w:rPr>
              <w:t xml:space="preserve">59,1</w:t>
            </w:r>
          </w:p>
        </w:tc>
        <w:tc>
          <w:tcPr>
            <w:tcW w:w="907" w:type="dxa"/>
          </w:tcPr>
          <w:p>
            <w:pPr>
              <w:pStyle w:val="0"/>
              <w:jc w:val="center"/>
            </w:pPr>
            <w:r>
              <w:rPr>
                <w:sz w:val="20"/>
              </w:rPr>
              <w:t xml:space="preserve">58,5</w:t>
            </w:r>
          </w:p>
        </w:tc>
        <w:tc>
          <w:tcPr>
            <w:tcW w:w="907" w:type="dxa"/>
          </w:tcPr>
          <w:p>
            <w:pPr>
              <w:pStyle w:val="0"/>
              <w:jc w:val="center"/>
            </w:pPr>
            <w:r>
              <w:rPr>
                <w:sz w:val="20"/>
              </w:rPr>
              <w:t xml:space="preserve">57,3</w:t>
            </w:r>
          </w:p>
        </w:tc>
        <w:tc>
          <w:tcPr>
            <w:tcW w:w="907" w:type="dxa"/>
          </w:tcPr>
          <w:p>
            <w:pPr>
              <w:pStyle w:val="0"/>
              <w:jc w:val="center"/>
            </w:pPr>
            <w:r>
              <w:rPr>
                <w:sz w:val="20"/>
              </w:rPr>
              <w:t xml:space="preserve">56,1</w:t>
            </w:r>
          </w:p>
        </w:tc>
        <w:tc>
          <w:tcPr>
            <w:tcW w:w="907" w:type="dxa"/>
          </w:tcPr>
          <w:p>
            <w:pPr>
              <w:pStyle w:val="0"/>
              <w:jc w:val="center"/>
            </w:pPr>
            <w:r>
              <w:rPr>
                <w:sz w:val="20"/>
              </w:rPr>
              <w:t xml:space="preserve">55,2</w:t>
            </w:r>
          </w:p>
        </w:tc>
      </w:tr>
      <w:tr>
        <w:tc>
          <w:tcPr>
            <w:tcW w:w="680" w:type="dxa"/>
          </w:tcPr>
          <w:p>
            <w:pPr>
              <w:pStyle w:val="0"/>
              <w:jc w:val="center"/>
            </w:pPr>
            <w:r>
              <w:rPr>
                <w:sz w:val="20"/>
              </w:rPr>
              <w:t xml:space="preserve">77.</w:t>
            </w:r>
          </w:p>
        </w:tc>
        <w:tc>
          <w:tcPr>
            <w:tcW w:w="2948" w:type="dxa"/>
          </w:tcPr>
          <w:p>
            <w:pPr>
              <w:pStyle w:val="0"/>
            </w:pPr>
            <w:r>
              <w:rPr>
                <w:sz w:val="20"/>
              </w:rPr>
              <w:t xml:space="preserve">Доля введенных в эксплуатацию объектов энергетики на территории Липецкой области в соответствии с утвержденными инвестиционными программами,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93</w:t>
            </w:r>
          </w:p>
        </w:tc>
        <w:tc>
          <w:tcPr>
            <w:tcW w:w="907" w:type="dxa"/>
          </w:tcPr>
          <w:p>
            <w:pPr>
              <w:pStyle w:val="0"/>
              <w:jc w:val="center"/>
            </w:pPr>
            <w:r>
              <w:rPr>
                <w:sz w:val="20"/>
              </w:rPr>
              <w:t xml:space="preserve">94</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93</w:t>
            </w:r>
          </w:p>
        </w:tc>
        <w:tc>
          <w:tcPr>
            <w:tcW w:w="907" w:type="dxa"/>
          </w:tcPr>
          <w:p>
            <w:pPr>
              <w:pStyle w:val="0"/>
              <w:jc w:val="center"/>
            </w:pPr>
            <w:r>
              <w:rPr>
                <w:sz w:val="20"/>
              </w:rPr>
              <w:t xml:space="preserve">94</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93</w:t>
            </w:r>
          </w:p>
        </w:tc>
        <w:tc>
          <w:tcPr>
            <w:tcW w:w="907" w:type="dxa"/>
          </w:tcPr>
          <w:p>
            <w:pPr>
              <w:pStyle w:val="0"/>
              <w:jc w:val="center"/>
            </w:pPr>
            <w:r>
              <w:rPr>
                <w:sz w:val="20"/>
              </w:rPr>
              <w:t xml:space="preserve">94</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680" w:type="dxa"/>
          </w:tcPr>
          <w:p>
            <w:pPr>
              <w:pStyle w:val="0"/>
              <w:jc w:val="center"/>
            </w:pPr>
            <w:r>
              <w:rPr>
                <w:sz w:val="20"/>
              </w:rPr>
              <w:t xml:space="preserve">78.</w:t>
            </w:r>
          </w:p>
        </w:tc>
        <w:tc>
          <w:tcPr>
            <w:tcW w:w="2948" w:type="dxa"/>
          </w:tcPr>
          <w:p>
            <w:pPr>
              <w:pStyle w:val="0"/>
            </w:pPr>
            <w:r>
              <w:rPr>
                <w:sz w:val="20"/>
              </w:rPr>
              <w:t xml:space="preserve">Строительство и реконструкция тепловых сетей, км</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15</w:t>
            </w:r>
          </w:p>
        </w:tc>
        <w:tc>
          <w:tcPr>
            <w:tcW w:w="907" w:type="dxa"/>
          </w:tcPr>
          <w:p>
            <w:pPr>
              <w:pStyle w:val="0"/>
              <w:jc w:val="center"/>
            </w:pPr>
            <w:r>
              <w:rPr>
                <w:sz w:val="20"/>
              </w:rPr>
              <w:t xml:space="preserve">11</w:t>
            </w:r>
          </w:p>
        </w:tc>
        <w:tc>
          <w:tcPr>
            <w:tcW w:w="907" w:type="dxa"/>
          </w:tcPr>
          <w:p>
            <w:pPr>
              <w:pStyle w:val="0"/>
              <w:jc w:val="center"/>
            </w:pPr>
            <w:r>
              <w:rPr>
                <w:sz w:val="20"/>
              </w:rPr>
              <w:t xml:space="preserve">12</w:t>
            </w:r>
          </w:p>
        </w:tc>
        <w:tc>
          <w:tcPr>
            <w:tcW w:w="907" w:type="dxa"/>
          </w:tcPr>
          <w:p>
            <w:pPr>
              <w:pStyle w:val="0"/>
              <w:jc w:val="center"/>
            </w:pPr>
            <w:r>
              <w:rPr>
                <w:sz w:val="20"/>
              </w:rPr>
              <w:t xml:space="preserve">12</w:t>
            </w:r>
          </w:p>
        </w:tc>
        <w:tc>
          <w:tcPr>
            <w:tcW w:w="907" w:type="dxa"/>
          </w:tcPr>
          <w:p>
            <w:pPr>
              <w:pStyle w:val="0"/>
              <w:jc w:val="center"/>
            </w:pPr>
            <w:r>
              <w:rPr>
                <w:sz w:val="20"/>
              </w:rPr>
              <w:t xml:space="preserve">12</w:t>
            </w:r>
          </w:p>
        </w:tc>
        <w:tc>
          <w:tcPr>
            <w:tcW w:w="907" w:type="dxa"/>
          </w:tcPr>
          <w:p>
            <w:pPr>
              <w:pStyle w:val="0"/>
              <w:jc w:val="center"/>
            </w:pPr>
            <w:r>
              <w:rPr>
                <w:sz w:val="20"/>
              </w:rPr>
              <w:t xml:space="preserve">12</w:t>
            </w:r>
          </w:p>
        </w:tc>
        <w:tc>
          <w:tcPr>
            <w:tcW w:w="907" w:type="dxa"/>
          </w:tcPr>
          <w:p>
            <w:pPr>
              <w:pStyle w:val="0"/>
              <w:jc w:val="center"/>
            </w:pPr>
            <w:r>
              <w:rPr>
                <w:sz w:val="20"/>
              </w:rPr>
              <w:t xml:space="preserve">12</w:t>
            </w:r>
          </w:p>
        </w:tc>
        <w:tc>
          <w:tcPr>
            <w:tcW w:w="907" w:type="dxa"/>
          </w:tcPr>
          <w:p>
            <w:pPr>
              <w:pStyle w:val="0"/>
              <w:jc w:val="center"/>
            </w:pPr>
            <w:r>
              <w:rPr>
                <w:sz w:val="20"/>
              </w:rPr>
              <w:t xml:space="preserve">12</w:t>
            </w:r>
          </w:p>
        </w:tc>
        <w:tc>
          <w:tcPr>
            <w:tcW w:w="907" w:type="dxa"/>
          </w:tcPr>
          <w:p>
            <w:pPr>
              <w:pStyle w:val="0"/>
              <w:jc w:val="center"/>
            </w:pPr>
            <w:r>
              <w:rPr>
                <w:sz w:val="20"/>
              </w:rPr>
              <w:t xml:space="preserve">12</w:t>
            </w:r>
          </w:p>
        </w:tc>
        <w:tc>
          <w:tcPr>
            <w:tcW w:w="907" w:type="dxa"/>
          </w:tcPr>
          <w:p>
            <w:pPr>
              <w:pStyle w:val="0"/>
              <w:jc w:val="center"/>
            </w:pPr>
            <w:r>
              <w:rPr>
                <w:sz w:val="20"/>
              </w:rPr>
              <w:t xml:space="preserve">12</w:t>
            </w:r>
          </w:p>
        </w:tc>
        <w:tc>
          <w:tcPr>
            <w:tcW w:w="907" w:type="dxa"/>
          </w:tcPr>
          <w:p>
            <w:pPr>
              <w:pStyle w:val="0"/>
              <w:jc w:val="center"/>
            </w:pPr>
            <w:r>
              <w:rPr>
                <w:sz w:val="20"/>
              </w:rPr>
              <w:t xml:space="preserve">12</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15</w:t>
            </w:r>
          </w:p>
        </w:tc>
        <w:tc>
          <w:tcPr>
            <w:tcW w:w="907" w:type="dxa"/>
          </w:tcPr>
          <w:p>
            <w:pPr>
              <w:pStyle w:val="0"/>
              <w:jc w:val="center"/>
            </w:pPr>
            <w:r>
              <w:rPr>
                <w:sz w:val="20"/>
              </w:rPr>
              <w:t xml:space="preserve">11</w:t>
            </w:r>
          </w:p>
        </w:tc>
        <w:tc>
          <w:tcPr>
            <w:tcW w:w="907" w:type="dxa"/>
          </w:tcPr>
          <w:p>
            <w:pPr>
              <w:pStyle w:val="0"/>
              <w:jc w:val="center"/>
            </w:pPr>
            <w:r>
              <w:rPr>
                <w:sz w:val="20"/>
              </w:rPr>
              <w:t xml:space="preserve">13</w:t>
            </w:r>
          </w:p>
        </w:tc>
        <w:tc>
          <w:tcPr>
            <w:tcW w:w="907" w:type="dxa"/>
          </w:tcPr>
          <w:p>
            <w:pPr>
              <w:pStyle w:val="0"/>
              <w:jc w:val="center"/>
            </w:pPr>
            <w:r>
              <w:rPr>
                <w:sz w:val="20"/>
              </w:rPr>
              <w:t xml:space="preserve">13</w:t>
            </w:r>
          </w:p>
        </w:tc>
        <w:tc>
          <w:tcPr>
            <w:tcW w:w="907" w:type="dxa"/>
          </w:tcPr>
          <w:p>
            <w:pPr>
              <w:pStyle w:val="0"/>
              <w:jc w:val="center"/>
            </w:pPr>
            <w:r>
              <w:rPr>
                <w:sz w:val="20"/>
              </w:rPr>
              <w:t xml:space="preserve">13</w:t>
            </w:r>
          </w:p>
        </w:tc>
        <w:tc>
          <w:tcPr>
            <w:tcW w:w="907" w:type="dxa"/>
          </w:tcPr>
          <w:p>
            <w:pPr>
              <w:pStyle w:val="0"/>
              <w:jc w:val="center"/>
            </w:pPr>
            <w:r>
              <w:rPr>
                <w:sz w:val="20"/>
              </w:rPr>
              <w:t xml:space="preserve">13</w:t>
            </w:r>
          </w:p>
        </w:tc>
        <w:tc>
          <w:tcPr>
            <w:tcW w:w="907" w:type="dxa"/>
          </w:tcPr>
          <w:p>
            <w:pPr>
              <w:pStyle w:val="0"/>
              <w:jc w:val="center"/>
            </w:pPr>
            <w:r>
              <w:rPr>
                <w:sz w:val="20"/>
              </w:rPr>
              <w:t xml:space="preserve">13</w:t>
            </w:r>
          </w:p>
        </w:tc>
        <w:tc>
          <w:tcPr>
            <w:tcW w:w="907" w:type="dxa"/>
          </w:tcPr>
          <w:p>
            <w:pPr>
              <w:pStyle w:val="0"/>
              <w:jc w:val="center"/>
            </w:pPr>
            <w:r>
              <w:rPr>
                <w:sz w:val="20"/>
              </w:rPr>
              <w:t xml:space="preserve">13</w:t>
            </w:r>
          </w:p>
        </w:tc>
        <w:tc>
          <w:tcPr>
            <w:tcW w:w="907" w:type="dxa"/>
          </w:tcPr>
          <w:p>
            <w:pPr>
              <w:pStyle w:val="0"/>
              <w:jc w:val="center"/>
            </w:pPr>
            <w:r>
              <w:rPr>
                <w:sz w:val="20"/>
              </w:rPr>
              <w:t xml:space="preserve">13</w:t>
            </w:r>
          </w:p>
        </w:tc>
        <w:tc>
          <w:tcPr>
            <w:tcW w:w="907" w:type="dxa"/>
          </w:tcPr>
          <w:p>
            <w:pPr>
              <w:pStyle w:val="0"/>
              <w:jc w:val="center"/>
            </w:pPr>
            <w:r>
              <w:rPr>
                <w:sz w:val="20"/>
              </w:rPr>
              <w:t xml:space="preserve">13</w:t>
            </w:r>
          </w:p>
        </w:tc>
        <w:tc>
          <w:tcPr>
            <w:tcW w:w="907" w:type="dxa"/>
          </w:tcPr>
          <w:p>
            <w:pPr>
              <w:pStyle w:val="0"/>
              <w:jc w:val="center"/>
            </w:pPr>
            <w:r>
              <w:rPr>
                <w:sz w:val="20"/>
              </w:rPr>
              <w:t xml:space="preserve">13</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15</w:t>
            </w:r>
          </w:p>
        </w:tc>
        <w:tc>
          <w:tcPr>
            <w:tcW w:w="907" w:type="dxa"/>
          </w:tcPr>
          <w:p>
            <w:pPr>
              <w:pStyle w:val="0"/>
              <w:jc w:val="center"/>
            </w:pPr>
            <w:r>
              <w:rPr>
                <w:sz w:val="20"/>
              </w:rPr>
              <w:t xml:space="preserve">11</w:t>
            </w:r>
          </w:p>
        </w:tc>
        <w:tc>
          <w:tcPr>
            <w:tcW w:w="907" w:type="dxa"/>
          </w:tcPr>
          <w:p>
            <w:pPr>
              <w:pStyle w:val="0"/>
              <w:jc w:val="center"/>
            </w:pPr>
            <w:r>
              <w:rPr>
                <w:sz w:val="20"/>
              </w:rPr>
              <w:t xml:space="preserve">13</w:t>
            </w:r>
          </w:p>
        </w:tc>
        <w:tc>
          <w:tcPr>
            <w:tcW w:w="907" w:type="dxa"/>
          </w:tcPr>
          <w:p>
            <w:pPr>
              <w:pStyle w:val="0"/>
              <w:jc w:val="center"/>
            </w:pPr>
            <w:r>
              <w:rPr>
                <w:sz w:val="20"/>
              </w:rPr>
              <w:t xml:space="preserve">14</w:t>
            </w:r>
          </w:p>
        </w:tc>
        <w:tc>
          <w:tcPr>
            <w:tcW w:w="907" w:type="dxa"/>
          </w:tcPr>
          <w:p>
            <w:pPr>
              <w:pStyle w:val="0"/>
              <w:jc w:val="center"/>
            </w:pPr>
            <w:r>
              <w:rPr>
                <w:sz w:val="20"/>
              </w:rPr>
              <w:t xml:space="preserve">15</w:t>
            </w:r>
          </w:p>
        </w:tc>
        <w:tc>
          <w:tcPr>
            <w:tcW w:w="907" w:type="dxa"/>
          </w:tcPr>
          <w:p>
            <w:pPr>
              <w:pStyle w:val="0"/>
              <w:jc w:val="center"/>
            </w:pPr>
            <w:r>
              <w:rPr>
                <w:sz w:val="20"/>
              </w:rPr>
              <w:t xml:space="preserve">15</w:t>
            </w:r>
          </w:p>
        </w:tc>
        <w:tc>
          <w:tcPr>
            <w:tcW w:w="907" w:type="dxa"/>
          </w:tcPr>
          <w:p>
            <w:pPr>
              <w:pStyle w:val="0"/>
              <w:jc w:val="center"/>
            </w:pPr>
            <w:r>
              <w:rPr>
                <w:sz w:val="20"/>
              </w:rPr>
              <w:t xml:space="preserve">15</w:t>
            </w:r>
          </w:p>
        </w:tc>
        <w:tc>
          <w:tcPr>
            <w:tcW w:w="907" w:type="dxa"/>
          </w:tcPr>
          <w:p>
            <w:pPr>
              <w:pStyle w:val="0"/>
              <w:jc w:val="center"/>
            </w:pPr>
            <w:r>
              <w:rPr>
                <w:sz w:val="20"/>
              </w:rPr>
              <w:t xml:space="preserve">15</w:t>
            </w:r>
          </w:p>
        </w:tc>
        <w:tc>
          <w:tcPr>
            <w:tcW w:w="907" w:type="dxa"/>
          </w:tcPr>
          <w:p>
            <w:pPr>
              <w:pStyle w:val="0"/>
              <w:jc w:val="center"/>
            </w:pPr>
            <w:r>
              <w:rPr>
                <w:sz w:val="20"/>
              </w:rPr>
              <w:t xml:space="preserve">15</w:t>
            </w:r>
          </w:p>
        </w:tc>
        <w:tc>
          <w:tcPr>
            <w:tcW w:w="907" w:type="dxa"/>
          </w:tcPr>
          <w:p>
            <w:pPr>
              <w:pStyle w:val="0"/>
              <w:jc w:val="center"/>
            </w:pPr>
            <w:r>
              <w:rPr>
                <w:sz w:val="20"/>
              </w:rPr>
              <w:t xml:space="preserve">15</w:t>
            </w:r>
          </w:p>
        </w:tc>
        <w:tc>
          <w:tcPr>
            <w:tcW w:w="907" w:type="dxa"/>
          </w:tcPr>
          <w:p>
            <w:pPr>
              <w:pStyle w:val="0"/>
              <w:jc w:val="center"/>
            </w:pPr>
            <w:r>
              <w:rPr>
                <w:sz w:val="20"/>
              </w:rPr>
              <w:t xml:space="preserve">15</w:t>
            </w:r>
          </w:p>
        </w:tc>
      </w:tr>
      <w:tr>
        <w:tc>
          <w:tcPr>
            <w:tcW w:w="680" w:type="dxa"/>
          </w:tcPr>
          <w:p>
            <w:pPr>
              <w:pStyle w:val="0"/>
              <w:jc w:val="center"/>
            </w:pPr>
            <w:r>
              <w:rPr>
                <w:sz w:val="20"/>
              </w:rPr>
              <w:t xml:space="preserve">79.</w:t>
            </w:r>
          </w:p>
        </w:tc>
        <w:tc>
          <w:tcPr>
            <w:tcW w:w="2948" w:type="dxa"/>
          </w:tcPr>
          <w:p>
            <w:pPr>
              <w:pStyle w:val="0"/>
            </w:pPr>
            <w:r>
              <w:rPr>
                <w:sz w:val="20"/>
              </w:rPr>
              <w:t xml:space="preserve">Уровень газификации,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90,5</w:t>
            </w:r>
          </w:p>
        </w:tc>
        <w:tc>
          <w:tcPr>
            <w:tcW w:w="907" w:type="dxa"/>
          </w:tcPr>
          <w:p>
            <w:pPr>
              <w:pStyle w:val="0"/>
              <w:jc w:val="center"/>
            </w:pPr>
            <w:r>
              <w:rPr>
                <w:sz w:val="20"/>
              </w:rPr>
              <w:t xml:space="preserve">92,5</w:t>
            </w:r>
          </w:p>
        </w:tc>
        <w:tc>
          <w:tcPr>
            <w:tcW w:w="907" w:type="dxa"/>
          </w:tcPr>
          <w:p>
            <w:pPr>
              <w:pStyle w:val="0"/>
              <w:jc w:val="center"/>
            </w:pPr>
            <w:r>
              <w:rPr>
                <w:sz w:val="20"/>
              </w:rPr>
              <w:t xml:space="preserve">92,6</w:t>
            </w:r>
          </w:p>
        </w:tc>
        <w:tc>
          <w:tcPr>
            <w:tcW w:w="907" w:type="dxa"/>
          </w:tcPr>
          <w:p>
            <w:pPr>
              <w:pStyle w:val="0"/>
              <w:jc w:val="center"/>
            </w:pPr>
            <w:r>
              <w:rPr>
                <w:sz w:val="20"/>
              </w:rPr>
              <w:t xml:space="preserve">93,2</w:t>
            </w:r>
          </w:p>
        </w:tc>
        <w:tc>
          <w:tcPr>
            <w:tcW w:w="907" w:type="dxa"/>
          </w:tcPr>
          <w:p>
            <w:pPr>
              <w:pStyle w:val="0"/>
              <w:jc w:val="center"/>
            </w:pPr>
            <w:r>
              <w:rPr>
                <w:sz w:val="20"/>
              </w:rPr>
              <w:t xml:space="preserve">94,6</w:t>
            </w:r>
          </w:p>
        </w:tc>
        <w:tc>
          <w:tcPr>
            <w:tcW w:w="907" w:type="dxa"/>
          </w:tcPr>
          <w:p>
            <w:pPr>
              <w:pStyle w:val="0"/>
              <w:jc w:val="center"/>
            </w:pPr>
            <w:r>
              <w:rPr>
                <w:sz w:val="20"/>
              </w:rPr>
              <w:t xml:space="preserve">96,7</w:t>
            </w:r>
          </w:p>
        </w:tc>
        <w:tc>
          <w:tcPr>
            <w:tcW w:w="907" w:type="dxa"/>
          </w:tcPr>
          <w:p>
            <w:pPr>
              <w:pStyle w:val="0"/>
              <w:jc w:val="center"/>
            </w:pPr>
            <w:r>
              <w:rPr>
                <w:sz w:val="20"/>
              </w:rPr>
              <w:t xml:space="preserve">97,1</w:t>
            </w:r>
          </w:p>
        </w:tc>
        <w:tc>
          <w:tcPr>
            <w:tcW w:w="907" w:type="dxa"/>
          </w:tcPr>
          <w:p>
            <w:pPr>
              <w:pStyle w:val="0"/>
              <w:jc w:val="center"/>
            </w:pPr>
            <w:r>
              <w:rPr>
                <w:sz w:val="20"/>
              </w:rPr>
              <w:t xml:space="preserve">97,9</w:t>
            </w:r>
          </w:p>
        </w:tc>
        <w:tc>
          <w:tcPr>
            <w:tcW w:w="907" w:type="dxa"/>
          </w:tcPr>
          <w:p>
            <w:pPr>
              <w:pStyle w:val="0"/>
              <w:jc w:val="center"/>
            </w:pPr>
            <w:r>
              <w:rPr>
                <w:sz w:val="20"/>
              </w:rPr>
              <w:t xml:space="preserve">98,3</w:t>
            </w:r>
          </w:p>
        </w:tc>
        <w:tc>
          <w:tcPr>
            <w:tcW w:w="907" w:type="dxa"/>
          </w:tcPr>
          <w:p>
            <w:pPr>
              <w:pStyle w:val="0"/>
              <w:jc w:val="center"/>
            </w:pPr>
            <w:r>
              <w:rPr>
                <w:sz w:val="20"/>
              </w:rPr>
              <w:t xml:space="preserve">98,7</w:t>
            </w:r>
          </w:p>
        </w:tc>
        <w:tc>
          <w:tcPr>
            <w:tcW w:w="907" w:type="dxa"/>
          </w:tcPr>
          <w:p>
            <w:pPr>
              <w:pStyle w:val="0"/>
              <w:jc w:val="center"/>
            </w:pPr>
            <w:r>
              <w:rPr>
                <w:sz w:val="20"/>
              </w:rPr>
              <w:t xml:space="preserve">99,0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90,5</w:t>
            </w:r>
          </w:p>
        </w:tc>
        <w:tc>
          <w:tcPr>
            <w:tcW w:w="907" w:type="dxa"/>
          </w:tcPr>
          <w:p>
            <w:pPr>
              <w:pStyle w:val="0"/>
              <w:jc w:val="center"/>
            </w:pPr>
            <w:r>
              <w:rPr>
                <w:sz w:val="20"/>
              </w:rPr>
              <w:t xml:space="preserve">92,5</w:t>
            </w:r>
          </w:p>
        </w:tc>
        <w:tc>
          <w:tcPr>
            <w:tcW w:w="907" w:type="dxa"/>
          </w:tcPr>
          <w:p>
            <w:pPr>
              <w:pStyle w:val="0"/>
              <w:jc w:val="center"/>
            </w:pPr>
            <w:r>
              <w:rPr>
                <w:sz w:val="20"/>
              </w:rPr>
              <w:t xml:space="preserve">93,0</w:t>
            </w:r>
          </w:p>
        </w:tc>
        <w:tc>
          <w:tcPr>
            <w:tcW w:w="907" w:type="dxa"/>
          </w:tcPr>
          <w:p>
            <w:pPr>
              <w:pStyle w:val="0"/>
              <w:jc w:val="center"/>
            </w:pPr>
            <w:r>
              <w:rPr>
                <w:sz w:val="20"/>
              </w:rPr>
              <w:t xml:space="preserve">94,9</w:t>
            </w:r>
          </w:p>
        </w:tc>
        <w:tc>
          <w:tcPr>
            <w:tcW w:w="907" w:type="dxa"/>
          </w:tcPr>
          <w:p>
            <w:pPr>
              <w:pStyle w:val="0"/>
              <w:jc w:val="center"/>
            </w:pPr>
            <w:r>
              <w:rPr>
                <w:sz w:val="20"/>
              </w:rPr>
              <w:t xml:space="preserve">96,0</w:t>
            </w:r>
          </w:p>
        </w:tc>
        <w:tc>
          <w:tcPr>
            <w:tcW w:w="907" w:type="dxa"/>
          </w:tcPr>
          <w:p>
            <w:pPr>
              <w:pStyle w:val="0"/>
              <w:jc w:val="center"/>
            </w:pPr>
            <w:r>
              <w:rPr>
                <w:sz w:val="20"/>
              </w:rPr>
              <w:t xml:space="preserve">97,5</w:t>
            </w:r>
          </w:p>
        </w:tc>
        <w:tc>
          <w:tcPr>
            <w:tcW w:w="907" w:type="dxa"/>
          </w:tcPr>
          <w:p>
            <w:pPr>
              <w:pStyle w:val="0"/>
              <w:jc w:val="center"/>
            </w:pPr>
            <w:r>
              <w:rPr>
                <w:sz w:val="20"/>
              </w:rPr>
              <w:t xml:space="preserve">98,0</w:t>
            </w:r>
          </w:p>
        </w:tc>
        <w:tc>
          <w:tcPr>
            <w:tcW w:w="907" w:type="dxa"/>
          </w:tcPr>
          <w:p>
            <w:pPr>
              <w:pStyle w:val="0"/>
              <w:jc w:val="center"/>
            </w:pPr>
            <w:r>
              <w:rPr>
                <w:sz w:val="20"/>
              </w:rPr>
              <w:t xml:space="preserve">98,2</w:t>
            </w:r>
          </w:p>
        </w:tc>
        <w:tc>
          <w:tcPr>
            <w:tcW w:w="907" w:type="dxa"/>
          </w:tcPr>
          <w:p>
            <w:pPr>
              <w:pStyle w:val="0"/>
              <w:jc w:val="center"/>
            </w:pPr>
            <w:r>
              <w:rPr>
                <w:sz w:val="20"/>
              </w:rPr>
              <w:t xml:space="preserve">99,0</w:t>
            </w:r>
          </w:p>
        </w:tc>
        <w:tc>
          <w:tcPr>
            <w:tcW w:w="907" w:type="dxa"/>
          </w:tcPr>
          <w:p>
            <w:pPr>
              <w:pStyle w:val="0"/>
              <w:jc w:val="center"/>
            </w:pPr>
            <w:r>
              <w:rPr>
                <w:sz w:val="20"/>
              </w:rPr>
              <w:t xml:space="preserve">99,5</w:t>
            </w:r>
          </w:p>
        </w:tc>
        <w:tc>
          <w:tcPr>
            <w:tcW w:w="907" w:type="dxa"/>
          </w:tcPr>
          <w:p>
            <w:pPr>
              <w:pStyle w:val="0"/>
              <w:jc w:val="center"/>
            </w:pPr>
            <w:r>
              <w:rPr>
                <w:sz w:val="20"/>
              </w:rPr>
              <w:t xml:space="preserve">100,0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90,5</w:t>
            </w:r>
          </w:p>
        </w:tc>
        <w:tc>
          <w:tcPr>
            <w:tcW w:w="907" w:type="dxa"/>
          </w:tcPr>
          <w:p>
            <w:pPr>
              <w:pStyle w:val="0"/>
              <w:jc w:val="center"/>
            </w:pPr>
            <w:r>
              <w:rPr>
                <w:sz w:val="20"/>
              </w:rPr>
              <w:t xml:space="preserve">92,5</w:t>
            </w:r>
          </w:p>
        </w:tc>
        <w:tc>
          <w:tcPr>
            <w:tcW w:w="907" w:type="dxa"/>
          </w:tcPr>
          <w:p>
            <w:pPr>
              <w:pStyle w:val="0"/>
              <w:jc w:val="center"/>
            </w:pPr>
            <w:r>
              <w:rPr>
                <w:sz w:val="20"/>
              </w:rPr>
              <w:t xml:space="preserve">93,1</w:t>
            </w:r>
          </w:p>
        </w:tc>
        <w:tc>
          <w:tcPr>
            <w:tcW w:w="907" w:type="dxa"/>
          </w:tcPr>
          <w:p>
            <w:pPr>
              <w:pStyle w:val="0"/>
              <w:jc w:val="center"/>
            </w:pPr>
            <w:r>
              <w:rPr>
                <w:sz w:val="20"/>
              </w:rPr>
              <w:t xml:space="preserve">95,3</w:t>
            </w:r>
          </w:p>
        </w:tc>
        <w:tc>
          <w:tcPr>
            <w:tcW w:w="907" w:type="dxa"/>
          </w:tcPr>
          <w:p>
            <w:pPr>
              <w:pStyle w:val="0"/>
              <w:jc w:val="center"/>
            </w:pPr>
            <w:r>
              <w:rPr>
                <w:sz w:val="20"/>
              </w:rPr>
              <w:t xml:space="preserve">96,7</w:t>
            </w:r>
          </w:p>
        </w:tc>
        <w:tc>
          <w:tcPr>
            <w:tcW w:w="907" w:type="dxa"/>
          </w:tcPr>
          <w:p>
            <w:pPr>
              <w:pStyle w:val="0"/>
              <w:jc w:val="center"/>
            </w:pPr>
            <w:r>
              <w:rPr>
                <w:sz w:val="20"/>
              </w:rPr>
              <w:t xml:space="preserve">98,1</w:t>
            </w:r>
          </w:p>
        </w:tc>
        <w:tc>
          <w:tcPr>
            <w:tcW w:w="907" w:type="dxa"/>
          </w:tcPr>
          <w:p>
            <w:pPr>
              <w:pStyle w:val="0"/>
              <w:jc w:val="center"/>
            </w:pPr>
            <w:r>
              <w:rPr>
                <w:sz w:val="20"/>
              </w:rPr>
              <w:t xml:space="preserve">99,0</w:t>
            </w:r>
          </w:p>
        </w:tc>
        <w:tc>
          <w:tcPr>
            <w:tcW w:w="907" w:type="dxa"/>
          </w:tcPr>
          <w:p>
            <w:pPr>
              <w:pStyle w:val="0"/>
              <w:jc w:val="center"/>
            </w:pPr>
            <w:r>
              <w:rPr>
                <w:sz w:val="20"/>
              </w:rPr>
              <w:t xml:space="preserve">99,4</w:t>
            </w:r>
          </w:p>
        </w:tc>
        <w:tc>
          <w:tcPr>
            <w:tcW w:w="907" w:type="dxa"/>
          </w:tcPr>
          <w:p>
            <w:pPr>
              <w:pStyle w:val="0"/>
              <w:jc w:val="center"/>
            </w:pPr>
            <w:r>
              <w:rPr>
                <w:sz w:val="20"/>
              </w:rPr>
              <w:t xml:space="preserve">99,8</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r>
      <w:tr>
        <w:tc>
          <w:tcPr>
            <w:tcW w:w="680" w:type="dxa"/>
          </w:tcPr>
          <w:p>
            <w:pPr>
              <w:pStyle w:val="0"/>
              <w:jc w:val="center"/>
            </w:pPr>
            <w:r>
              <w:rPr>
                <w:sz w:val="20"/>
              </w:rPr>
              <w:t xml:space="preserve">80.</w:t>
            </w:r>
          </w:p>
        </w:tc>
        <w:tc>
          <w:tcPr>
            <w:tcW w:w="2948" w:type="dxa"/>
          </w:tcPr>
          <w:p>
            <w:pPr>
              <w:pStyle w:val="0"/>
            </w:pPr>
            <w:r>
              <w:rPr>
                <w:sz w:val="20"/>
              </w:rPr>
              <w:t xml:space="preserve">Доля энергетических ресурсов, производимых с использованием возобновляемых источников энергии и (или) вторичных энергетических ресурсов, в общем объеме энергетических ресурсов, производимых на территории Липецкой области,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13,0</w:t>
            </w:r>
          </w:p>
        </w:tc>
        <w:tc>
          <w:tcPr>
            <w:tcW w:w="907" w:type="dxa"/>
          </w:tcPr>
          <w:p>
            <w:pPr>
              <w:pStyle w:val="0"/>
              <w:jc w:val="center"/>
            </w:pPr>
            <w:r>
              <w:rPr>
                <w:sz w:val="20"/>
              </w:rPr>
              <w:t xml:space="preserve">13,2</w:t>
            </w:r>
          </w:p>
        </w:tc>
        <w:tc>
          <w:tcPr>
            <w:tcW w:w="907" w:type="dxa"/>
          </w:tcPr>
          <w:p>
            <w:pPr>
              <w:pStyle w:val="0"/>
              <w:jc w:val="center"/>
            </w:pPr>
            <w:r>
              <w:rPr>
                <w:sz w:val="20"/>
              </w:rPr>
              <w:t xml:space="preserve">13,2</w:t>
            </w:r>
          </w:p>
        </w:tc>
        <w:tc>
          <w:tcPr>
            <w:tcW w:w="907" w:type="dxa"/>
          </w:tcPr>
          <w:p>
            <w:pPr>
              <w:pStyle w:val="0"/>
              <w:jc w:val="center"/>
            </w:pPr>
            <w:r>
              <w:rPr>
                <w:sz w:val="20"/>
              </w:rPr>
              <w:t xml:space="preserve">13,6</w:t>
            </w:r>
          </w:p>
        </w:tc>
        <w:tc>
          <w:tcPr>
            <w:tcW w:w="907" w:type="dxa"/>
          </w:tcPr>
          <w:p>
            <w:pPr>
              <w:pStyle w:val="0"/>
              <w:jc w:val="center"/>
            </w:pPr>
            <w:r>
              <w:rPr>
                <w:sz w:val="20"/>
              </w:rPr>
              <w:t xml:space="preserve">13,8</w:t>
            </w:r>
          </w:p>
        </w:tc>
        <w:tc>
          <w:tcPr>
            <w:tcW w:w="907" w:type="dxa"/>
          </w:tcPr>
          <w:p>
            <w:pPr>
              <w:pStyle w:val="0"/>
              <w:jc w:val="center"/>
            </w:pPr>
            <w:r>
              <w:rPr>
                <w:sz w:val="20"/>
              </w:rPr>
              <w:t xml:space="preserve">14,0</w:t>
            </w:r>
          </w:p>
        </w:tc>
        <w:tc>
          <w:tcPr>
            <w:tcW w:w="907" w:type="dxa"/>
          </w:tcPr>
          <w:p>
            <w:pPr>
              <w:pStyle w:val="0"/>
              <w:jc w:val="center"/>
            </w:pPr>
            <w:r>
              <w:rPr>
                <w:sz w:val="20"/>
              </w:rPr>
              <w:t xml:space="preserve">14,2</w:t>
            </w:r>
          </w:p>
        </w:tc>
        <w:tc>
          <w:tcPr>
            <w:tcW w:w="907" w:type="dxa"/>
          </w:tcPr>
          <w:p>
            <w:pPr>
              <w:pStyle w:val="0"/>
              <w:jc w:val="center"/>
            </w:pPr>
            <w:r>
              <w:rPr>
                <w:sz w:val="20"/>
              </w:rPr>
              <w:t xml:space="preserve">14,6</w:t>
            </w:r>
          </w:p>
        </w:tc>
        <w:tc>
          <w:tcPr>
            <w:tcW w:w="907" w:type="dxa"/>
          </w:tcPr>
          <w:p>
            <w:pPr>
              <w:pStyle w:val="0"/>
              <w:jc w:val="center"/>
            </w:pPr>
            <w:r>
              <w:rPr>
                <w:sz w:val="20"/>
              </w:rPr>
              <w:t xml:space="preserve">15,1</w:t>
            </w:r>
          </w:p>
        </w:tc>
        <w:tc>
          <w:tcPr>
            <w:tcW w:w="907" w:type="dxa"/>
          </w:tcPr>
          <w:p>
            <w:pPr>
              <w:pStyle w:val="0"/>
              <w:jc w:val="center"/>
            </w:pPr>
            <w:r>
              <w:rPr>
                <w:sz w:val="20"/>
              </w:rPr>
              <w:t xml:space="preserve">15,4</w:t>
            </w:r>
          </w:p>
        </w:tc>
        <w:tc>
          <w:tcPr>
            <w:tcW w:w="907" w:type="dxa"/>
          </w:tcPr>
          <w:p>
            <w:pPr>
              <w:pStyle w:val="0"/>
              <w:jc w:val="center"/>
            </w:pPr>
            <w:r>
              <w:rPr>
                <w:sz w:val="20"/>
              </w:rPr>
              <w:t xml:space="preserve">15,7</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13,0</w:t>
            </w:r>
          </w:p>
        </w:tc>
        <w:tc>
          <w:tcPr>
            <w:tcW w:w="907" w:type="dxa"/>
          </w:tcPr>
          <w:p>
            <w:pPr>
              <w:pStyle w:val="0"/>
              <w:jc w:val="center"/>
            </w:pPr>
            <w:r>
              <w:rPr>
                <w:sz w:val="20"/>
              </w:rPr>
              <w:t xml:space="preserve">13,2</w:t>
            </w:r>
          </w:p>
        </w:tc>
        <w:tc>
          <w:tcPr>
            <w:tcW w:w="907" w:type="dxa"/>
          </w:tcPr>
          <w:p>
            <w:pPr>
              <w:pStyle w:val="0"/>
              <w:jc w:val="center"/>
            </w:pPr>
            <w:r>
              <w:rPr>
                <w:sz w:val="20"/>
              </w:rPr>
              <w:t xml:space="preserve">13,4</w:t>
            </w:r>
          </w:p>
        </w:tc>
        <w:tc>
          <w:tcPr>
            <w:tcW w:w="907" w:type="dxa"/>
          </w:tcPr>
          <w:p>
            <w:pPr>
              <w:pStyle w:val="0"/>
              <w:jc w:val="center"/>
            </w:pPr>
            <w:r>
              <w:rPr>
                <w:sz w:val="20"/>
              </w:rPr>
              <w:t xml:space="preserve">13,9</w:t>
            </w:r>
          </w:p>
        </w:tc>
        <w:tc>
          <w:tcPr>
            <w:tcW w:w="907" w:type="dxa"/>
          </w:tcPr>
          <w:p>
            <w:pPr>
              <w:pStyle w:val="0"/>
              <w:jc w:val="center"/>
            </w:pPr>
            <w:r>
              <w:rPr>
                <w:sz w:val="20"/>
              </w:rPr>
              <w:t xml:space="preserve">14,1</w:t>
            </w:r>
          </w:p>
        </w:tc>
        <w:tc>
          <w:tcPr>
            <w:tcW w:w="907" w:type="dxa"/>
          </w:tcPr>
          <w:p>
            <w:pPr>
              <w:pStyle w:val="0"/>
              <w:jc w:val="center"/>
            </w:pPr>
            <w:r>
              <w:rPr>
                <w:sz w:val="20"/>
              </w:rPr>
              <w:t xml:space="preserve">14,6</w:t>
            </w:r>
          </w:p>
        </w:tc>
        <w:tc>
          <w:tcPr>
            <w:tcW w:w="907" w:type="dxa"/>
          </w:tcPr>
          <w:p>
            <w:pPr>
              <w:pStyle w:val="0"/>
              <w:jc w:val="center"/>
            </w:pPr>
            <w:r>
              <w:rPr>
                <w:sz w:val="20"/>
              </w:rPr>
              <w:t xml:space="preserve">14,9</w:t>
            </w:r>
          </w:p>
        </w:tc>
        <w:tc>
          <w:tcPr>
            <w:tcW w:w="907" w:type="dxa"/>
          </w:tcPr>
          <w:p>
            <w:pPr>
              <w:pStyle w:val="0"/>
              <w:jc w:val="center"/>
            </w:pPr>
            <w:r>
              <w:rPr>
                <w:sz w:val="20"/>
              </w:rPr>
              <w:t xml:space="preserve">15,3</w:t>
            </w:r>
          </w:p>
        </w:tc>
        <w:tc>
          <w:tcPr>
            <w:tcW w:w="907" w:type="dxa"/>
          </w:tcPr>
          <w:p>
            <w:pPr>
              <w:pStyle w:val="0"/>
              <w:jc w:val="center"/>
            </w:pPr>
            <w:r>
              <w:rPr>
                <w:sz w:val="20"/>
              </w:rPr>
              <w:t xml:space="preserve">15,7</w:t>
            </w:r>
          </w:p>
        </w:tc>
        <w:tc>
          <w:tcPr>
            <w:tcW w:w="907" w:type="dxa"/>
          </w:tcPr>
          <w:p>
            <w:pPr>
              <w:pStyle w:val="0"/>
              <w:jc w:val="center"/>
            </w:pPr>
            <w:r>
              <w:rPr>
                <w:sz w:val="20"/>
              </w:rPr>
              <w:t xml:space="preserve">16,0</w:t>
            </w:r>
          </w:p>
        </w:tc>
        <w:tc>
          <w:tcPr>
            <w:tcW w:w="907" w:type="dxa"/>
          </w:tcPr>
          <w:p>
            <w:pPr>
              <w:pStyle w:val="0"/>
              <w:jc w:val="center"/>
            </w:pPr>
            <w:r>
              <w:rPr>
                <w:sz w:val="20"/>
              </w:rPr>
              <w:t xml:space="preserve">16,5</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13,0</w:t>
            </w:r>
          </w:p>
        </w:tc>
        <w:tc>
          <w:tcPr>
            <w:tcW w:w="907" w:type="dxa"/>
          </w:tcPr>
          <w:p>
            <w:pPr>
              <w:pStyle w:val="0"/>
              <w:jc w:val="center"/>
            </w:pPr>
            <w:r>
              <w:rPr>
                <w:sz w:val="20"/>
              </w:rPr>
              <w:t xml:space="preserve">13,2</w:t>
            </w:r>
          </w:p>
        </w:tc>
        <w:tc>
          <w:tcPr>
            <w:tcW w:w="907" w:type="dxa"/>
          </w:tcPr>
          <w:p>
            <w:pPr>
              <w:pStyle w:val="0"/>
              <w:jc w:val="center"/>
            </w:pPr>
            <w:r>
              <w:rPr>
                <w:sz w:val="20"/>
              </w:rPr>
              <w:t xml:space="preserve">13,5</w:t>
            </w:r>
          </w:p>
        </w:tc>
        <w:tc>
          <w:tcPr>
            <w:tcW w:w="907" w:type="dxa"/>
          </w:tcPr>
          <w:p>
            <w:pPr>
              <w:pStyle w:val="0"/>
              <w:jc w:val="center"/>
            </w:pPr>
            <w:r>
              <w:rPr>
                <w:sz w:val="20"/>
              </w:rPr>
              <w:t xml:space="preserve">14,1</w:t>
            </w:r>
          </w:p>
        </w:tc>
        <w:tc>
          <w:tcPr>
            <w:tcW w:w="907" w:type="dxa"/>
          </w:tcPr>
          <w:p>
            <w:pPr>
              <w:pStyle w:val="0"/>
              <w:jc w:val="center"/>
            </w:pPr>
            <w:r>
              <w:rPr>
                <w:sz w:val="20"/>
              </w:rPr>
              <w:t xml:space="preserve">14,5</w:t>
            </w:r>
          </w:p>
        </w:tc>
        <w:tc>
          <w:tcPr>
            <w:tcW w:w="907" w:type="dxa"/>
          </w:tcPr>
          <w:p>
            <w:pPr>
              <w:pStyle w:val="0"/>
              <w:jc w:val="center"/>
            </w:pPr>
            <w:r>
              <w:rPr>
                <w:sz w:val="20"/>
              </w:rPr>
              <w:t xml:space="preserve">14,9</w:t>
            </w:r>
          </w:p>
        </w:tc>
        <w:tc>
          <w:tcPr>
            <w:tcW w:w="907" w:type="dxa"/>
          </w:tcPr>
          <w:p>
            <w:pPr>
              <w:pStyle w:val="0"/>
              <w:jc w:val="center"/>
            </w:pPr>
            <w:r>
              <w:rPr>
                <w:sz w:val="20"/>
              </w:rPr>
              <w:t xml:space="preserve">15,4</w:t>
            </w:r>
          </w:p>
        </w:tc>
        <w:tc>
          <w:tcPr>
            <w:tcW w:w="907" w:type="dxa"/>
          </w:tcPr>
          <w:p>
            <w:pPr>
              <w:pStyle w:val="0"/>
              <w:jc w:val="center"/>
            </w:pPr>
            <w:r>
              <w:rPr>
                <w:sz w:val="20"/>
              </w:rPr>
              <w:t xml:space="preserve">16,0</w:t>
            </w:r>
          </w:p>
        </w:tc>
        <w:tc>
          <w:tcPr>
            <w:tcW w:w="907" w:type="dxa"/>
          </w:tcPr>
          <w:p>
            <w:pPr>
              <w:pStyle w:val="0"/>
              <w:jc w:val="center"/>
            </w:pPr>
            <w:r>
              <w:rPr>
                <w:sz w:val="20"/>
              </w:rPr>
              <w:t xml:space="preserve">16,3</w:t>
            </w:r>
          </w:p>
        </w:tc>
        <w:tc>
          <w:tcPr>
            <w:tcW w:w="907" w:type="dxa"/>
          </w:tcPr>
          <w:p>
            <w:pPr>
              <w:pStyle w:val="0"/>
              <w:jc w:val="center"/>
            </w:pPr>
            <w:r>
              <w:rPr>
                <w:sz w:val="20"/>
              </w:rPr>
              <w:t xml:space="preserve">17,0</w:t>
            </w:r>
          </w:p>
        </w:tc>
        <w:tc>
          <w:tcPr>
            <w:tcW w:w="907" w:type="dxa"/>
          </w:tcPr>
          <w:p>
            <w:pPr>
              <w:pStyle w:val="0"/>
              <w:jc w:val="center"/>
            </w:pPr>
            <w:r>
              <w:rPr>
                <w:sz w:val="20"/>
              </w:rPr>
              <w:t xml:space="preserve">17,5</w:t>
            </w:r>
          </w:p>
        </w:tc>
      </w:tr>
      <w:tr>
        <w:tc>
          <w:tcPr>
            <w:tcW w:w="680" w:type="dxa"/>
          </w:tcPr>
          <w:p>
            <w:pPr>
              <w:pStyle w:val="0"/>
            </w:pPr>
            <w:r>
              <w:rPr>
                <w:sz w:val="20"/>
              </w:rPr>
            </w:r>
          </w:p>
        </w:tc>
        <w:tc>
          <w:tcPr>
            <w:tcW w:w="2948" w:type="dxa"/>
          </w:tcPr>
          <w:p>
            <w:pPr>
              <w:pStyle w:val="0"/>
            </w:pPr>
            <w:r>
              <w:rPr>
                <w:sz w:val="20"/>
              </w:rPr>
              <w:t xml:space="preserve">ПЦ 3.4.2. Обеспечение потребителей Липецкой области качественной питьевой водой, услугами водоотведения, развитие эффективной коммунальной инфраструктуры по обращению с ТКО.</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81.</w:t>
            </w:r>
          </w:p>
        </w:tc>
        <w:tc>
          <w:tcPr>
            <w:tcW w:w="2948" w:type="dxa"/>
          </w:tcPr>
          <w:p>
            <w:pPr>
              <w:pStyle w:val="0"/>
            </w:pPr>
            <w:r>
              <w:rPr>
                <w:sz w:val="20"/>
              </w:rPr>
              <w:t xml:space="preserve">Строительство и реконструкция водопроводных сетей, км</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27</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30</w:t>
            </w:r>
          </w:p>
        </w:tc>
        <w:tc>
          <w:tcPr>
            <w:tcW w:w="907" w:type="dxa"/>
          </w:tcPr>
          <w:p>
            <w:pPr>
              <w:pStyle w:val="0"/>
              <w:jc w:val="center"/>
            </w:pPr>
            <w:r>
              <w:rPr>
                <w:sz w:val="20"/>
              </w:rPr>
              <w:t xml:space="preserve">35</w:t>
            </w:r>
          </w:p>
        </w:tc>
        <w:tc>
          <w:tcPr>
            <w:tcW w:w="907" w:type="dxa"/>
          </w:tcPr>
          <w:p>
            <w:pPr>
              <w:pStyle w:val="0"/>
              <w:jc w:val="center"/>
            </w:pPr>
            <w:r>
              <w:rPr>
                <w:sz w:val="20"/>
              </w:rPr>
              <w:t xml:space="preserve">35</w:t>
            </w:r>
          </w:p>
        </w:tc>
        <w:tc>
          <w:tcPr>
            <w:tcW w:w="907" w:type="dxa"/>
          </w:tcPr>
          <w:p>
            <w:pPr>
              <w:pStyle w:val="0"/>
              <w:jc w:val="center"/>
            </w:pPr>
            <w:r>
              <w:rPr>
                <w:sz w:val="20"/>
              </w:rPr>
              <w:t xml:space="preserve">35</w:t>
            </w:r>
          </w:p>
        </w:tc>
        <w:tc>
          <w:tcPr>
            <w:tcW w:w="907" w:type="dxa"/>
          </w:tcPr>
          <w:p>
            <w:pPr>
              <w:pStyle w:val="0"/>
              <w:jc w:val="center"/>
            </w:pPr>
            <w:r>
              <w:rPr>
                <w:sz w:val="20"/>
              </w:rPr>
              <w:t xml:space="preserve">35</w:t>
            </w:r>
          </w:p>
        </w:tc>
        <w:tc>
          <w:tcPr>
            <w:tcW w:w="907" w:type="dxa"/>
          </w:tcPr>
          <w:p>
            <w:pPr>
              <w:pStyle w:val="0"/>
              <w:jc w:val="center"/>
            </w:pPr>
            <w:r>
              <w:rPr>
                <w:sz w:val="20"/>
              </w:rPr>
              <w:t xml:space="preserve">35</w:t>
            </w:r>
          </w:p>
        </w:tc>
        <w:tc>
          <w:tcPr>
            <w:tcW w:w="907" w:type="dxa"/>
          </w:tcPr>
          <w:p>
            <w:pPr>
              <w:pStyle w:val="0"/>
              <w:jc w:val="center"/>
            </w:pPr>
            <w:r>
              <w:rPr>
                <w:sz w:val="20"/>
              </w:rPr>
              <w:t xml:space="preserve">35</w:t>
            </w:r>
          </w:p>
        </w:tc>
        <w:tc>
          <w:tcPr>
            <w:tcW w:w="907" w:type="dxa"/>
          </w:tcPr>
          <w:p>
            <w:pPr>
              <w:pStyle w:val="0"/>
              <w:jc w:val="center"/>
            </w:pPr>
            <w:r>
              <w:rPr>
                <w:sz w:val="20"/>
              </w:rPr>
              <w:t xml:space="preserve">35</w:t>
            </w:r>
          </w:p>
        </w:tc>
      </w:tr>
      <w:tr>
        <w:tc>
          <w:tcPr>
            <w:tcW w:w="680" w:type="dxa"/>
          </w:tcPr>
          <w:p>
            <w:pPr>
              <w:pStyle w:val="0"/>
              <w:jc w:val="center"/>
            </w:pPr>
            <w:r>
              <w:rPr>
                <w:sz w:val="20"/>
              </w:rPr>
              <w:t xml:space="preserve">82.</w:t>
            </w:r>
          </w:p>
        </w:tc>
        <w:tc>
          <w:tcPr>
            <w:tcW w:w="2948" w:type="dxa"/>
          </w:tcPr>
          <w:p>
            <w:pPr>
              <w:pStyle w:val="0"/>
            </w:pPr>
            <w:r>
              <w:rPr>
                <w:sz w:val="20"/>
              </w:rPr>
              <w:t xml:space="preserve">Строительство и реконструкция сетей водоотведения, км</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2,15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2,7</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3,5</w:t>
            </w:r>
          </w:p>
        </w:tc>
        <w:tc>
          <w:tcPr>
            <w:tcW w:w="907" w:type="dxa"/>
          </w:tcPr>
          <w:p>
            <w:pPr>
              <w:pStyle w:val="0"/>
              <w:jc w:val="center"/>
            </w:pPr>
            <w:r>
              <w:rPr>
                <w:sz w:val="20"/>
              </w:rPr>
              <w:t xml:space="preserve">4,0</w:t>
            </w:r>
          </w:p>
        </w:tc>
        <w:tc>
          <w:tcPr>
            <w:tcW w:w="907" w:type="dxa"/>
          </w:tcPr>
          <w:p>
            <w:pPr>
              <w:pStyle w:val="0"/>
              <w:jc w:val="center"/>
            </w:pPr>
            <w:r>
              <w:rPr>
                <w:sz w:val="20"/>
              </w:rPr>
              <w:t xml:space="preserve">4,0</w:t>
            </w:r>
          </w:p>
        </w:tc>
        <w:tc>
          <w:tcPr>
            <w:tcW w:w="907" w:type="dxa"/>
          </w:tcPr>
          <w:p>
            <w:pPr>
              <w:pStyle w:val="0"/>
              <w:jc w:val="center"/>
            </w:pPr>
            <w:r>
              <w:rPr>
                <w:sz w:val="20"/>
              </w:rPr>
              <w:t xml:space="preserve">4,0</w:t>
            </w:r>
          </w:p>
        </w:tc>
        <w:tc>
          <w:tcPr>
            <w:tcW w:w="907" w:type="dxa"/>
          </w:tcPr>
          <w:p>
            <w:pPr>
              <w:pStyle w:val="0"/>
              <w:jc w:val="center"/>
            </w:pPr>
            <w:r>
              <w:rPr>
                <w:sz w:val="20"/>
              </w:rPr>
              <w:t xml:space="preserve">4,0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2,15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3,0</w:t>
            </w:r>
          </w:p>
        </w:tc>
        <w:tc>
          <w:tcPr>
            <w:tcW w:w="907" w:type="dxa"/>
          </w:tcPr>
          <w:p>
            <w:pPr>
              <w:pStyle w:val="0"/>
              <w:jc w:val="center"/>
            </w:pPr>
            <w:r>
              <w:rPr>
                <w:sz w:val="20"/>
              </w:rPr>
              <w:t xml:space="preserve">4,0</w:t>
            </w:r>
          </w:p>
        </w:tc>
        <w:tc>
          <w:tcPr>
            <w:tcW w:w="907" w:type="dxa"/>
          </w:tcPr>
          <w:p>
            <w:pPr>
              <w:pStyle w:val="0"/>
              <w:jc w:val="center"/>
            </w:pPr>
            <w:r>
              <w:rPr>
                <w:sz w:val="20"/>
              </w:rPr>
              <w:t xml:space="preserve">4,0</w:t>
            </w:r>
          </w:p>
        </w:tc>
        <w:tc>
          <w:tcPr>
            <w:tcW w:w="907" w:type="dxa"/>
          </w:tcPr>
          <w:p>
            <w:pPr>
              <w:pStyle w:val="0"/>
              <w:jc w:val="center"/>
            </w:pPr>
            <w:r>
              <w:rPr>
                <w:sz w:val="20"/>
              </w:rPr>
              <w:t xml:space="preserve">4,5</w:t>
            </w:r>
          </w:p>
        </w:tc>
        <w:tc>
          <w:tcPr>
            <w:tcW w:w="907" w:type="dxa"/>
          </w:tcPr>
          <w:p>
            <w:pPr>
              <w:pStyle w:val="0"/>
              <w:jc w:val="center"/>
            </w:pPr>
            <w:r>
              <w:rPr>
                <w:sz w:val="20"/>
              </w:rPr>
              <w:t xml:space="preserve">5,0</w:t>
            </w:r>
          </w:p>
        </w:tc>
        <w:tc>
          <w:tcPr>
            <w:tcW w:w="907" w:type="dxa"/>
          </w:tcPr>
          <w:p>
            <w:pPr>
              <w:pStyle w:val="0"/>
              <w:jc w:val="center"/>
            </w:pPr>
            <w:r>
              <w:rPr>
                <w:sz w:val="20"/>
              </w:rPr>
              <w:t xml:space="preserve">5,0</w:t>
            </w:r>
          </w:p>
        </w:tc>
        <w:tc>
          <w:tcPr>
            <w:tcW w:w="907" w:type="dxa"/>
          </w:tcPr>
          <w:p>
            <w:pPr>
              <w:pStyle w:val="0"/>
              <w:jc w:val="center"/>
            </w:pPr>
            <w:r>
              <w:rPr>
                <w:sz w:val="20"/>
              </w:rPr>
              <w:t xml:space="preserve">5,5</w:t>
            </w:r>
          </w:p>
        </w:tc>
        <w:tc>
          <w:tcPr>
            <w:tcW w:w="907" w:type="dxa"/>
          </w:tcPr>
          <w:p>
            <w:pPr>
              <w:pStyle w:val="0"/>
              <w:jc w:val="center"/>
            </w:pPr>
            <w:r>
              <w:rPr>
                <w:sz w:val="20"/>
              </w:rPr>
              <w:t xml:space="preserve">6,0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2,15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4,0</w:t>
            </w:r>
          </w:p>
        </w:tc>
        <w:tc>
          <w:tcPr>
            <w:tcW w:w="907" w:type="dxa"/>
          </w:tcPr>
          <w:p>
            <w:pPr>
              <w:pStyle w:val="0"/>
              <w:jc w:val="center"/>
            </w:pPr>
            <w:r>
              <w:rPr>
                <w:sz w:val="20"/>
              </w:rPr>
              <w:t xml:space="preserve">5,0</w:t>
            </w:r>
          </w:p>
        </w:tc>
        <w:tc>
          <w:tcPr>
            <w:tcW w:w="907" w:type="dxa"/>
          </w:tcPr>
          <w:p>
            <w:pPr>
              <w:pStyle w:val="0"/>
              <w:jc w:val="center"/>
            </w:pPr>
            <w:r>
              <w:rPr>
                <w:sz w:val="20"/>
              </w:rPr>
              <w:t xml:space="preserve">5,0</w:t>
            </w:r>
          </w:p>
        </w:tc>
        <w:tc>
          <w:tcPr>
            <w:tcW w:w="907" w:type="dxa"/>
          </w:tcPr>
          <w:p>
            <w:pPr>
              <w:pStyle w:val="0"/>
              <w:jc w:val="center"/>
            </w:pPr>
            <w:r>
              <w:rPr>
                <w:sz w:val="20"/>
              </w:rPr>
              <w:t xml:space="preserve">5,5</w:t>
            </w:r>
          </w:p>
        </w:tc>
        <w:tc>
          <w:tcPr>
            <w:tcW w:w="907" w:type="dxa"/>
          </w:tcPr>
          <w:p>
            <w:pPr>
              <w:pStyle w:val="0"/>
              <w:jc w:val="center"/>
            </w:pPr>
            <w:r>
              <w:rPr>
                <w:sz w:val="20"/>
              </w:rPr>
              <w:t xml:space="preserve">6,0</w:t>
            </w:r>
          </w:p>
        </w:tc>
        <w:tc>
          <w:tcPr>
            <w:tcW w:w="907" w:type="dxa"/>
          </w:tcPr>
          <w:p>
            <w:pPr>
              <w:pStyle w:val="0"/>
              <w:jc w:val="center"/>
            </w:pPr>
            <w:r>
              <w:rPr>
                <w:sz w:val="20"/>
              </w:rPr>
              <w:t xml:space="preserve">6,0</w:t>
            </w:r>
          </w:p>
        </w:tc>
        <w:tc>
          <w:tcPr>
            <w:tcW w:w="907" w:type="dxa"/>
          </w:tcPr>
          <w:p>
            <w:pPr>
              <w:pStyle w:val="0"/>
              <w:jc w:val="center"/>
            </w:pPr>
            <w:r>
              <w:rPr>
                <w:sz w:val="20"/>
              </w:rPr>
              <w:t xml:space="preserve">6,5</w:t>
            </w:r>
          </w:p>
        </w:tc>
        <w:tc>
          <w:tcPr>
            <w:tcW w:w="907" w:type="dxa"/>
          </w:tcPr>
          <w:p>
            <w:pPr>
              <w:pStyle w:val="0"/>
              <w:jc w:val="center"/>
            </w:pPr>
            <w:r>
              <w:rPr>
                <w:sz w:val="20"/>
              </w:rPr>
              <w:t xml:space="preserve">7,0</w:t>
            </w:r>
          </w:p>
        </w:tc>
      </w:tr>
      <w:tr>
        <w:tc>
          <w:tcPr>
            <w:tcW w:w="680" w:type="dxa"/>
          </w:tcPr>
          <w:p>
            <w:pPr>
              <w:pStyle w:val="0"/>
              <w:jc w:val="center"/>
            </w:pPr>
            <w:r>
              <w:rPr>
                <w:sz w:val="20"/>
              </w:rPr>
              <w:t xml:space="preserve">83.</w:t>
            </w:r>
          </w:p>
        </w:tc>
        <w:tc>
          <w:tcPr>
            <w:tcW w:w="2948" w:type="dxa"/>
          </w:tcPr>
          <w:p>
            <w:pPr>
              <w:pStyle w:val="0"/>
            </w:pPr>
            <w:r>
              <w:rPr>
                <w:sz w:val="20"/>
              </w:rPr>
              <w:t xml:space="preserve">Доля населения, потребляющего качественную питьевую воду, соответствующую требованиям СанПиН,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93,80</w:t>
            </w:r>
          </w:p>
        </w:tc>
        <w:tc>
          <w:tcPr>
            <w:tcW w:w="907" w:type="dxa"/>
          </w:tcPr>
          <w:p>
            <w:pPr>
              <w:pStyle w:val="0"/>
              <w:jc w:val="center"/>
            </w:pPr>
            <w:r>
              <w:rPr>
                <w:sz w:val="20"/>
              </w:rPr>
              <w:t xml:space="preserve">94,00</w:t>
            </w:r>
          </w:p>
        </w:tc>
        <w:tc>
          <w:tcPr>
            <w:tcW w:w="907" w:type="dxa"/>
          </w:tcPr>
          <w:p>
            <w:pPr>
              <w:pStyle w:val="0"/>
              <w:jc w:val="center"/>
            </w:pPr>
            <w:r>
              <w:rPr>
                <w:sz w:val="20"/>
              </w:rPr>
              <w:t xml:space="preserve">94,50</w:t>
            </w:r>
          </w:p>
        </w:tc>
        <w:tc>
          <w:tcPr>
            <w:tcW w:w="907" w:type="dxa"/>
          </w:tcPr>
          <w:p>
            <w:pPr>
              <w:pStyle w:val="0"/>
              <w:jc w:val="center"/>
            </w:pPr>
            <w:r>
              <w:rPr>
                <w:sz w:val="20"/>
              </w:rPr>
              <w:t xml:space="preserve">95,80</w:t>
            </w:r>
          </w:p>
        </w:tc>
        <w:tc>
          <w:tcPr>
            <w:tcW w:w="907" w:type="dxa"/>
          </w:tcPr>
          <w:p>
            <w:pPr>
              <w:pStyle w:val="0"/>
              <w:jc w:val="center"/>
            </w:pPr>
            <w:r>
              <w:rPr>
                <w:sz w:val="20"/>
              </w:rPr>
              <w:t xml:space="preserve">96,60</w:t>
            </w:r>
          </w:p>
        </w:tc>
        <w:tc>
          <w:tcPr>
            <w:tcW w:w="907" w:type="dxa"/>
          </w:tcPr>
          <w:p>
            <w:pPr>
              <w:pStyle w:val="0"/>
              <w:jc w:val="center"/>
            </w:pPr>
            <w:r>
              <w:rPr>
                <w:sz w:val="20"/>
              </w:rPr>
              <w:t xml:space="preserve">96,60</w:t>
            </w:r>
          </w:p>
        </w:tc>
        <w:tc>
          <w:tcPr>
            <w:tcW w:w="907" w:type="dxa"/>
          </w:tcPr>
          <w:p>
            <w:pPr>
              <w:pStyle w:val="0"/>
              <w:jc w:val="center"/>
            </w:pPr>
            <w:r>
              <w:rPr>
                <w:sz w:val="20"/>
              </w:rPr>
              <w:t xml:space="preserve">96,64</w:t>
            </w:r>
          </w:p>
        </w:tc>
        <w:tc>
          <w:tcPr>
            <w:tcW w:w="907" w:type="dxa"/>
          </w:tcPr>
          <w:p>
            <w:pPr>
              <w:pStyle w:val="0"/>
              <w:jc w:val="center"/>
            </w:pPr>
            <w:r>
              <w:rPr>
                <w:sz w:val="20"/>
              </w:rPr>
              <w:t xml:space="preserve">96,70</w:t>
            </w:r>
          </w:p>
        </w:tc>
        <w:tc>
          <w:tcPr>
            <w:tcW w:w="907" w:type="dxa"/>
          </w:tcPr>
          <w:p>
            <w:pPr>
              <w:pStyle w:val="0"/>
              <w:jc w:val="center"/>
            </w:pPr>
            <w:r>
              <w:rPr>
                <w:sz w:val="20"/>
              </w:rPr>
              <w:t xml:space="preserve">96,90</w:t>
            </w:r>
          </w:p>
        </w:tc>
        <w:tc>
          <w:tcPr>
            <w:tcW w:w="907" w:type="dxa"/>
          </w:tcPr>
          <w:p>
            <w:pPr>
              <w:pStyle w:val="0"/>
              <w:jc w:val="center"/>
            </w:pPr>
            <w:r>
              <w:rPr>
                <w:sz w:val="20"/>
              </w:rPr>
              <w:t xml:space="preserve">97,10</w:t>
            </w:r>
          </w:p>
        </w:tc>
        <w:tc>
          <w:tcPr>
            <w:tcW w:w="907" w:type="dxa"/>
          </w:tcPr>
          <w:p>
            <w:pPr>
              <w:pStyle w:val="0"/>
              <w:jc w:val="center"/>
            </w:pPr>
            <w:r>
              <w:rPr>
                <w:sz w:val="20"/>
              </w:rPr>
              <w:t xml:space="preserve">97,20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93,80</w:t>
            </w:r>
          </w:p>
        </w:tc>
        <w:tc>
          <w:tcPr>
            <w:tcW w:w="907" w:type="dxa"/>
          </w:tcPr>
          <w:p>
            <w:pPr>
              <w:pStyle w:val="0"/>
              <w:jc w:val="center"/>
            </w:pPr>
            <w:r>
              <w:rPr>
                <w:sz w:val="20"/>
              </w:rPr>
              <w:t xml:space="preserve">94,00</w:t>
            </w:r>
          </w:p>
        </w:tc>
        <w:tc>
          <w:tcPr>
            <w:tcW w:w="907" w:type="dxa"/>
          </w:tcPr>
          <w:p>
            <w:pPr>
              <w:pStyle w:val="0"/>
              <w:jc w:val="center"/>
            </w:pPr>
            <w:r>
              <w:rPr>
                <w:sz w:val="20"/>
              </w:rPr>
              <w:t xml:space="preserve">94,50</w:t>
            </w:r>
          </w:p>
        </w:tc>
        <w:tc>
          <w:tcPr>
            <w:tcW w:w="907" w:type="dxa"/>
          </w:tcPr>
          <w:p>
            <w:pPr>
              <w:pStyle w:val="0"/>
              <w:jc w:val="center"/>
            </w:pPr>
            <w:r>
              <w:rPr>
                <w:sz w:val="20"/>
              </w:rPr>
              <w:t xml:space="preserve">95,80</w:t>
            </w:r>
          </w:p>
        </w:tc>
        <w:tc>
          <w:tcPr>
            <w:tcW w:w="907" w:type="dxa"/>
          </w:tcPr>
          <w:p>
            <w:pPr>
              <w:pStyle w:val="0"/>
              <w:jc w:val="center"/>
            </w:pPr>
            <w:r>
              <w:rPr>
                <w:sz w:val="20"/>
              </w:rPr>
              <w:t xml:space="preserve">96,70</w:t>
            </w:r>
          </w:p>
        </w:tc>
        <w:tc>
          <w:tcPr>
            <w:tcW w:w="907" w:type="dxa"/>
          </w:tcPr>
          <w:p>
            <w:pPr>
              <w:pStyle w:val="0"/>
              <w:jc w:val="center"/>
            </w:pPr>
            <w:r>
              <w:rPr>
                <w:sz w:val="20"/>
              </w:rPr>
              <w:t xml:space="preserve">96,70</w:t>
            </w:r>
          </w:p>
        </w:tc>
        <w:tc>
          <w:tcPr>
            <w:tcW w:w="907" w:type="dxa"/>
          </w:tcPr>
          <w:p>
            <w:pPr>
              <w:pStyle w:val="0"/>
              <w:jc w:val="center"/>
            </w:pPr>
            <w:r>
              <w:rPr>
                <w:sz w:val="20"/>
              </w:rPr>
              <w:t xml:space="preserve">96,75</w:t>
            </w:r>
          </w:p>
        </w:tc>
        <w:tc>
          <w:tcPr>
            <w:tcW w:w="907" w:type="dxa"/>
          </w:tcPr>
          <w:p>
            <w:pPr>
              <w:pStyle w:val="0"/>
              <w:jc w:val="center"/>
            </w:pPr>
            <w:r>
              <w:rPr>
                <w:sz w:val="20"/>
              </w:rPr>
              <w:t xml:space="preserve">96,80</w:t>
            </w:r>
          </w:p>
        </w:tc>
        <w:tc>
          <w:tcPr>
            <w:tcW w:w="907" w:type="dxa"/>
          </w:tcPr>
          <w:p>
            <w:pPr>
              <w:pStyle w:val="0"/>
              <w:jc w:val="center"/>
            </w:pPr>
            <w:r>
              <w:rPr>
                <w:sz w:val="20"/>
              </w:rPr>
              <w:t xml:space="preserve">97,00</w:t>
            </w:r>
          </w:p>
        </w:tc>
        <w:tc>
          <w:tcPr>
            <w:tcW w:w="907" w:type="dxa"/>
          </w:tcPr>
          <w:p>
            <w:pPr>
              <w:pStyle w:val="0"/>
              <w:jc w:val="center"/>
            </w:pPr>
            <w:r>
              <w:rPr>
                <w:sz w:val="20"/>
              </w:rPr>
              <w:t xml:space="preserve">97,20</w:t>
            </w:r>
          </w:p>
        </w:tc>
        <w:tc>
          <w:tcPr>
            <w:tcW w:w="907" w:type="dxa"/>
          </w:tcPr>
          <w:p>
            <w:pPr>
              <w:pStyle w:val="0"/>
              <w:jc w:val="center"/>
            </w:pPr>
            <w:r>
              <w:rPr>
                <w:sz w:val="20"/>
              </w:rPr>
              <w:t xml:space="preserve">97,30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93,80</w:t>
            </w:r>
          </w:p>
        </w:tc>
        <w:tc>
          <w:tcPr>
            <w:tcW w:w="907" w:type="dxa"/>
          </w:tcPr>
          <w:p>
            <w:pPr>
              <w:pStyle w:val="0"/>
              <w:jc w:val="center"/>
            </w:pPr>
            <w:r>
              <w:rPr>
                <w:sz w:val="20"/>
              </w:rPr>
              <w:t xml:space="preserve">94,00</w:t>
            </w:r>
          </w:p>
        </w:tc>
        <w:tc>
          <w:tcPr>
            <w:tcW w:w="907" w:type="dxa"/>
          </w:tcPr>
          <w:p>
            <w:pPr>
              <w:pStyle w:val="0"/>
              <w:jc w:val="center"/>
            </w:pPr>
            <w:r>
              <w:rPr>
                <w:sz w:val="20"/>
              </w:rPr>
              <w:t xml:space="preserve">95,00</w:t>
            </w:r>
          </w:p>
        </w:tc>
        <w:tc>
          <w:tcPr>
            <w:tcW w:w="907" w:type="dxa"/>
          </w:tcPr>
          <w:p>
            <w:pPr>
              <w:pStyle w:val="0"/>
              <w:jc w:val="center"/>
            </w:pPr>
            <w:r>
              <w:rPr>
                <w:sz w:val="20"/>
              </w:rPr>
              <w:t xml:space="preserve">96,00</w:t>
            </w:r>
          </w:p>
        </w:tc>
        <w:tc>
          <w:tcPr>
            <w:tcW w:w="907" w:type="dxa"/>
          </w:tcPr>
          <w:p>
            <w:pPr>
              <w:pStyle w:val="0"/>
              <w:jc w:val="center"/>
            </w:pPr>
            <w:r>
              <w:rPr>
                <w:sz w:val="20"/>
              </w:rPr>
              <w:t xml:space="preserve">97,00</w:t>
            </w:r>
          </w:p>
        </w:tc>
        <w:tc>
          <w:tcPr>
            <w:tcW w:w="907" w:type="dxa"/>
          </w:tcPr>
          <w:p>
            <w:pPr>
              <w:pStyle w:val="0"/>
              <w:jc w:val="center"/>
            </w:pPr>
            <w:r>
              <w:rPr>
                <w:sz w:val="20"/>
              </w:rPr>
              <w:t xml:space="preserve">97,00</w:t>
            </w:r>
          </w:p>
        </w:tc>
        <w:tc>
          <w:tcPr>
            <w:tcW w:w="907" w:type="dxa"/>
          </w:tcPr>
          <w:p>
            <w:pPr>
              <w:pStyle w:val="0"/>
              <w:jc w:val="center"/>
            </w:pPr>
            <w:r>
              <w:rPr>
                <w:sz w:val="20"/>
              </w:rPr>
              <w:t xml:space="preserve">97,10</w:t>
            </w:r>
          </w:p>
        </w:tc>
        <w:tc>
          <w:tcPr>
            <w:tcW w:w="907" w:type="dxa"/>
          </w:tcPr>
          <w:p>
            <w:pPr>
              <w:pStyle w:val="0"/>
              <w:jc w:val="center"/>
            </w:pPr>
            <w:r>
              <w:rPr>
                <w:sz w:val="20"/>
              </w:rPr>
              <w:t xml:space="preserve">97,20</w:t>
            </w:r>
          </w:p>
        </w:tc>
        <w:tc>
          <w:tcPr>
            <w:tcW w:w="907" w:type="dxa"/>
          </w:tcPr>
          <w:p>
            <w:pPr>
              <w:pStyle w:val="0"/>
              <w:jc w:val="center"/>
            </w:pPr>
            <w:r>
              <w:rPr>
                <w:sz w:val="20"/>
              </w:rPr>
              <w:t xml:space="preserve">97,40</w:t>
            </w:r>
          </w:p>
        </w:tc>
        <w:tc>
          <w:tcPr>
            <w:tcW w:w="907" w:type="dxa"/>
          </w:tcPr>
          <w:p>
            <w:pPr>
              <w:pStyle w:val="0"/>
              <w:jc w:val="center"/>
            </w:pPr>
            <w:r>
              <w:rPr>
                <w:sz w:val="20"/>
              </w:rPr>
              <w:t xml:space="preserve">97,60</w:t>
            </w:r>
          </w:p>
        </w:tc>
        <w:tc>
          <w:tcPr>
            <w:tcW w:w="907" w:type="dxa"/>
          </w:tcPr>
          <w:p>
            <w:pPr>
              <w:pStyle w:val="0"/>
              <w:jc w:val="center"/>
            </w:pPr>
            <w:r>
              <w:rPr>
                <w:sz w:val="20"/>
              </w:rPr>
              <w:t xml:space="preserve">97,80</w:t>
            </w:r>
          </w:p>
        </w:tc>
      </w:tr>
      <w:tr>
        <w:tc>
          <w:tcPr>
            <w:tcW w:w="680" w:type="dxa"/>
          </w:tcPr>
          <w:p>
            <w:pPr>
              <w:pStyle w:val="0"/>
              <w:jc w:val="center"/>
            </w:pPr>
            <w:r>
              <w:rPr>
                <w:sz w:val="20"/>
              </w:rPr>
              <w:t xml:space="preserve">84.</w:t>
            </w:r>
          </w:p>
        </w:tc>
        <w:tc>
          <w:tcPr>
            <w:tcW w:w="2948" w:type="dxa"/>
          </w:tcPr>
          <w:p>
            <w:pPr>
              <w:pStyle w:val="0"/>
            </w:pPr>
            <w:r>
              <w:rPr>
                <w:sz w:val="20"/>
              </w:rPr>
              <w:t xml:space="preserve">Доля населения области, охваченного системой обращения с отходами, к общей численности населения области,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91,0</w:t>
            </w:r>
          </w:p>
        </w:tc>
        <w:tc>
          <w:tcPr>
            <w:tcW w:w="907" w:type="dxa"/>
          </w:tcPr>
          <w:p>
            <w:pPr>
              <w:pStyle w:val="0"/>
              <w:jc w:val="center"/>
            </w:pPr>
            <w:r>
              <w:rPr>
                <w:sz w:val="20"/>
              </w:rPr>
              <w:t xml:space="preserve">92,0</w:t>
            </w:r>
          </w:p>
        </w:tc>
        <w:tc>
          <w:tcPr>
            <w:tcW w:w="907" w:type="dxa"/>
          </w:tcPr>
          <w:p>
            <w:pPr>
              <w:pStyle w:val="0"/>
              <w:jc w:val="center"/>
            </w:pPr>
            <w:r>
              <w:rPr>
                <w:sz w:val="20"/>
              </w:rPr>
              <w:t xml:space="preserve">93,0</w:t>
            </w:r>
          </w:p>
        </w:tc>
        <w:tc>
          <w:tcPr>
            <w:tcW w:w="907" w:type="dxa"/>
          </w:tcPr>
          <w:p>
            <w:pPr>
              <w:pStyle w:val="0"/>
              <w:jc w:val="center"/>
            </w:pPr>
            <w:r>
              <w:rPr>
                <w:sz w:val="20"/>
              </w:rPr>
              <w:t xml:space="preserve">93,5</w:t>
            </w:r>
          </w:p>
        </w:tc>
        <w:tc>
          <w:tcPr>
            <w:tcW w:w="907" w:type="dxa"/>
          </w:tcPr>
          <w:p>
            <w:pPr>
              <w:pStyle w:val="0"/>
              <w:jc w:val="center"/>
            </w:pPr>
            <w:r>
              <w:rPr>
                <w:sz w:val="20"/>
              </w:rPr>
              <w:t xml:space="preserve">94,0</w:t>
            </w:r>
          </w:p>
        </w:tc>
        <w:tc>
          <w:tcPr>
            <w:tcW w:w="907" w:type="dxa"/>
          </w:tcPr>
          <w:p>
            <w:pPr>
              <w:pStyle w:val="0"/>
              <w:jc w:val="center"/>
            </w:pPr>
            <w:r>
              <w:rPr>
                <w:sz w:val="20"/>
              </w:rPr>
              <w:t xml:space="preserve">94,5</w:t>
            </w:r>
          </w:p>
        </w:tc>
        <w:tc>
          <w:tcPr>
            <w:tcW w:w="907" w:type="dxa"/>
          </w:tcPr>
          <w:p>
            <w:pPr>
              <w:pStyle w:val="0"/>
              <w:jc w:val="center"/>
            </w:pPr>
            <w:r>
              <w:rPr>
                <w:sz w:val="20"/>
              </w:rPr>
              <w:t xml:space="preserve">95,0</w:t>
            </w:r>
          </w:p>
        </w:tc>
        <w:tc>
          <w:tcPr>
            <w:tcW w:w="907" w:type="dxa"/>
          </w:tcPr>
          <w:p>
            <w:pPr>
              <w:pStyle w:val="0"/>
              <w:jc w:val="center"/>
            </w:pPr>
            <w:r>
              <w:rPr>
                <w:sz w:val="20"/>
              </w:rPr>
              <w:t xml:space="preserve">95,5</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91,0</w:t>
            </w:r>
          </w:p>
        </w:tc>
        <w:tc>
          <w:tcPr>
            <w:tcW w:w="907" w:type="dxa"/>
          </w:tcPr>
          <w:p>
            <w:pPr>
              <w:pStyle w:val="0"/>
              <w:jc w:val="center"/>
            </w:pPr>
            <w:r>
              <w:rPr>
                <w:sz w:val="20"/>
              </w:rPr>
              <w:t xml:space="preserve">92,0</w:t>
            </w:r>
          </w:p>
        </w:tc>
        <w:tc>
          <w:tcPr>
            <w:tcW w:w="907" w:type="dxa"/>
          </w:tcPr>
          <w:p>
            <w:pPr>
              <w:pStyle w:val="0"/>
              <w:jc w:val="center"/>
            </w:pPr>
            <w:r>
              <w:rPr>
                <w:sz w:val="20"/>
              </w:rPr>
              <w:t xml:space="preserve">93,0</w:t>
            </w:r>
          </w:p>
        </w:tc>
        <w:tc>
          <w:tcPr>
            <w:tcW w:w="907" w:type="dxa"/>
          </w:tcPr>
          <w:p>
            <w:pPr>
              <w:pStyle w:val="0"/>
              <w:jc w:val="center"/>
            </w:pPr>
            <w:r>
              <w:rPr>
                <w:sz w:val="20"/>
              </w:rPr>
              <w:t xml:space="preserve">94,0</w:t>
            </w:r>
          </w:p>
        </w:tc>
        <w:tc>
          <w:tcPr>
            <w:tcW w:w="907" w:type="dxa"/>
          </w:tcPr>
          <w:p>
            <w:pPr>
              <w:pStyle w:val="0"/>
              <w:jc w:val="center"/>
            </w:pPr>
            <w:r>
              <w:rPr>
                <w:sz w:val="20"/>
              </w:rPr>
              <w:t xml:space="preserve">94,0</w:t>
            </w:r>
          </w:p>
        </w:tc>
        <w:tc>
          <w:tcPr>
            <w:tcW w:w="907" w:type="dxa"/>
          </w:tcPr>
          <w:p>
            <w:pPr>
              <w:pStyle w:val="0"/>
              <w:jc w:val="center"/>
            </w:pPr>
            <w:r>
              <w:rPr>
                <w:sz w:val="20"/>
              </w:rPr>
              <w:t xml:space="preserve">95,0</w:t>
            </w:r>
          </w:p>
        </w:tc>
        <w:tc>
          <w:tcPr>
            <w:tcW w:w="907" w:type="dxa"/>
          </w:tcPr>
          <w:p>
            <w:pPr>
              <w:pStyle w:val="0"/>
              <w:jc w:val="center"/>
            </w:pPr>
            <w:r>
              <w:rPr>
                <w:sz w:val="20"/>
              </w:rPr>
              <w:t xml:space="preserve">95,0</w:t>
            </w:r>
          </w:p>
        </w:tc>
        <w:tc>
          <w:tcPr>
            <w:tcW w:w="907" w:type="dxa"/>
          </w:tcPr>
          <w:p>
            <w:pPr>
              <w:pStyle w:val="0"/>
              <w:jc w:val="center"/>
            </w:pPr>
            <w:r>
              <w:rPr>
                <w:sz w:val="20"/>
              </w:rPr>
              <w:t xml:space="preserve">96,0</w:t>
            </w:r>
          </w:p>
        </w:tc>
        <w:tc>
          <w:tcPr>
            <w:tcW w:w="907" w:type="dxa"/>
          </w:tcPr>
          <w:p>
            <w:pPr>
              <w:pStyle w:val="0"/>
              <w:jc w:val="center"/>
            </w:pPr>
            <w:r>
              <w:rPr>
                <w:sz w:val="20"/>
              </w:rPr>
              <w:t xml:space="preserve">96,0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92,0</w:t>
            </w:r>
          </w:p>
        </w:tc>
        <w:tc>
          <w:tcPr>
            <w:tcW w:w="907" w:type="dxa"/>
          </w:tcPr>
          <w:p>
            <w:pPr>
              <w:pStyle w:val="0"/>
              <w:jc w:val="center"/>
            </w:pPr>
            <w:r>
              <w:rPr>
                <w:sz w:val="20"/>
              </w:rPr>
              <w:t xml:space="preserve">93,0</w:t>
            </w:r>
          </w:p>
        </w:tc>
        <w:tc>
          <w:tcPr>
            <w:tcW w:w="907" w:type="dxa"/>
          </w:tcPr>
          <w:p>
            <w:pPr>
              <w:pStyle w:val="0"/>
              <w:jc w:val="center"/>
            </w:pPr>
            <w:r>
              <w:rPr>
                <w:sz w:val="20"/>
              </w:rPr>
              <w:t xml:space="preserve">94,0</w:t>
            </w:r>
          </w:p>
        </w:tc>
        <w:tc>
          <w:tcPr>
            <w:tcW w:w="907" w:type="dxa"/>
          </w:tcPr>
          <w:p>
            <w:pPr>
              <w:pStyle w:val="0"/>
              <w:jc w:val="center"/>
            </w:pPr>
            <w:r>
              <w:rPr>
                <w:sz w:val="20"/>
              </w:rPr>
              <w:t xml:space="preserve">95,0</w:t>
            </w:r>
          </w:p>
        </w:tc>
        <w:tc>
          <w:tcPr>
            <w:tcW w:w="907" w:type="dxa"/>
          </w:tcPr>
          <w:p>
            <w:pPr>
              <w:pStyle w:val="0"/>
              <w:jc w:val="center"/>
            </w:pPr>
            <w:r>
              <w:rPr>
                <w:sz w:val="20"/>
              </w:rPr>
              <w:t xml:space="preserve">94,5</w:t>
            </w:r>
          </w:p>
        </w:tc>
        <w:tc>
          <w:tcPr>
            <w:tcW w:w="907" w:type="dxa"/>
          </w:tcPr>
          <w:p>
            <w:pPr>
              <w:pStyle w:val="0"/>
              <w:jc w:val="center"/>
            </w:pPr>
            <w:r>
              <w:rPr>
                <w:sz w:val="20"/>
              </w:rPr>
              <w:t xml:space="preserve">95,5</w:t>
            </w:r>
          </w:p>
        </w:tc>
        <w:tc>
          <w:tcPr>
            <w:tcW w:w="907" w:type="dxa"/>
          </w:tcPr>
          <w:p>
            <w:pPr>
              <w:pStyle w:val="0"/>
              <w:jc w:val="center"/>
            </w:pPr>
            <w:r>
              <w:rPr>
                <w:sz w:val="20"/>
              </w:rPr>
              <w:t xml:space="preserve">96,0</w:t>
            </w:r>
          </w:p>
        </w:tc>
        <w:tc>
          <w:tcPr>
            <w:tcW w:w="907" w:type="dxa"/>
          </w:tcPr>
          <w:p>
            <w:pPr>
              <w:pStyle w:val="0"/>
              <w:jc w:val="center"/>
            </w:pPr>
            <w:r>
              <w:rPr>
                <w:sz w:val="20"/>
              </w:rPr>
              <w:t xml:space="preserve">97,0</w:t>
            </w:r>
          </w:p>
        </w:tc>
        <w:tc>
          <w:tcPr>
            <w:tcW w:w="907" w:type="dxa"/>
          </w:tcPr>
          <w:p>
            <w:pPr>
              <w:pStyle w:val="0"/>
              <w:jc w:val="center"/>
            </w:pPr>
            <w:r>
              <w:rPr>
                <w:sz w:val="20"/>
              </w:rPr>
              <w:t xml:space="preserve">98,0</w:t>
            </w:r>
          </w:p>
        </w:tc>
      </w:tr>
      <w:tr>
        <w:tc>
          <w:tcPr>
            <w:tcW w:w="680" w:type="dxa"/>
          </w:tcPr>
          <w:p>
            <w:pPr>
              <w:pStyle w:val="0"/>
            </w:pPr>
            <w:r>
              <w:rPr>
                <w:sz w:val="20"/>
              </w:rPr>
            </w:r>
          </w:p>
        </w:tc>
        <w:tc>
          <w:tcPr>
            <w:tcW w:w="2948" w:type="dxa"/>
          </w:tcPr>
          <w:p>
            <w:pPr>
              <w:pStyle w:val="0"/>
            </w:pPr>
            <w:r>
              <w:rPr>
                <w:sz w:val="20"/>
              </w:rPr>
              <w:t xml:space="preserve">Ц 3.5. Липецкая область - регион устойчивого развития с высоким уровнем экологической безопасности и экологически ориентированным ростом экономики, высокой эффективностью воспроизводства и рациональным использованием природных ресурсов для удовлетворения потребностей нынешнего и будущих поколений жителей.</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pPr>
            <w:r>
              <w:rPr>
                <w:sz w:val="20"/>
              </w:rPr>
              <w:t xml:space="preserve">ПЦ 3.5.1. Липецкая область - регион с высоким уровнем экологической безопасности и благоприятными условиями для жизни человека.</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85.</w:t>
            </w:r>
          </w:p>
        </w:tc>
        <w:tc>
          <w:tcPr>
            <w:tcW w:w="2948" w:type="dxa"/>
          </w:tcPr>
          <w:p>
            <w:pPr>
              <w:pStyle w:val="0"/>
            </w:pPr>
            <w:r>
              <w:rPr>
                <w:sz w:val="20"/>
              </w:rPr>
              <w:t xml:space="preserve">Качество окружающей среды,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106,0</w:t>
            </w:r>
          </w:p>
        </w:tc>
        <w:tc>
          <w:tcPr>
            <w:tcW w:w="907" w:type="dxa"/>
          </w:tcPr>
          <w:p>
            <w:pPr>
              <w:pStyle w:val="0"/>
              <w:jc w:val="center"/>
            </w:pPr>
            <w:r>
              <w:rPr>
                <w:sz w:val="20"/>
              </w:rPr>
              <w:t xml:space="preserve">104,0</w:t>
            </w:r>
          </w:p>
        </w:tc>
        <w:tc>
          <w:tcPr>
            <w:tcW w:w="907" w:type="dxa"/>
          </w:tcPr>
          <w:p>
            <w:pPr>
              <w:pStyle w:val="0"/>
              <w:jc w:val="center"/>
            </w:pPr>
            <w:r>
              <w:rPr>
                <w:sz w:val="20"/>
              </w:rPr>
              <w:t xml:space="preserve">108,0</w:t>
            </w:r>
          </w:p>
        </w:tc>
        <w:tc>
          <w:tcPr>
            <w:tcW w:w="907" w:type="dxa"/>
          </w:tcPr>
          <w:p>
            <w:pPr>
              <w:pStyle w:val="0"/>
              <w:jc w:val="center"/>
            </w:pPr>
            <w:r>
              <w:rPr>
                <w:sz w:val="20"/>
              </w:rPr>
              <w:t xml:space="preserve">108,0</w:t>
            </w:r>
          </w:p>
        </w:tc>
        <w:tc>
          <w:tcPr>
            <w:tcW w:w="907" w:type="dxa"/>
          </w:tcPr>
          <w:p>
            <w:pPr>
              <w:pStyle w:val="0"/>
              <w:jc w:val="center"/>
            </w:pPr>
            <w:r>
              <w:rPr>
                <w:sz w:val="20"/>
              </w:rPr>
              <w:t xml:space="preserve">108,0</w:t>
            </w:r>
          </w:p>
        </w:tc>
        <w:tc>
          <w:tcPr>
            <w:tcW w:w="907" w:type="dxa"/>
          </w:tcPr>
          <w:p>
            <w:pPr>
              <w:pStyle w:val="0"/>
              <w:jc w:val="center"/>
            </w:pPr>
            <w:r>
              <w:rPr>
                <w:sz w:val="20"/>
              </w:rPr>
              <w:t xml:space="preserve">108,0</w:t>
            </w:r>
          </w:p>
        </w:tc>
        <w:tc>
          <w:tcPr>
            <w:tcW w:w="907" w:type="dxa"/>
          </w:tcPr>
          <w:p>
            <w:pPr>
              <w:pStyle w:val="0"/>
              <w:jc w:val="center"/>
            </w:pPr>
            <w:r>
              <w:rPr>
                <w:sz w:val="20"/>
              </w:rPr>
              <w:t xml:space="preserve">108,0</w:t>
            </w:r>
          </w:p>
        </w:tc>
        <w:tc>
          <w:tcPr>
            <w:tcW w:w="907" w:type="dxa"/>
          </w:tcPr>
          <w:p>
            <w:pPr>
              <w:pStyle w:val="0"/>
              <w:jc w:val="center"/>
            </w:pPr>
            <w:r>
              <w:rPr>
                <w:sz w:val="20"/>
              </w:rPr>
              <w:t xml:space="preserve">108,0</w:t>
            </w:r>
          </w:p>
        </w:tc>
        <w:tc>
          <w:tcPr>
            <w:tcW w:w="907" w:type="dxa"/>
          </w:tcPr>
          <w:p>
            <w:pPr>
              <w:pStyle w:val="0"/>
              <w:jc w:val="center"/>
            </w:pPr>
            <w:r>
              <w:rPr>
                <w:sz w:val="20"/>
              </w:rPr>
              <w:t xml:space="preserve">108,0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106,3</w:t>
            </w:r>
          </w:p>
        </w:tc>
        <w:tc>
          <w:tcPr>
            <w:tcW w:w="907" w:type="dxa"/>
          </w:tcPr>
          <w:p>
            <w:pPr>
              <w:pStyle w:val="0"/>
              <w:jc w:val="center"/>
            </w:pPr>
            <w:r>
              <w:rPr>
                <w:sz w:val="20"/>
              </w:rPr>
              <w:t xml:space="preserve">104,2</w:t>
            </w:r>
          </w:p>
        </w:tc>
        <w:tc>
          <w:tcPr>
            <w:tcW w:w="907" w:type="dxa"/>
          </w:tcPr>
          <w:p>
            <w:pPr>
              <w:pStyle w:val="0"/>
              <w:jc w:val="center"/>
            </w:pPr>
            <w:r>
              <w:rPr>
                <w:sz w:val="20"/>
              </w:rPr>
              <w:t xml:space="preserve">108,3</w:t>
            </w:r>
          </w:p>
        </w:tc>
        <w:tc>
          <w:tcPr>
            <w:tcW w:w="907" w:type="dxa"/>
          </w:tcPr>
          <w:p>
            <w:pPr>
              <w:pStyle w:val="0"/>
              <w:jc w:val="center"/>
            </w:pPr>
            <w:r>
              <w:rPr>
                <w:sz w:val="20"/>
              </w:rPr>
              <w:t xml:space="preserve">108,3</w:t>
            </w:r>
          </w:p>
        </w:tc>
        <w:tc>
          <w:tcPr>
            <w:tcW w:w="907" w:type="dxa"/>
          </w:tcPr>
          <w:p>
            <w:pPr>
              <w:pStyle w:val="0"/>
              <w:jc w:val="center"/>
            </w:pPr>
            <w:r>
              <w:rPr>
                <w:sz w:val="20"/>
              </w:rPr>
              <w:t xml:space="preserve">108,3</w:t>
            </w:r>
          </w:p>
        </w:tc>
        <w:tc>
          <w:tcPr>
            <w:tcW w:w="907" w:type="dxa"/>
          </w:tcPr>
          <w:p>
            <w:pPr>
              <w:pStyle w:val="0"/>
              <w:jc w:val="center"/>
            </w:pPr>
            <w:r>
              <w:rPr>
                <w:sz w:val="20"/>
              </w:rPr>
              <w:t xml:space="preserve">108,3</w:t>
            </w:r>
          </w:p>
        </w:tc>
        <w:tc>
          <w:tcPr>
            <w:tcW w:w="907" w:type="dxa"/>
          </w:tcPr>
          <w:p>
            <w:pPr>
              <w:pStyle w:val="0"/>
              <w:jc w:val="center"/>
            </w:pPr>
            <w:r>
              <w:rPr>
                <w:sz w:val="20"/>
              </w:rPr>
              <w:t xml:space="preserve">108,3</w:t>
            </w:r>
          </w:p>
        </w:tc>
        <w:tc>
          <w:tcPr>
            <w:tcW w:w="907" w:type="dxa"/>
          </w:tcPr>
          <w:p>
            <w:pPr>
              <w:pStyle w:val="0"/>
              <w:jc w:val="center"/>
            </w:pPr>
            <w:r>
              <w:rPr>
                <w:sz w:val="20"/>
              </w:rPr>
              <w:t xml:space="preserve">108,3</w:t>
            </w:r>
          </w:p>
        </w:tc>
        <w:tc>
          <w:tcPr>
            <w:tcW w:w="907" w:type="dxa"/>
          </w:tcPr>
          <w:p>
            <w:pPr>
              <w:pStyle w:val="0"/>
              <w:jc w:val="center"/>
            </w:pPr>
            <w:r>
              <w:rPr>
                <w:sz w:val="20"/>
              </w:rPr>
              <w:t xml:space="preserve">108,3</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106,4</w:t>
            </w:r>
          </w:p>
        </w:tc>
        <w:tc>
          <w:tcPr>
            <w:tcW w:w="907" w:type="dxa"/>
          </w:tcPr>
          <w:p>
            <w:pPr>
              <w:pStyle w:val="0"/>
              <w:jc w:val="center"/>
            </w:pPr>
            <w:r>
              <w:rPr>
                <w:sz w:val="20"/>
              </w:rPr>
              <w:t xml:space="preserve">104,3</w:t>
            </w:r>
          </w:p>
        </w:tc>
        <w:tc>
          <w:tcPr>
            <w:tcW w:w="907" w:type="dxa"/>
          </w:tcPr>
          <w:p>
            <w:pPr>
              <w:pStyle w:val="0"/>
              <w:jc w:val="center"/>
            </w:pPr>
            <w:r>
              <w:rPr>
                <w:sz w:val="20"/>
              </w:rPr>
              <w:t xml:space="preserve">108,4</w:t>
            </w:r>
          </w:p>
        </w:tc>
        <w:tc>
          <w:tcPr>
            <w:tcW w:w="907" w:type="dxa"/>
          </w:tcPr>
          <w:p>
            <w:pPr>
              <w:pStyle w:val="0"/>
              <w:jc w:val="center"/>
            </w:pPr>
            <w:r>
              <w:rPr>
                <w:sz w:val="20"/>
              </w:rPr>
              <w:t xml:space="preserve">108,4</w:t>
            </w:r>
          </w:p>
        </w:tc>
        <w:tc>
          <w:tcPr>
            <w:tcW w:w="907" w:type="dxa"/>
          </w:tcPr>
          <w:p>
            <w:pPr>
              <w:pStyle w:val="0"/>
              <w:jc w:val="center"/>
            </w:pPr>
            <w:r>
              <w:rPr>
                <w:sz w:val="20"/>
              </w:rPr>
              <w:t xml:space="preserve">108,4</w:t>
            </w:r>
          </w:p>
        </w:tc>
        <w:tc>
          <w:tcPr>
            <w:tcW w:w="907" w:type="dxa"/>
          </w:tcPr>
          <w:p>
            <w:pPr>
              <w:pStyle w:val="0"/>
              <w:jc w:val="center"/>
            </w:pPr>
            <w:r>
              <w:rPr>
                <w:sz w:val="20"/>
              </w:rPr>
              <w:t xml:space="preserve">108,4</w:t>
            </w:r>
          </w:p>
        </w:tc>
        <w:tc>
          <w:tcPr>
            <w:tcW w:w="907" w:type="dxa"/>
          </w:tcPr>
          <w:p>
            <w:pPr>
              <w:pStyle w:val="0"/>
              <w:jc w:val="center"/>
            </w:pPr>
            <w:r>
              <w:rPr>
                <w:sz w:val="20"/>
              </w:rPr>
              <w:t xml:space="preserve">108,4</w:t>
            </w:r>
          </w:p>
        </w:tc>
        <w:tc>
          <w:tcPr>
            <w:tcW w:w="907" w:type="dxa"/>
          </w:tcPr>
          <w:p>
            <w:pPr>
              <w:pStyle w:val="0"/>
              <w:jc w:val="center"/>
            </w:pPr>
            <w:r>
              <w:rPr>
                <w:sz w:val="20"/>
              </w:rPr>
              <w:t xml:space="preserve">108,4</w:t>
            </w:r>
          </w:p>
        </w:tc>
        <w:tc>
          <w:tcPr>
            <w:tcW w:w="907" w:type="dxa"/>
          </w:tcPr>
          <w:p>
            <w:pPr>
              <w:pStyle w:val="0"/>
              <w:jc w:val="center"/>
            </w:pPr>
            <w:r>
              <w:rPr>
                <w:sz w:val="20"/>
              </w:rPr>
              <w:t xml:space="preserve">108,4</w:t>
            </w:r>
          </w:p>
        </w:tc>
      </w:tr>
      <w:tr>
        <w:tc>
          <w:tcPr>
            <w:tcW w:w="680" w:type="dxa"/>
          </w:tcPr>
          <w:p>
            <w:pPr>
              <w:pStyle w:val="0"/>
              <w:jc w:val="center"/>
            </w:pPr>
            <w:r>
              <w:rPr>
                <w:sz w:val="20"/>
              </w:rPr>
              <w:t xml:space="preserve">86.</w:t>
            </w:r>
          </w:p>
        </w:tc>
        <w:tc>
          <w:tcPr>
            <w:tcW w:w="2948" w:type="dxa"/>
          </w:tcPr>
          <w:p>
            <w:pPr>
              <w:pStyle w:val="0"/>
            </w:pPr>
            <w:r>
              <w:rPr>
                <w:sz w:val="20"/>
              </w:rPr>
              <w:t xml:space="preserve">Снижение выбросов опасных загрязняющих веществ, оказывающих наибольшее негативное воздействие на окружающую среду и здоровье человека, % по отношению к 2017 г.</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100</w:t>
            </w:r>
          </w:p>
        </w:tc>
        <w:tc>
          <w:tcPr>
            <w:tcW w:w="907" w:type="dxa"/>
          </w:tcPr>
          <w:p>
            <w:pPr>
              <w:pStyle w:val="0"/>
              <w:jc w:val="center"/>
            </w:pPr>
            <w:r>
              <w:rPr>
                <w:sz w:val="20"/>
              </w:rPr>
              <w:t xml:space="preserve">96</w:t>
            </w:r>
          </w:p>
        </w:tc>
        <w:tc>
          <w:tcPr>
            <w:tcW w:w="907" w:type="dxa"/>
          </w:tcPr>
          <w:p>
            <w:pPr>
              <w:pStyle w:val="0"/>
              <w:jc w:val="center"/>
            </w:pPr>
            <w:r>
              <w:rPr>
                <w:sz w:val="20"/>
              </w:rPr>
              <w:t xml:space="preserve">95</w:t>
            </w:r>
          </w:p>
        </w:tc>
        <w:tc>
          <w:tcPr>
            <w:tcW w:w="907" w:type="dxa"/>
          </w:tcPr>
          <w:p>
            <w:pPr>
              <w:pStyle w:val="0"/>
              <w:jc w:val="center"/>
            </w:pPr>
            <w:r>
              <w:rPr>
                <w:sz w:val="20"/>
              </w:rPr>
              <w:t xml:space="preserve">93</w:t>
            </w:r>
          </w:p>
        </w:tc>
        <w:tc>
          <w:tcPr>
            <w:tcW w:w="907" w:type="dxa"/>
          </w:tcPr>
          <w:p>
            <w:pPr>
              <w:pStyle w:val="0"/>
              <w:jc w:val="center"/>
            </w:pPr>
            <w:r>
              <w:rPr>
                <w:sz w:val="20"/>
              </w:rPr>
              <w:t xml:space="preserve">81</w:t>
            </w:r>
          </w:p>
        </w:tc>
        <w:tc>
          <w:tcPr>
            <w:tcW w:w="907" w:type="dxa"/>
          </w:tcPr>
          <w:p>
            <w:pPr>
              <w:pStyle w:val="0"/>
              <w:jc w:val="center"/>
            </w:pPr>
            <w:r>
              <w:rPr>
                <w:sz w:val="20"/>
              </w:rPr>
              <w:t xml:space="preserve">79</w:t>
            </w:r>
          </w:p>
        </w:tc>
        <w:tc>
          <w:tcPr>
            <w:tcW w:w="907" w:type="dxa"/>
          </w:tcPr>
          <w:p>
            <w:pPr>
              <w:pStyle w:val="0"/>
              <w:jc w:val="center"/>
            </w:pPr>
            <w:r>
              <w:rPr>
                <w:sz w:val="20"/>
              </w:rPr>
              <w:t xml:space="preserve">77</w:t>
            </w:r>
          </w:p>
        </w:tc>
        <w:tc>
          <w:tcPr>
            <w:tcW w:w="907" w:type="dxa"/>
          </w:tcPr>
          <w:p>
            <w:pPr>
              <w:pStyle w:val="0"/>
              <w:jc w:val="center"/>
            </w:pPr>
            <w:r>
              <w:rPr>
                <w:sz w:val="20"/>
              </w:rPr>
              <w:t xml:space="preserve">75</w:t>
            </w:r>
          </w:p>
        </w:tc>
        <w:tc>
          <w:tcPr>
            <w:tcW w:w="907" w:type="dxa"/>
          </w:tcPr>
          <w:p>
            <w:pPr>
              <w:pStyle w:val="0"/>
              <w:jc w:val="center"/>
            </w:pPr>
            <w:r>
              <w:rPr>
                <w:sz w:val="20"/>
              </w:rPr>
              <w:t xml:space="preserve">73</w:t>
            </w:r>
          </w:p>
        </w:tc>
        <w:tc>
          <w:tcPr>
            <w:tcW w:w="907" w:type="dxa"/>
          </w:tcPr>
          <w:p>
            <w:pPr>
              <w:pStyle w:val="0"/>
              <w:jc w:val="center"/>
            </w:pPr>
            <w:r>
              <w:rPr>
                <w:sz w:val="20"/>
              </w:rPr>
              <w:t xml:space="preserve">71</w:t>
            </w:r>
          </w:p>
        </w:tc>
        <w:tc>
          <w:tcPr>
            <w:tcW w:w="907" w:type="dxa"/>
          </w:tcPr>
          <w:p>
            <w:pPr>
              <w:pStyle w:val="0"/>
              <w:jc w:val="center"/>
            </w:pPr>
            <w:r>
              <w:rPr>
                <w:sz w:val="20"/>
              </w:rPr>
              <w:t xml:space="preserve">51</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100</w:t>
            </w:r>
          </w:p>
        </w:tc>
        <w:tc>
          <w:tcPr>
            <w:tcW w:w="907" w:type="dxa"/>
          </w:tcPr>
          <w:p>
            <w:pPr>
              <w:pStyle w:val="0"/>
              <w:jc w:val="center"/>
            </w:pPr>
            <w:r>
              <w:rPr>
                <w:sz w:val="20"/>
              </w:rPr>
              <w:t xml:space="preserve">96</w:t>
            </w:r>
          </w:p>
        </w:tc>
        <w:tc>
          <w:tcPr>
            <w:tcW w:w="907" w:type="dxa"/>
          </w:tcPr>
          <w:p>
            <w:pPr>
              <w:pStyle w:val="0"/>
              <w:jc w:val="center"/>
            </w:pPr>
            <w:r>
              <w:rPr>
                <w:sz w:val="20"/>
              </w:rPr>
              <w:t xml:space="preserve">94</w:t>
            </w:r>
          </w:p>
        </w:tc>
        <w:tc>
          <w:tcPr>
            <w:tcW w:w="907" w:type="dxa"/>
          </w:tcPr>
          <w:p>
            <w:pPr>
              <w:pStyle w:val="0"/>
              <w:jc w:val="center"/>
            </w:pPr>
            <w:r>
              <w:rPr>
                <w:sz w:val="20"/>
              </w:rPr>
              <w:t xml:space="preserve">92</w:t>
            </w:r>
          </w:p>
        </w:tc>
        <w:tc>
          <w:tcPr>
            <w:tcW w:w="907" w:type="dxa"/>
          </w:tcPr>
          <w:p>
            <w:pPr>
              <w:pStyle w:val="0"/>
              <w:jc w:val="center"/>
            </w:pPr>
            <w:r>
              <w:rPr>
                <w:sz w:val="20"/>
              </w:rPr>
              <w:t xml:space="preserve">80</w:t>
            </w:r>
          </w:p>
        </w:tc>
        <w:tc>
          <w:tcPr>
            <w:tcW w:w="907" w:type="dxa"/>
          </w:tcPr>
          <w:p>
            <w:pPr>
              <w:pStyle w:val="0"/>
              <w:jc w:val="center"/>
            </w:pPr>
            <w:r>
              <w:rPr>
                <w:sz w:val="20"/>
              </w:rPr>
              <w:t xml:space="preserve">78</w:t>
            </w:r>
          </w:p>
        </w:tc>
        <w:tc>
          <w:tcPr>
            <w:tcW w:w="907" w:type="dxa"/>
          </w:tcPr>
          <w:p>
            <w:pPr>
              <w:pStyle w:val="0"/>
              <w:jc w:val="center"/>
            </w:pPr>
            <w:r>
              <w:rPr>
                <w:sz w:val="20"/>
              </w:rPr>
              <w:t xml:space="preserve">76</w:t>
            </w:r>
          </w:p>
        </w:tc>
        <w:tc>
          <w:tcPr>
            <w:tcW w:w="907" w:type="dxa"/>
          </w:tcPr>
          <w:p>
            <w:pPr>
              <w:pStyle w:val="0"/>
              <w:jc w:val="center"/>
            </w:pPr>
            <w:r>
              <w:rPr>
                <w:sz w:val="20"/>
              </w:rPr>
              <w:t xml:space="preserve">74</w:t>
            </w:r>
          </w:p>
        </w:tc>
        <w:tc>
          <w:tcPr>
            <w:tcW w:w="907" w:type="dxa"/>
          </w:tcPr>
          <w:p>
            <w:pPr>
              <w:pStyle w:val="0"/>
              <w:jc w:val="center"/>
            </w:pPr>
            <w:r>
              <w:rPr>
                <w:sz w:val="20"/>
              </w:rPr>
              <w:t xml:space="preserve">72</w:t>
            </w:r>
          </w:p>
        </w:tc>
        <w:tc>
          <w:tcPr>
            <w:tcW w:w="907" w:type="dxa"/>
          </w:tcPr>
          <w:p>
            <w:pPr>
              <w:pStyle w:val="0"/>
              <w:jc w:val="center"/>
            </w:pPr>
            <w:r>
              <w:rPr>
                <w:sz w:val="20"/>
              </w:rPr>
              <w:t xml:space="preserve">70</w:t>
            </w:r>
          </w:p>
        </w:tc>
        <w:tc>
          <w:tcPr>
            <w:tcW w:w="907" w:type="dxa"/>
          </w:tcPr>
          <w:p>
            <w:pPr>
              <w:pStyle w:val="0"/>
              <w:jc w:val="center"/>
            </w:pPr>
            <w:r>
              <w:rPr>
                <w:sz w:val="20"/>
              </w:rPr>
              <w:t xml:space="preserve">50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100</w:t>
            </w:r>
          </w:p>
        </w:tc>
        <w:tc>
          <w:tcPr>
            <w:tcW w:w="907" w:type="dxa"/>
          </w:tcPr>
          <w:p>
            <w:pPr>
              <w:pStyle w:val="0"/>
              <w:jc w:val="center"/>
            </w:pPr>
            <w:r>
              <w:rPr>
                <w:sz w:val="20"/>
              </w:rPr>
              <w:t xml:space="preserve">96</w:t>
            </w:r>
          </w:p>
        </w:tc>
        <w:tc>
          <w:tcPr>
            <w:tcW w:w="907" w:type="dxa"/>
          </w:tcPr>
          <w:p>
            <w:pPr>
              <w:pStyle w:val="0"/>
              <w:jc w:val="center"/>
            </w:pPr>
            <w:r>
              <w:rPr>
                <w:sz w:val="20"/>
              </w:rPr>
              <w:t xml:space="preserve">93</w:t>
            </w:r>
          </w:p>
        </w:tc>
        <w:tc>
          <w:tcPr>
            <w:tcW w:w="907" w:type="dxa"/>
          </w:tcPr>
          <w:p>
            <w:pPr>
              <w:pStyle w:val="0"/>
              <w:jc w:val="center"/>
            </w:pPr>
            <w:r>
              <w:rPr>
                <w:sz w:val="20"/>
              </w:rPr>
              <w:t xml:space="preserve">91</w:t>
            </w:r>
          </w:p>
        </w:tc>
        <w:tc>
          <w:tcPr>
            <w:tcW w:w="907" w:type="dxa"/>
          </w:tcPr>
          <w:p>
            <w:pPr>
              <w:pStyle w:val="0"/>
              <w:jc w:val="center"/>
            </w:pPr>
            <w:r>
              <w:rPr>
                <w:sz w:val="20"/>
              </w:rPr>
              <w:t xml:space="preserve">79</w:t>
            </w:r>
          </w:p>
        </w:tc>
        <w:tc>
          <w:tcPr>
            <w:tcW w:w="907" w:type="dxa"/>
          </w:tcPr>
          <w:p>
            <w:pPr>
              <w:pStyle w:val="0"/>
              <w:jc w:val="center"/>
            </w:pPr>
            <w:r>
              <w:rPr>
                <w:sz w:val="20"/>
              </w:rPr>
              <w:t xml:space="preserve">77</w:t>
            </w:r>
          </w:p>
        </w:tc>
        <w:tc>
          <w:tcPr>
            <w:tcW w:w="907" w:type="dxa"/>
          </w:tcPr>
          <w:p>
            <w:pPr>
              <w:pStyle w:val="0"/>
              <w:jc w:val="center"/>
            </w:pPr>
            <w:r>
              <w:rPr>
                <w:sz w:val="20"/>
              </w:rPr>
              <w:t xml:space="preserve">75</w:t>
            </w:r>
          </w:p>
        </w:tc>
        <w:tc>
          <w:tcPr>
            <w:tcW w:w="907" w:type="dxa"/>
          </w:tcPr>
          <w:p>
            <w:pPr>
              <w:pStyle w:val="0"/>
              <w:jc w:val="center"/>
            </w:pPr>
            <w:r>
              <w:rPr>
                <w:sz w:val="20"/>
              </w:rPr>
              <w:t xml:space="preserve">73</w:t>
            </w:r>
          </w:p>
        </w:tc>
        <w:tc>
          <w:tcPr>
            <w:tcW w:w="907" w:type="dxa"/>
          </w:tcPr>
          <w:p>
            <w:pPr>
              <w:pStyle w:val="0"/>
              <w:jc w:val="center"/>
            </w:pPr>
            <w:r>
              <w:rPr>
                <w:sz w:val="20"/>
              </w:rPr>
              <w:t xml:space="preserve">71</w:t>
            </w:r>
          </w:p>
        </w:tc>
        <w:tc>
          <w:tcPr>
            <w:tcW w:w="907" w:type="dxa"/>
          </w:tcPr>
          <w:p>
            <w:pPr>
              <w:pStyle w:val="0"/>
              <w:jc w:val="center"/>
            </w:pPr>
            <w:r>
              <w:rPr>
                <w:sz w:val="20"/>
              </w:rPr>
              <w:t xml:space="preserve">69</w:t>
            </w:r>
          </w:p>
        </w:tc>
        <w:tc>
          <w:tcPr>
            <w:tcW w:w="907" w:type="dxa"/>
          </w:tcPr>
          <w:p>
            <w:pPr>
              <w:pStyle w:val="0"/>
              <w:jc w:val="center"/>
            </w:pPr>
            <w:r>
              <w:rPr>
                <w:sz w:val="20"/>
              </w:rPr>
              <w:t xml:space="preserve">49</w:t>
            </w:r>
          </w:p>
        </w:tc>
      </w:tr>
      <w:tr>
        <w:tc>
          <w:tcPr>
            <w:tcW w:w="680" w:type="dxa"/>
          </w:tcPr>
          <w:p>
            <w:pPr>
              <w:pStyle w:val="0"/>
              <w:jc w:val="center"/>
            </w:pPr>
            <w:r>
              <w:rPr>
                <w:sz w:val="20"/>
              </w:rPr>
              <w:t xml:space="preserve">87.</w:t>
            </w:r>
          </w:p>
        </w:tc>
        <w:tc>
          <w:tcPr>
            <w:tcW w:w="2948" w:type="dxa"/>
          </w:tcPr>
          <w:p>
            <w:pPr>
              <w:pStyle w:val="0"/>
            </w:pPr>
            <w:r>
              <w:rPr>
                <w:sz w:val="20"/>
              </w:rPr>
              <w:t xml:space="preserve">Объем сбросов загрязненных сточных вод, млн. куб. м</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68</w:t>
            </w:r>
          </w:p>
        </w:tc>
        <w:tc>
          <w:tcPr>
            <w:tcW w:w="907" w:type="dxa"/>
          </w:tcPr>
          <w:p>
            <w:pPr>
              <w:pStyle w:val="0"/>
              <w:jc w:val="center"/>
            </w:pPr>
            <w:r>
              <w:rPr>
                <w:sz w:val="20"/>
              </w:rPr>
              <w:t xml:space="preserve">65</w:t>
            </w:r>
          </w:p>
        </w:tc>
        <w:tc>
          <w:tcPr>
            <w:tcW w:w="907" w:type="dxa"/>
          </w:tcPr>
          <w:p>
            <w:pPr>
              <w:pStyle w:val="0"/>
              <w:jc w:val="center"/>
            </w:pPr>
            <w:r>
              <w:rPr>
                <w:sz w:val="20"/>
              </w:rPr>
              <w:t xml:space="preserve">85</w:t>
            </w:r>
          </w:p>
        </w:tc>
        <w:tc>
          <w:tcPr>
            <w:tcW w:w="907" w:type="dxa"/>
          </w:tcPr>
          <w:p>
            <w:pPr>
              <w:pStyle w:val="0"/>
              <w:jc w:val="center"/>
            </w:pPr>
            <w:r>
              <w:rPr>
                <w:sz w:val="20"/>
              </w:rPr>
              <w:t xml:space="preserve">85</w:t>
            </w:r>
          </w:p>
        </w:tc>
        <w:tc>
          <w:tcPr>
            <w:tcW w:w="907" w:type="dxa"/>
          </w:tcPr>
          <w:p>
            <w:pPr>
              <w:pStyle w:val="0"/>
              <w:jc w:val="center"/>
            </w:pPr>
            <w:r>
              <w:rPr>
                <w:sz w:val="20"/>
              </w:rPr>
              <w:t xml:space="preserve">85</w:t>
            </w:r>
          </w:p>
        </w:tc>
        <w:tc>
          <w:tcPr>
            <w:tcW w:w="907" w:type="dxa"/>
          </w:tcPr>
          <w:p>
            <w:pPr>
              <w:pStyle w:val="0"/>
              <w:jc w:val="center"/>
            </w:pPr>
            <w:r>
              <w:rPr>
                <w:sz w:val="20"/>
              </w:rPr>
              <w:t xml:space="preserve">85</w:t>
            </w:r>
          </w:p>
        </w:tc>
        <w:tc>
          <w:tcPr>
            <w:tcW w:w="907" w:type="dxa"/>
          </w:tcPr>
          <w:p>
            <w:pPr>
              <w:pStyle w:val="0"/>
              <w:jc w:val="center"/>
            </w:pPr>
            <w:r>
              <w:rPr>
                <w:sz w:val="20"/>
              </w:rPr>
              <w:t xml:space="preserve">85</w:t>
            </w:r>
          </w:p>
        </w:tc>
        <w:tc>
          <w:tcPr>
            <w:tcW w:w="907" w:type="dxa"/>
          </w:tcPr>
          <w:p>
            <w:pPr>
              <w:pStyle w:val="0"/>
              <w:jc w:val="center"/>
            </w:pPr>
            <w:r>
              <w:rPr>
                <w:sz w:val="20"/>
              </w:rPr>
              <w:t xml:space="preserve">85</w:t>
            </w:r>
          </w:p>
        </w:tc>
        <w:tc>
          <w:tcPr>
            <w:tcW w:w="907" w:type="dxa"/>
          </w:tcPr>
          <w:p>
            <w:pPr>
              <w:pStyle w:val="0"/>
              <w:jc w:val="center"/>
            </w:pPr>
            <w:r>
              <w:rPr>
                <w:sz w:val="20"/>
              </w:rPr>
              <w:t xml:space="preserve">85</w:t>
            </w:r>
          </w:p>
        </w:tc>
        <w:tc>
          <w:tcPr>
            <w:tcW w:w="907" w:type="dxa"/>
          </w:tcPr>
          <w:p>
            <w:pPr>
              <w:pStyle w:val="0"/>
              <w:jc w:val="center"/>
            </w:pPr>
            <w:r>
              <w:rPr>
                <w:sz w:val="20"/>
              </w:rPr>
              <w:t xml:space="preserve">85</w:t>
            </w:r>
          </w:p>
        </w:tc>
        <w:tc>
          <w:tcPr>
            <w:tcW w:w="907" w:type="dxa"/>
          </w:tcPr>
          <w:p>
            <w:pPr>
              <w:pStyle w:val="0"/>
              <w:jc w:val="center"/>
            </w:pPr>
            <w:r>
              <w:rPr>
                <w:sz w:val="20"/>
              </w:rPr>
              <w:t xml:space="preserve">85</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68</w:t>
            </w:r>
          </w:p>
        </w:tc>
        <w:tc>
          <w:tcPr>
            <w:tcW w:w="907" w:type="dxa"/>
          </w:tcPr>
          <w:p>
            <w:pPr>
              <w:pStyle w:val="0"/>
              <w:jc w:val="center"/>
            </w:pPr>
            <w:r>
              <w:rPr>
                <w:sz w:val="20"/>
              </w:rPr>
              <w:t xml:space="preserve">65</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68</w:t>
            </w:r>
          </w:p>
        </w:tc>
        <w:tc>
          <w:tcPr>
            <w:tcW w:w="907" w:type="dxa"/>
          </w:tcPr>
          <w:p>
            <w:pPr>
              <w:pStyle w:val="0"/>
              <w:jc w:val="center"/>
            </w:pPr>
            <w:r>
              <w:rPr>
                <w:sz w:val="20"/>
              </w:rPr>
              <w:t xml:space="preserve">65</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r>
      <w:tr>
        <w:tc>
          <w:tcPr>
            <w:tcW w:w="680" w:type="dxa"/>
          </w:tcPr>
          <w:p>
            <w:pPr>
              <w:pStyle w:val="0"/>
              <w:jc w:val="center"/>
            </w:pPr>
            <w:r>
              <w:rPr>
                <w:sz w:val="20"/>
              </w:rPr>
              <w:t xml:space="preserve">88.</w:t>
            </w:r>
          </w:p>
        </w:tc>
        <w:tc>
          <w:tcPr>
            <w:tcW w:w="2948" w:type="dxa"/>
          </w:tcPr>
          <w:p>
            <w:pPr>
              <w:pStyle w:val="0"/>
            </w:pPr>
            <w:r>
              <w:rPr>
                <w:sz w:val="20"/>
              </w:rPr>
              <w:t xml:space="preserve">Доля населения Липецкой области, оценивающего экологическую обстановку по месту жительства как благоприятную и приемлемую, % от числа опрошенных (по данным социологического опроса)</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70,0</w:t>
            </w:r>
          </w:p>
        </w:tc>
        <w:tc>
          <w:tcPr>
            <w:tcW w:w="907" w:type="dxa"/>
          </w:tcPr>
          <w:p>
            <w:pPr>
              <w:pStyle w:val="0"/>
              <w:jc w:val="center"/>
            </w:pPr>
            <w:r>
              <w:rPr>
                <w:sz w:val="20"/>
              </w:rPr>
              <w:t xml:space="preserve">72,0</w:t>
            </w:r>
          </w:p>
        </w:tc>
        <w:tc>
          <w:tcPr>
            <w:tcW w:w="907" w:type="dxa"/>
          </w:tcPr>
          <w:p>
            <w:pPr>
              <w:pStyle w:val="0"/>
              <w:jc w:val="center"/>
            </w:pPr>
            <w:r>
              <w:rPr>
                <w:sz w:val="20"/>
              </w:rPr>
              <w:t xml:space="preserve">72,0</w:t>
            </w:r>
          </w:p>
        </w:tc>
        <w:tc>
          <w:tcPr>
            <w:tcW w:w="907" w:type="dxa"/>
          </w:tcPr>
          <w:p>
            <w:pPr>
              <w:pStyle w:val="0"/>
              <w:jc w:val="center"/>
            </w:pPr>
            <w:r>
              <w:rPr>
                <w:sz w:val="20"/>
              </w:rPr>
              <w:t xml:space="preserve">73,0</w:t>
            </w:r>
          </w:p>
        </w:tc>
        <w:tc>
          <w:tcPr>
            <w:tcW w:w="907" w:type="dxa"/>
          </w:tcPr>
          <w:p>
            <w:pPr>
              <w:pStyle w:val="0"/>
              <w:jc w:val="center"/>
            </w:pPr>
            <w:r>
              <w:rPr>
                <w:sz w:val="20"/>
              </w:rPr>
              <w:t xml:space="preserve">73,5</w:t>
            </w:r>
          </w:p>
        </w:tc>
        <w:tc>
          <w:tcPr>
            <w:tcW w:w="907" w:type="dxa"/>
          </w:tcPr>
          <w:p>
            <w:pPr>
              <w:pStyle w:val="0"/>
              <w:jc w:val="center"/>
            </w:pPr>
            <w:r>
              <w:rPr>
                <w:sz w:val="20"/>
              </w:rPr>
              <w:t xml:space="preserve">74,0</w:t>
            </w:r>
          </w:p>
        </w:tc>
        <w:tc>
          <w:tcPr>
            <w:tcW w:w="907" w:type="dxa"/>
          </w:tcPr>
          <w:p>
            <w:pPr>
              <w:pStyle w:val="0"/>
              <w:jc w:val="center"/>
            </w:pPr>
            <w:r>
              <w:rPr>
                <w:sz w:val="20"/>
              </w:rPr>
              <w:t xml:space="preserve">74,5</w:t>
            </w:r>
          </w:p>
        </w:tc>
        <w:tc>
          <w:tcPr>
            <w:tcW w:w="907" w:type="dxa"/>
          </w:tcPr>
          <w:p>
            <w:pPr>
              <w:pStyle w:val="0"/>
              <w:jc w:val="center"/>
            </w:pPr>
            <w:r>
              <w:rPr>
                <w:sz w:val="20"/>
              </w:rPr>
              <w:t xml:space="preserve">75,0</w:t>
            </w:r>
          </w:p>
        </w:tc>
        <w:tc>
          <w:tcPr>
            <w:tcW w:w="907" w:type="dxa"/>
          </w:tcPr>
          <w:p>
            <w:pPr>
              <w:pStyle w:val="0"/>
              <w:jc w:val="center"/>
            </w:pPr>
            <w:r>
              <w:rPr>
                <w:sz w:val="20"/>
              </w:rPr>
              <w:t xml:space="preserve">75,5</w:t>
            </w:r>
          </w:p>
        </w:tc>
        <w:tc>
          <w:tcPr>
            <w:tcW w:w="907" w:type="dxa"/>
          </w:tcPr>
          <w:p>
            <w:pPr>
              <w:pStyle w:val="0"/>
              <w:jc w:val="center"/>
            </w:pPr>
            <w:r>
              <w:rPr>
                <w:sz w:val="20"/>
              </w:rPr>
              <w:t xml:space="preserve">76,0</w:t>
            </w:r>
          </w:p>
        </w:tc>
        <w:tc>
          <w:tcPr>
            <w:tcW w:w="907" w:type="dxa"/>
          </w:tcPr>
          <w:p>
            <w:pPr>
              <w:pStyle w:val="0"/>
              <w:jc w:val="center"/>
            </w:pPr>
            <w:r>
              <w:rPr>
                <w:sz w:val="20"/>
              </w:rPr>
              <w:t xml:space="preserve">77,0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70,0</w:t>
            </w:r>
          </w:p>
        </w:tc>
        <w:tc>
          <w:tcPr>
            <w:tcW w:w="907" w:type="dxa"/>
          </w:tcPr>
          <w:p>
            <w:pPr>
              <w:pStyle w:val="0"/>
              <w:jc w:val="center"/>
            </w:pPr>
            <w:r>
              <w:rPr>
                <w:sz w:val="20"/>
              </w:rPr>
              <w:t xml:space="preserve">72,0</w:t>
            </w:r>
          </w:p>
        </w:tc>
        <w:tc>
          <w:tcPr>
            <w:tcW w:w="907" w:type="dxa"/>
          </w:tcPr>
          <w:p>
            <w:pPr>
              <w:pStyle w:val="0"/>
              <w:jc w:val="center"/>
            </w:pPr>
            <w:r>
              <w:rPr>
                <w:sz w:val="20"/>
              </w:rPr>
              <w:t xml:space="preserve">73,5</w:t>
            </w:r>
          </w:p>
        </w:tc>
        <w:tc>
          <w:tcPr>
            <w:tcW w:w="907" w:type="dxa"/>
          </w:tcPr>
          <w:p>
            <w:pPr>
              <w:pStyle w:val="0"/>
              <w:jc w:val="center"/>
            </w:pPr>
            <w:r>
              <w:rPr>
                <w:sz w:val="20"/>
              </w:rPr>
              <w:t xml:space="preserve">74,0</w:t>
            </w:r>
          </w:p>
        </w:tc>
        <w:tc>
          <w:tcPr>
            <w:tcW w:w="907" w:type="dxa"/>
          </w:tcPr>
          <w:p>
            <w:pPr>
              <w:pStyle w:val="0"/>
              <w:jc w:val="center"/>
            </w:pPr>
            <w:r>
              <w:rPr>
                <w:sz w:val="20"/>
              </w:rPr>
              <w:t xml:space="preserve">74,5</w:t>
            </w:r>
          </w:p>
        </w:tc>
        <w:tc>
          <w:tcPr>
            <w:tcW w:w="907" w:type="dxa"/>
          </w:tcPr>
          <w:p>
            <w:pPr>
              <w:pStyle w:val="0"/>
              <w:jc w:val="center"/>
            </w:pPr>
            <w:r>
              <w:rPr>
                <w:sz w:val="20"/>
              </w:rPr>
              <w:t xml:space="preserve">75,0</w:t>
            </w:r>
          </w:p>
        </w:tc>
        <w:tc>
          <w:tcPr>
            <w:tcW w:w="907" w:type="dxa"/>
          </w:tcPr>
          <w:p>
            <w:pPr>
              <w:pStyle w:val="0"/>
              <w:jc w:val="center"/>
            </w:pPr>
            <w:r>
              <w:rPr>
                <w:sz w:val="20"/>
              </w:rPr>
              <w:t xml:space="preserve">75,5</w:t>
            </w:r>
          </w:p>
        </w:tc>
        <w:tc>
          <w:tcPr>
            <w:tcW w:w="907" w:type="dxa"/>
          </w:tcPr>
          <w:p>
            <w:pPr>
              <w:pStyle w:val="0"/>
              <w:jc w:val="center"/>
            </w:pPr>
            <w:r>
              <w:rPr>
                <w:sz w:val="20"/>
              </w:rPr>
              <w:t xml:space="preserve">76,0</w:t>
            </w:r>
          </w:p>
        </w:tc>
        <w:tc>
          <w:tcPr>
            <w:tcW w:w="907" w:type="dxa"/>
          </w:tcPr>
          <w:p>
            <w:pPr>
              <w:pStyle w:val="0"/>
              <w:jc w:val="center"/>
            </w:pPr>
            <w:r>
              <w:rPr>
                <w:sz w:val="20"/>
              </w:rPr>
              <w:t xml:space="preserve">76,5</w:t>
            </w:r>
          </w:p>
        </w:tc>
        <w:tc>
          <w:tcPr>
            <w:tcW w:w="907" w:type="dxa"/>
          </w:tcPr>
          <w:p>
            <w:pPr>
              <w:pStyle w:val="0"/>
              <w:jc w:val="center"/>
            </w:pPr>
            <w:r>
              <w:rPr>
                <w:sz w:val="20"/>
              </w:rPr>
              <w:t xml:space="preserve">77,0</w:t>
            </w:r>
          </w:p>
        </w:tc>
        <w:tc>
          <w:tcPr>
            <w:tcW w:w="907" w:type="dxa"/>
          </w:tcPr>
          <w:p>
            <w:pPr>
              <w:pStyle w:val="0"/>
              <w:jc w:val="center"/>
            </w:pPr>
            <w:r>
              <w:rPr>
                <w:sz w:val="20"/>
              </w:rPr>
              <w:t xml:space="preserve">78,0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70,0</w:t>
            </w:r>
          </w:p>
        </w:tc>
        <w:tc>
          <w:tcPr>
            <w:tcW w:w="907" w:type="dxa"/>
          </w:tcPr>
          <w:p>
            <w:pPr>
              <w:pStyle w:val="0"/>
              <w:jc w:val="center"/>
            </w:pPr>
            <w:r>
              <w:rPr>
                <w:sz w:val="20"/>
              </w:rPr>
              <w:t xml:space="preserve">72,0</w:t>
            </w:r>
          </w:p>
        </w:tc>
        <w:tc>
          <w:tcPr>
            <w:tcW w:w="907" w:type="dxa"/>
          </w:tcPr>
          <w:p>
            <w:pPr>
              <w:pStyle w:val="0"/>
              <w:jc w:val="center"/>
            </w:pPr>
            <w:r>
              <w:rPr>
                <w:sz w:val="20"/>
              </w:rPr>
              <w:t xml:space="preserve">74,0</w:t>
            </w:r>
          </w:p>
        </w:tc>
        <w:tc>
          <w:tcPr>
            <w:tcW w:w="907" w:type="dxa"/>
          </w:tcPr>
          <w:p>
            <w:pPr>
              <w:pStyle w:val="0"/>
              <w:jc w:val="center"/>
            </w:pPr>
            <w:r>
              <w:rPr>
                <w:sz w:val="20"/>
              </w:rPr>
              <w:t xml:space="preserve">75,0</w:t>
            </w:r>
          </w:p>
        </w:tc>
        <w:tc>
          <w:tcPr>
            <w:tcW w:w="907" w:type="dxa"/>
          </w:tcPr>
          <w:p>
            <w:pPr>
              <w:pStyle w:val="0"/>
              <w:jc w:val="center"/>
            </w:pPr>
            <w:r>
              <w:rPr>
                <w:sz w:val="20"/>
              </w:rPr>
              <w:t xml:space="preserve">76,0</w:t>
            </w:r>
          </w:p>
        </w:tc>
        <w:tc>
          <w:tcPr>
            <w:tcW w:w="907" w:type="dxa"/>
          </w:tcPr>
          <w:p>
            <w:pPr>
              <w:pStyle w:val="0"/>
              <w:jc w:val="center"/>
            </w:pPr>
            <w:r>
              <w:rPr>
                <w:sz w:val="20"/>
              </w:rPr>
              <w:t xml:space="preserve">77,0</w:t>
            </w:r>
          </w:p>
        </w:tc>
        <w:tc>
          <w:tcPr>
            <w:tcW w:w="907" w:type="dxa"/>
          </w:tcPr>
          <w:p>
            <w:pPr>
              <w:pStyle w:val="0"/>
              <w:jc w:val="center"/>
            </w:pPr>
            <w:r>
              <w:rPr>
                <w:sz w:val="20"/>
              </w:rPr>
              <w:t xml:space="preserve">78,0</w:t>
            </w:r>
          </w:p>
        </w:tc>
        <w:tc>
          <w:tcPr>
            <w:tcW w:w="907" w:type="dxa"/>
          </w:tcPr>
          <w:p>
            <w:pPr>
              <w:pStyle w:val="0"/>
              <w:jc w:val="center"/>
            </w:pPr>
            <w:r>
              <w:rPr>
                <w:sz w:val="20"/>
              </w:rPr>
              <w:t xml:space="preserve">78,5</w:t>
            </w:r>
          </w:p>
        </w:tc>
        <w:tc>
          <w:tcPr>
            <w:tcW w:w="907" w:type="dxa"/>
          </w:tcPr>
          <w:p>
            <w:pPr>
              <w:pStyle w:val="0"/>
              <w:jc w:val="center"/>
            </w:pPr>
            <w:r>
              <w:rPr>
                <w:sz w:val="20"/>
              </w:rPr>
              <w:t xml:space="preserve">79,0</w:t>
            </w:r>
          </w:p>
        </w:tc>
        <w:tc>
          <w:tcPr>
            <w:tcW w:w="907" w:type="dxa"/>
          </w:tcPr>
          <w:p>
            <w:pPr>
              <w:pStyle w:val="0"/>
              <w:jc w:val="center"/>
            </w:pPr>
            <w:r>
              <w:rPr>
                <w:sz w:val="20"/>
              </w:rPr>
              <w:t xml:space="preserve">79,5</w:t>
            </w:r>
          </w:p>
        </w:tc>
        <w:tc>
          <w:tcPr>
            <w:tcW w:w="907" w:type="dxa"/>
          </w:tcPr>
          <w:p>
            <w:pPr>
              <w:pStyle w:val="0"/>
              <w:jc w:val="center"/>
            </w:pPr>
            <w:r>
              <w:rPr>
                <w:sz w:val="20"/>
              </w:rPr>
              <w:t xml:space="preserve">80,0</w:t>
            </w:r>
          </w:p>
        </w:tc>
      </w:tr>
      <w:tr>
        <w:tc>
          <w:tcPr>
            <w:tcW w:w="680" w:type="dxa"/>
          </w:tcPr>
          <w:p>
            <w:pPr>
              <w:pStyle w:val="0"/>
            </w:pPr>
            <w:r>
              <w:rPr>
                <w:sz w:val="20"/>
              </w:rPr>
            </w:r>
          </w:p>
        </w:tc>
        <w:tc>
          <w:tcPr>
            <w:tcW w:w="2948" w:type="dxa"/>
          </w:tcPr>
          <w:p>
            <w:pPr>
              <w:pStyle w:val="0"/>
            </w:pPr>
            <w:r>
              <w:rPr>
                <w:sz w:val="20"/>
              </w:rPr>
              <w:t xml:space="preserve">ПЦ 3.5.2. Липецкая область - регион с растущим природно-ресурсным потенциалом и рациональным природопользованием.</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89.</w:t>
            </w:r>
          </w:p>
        </w:tc>
        <w:tc>
          <w:tcPr>
            <w:tcW w:w="2948" w:type="dxa"/>
          </w:tcPr>
          <w:p>
            <w:pPr>
              <w:pStyle w:val="0"/>
            </w:pPr>
            <w:r>
              <w:rPr>
                <w:sz w:val="20"/>
              </w:rPr>
              <w:t xml:space="preserve">Воспроизводство запасов твердых полезных ископаемых,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102</w:t>
            </w:r>
          </w:p>
        </w:tc>
        <w:tc>
          <w:tcPr>
            <w:tcW w:w="907" w:type="dxa"/>
          </w:tcPr>
          <w:p>
            <w:pPr>
              <w:pStyle w:val="0"/>
              <w:jc w:val="center"/>
            </w:pPr>
            <w:r>
              <w:rPr>
                <w:sz w:val="20"/>
              </w:rPr>
              <w:t xml:space="preserve">112</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102</w:t>
            </w:r>
          </w:p>
        </w:tc>
        <w:tc>
          <w:tcPr>
            <w:tcW w:w="907" w:type="dxa"/>
          </w:tcPr>
          <w:p>
            <w:pPr>
              <w:pStyle w:val="0"/>
              <w:jc w:val="center"/>
            </w:pPr>
            <w:r>
              <w:rPr>
                <w:sz w:val="20"/>
              </w:rPr>
              <w:t xml:space="preserve">112</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102</w:t>
            </w:r>
          </w:p>
        </w:tc>
        <w:tc>
          <w:tcPr>
            <w:tcW w:w="907" w:type="dxa"/>
          </w:tcPr>
          <w:p>
            <w:pPr>
              <w:pStyle w:val="0"/>
              <w:jc w:val="center"/>
            </w:pPr>
            <w:r>
              <w:rPr>
                <w:sz w:val="20"/>
              </w:rPr>
              <w:t xml:space="preserve">112</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680" w:type="dxa"/>
          </w:tcPr>
          <w:p>
            <w:pPr>
              <w:pStyle w:val="0"/>
              <w:jc w:val="center"/>
            </w:pPr>
            <w:r>
              <w:rPr>
                <w:sz w:val="20"/>
              </w:rPr>
              <w:t xml:space="preserve">90.</w:t>
            </w:r>
          </w:p>
        </w:tc>
        <w:tc>
          <w:tcPr>
            <w:tcW w:w="2948" w:type="dxa"/>
          </w:tcPr>
          <w:p>
            <w:pPr>
              <w:pStyle w:val="0"/>
            </w:pPr>
            <w:r>
              <w:rPr>
                <w:sz w:val="20"/>
              </w:rPr>
              <w:t xml:space="preserve">Прирост запасов ОРПИ для сырьевого обеспечения Липецкой области, млн. куб. м</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42</w:t>
            </w:r>
          </w:p>
        </w:tc>
        <w:tc>
          <w:tcPr>
            <w:tcW w:w="907" w:type="dxa"/>
          </w:tcPr>
          <w:p>
            <w:pPr>
              <w:pStyle w:val="0"/>
              <w:jc w:val="center"/>
            </w:pPr>
            <w:r>
              <w:rPr>
                <w:sz w:val="20"/>
              </w:rPr>
              <w:t xml:space="preserve">33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42</w:t>
            </w:r>
          </w:p>
        </w:tc>
        <w:tc>
          <w:tcPr>
            <w:tcW w:w="907" w:type="dxa"/>
          </w:tcPr>
          <w:p>
            <w:pPr>
              <w:pStyle w:val="0"/>
              <w:jc w:val="center"/>
            </w:pPr>
            <w:r>
              <w:rPr>
                <w:sz w:val="20"/>
              </w:rPr>
              <w:t xml:space="preserve">33</w:t>
            </w:r>
          </w:p>
        </w:tc>
        <w:tc>
          <w:tcPr>
            <w:tcW w:w="907" w:type="dxa"/>
          </w:tcPr>
          <w:p>
            <w:pPr>
              <w:pStyle w:val="0"/>
              <w:jc w:val="center"/>
            </w:pPr>
            <w:r>
              <w:rPr>
                <w:sz w:val="20"/>
              </w:rPr>
              <w:t xml:space="preserve">5</w:t>
            </w:r>
          </w:p>
        </w:tc>
        <w:tc>
          <w:tcPr>
            <w:tcW w:w="907" w:type="dxa"/>
          </w:tcPr>
          <w:p>
            <w:pPr>
              <w:pStyle w:val="0"/>
              <w:jc w:val="center"/>
            </w:pPr>
            <w:r>
              <w:rPr>
                <w:sz w:val="20"/>
              </w:rPr>
              <w:t xml:space="preserve">5</w:t>
            </w:r>
          </w:p>
        </w:tc>
        <w:tc>
          <w:tcPr>
            <w:tcW w:w="907" w:type="dxa"/>
          </w:tcPr>
          <w:p>
            <w:pPr>
              <w:pStyle w:val="0"/>
              <w:jc w:val="center"/>
            </w:pPr>
            <w:r>
              <w:rPr>
                <w:sz w:val="20"/>
              </w:rPr>
              <w:t xml:space="preserve">5</w:t>
            </w:r>
          </w:p>
        </w:tc>
        <w:tc>
          <w:tcPr>
            <w:tcW w:w="907" w:type="dxa"/>
          </w:tcPr>
          <w:p>
            <w:pPr>
              <w:pStyle w:val="0"/>
              <w:jc w:val="center"/>
            </w:pPr>
            <w:r>
              <w:rPr>
                <w:sz w:val="20"/>
              </w:rPr>
              <w:t xml:space="preserve">5</w:t>
            </w:r>
          </w:p>
        </w:tc>
        <w:tc>
          <w:tcPr>
            <w:tcW w:w="907" w:type="dxa"/>
          </w:tcPr>
          <w:p>
            <w:pPr>
              <w:pStyle w:val="0"/>
              <w:jc w:val="center"/>
            </w:pPr>
            <w:r>
              <w:rPr>
                <w:sz w:val="20"/>
              </w:rPr>
              <w:t xml:space="preserve">5</w:t>
            </w:r>
          </w:p>
        </w:tc>
        <w:tc>
          <w:tcPr>
            <w:tcW w:w="907" w:type="dxa"/>
          </w:tcPr>
          <w:p>
            <w:pPr>
              <w:pStyle w:val="0"/>
              <w:jc w:val="center"/>
            </w:pPr>
            <w:r>
              <w:rPr>
                <w:sz w:val="20"/>
              </w:rPr>
              <w:t xml:space="preserve">5</w:t>
            </w:r>
          </w:p>
        </w:tc>
        <w:tc>
          <w:tcPr>
            <w:tcW w:w="907" w:type="dxa"/>
          </w:tcPr>
          <w:p>
            <w:pPr>
              <w:pStyle w:val="0"/>
              <w:jc w:val="center"/>
            </w:pPr>
            <w:r>
              <w:rPr>
                <w:sz w:val="20"/>
              </w:rPr>
              <w:t xml:space="preserve">5</w:t>
            </w:r>
          </w:p>
        </w:tc>
        <w:tc>
          <w:tcPr>
            <w:tcW w:w="907" w:type="dxa"/>
          </w:tcPr>
          <w:p>
            <w:pPr>
              <w:pStyle w:val="0"/>
              <w:jc w:val="center"/>
            </w:pPr>
            <w:r>
              <w:rPr>
                <w:sz w:val="20"/>
              </w:rPr>
              <w:t xml:space="preserve">5</w:t>
            </w:r>
          </w:p>
        </w:tc>
        <w:tc>
          <w:tcPr>
            <w:tcW w:w="907" w:type="dxa"/>
          </w:tcPr>
          <w:p>
            <w:pPr>
              <w:pStyle w:val="0"/>
              <w:jc w:val="center"/>
            </w:pPr>
            <w:r>
              <w:rPr>
                <w:sz w:val="20"/>
              </w:rPr>
              <w:t xml:space="preserve">5</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42</w:t>
            </w:r>
          </w:p>
        </w:tc>
        <w:tc>
          <w:tcPr>
            <w:tcW w:w="907" w:type="dxa"/>
          </w:tcPr>
          <w:p>
            <w:pPr>
              <w:pStyle w:val="0"/>
              <w:jc w:val="center"/>
            </w:pPr>
            <w:r>
              <w:rPr>
                <w:sz w:val="20"/>
              </w:rPr>
              <w:t xml:space="preserve">33</w:t>
            </w:r>
          </w:p>
        </w:tc>
        <w:tc>
          <w:tcPr>
            <w:tcW w:w="907" w:type="dxa"/>
          </w:tcPr>
          <w:p>
            <w:pPr>
              <w:pStyle w:val="0"/>
              <w:jc w:val="center"/>
            </w:pPr>
            <w:r>
              <w:rPr>
                <w:sz w:val="20"/>
              </w:rPr>
              <w:t xml:space="preserve">10</w:t>
            </w:r>
          </w:p>
        </w:tc>
        <w:tc>
          <w:tcPr>
            <w:tcW w:w="907" w:type="dxa"/>
          </w:tcPr>
          <w:p>
            <w:pPr>
              <w:pStyle w:val="0"/>
              <w:jc w:val="center"/>
            </w:pPr>
            <w:r>
              <w:rPr>
                <w:sz w:val="20"/>
              </w:rPr>
              <w:t xml:space="preserve">10</w:t>
            </w:r>
          </w:p>
        </w:tc>
        <w:tc>
          <w:tcPr>
            <w:tcW w:w="907" w:type="dxa"/>
          </w:tcPr>
          <w:p>
            <w:pPr>
              <w:pStyle w:val="0"/>
              <w:jc w:val="center"/>
            </w:pPr>
            <w:r>
              <w:rPr>
                <w:sz w:val="20"/>
              </w:rPr>
              <w:t xml:space="preserve">10</w:t>
            </w:r>
          </w:p>
        </w:tc>
        <w:tc>
          <w:tcPr>
            <w:tcW w:w="907" w:type="dxa"/>
          </w:tcPr>
          <w:p>
            <w:pPr>
              <w:pStyle w:val="0"/>
              <w:jc w:val="center"/>
            </w:pPr>
            <w:r>
              <w:rPr>
                <w:sz w:val="20"/>
              </w:rPr>
              <w:t xml:space="preserve">10</w:t>
            </w:r>
          </w:p>
        </w:tc>
        <w:tc>
          <w:tcPr>
            <w:tcW w:w="907" w:type="dxa"/>
          </w:tcPr>
          <w:p>
            <w:pPr>
              <w:pStyle w:val="0"/>
              <w:jc w:val="center"/>
            </w:pPr>
            <w:r>
              <w:rPr>
                <w:sz w:val="20"/>
              </w:rPr>
              <w:t xml:space="preserve">10</w:t>
            </w:r>
          </w:p>
        </w:tc>
        <w:tc>
          <w:tcPr>
            <w:tcW w:w="907" w:type="dxa"/>
          </w:tcPr>
          <w:p>
            <w:pPr>
              <w:pStyle w:val="0"/>
              <w:jc w:val="center"/>
            </w:pPr>
            <w:r>
              <w:rPr>
                <w:sz w:val="20"/>
              </w:rPr>
              <w:t xml:space="preserve">10</w:t>
            </w:r>
          </w:p>
        </w:tc>
        <w:tc>
          <w:tcPr>
            <w:tcW w:w="907" w:type="dxa"/>
          </w:tcPr>
          <w:p>
            <w:pPr>
              <w:pStyle w:val="0"/>
              <w:jc w:val="center"/>
            </w:pPr>
            <w:r>
              <w:rPr>
                <w:sz w:val="20"/>
              </w:rPr>
              <w:t xml:space="preserve">10</w:t>
            </w:r>
          </w:p>
        </w:tc>
        <w:tc>
          <w:tcPr>
            <w:tcW w:w="907" w:type="dxa"/>
          </w:tcPr>
          <w:p>
            <w:pPr>
              <w:pStyle w:val="0"/>
              <w:jc w:val="center"/>
            </w:pPr>
            <w:r>
              <w:rPr>
                <w:sz w:val="20"/>
              </w:rPr>
              <w:t xml:space="preserve">10</w:t>
            </w:r>
          </w:p>
        </w:tc>
        <w:tc>
          <w:tcPr>
            <w:tcW w:w="907" w:type="dxa"/>
          </w:tcPr>
          <w:p>
            <w:pPr>
              <w:pStyle w:val="0"/>
              <w:jc w:val="center"/>
            </w:pPr>
            <w:r>
              <w:rPr>
                <w:sz w:val="20"/>
              </w:rPr>
              <w:t xml:space="preserve">10</w:t>
            </w:r>
          </w:p>
        </w:tc>
      </w:tr>
      <w:tr>
        <w:tc>
          <w:tcPr>
            <w:tcW w:w="680" w:type="dxa"/>
          </w:tcPr>
          <w:p>
            <w:pPr>
              <w:pStyle w:val="0"/>
              <w:jc w:val="center"/>
            </w:pPr>
            <w:r>
              <w:rPr>
                <w:sz w:val="20"/>
              </w:rPr>
              <w:t xml:space="preserve">91.</w:t>
            </w:r>
          </w:p>
        </w:tc>
        <w:tc>
          <w:tcPr>
            <w:tcW w:w="2948" w:type="dxa"/>
          </w:tcPr>
          <w:p>
            <w:pPr>
              <w:pStyle w:val="0"/>
            </w:pPr>
            <w:r>
              <w:rPr>
                <w:sz w:val="20"/>
              </w:rPr>
              <w:t xml:space="preserve">Прирост водных ресурсов в результате проведения водоохранных мероприятий, тыс. куб. м.</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120,5</w:t>
            </w:r>
          </w:p>
        </w:tc>
        <w:tc>
          <w:tcPr>
            <w:tcW w:w="907" w:type="dxa"/>
          </w:tcPr>
          <w:p>
            <w:pPr>
              <w:pStyle w:val="0"/>
              <w:jc w:val="center"/>
            </w:pPr>
            <w:r>
              <w:rPr>
                <w:sz w:val="20"/>
              </w:rPr>
              <w:t xml:space="preserve">33,7</w:t>
            </w:r>
          </w:p>
        </w:tc>
        <w:tc>
          <w:tcPr>
            <w:tcW w:w="907" w:type="dxa"/>
          </w:tcPr>
          <w:p>
            <w:pPr>
              <w:pStyle w:val="0"/>
              <w:jc w:val="center"/>
            </w:pPr>
            <w:r>
              <w:rPr>
                <w:sz w:val="20"/>
              </w:rPr>
              <w:t xml:space="preserve">32,0</w:t>
            </w:r>
          </w:p>
        </w:tc>
        <w:tc>
          <w:tcPr>
            <w:tcW w:w="907" w:type="dxa"/>
          </w:tcPr>
          <w:p>
            <w:pPr>
              <w:pStyle w:val="0"/>
              <w:jc w:val="center"/>
            </w:pPr>
            <w:r>
              <w:rPr>
                <w:sz w:val="20"/>
              </w:rPr>
              <w:t xml:space="preserve">34,0</w:t>
            </w:r>
          </w:p>
        </w:tc>
        <w:tc>
          <w:tcPr>
            <w:tcW w:w="907" w:type="dxa"/>
          </w:tcPr>
          <w:p>
            <w:pPr>
              <w:pStyle w:val="0"/>
              <w:jc w:val="center"/>
            </w:pPr>
            <w:r>
              <w:rPr>
                <w:sz w:val="20"/>
              </w:rPr>
              <w:t xml:space="preserve">35,0</w:t>
            </w:r>
          </w:p>
        </w:tc>
        <w:tc>
          <w:tcPr>
            <w:tcW w:w="907" w:type="dxa"/>
          </w:tcPr>
          <w:p>
            <w:pPr>
              <w:pStyle w:val="0"/>
              <w:jc w:val="center"/>
            </w:pPr>
            <w:r>
              <w:rPr>
                <w:sz w:val="20"/>
              </w:rPr>
              <w:t xml:space="preserve">38,0</w:t>
            </w:r>
          </w:p>
        </w:tc>
        <w:tc>
          <w:tcPr>
            <w:tcW w:w="907" w:type="dxa"/>
          </w:tcPr>
          <w:p>
            <w:pPr>
              <w:pStyle w:val="0"/>
              <w:jc w:val="center"/>
            </w:pPr>
            <w:r>
              <w:rPr>
                <w:sz w:val="20"/>
              </w:rPr>
              <w:t xml:space="preserve">43,0</w:t>
            </w:r>
          </w:p>
        </w:tc>
        <w:tc>
          <w:tcPr>
            <w:tcW w:w="907" w:type="dxa"/>
          </w:tcPr>
          <w:p>
            <w:pPr>
              <w:pStyle w:val="0"/>
              <w:jc w:val="center"/>
            </w:pPr>
            <w:r>
              <w:rPr>
                <w:sz w:val="20"/>
              </w:rPr>
              <w:t xml:space="preserve">45,0</w:t>
            </w:r>
          </w:p>
        </w:tc>
        <w:tc>
          <w:tcPr>
            <w:tcW w:w="907" w:type="dxa"/>
          </w:tcPr>
          <w:p>
            <w:pPr>
              <w:pStyle w:val="0"/>
              <w:jc w:val="center"/>
            </w:pPr>
            <w:r>
              <w:rPr>
                <w:sz w:val="20"/>
              </w:rPr>
              <w:t xml:space="preserve">48,0</w:t>
            </w:r>
          </w:p>
        </w:tc>
        <w:tc>
          <w:tcPr>
            <w:tcW w:w="907" w:type="dxa"/>
          </w:tcPr>
          <w:p>
            <w:pPr>
              <w:pStyle w:val="0"/>
              <w:jc w:val="center"/>
            </w:pPr>
            <w:r>
              <w:rPr>
                <w:sz w:val="20"/>
              </w:rPr>
              <w:t xml:space="preserve">52,0</w:t>
            </w:r>
          </w:p>
        </w:tc>
        <w:tc>
          <w:tcPr>
            <w:tcW w:w="907" w:type="dxa"/>
          </w:tcPr>
          <w:p>
            <w:pPr>
              <w:pStyle w:val="0"/>
              <w:jc w:val="center"/>
            </w:pPr>
            <w:r>
              <w:rPr>
                <w:sz w:val="20"/>
              </w:rPr>
              <w:t xml:space="preserve">55,0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120,5</w:t>
            </w:r>
          </w:p>
        </w:tc>
        <w:tc>
          <w:tcPr>
            <w:tcW w:w="907" w:type="dxa"/>
          </w:tcPr>
          <w:p>
            <w:pPr>
              <w:pStyle w:val="0"/>
              <w:jc w:val="center"/>
            </w:pPr>
            <w:r>
              <w:rPr>
                <w:sz w:val="20"/>
              </w:rPr>
              <w:t xml:space="preserve">33,7</w:t>
            </w:r>
          </w:p>
        </w:tc>
        <w:tc>
          <w:tcPr>
            <w:tcW w:w="907" w:type="dxa"/>
          </w:tcPr>
          <w:p>
            <w:pPr>
              <w:pStyle w:val="0"/>
              <w:jc w:val="center"/>
            </w:pPr>
            <w:r>
              <w:rPr>
                <w:sz w:val="20"/>
              </w:rPr>
              <w:t xml:space="preserve">55,0</w:t>
            </w:r>
          </w:p>
        </w:tc>
        <w:tc>
          <w:tcPr>
            <w:tcW w:w="907" w:type="dxa"/>
          </w:tcPr>
          <w:p>
            <w:pPr>
              <w:pStyle w:val="0"/>
              <w:jc w:val="center"/>
            </w:pPr>
            <w:r>
              <w:rPr>
                <w:sz w:val="20"/>
              </w:rPr>
              <w:t xml:space="preserve">40,0</w:t>
            </w:r>
          </w:p>
        </w:tc>
        <w:tc>
          <w:tcPr>
            <w:tcW w:w="907" w:type="dxa"/>
          </w:tcPr>
          <w:p>
            <w:pPr>
              <w:pStyle w:val="0"/>
              <w:jc w:val="center"/>
            </w:pPr>
            <w:r>
              <w:rPr>
                <w:sz w:val="20"/>
              </w:rPr>
              <w:t xml:space="preserve">40,0</w:t>
            </w:r>
          </w:p>
        </w:tc>
        <w:tc>
          <w:tcPr>
            <w:tcW w:w="907" w:type="dxa"/>
          </w:tcPr>
          <w:p>
            <w:pPr>
              <w:pStyle w:val="0"/>
              <w:jc w:val="center"/>
            </w:pPr>
            <w:r>
              <w:rPr>
                <w:sz w:val="20"/>
              </w:rPr>
              <w:t xml:space="preserve">40,0</w:t>
            </w:r>
          </w:p>
        </w:tc>
        <w:tc>
          <w:tcPr>
            <w:tcW w:w="907" w:type="dxa"/>
          </w:tcPr>
          <w:p>
            <w:pPr>
              <w:pStyle w:val="0"/>
              <w:jc w:val="center"/>
            </w:pPr>
            <w:r>
              <w:rPr>
                <w:sz w:val="20"/>
              </w:rPr>
              <w:t xml:space="preserve">50,0</w:t>
            </w:r>
          </w:p>
        </w:tc>
        <w:tc>
          <w:tcPr>
            <w:tcW w:w="907" w:type="dxa"/>
          </w:tcPr>
          <w:p>
            <w:pPr>
              <w:pStyle w:val="0"/>
              <w:jc w:val="center"/>
            </w:pPr>
            <w:r>
              <w:rPr>
                <w:sz w:val="20"/>
              </w:rPr>
              <w:t xml:space="preserve">50,0</w:t>
            </w:r>
          </w:p>
        </w:tc>
        <w:tc>
          <w:tcPr>
            <w:tcW w:w="907" w:type="dxa"/>
          </w:tcPr>
          <w:p>
            <w:pPr>
              <w:pStyle w:val="0"/>
              <w:jc w:val="center"/>
            </w:pPr>
            <w:r>
              <w:rPr>
                <w:sz w:val="20"/>
              </w:rPr>
              <w:t xml:space="preserve">50,0</w:t>
            </w:r>
          </w:p>
        </w:tc>
        <w:tc>
          <w:tcPr>
            <w:tcW w:w="907" w:type="dxa"/>
          </w:tcPr>
          <w:p>
            <w:pPr>
              <w:pStyle w:val="0"/>
              <w:jc w:val="center"/>
            </w:pPr>
            <w:r>
              <w:rPr>
                <w:sz w:val="20"/>
              </w:rPr>
              <w:t xml:space="preserve">60,0</w:t>
            </w:r>
          </w:p>
        </w:tc>
        <w:tc>
          <w:tcPr>
            <w:tcW w:w="907" w:type="dxa"/>
          </w:tcPr>
          <w:p>
            <w:pPr>
              <w:pStyle w:val="0"/>
              <w:jc w:val="center"/>
            </w:pPr>
            <w:r>
              <w:rPr>
                <w:sz w:val="20"/>
              </w:rPr>
              <w:t xml:space="preserve">60,0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120,5</w:t>
            </w:r>
          </w:p>
        </w:tc>
        <w:tc>
          <w:tcPr>
            <w:tcW w:w="907" w:type="dxa"/>
          </w:tcPr>
          <w:p>
            <w:pPr>
              <w:pStyle w:val="0"/>
              <w:jc w:val="center"/>
            </w:pPr>
            <w:r>
              <w:rPr>
                <w:sz w:val="20"/>
              </w:rPr>
              <w:t xml:space="preserve">33,7</w:t>
            </w:r>
          </w:p>
        </w:tc>
        <w:tc>
          <w:tcPr>
            <w:tcW w:w="907" w:type="dxa"/>
          </w:tcPr>
          <w:p>
            <w:pPr>
              <w:pStyle w:val="0"/>
              <w:jc w:val="center"/>
            </w:pPr>
            <w:r>
              <w:rPr>
                <w:sz w:val="20"/>
              </w:rPr>
              <w:t xml:space="preserve">60,0</w:t>
            </w:r>
          </w:p>
        </w:tc>
        <w:tc>
          <w:tcPr>
            <w:tcW w:w="907" w:type="dxa"/>
          </w:tcPr>
          <w:p>
            <w:pPr>
              <w:pStyle w:val="0"/>
              <w:jc w:val="center"/>
            </w:pPr>
            <w:r>
              <w:rPr>
                <w:sz w:val="20"/>
              </w:rPr>
              <w:t xml:space="preserve">50,0</w:t>
            </w:r>
          </w:p>
        </w:tc>
        <w:tc>
          <w:tcPr>
            <w:tcW w:w="907" w:type="dxa"/>
          </w:tcPr>
          <w:p>
            <w:pPr>
              <w:pStyle w:val="0"/>
              <w:jc w:val="center"/>
            </w:pPr>
            <w:r>
              <w:rPr>
                <w:sz w:val="20"/>
              </w:rPr>
              <w:t xml:space="preserve">45,0</w:t>
            </w:r>
          </w:p>
        </w:tc>
        <w:tc>
          <w:tcPr>
            <w:tcW w:w="907" w:type="dxa"/>
          </w:tcPr>
          <w:p>
            <w:pPr>
              <w:pStyle w:val="0"/>
              <w:jc w:val="center"/>
            </w:pPr>
            <w:r>
              <w:rPr>
                <w:sz w:val="20"/>
              </w:rPr>
              <w:t xml:space="preserve">47,0</w:t>
            </w:r>
          </w:p>
        </w:tc>
        <w:tc>
          <w:tcPr>
            <w:tcW w:w="907" w:type="dxa"/>
          </w:tcPr>
          <w:p>
            <w:pPr>
              <w:pStyle w:val="0"/>
              <w:jc w:val="center"/>
            </w:pPr>
            <w:r>
              <w:rPr>
                <w:sz w:val="20"/>
              </w:rPr>
              <w:t xml:space="preserve">52,0</w:t>
            </w:r>
          </w:p>
        </w:tc>
        <w:tc>
          <w:tcPr>
            <w:tcW w:w="907" w:type="dxa"/>
          </w:tcPr>
          <w:p>
            <w:pPr>
              <w:pStyle w:val="0"/>
              <w:jc w:val="center"/>
            </w:pPr>
            <w:r>
              <w:rPr>
                <w:sz w:val="20"/>
              </w:rPr>
              <w:t xml:space="preserve">55,0</w:t>
            </w:r>
          </w:p>
        </w:tc>
        <w:tc>
          <w:tcPr>
            <w:tcW w:w="907" w:type="dxa"/>
          </w:tcPr>
          <w:p>
            <w:pPr>
              <w:pStyle w:val="0"/>
              <w:jc w:val="center"/>
            </w:pPr>
            <w:r>
              <w:rPr>
                <w:sz w:val="20"/>
              </w:rPr>
              <w:t xml:space="preserve">56,0</w:t>
            </w:r>
          </w:p>
        </w:tc>
        <w:tc>
          <w:tcPr>
            <w:tcW w:w="907" w:type="dxa"/>
          </w:tcPr>
          <w:p>
            <w:pPr>
              <w:pStyle w:val="0"/>
              <w:jc w:val="center"/>
            </w:pPr>
            <w:r>
              <w:rPr>
                <w:sz w:val="20"/>
              </w:rPr>
              <w:t xml:space="preserve">62,0</w:t>
            </w:r>
          </w:p>
        </w:tc>
        <w:tc>
          <w:tcPr>
            <w:tcW w:w="907" w:type="dxa"/>
          </w:tcPr>
          <w:p>
            <w:pPr>
              <w:pStyle w:val="0"/>
              <w:jc w:val="center"/>
            </w:pPr>
            <w:r>
              <w:rPr>
                <w:sz w:val="20"/>
              </w:rPr>
              <w:t xml:space="preserve">65,0</w:t>
            </w:r>
          </w:p>
        </w:tc>
      </w:tr>
      <w:tr>
        <w:tc>
          <w:tcPr>
            <w:tcW w:w="680" w:type="dxa"/>
          </w:tcPr>
          <w:p>
            <w:pPr>
              <w:pStyle w:val="0"/>
              <w:jc w:val="center"/>
            </w:pPr>
            <w:r>
              <w:rPr>
                <w:sz w:val="20"/>
              </w:rPr>
              <w:t xml:space="preserve">92.</w:t>
            </w:r>
          </w:p>
        </w:tc>
        <w:tc>
          <w:tcPr>
            <w:tcW w:w="2948" w:type="dxa"/>
          </w:tcPr>
          <w:p>
            <w:pPr>
              <w:pStyle w:val="0"/>
            </w:pPr>
            <w:r>
              <w:rPr>
                <w:sz w:val="20"/>
              </w:rPr>
              <w:t xml:space="preserve">Лесистость территории Липецкой области, процентов от общей площади территории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8,4</w:t>
            </w:r>
          </w:p>
        </w:tc>
        <w:tc>
          <w:tcPr>
            <w:tcW w:w="907" w:type="dxa"/>
          </w:tcPr>
          <w:p>
            <w:pPr>
              <w:pStyle w:val="0"/>
              <w:jc w:val="center"/>
            </w:pPr>
            <w:r>
              <w:rPr>
                <w:sz w:val="20"/>
              </w:rPr>
              <w:t xml:space="preserve">8,4</w:t>
            </w:r>
          </w:p>
        </w:tc>
        <w:tc>
          <w:tcPr>
            <w:tcW w:w="907" w:type="dxa"/>
          </w:tcPr>
          <w:p>
            <w:pPr>
              <w:pStyle w:val="0"/>
              <w:jc w:val="center"/>
            </w:pPr>
            <w:r>
              <w:rPr>
                <w:sz w:val="20"/>
              </w:rPr>
              <w:t xml:space="preserve">8,4</w:t>
            </w:r>
          </w:p>
        </w:tc>
        <w:tc>
          <w:tcPr>
            <w:tcW w:w="907" w:type="dxa"/>
          </w:tcPr>
          <w:p>
            <w:pPr>
              <w:pStyle w:val="0"/>
              <w:jc w:val="center"/>
            </w:pPr>
            <w:r>
              <w:rPr>
                <w:sz w:val="20"/>
              </w:rPr>
              <w:t xml:space="preserve">8,4</w:t>
            </w:r>
          </w:p>
        </w:tc>
        <w:tc>
          <w:tcPr>
            <w:tcW w:w="907" w:type="dxa"/>
          </w:tcPr>
          <w:p>
            <w:pPr>
              <w:pStyle w:val="0"/>
              <w:jc w:val="center"/>
            </w:pPr>
            <w:r>
              <w:rPr>
                <w:sz w:val="20"/>
              </w:rPr>
              <w:t xml:space="preserve">8,4</w:t>
            </w:r>
          </w:p>
        </w:tc>
        <w:tc>
          <w:tcPr>
            <w:tcW w:w="907" w:type="dxa"/>
          </w:tcPr>
          <w:p>
            <w:pPr>
              <w:pStyle w:val="0"/>
              <w:jc w:val="center"/>
            </w:pPr>
            <w:r>
              <w:rPr>
                <w:sz w:val="20"/>
              </w:rPr>
              <w:t xml:space="preserve">8,4</w:t>
            </w:r>
          </w:p>
        </w:tc>
        <w:tc>
          <w:tcPr>
            <w:tcW w:w="907" w:type="dxa"/>
          </w:tcPr>
          <w:p>
            <w:pPr>
              <w:pStyle w:val="0"/>
              <w:jc w:val="center"/>
            </w:pPr>
            <w:r>
              <w:rPr>
                <w:sz w:val="20"/>
              </w:rPr>
              <w:t xml:space="preserve">8,4</w:t>
            </w:r>
          </w:p>
        </w:tc>
        <w:tc>
          <w:tcPr>
            <w:tcW w:w="907" w:type="dxa"/>
          </w:tcPr>
          <w:p>
            <w:pPr>
              <w:pStyle w:val="0"/>
              <w:jc w:val="center"/>
            </w:pPr>
            <w:r>
              <w:rPr>
                <w:sz w:val="20"/>
              </w:rPr>
              <w:t xml:space="preserve">8,4</w:t>
            </w:r>
          </w:p>
        </w:tc>
        <w:tc>
          <w:tcPr>
            <w:tcW w:w="907" w:type="dxa"/>
          </w:tcPr>
          <w:p>
            <w:pPr>
              <w:pStyle w:val="0"/>
              <w:jc w:val="center"/>
            </w:pPr>
            <w:r>
              <w:rPr>
                <w:sz w:val="20"/>
              </w:rPr>
              <w:t xml:space="preserve">8,4</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8,8</w:t>
            </w:r>
          </w:p>
        </w:tc>
        <w:tc>
          <w:tcPr>
            <w:tcW w:w="907" w:type="dxa"/>
          </w:tcPr>
          <w:p>
            <w:pPr>
              <w:pStyle w:val="0"/>
              <w:jc w:val="center"/>
            </w:pPr>
            <w:r>
              <w:rPr>
                <w:sz w:val="20"/>
              </w:rPr>
              <w:t xml:space="preserve">8,8</w:t>
            </w:r>
          </w:p>
        </w:tc>
      </w:tr>
      <w:tr>
        <w:tc>
          <w:tcPr>
            <w:tcW w:w="680" w:type="dxa"/>
          </w:tcPr>
          <w:p>
            <w:pPr>
              <w:pStyle w:val="0"/>
              <w:jc w:val="center"/>
            </w:pPr>
            <w:r>
              <w:rPr>
                <w:sz w:val="20"/>
              </w:rPr>
              <w:t xml:space="preserve">93.</w:t>
            </w:r>
          </w:p>
        </w:tc>
        <w:tc>
          <w:tcPr>
            <w:tcW w:w="2948" w:type="dxa"/>
          </w:tcPr>
          <w:p>
            <w:pPr>
              <w:pStyle w:val="0"/>
            </w:pPr>
            <w:r>
              <w:rPr>
                <w:sz w:val="20"/>
              </w:rPr>
              <w:t xml:space="preserve">Отношение площади лесовосстановления и лесоразведения к площади вырубленных и погибших лесных насаждений,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66,8</w:t>
            </w:r>
          </w:p>
        </w:tc>
        <w:tc>
          <w:tcPr>
            <w:tcW w:w="907" w:type="dxa"/>
          </w:tcPr>
          <w:p>
            <w:pPr>
              <w:pStyle w:val="0"/>
              <w:jc w:val="center"/>
            </w:pPr>
            <w:r>
              <w:rPr>
                <w:sz w:val="20"/>
              </w:rPr>
              <w:t xml:space="preserve">137,1</w:t>
            </w:r>
          </w:p>
        </w:tc>
        <w:tc>
          <w:tcPr>
            <w:tcW w:w="907" w:type="dxa"/>
          </w:tcPr>
          <w:p>
            <w:pPr>
              <w:pStyle w:val="0"/>
              <w:jc w:val="center"/>
            </w:pPr>
            <w:r>
              <w:rPr>
                <w:sz w:val="20"/>
              </w:rPr>
              <w:t xml:space="preserve">72,0</w:t>
            </w:r>
          </w:p>
        </w:tc>
        <w:tc>
          <w:tcPr>
            <w:tcW w:w="907" w:type="dxa"/>
          </w:tcPr>
          <w:p>
            <w:pPr>
              <w:pStyle w:val="0"/>
              <w:jc w:val="center"/>
            </w:pPr>
            <w:r>
              <w:rPr>
                <w:sz w:val="20"/>
              </w:rPr>
              <w:t xml:space="preserve">80,0</w:t>
            </w:r>
          </w:p>
        </w:tc>
        <w:tc>
          <w:tcPr>
            <w:tcW w:w="907" w:type="dxa"/>
          </w:tcPr>
          <w:p>
            <w:pPr>
              <w:pStyle w:val="0"/>
              <w:jc w:val="center"/>
            </w:pPr>
            <w:r>
              <w:rPr>
                <w:sz w:val="20"/>
              </w:rPr>
              <w:t xml:space="preserve">95,0</w:t>
            </w:r>
          </w:p>
        </w:tc>
        <w:tc>
          <w:tcPr>
            <w:tcW w:w="907" w:type="dxa"/>
          </w:tcPr>
          <w:p>
            <w:pPr>
              <w:pStyle w:val="0"/>
              <w:jc w:val="center"/>
            </w:pPr>
            <w:r>
              <w:rPr>
                <w:sz w:val="20"/>
              </w:rPr>
              <w:t xml:space="preserve">95,0</w:t>
            </w:r>
          </w:p>
        </w:tc>
        <w:tc>
          <w:tcPr>
            <w:tcW w:w="907" w:type="dxa"/>
          </w:tcPr>
          <w:p>
            <w:pPr>
              <w:pStyle w:val="0"/>
              <w:jc w:val="center"/>
            </w:pPr>
            <w:r>
              <w:rPr>
                <w:sz w:val="20"/>
              </w:rPr>
              <w:t xml:space="preserve">95,0</w:t>
            </w:r>
          </w:p>
        </w:tc>
        <w:tc>
          <w:tcPr>
            <w:tcW w:w="907" w:type="dxa"/>
          </w:tcPr>
          <w:p>
            <w:pPr>
              <w:pStyle w:val="0"/>
              <w:jc w:val="center"/>
            </w:pPr>
            <w:r>
              <w:rPr>
                <w:sz w:val="20"/>
              </w:rPr>
              <w:t xml:space="preserve">95,0</w:t>
            </w:r>
          </w:p>
        </w:tc>
        <w:tc>
          <w:tcPr>
            <w:tcW w:w="907" w:type="dxa"/>
          </w:tcPr>
          <w:p>
            <w:pPr>
              <w:pStyle w:val="0"/>
              <w:jc w:val="center"/>
            </w:pPr>
            <w:r>
              <w:rPr>
                <w:sz w:val="20"/>
              </w:rPr>
              <w:t xml:space="preserve">95,0</w:t>
            </w:r>
          </w:p>
        </w:tc>
        <w:tc>
          <w:tcPr>
            <w:tcW w:w="907" w:type="dxa"/>
          </w:tcPr>
          <w:p>
            <w:pPr>
              <w:pStyle w:val="0"/>
              <w:jc w:val="center"/>
            </w:pPr>
            <w:r>
              <w:rPr>
                <w:sz w:val="20"/>
              </w:rPr>
              <w:t xml:space="preserve">95,0</w:t>
            </w:r>
          </w:p>
        </w:tc>
        <w:tc>
          <w:tcPr>
            <w:tcW w:w="907" w:type="dxa"/>
          </w:tcPr>
          <w:p>
            <w:pPr>
              <w:pStyle w:val="0"/>
              <w:jc w:val="center"/>
            </w:pPr>
            <w:r>
              <w:rPr>
                <w:sz w:val="20"/>
              </w:rPr>
              <w:t xml:space="preserve">95,0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66,8</w:t>
            </w:r>
          </w:p>
        </w:tc>
        <w:tc>
          <w:tcPr>
            <w:tcW w:w="907" w:type="dxa"/>
          </w:tcPr>
          <w:p>
            <w:pPr>
              <w:pStyle w:val="0"/>
              <w:jc w:val="center"/>
            </w:pPr>
            <w:r>
              <w:rPr>
                <w:sz w:val="20"/>
              </w:rPr>
              <w:t xml:space="preserve">137,1</w:t>
            </w:r>
          </w:p>
        </w:tc>
        <w:tc>
          <w:tcPr>
            <w:tcW w:w="907" w:type="dxa"/>
          </w:tcPr>
          <w:p>
            <w:pPr>
              <w:pStyle w:val="0"/>
              <w:jc w:val="center"/>
            </w:pPr>
            <w:r>
              <w:rPr>
                <w:sz w:val="20"/>
              </w:rPr>
              <w:t xml:space="preserve">85,6</w:t>
            </w:r>
          </w:p>
        </w:tc>
        <w:tc>
          <w:tcPr>
            <w:tcW w:w="907" w:type="dxa"/>
          </w:tcPr>
          <w:p>
            <w:pPr>
              <w:pStyle w:val="0"/>
              <w:jc w:val="center"/>
            </w:pPr>
            <w:r>
              <w:rPr>
                <w:sz w:val="20"/>
              </w:rPr>
              <w:t xml:space="preserve">92,2</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66,8</w:t>
            </w:r>
          </w:p>
        </w:tc>
        <w:tc>
          <w:tcPr>
            <w:tcW w:w="907" w:type="dxa"/>
          </w:tcPr>
          <w:p>
            <w:pPr>
              <w:pStyle w:val="0"/>
              <w:jc w:val="center"/>
            </w:pPr>
            <w:r>
              <w:rPr>
                <w:sz w:val="20"/>
              </w:rPr>
              <w:t xml:space="preserve">137,1</w:t>
            </w:r>
          </w:p>
        </w:tc>
        <w:tc>
          <w:tcPr>
            <w:tcW w:w="907" w:type="dxa"/>
          </w:tcPr>
          <w:p>
            <w:pPr>
              <w:pStyle w:val="0"/>
              <w:jc w:val="center"/>
            </w:pPr>
            <w:r>
              <w:rPr>
                <w:sz w:val="20"/>
              </w:rPr>
              <w:t xml:space="preserve">91,2</w:t>
            </w:r>
          </w:p>
        </w:tc>
        <w:tc>
          <w:tcPr>
            <w:tcW w:w="907" w:type="dxa"/>
          </w:tcPr>
          <w:p>
            <w:pPr>
              <w:pStyle w:val="0"/>
              <w:jc w:val="center"/>
            </w:pPr>
            <w:r>
              <w:rPr>
                <w:sz w:val="20"/>
              </w:rPr>
              <w:t xml:space="preserve">95,0</w:t>
            </w:r>
          </w:p>
        </w:tc>
        <w:tc>
          <w:tcPr>
            <w:tcW w:w="907" w:type="dxa"/>
          </w:tcPr>
          <w:p>
            <w:pPr>
              <w:pStyle w:val="0"/>
              <w:jc w:val="center"/>
            </w:pPr>
            <w:r>
              <w:rPr>
                <w:sz w:val="20"/>
              </w:rPr>
              <w:t xml:space="preserve">102,0</w:t>
            </w:r>
          </w:p>
        </w:tc>
        <w:tc>
          <w:tcPr>
            <w:tcW w:w="907" w:type="dxa"/>
          </w:tcPr>
          <w:p>
            <w:pPr>
              <w:pStyle w:val="0"/>
              <w:jc w:val="center"/>
            </w:pPr>
            <w:r>
              <w:rPr>
                <w:sz w:val="20"/>
              </w:rPr>
              <w:t xml:space="preserve">103,0</w:t>
            </w:r>
          </w:p>
        </w:tc>
        <w:tc>
          <w:tcPr>
            <w:tcW w:w="907" w:type="dxa"/>
          </w:tcPr>
          <w:p>
            <w:pPr>
              <w:pStyle w:val="0"/>
              <w:jc w:val="center"/>
            </w:pPr>
            <w:r>
              <w:rPr>
                <w:sz w:val="20"/>
              </w:rPr>
              <w:t xml:space="preserve">104,0</w:t>
            </w:r>
          </w:p>
        </w:tc>
        <w:tc>
          <w:tcPr>
            <w:tcW w:w="907" w:type="dxa"/>
          </w:tcPr>
          <w:p>
            <w:pPr>
              <w:pStyle w:val="0"/>
              <w:jc w:val="center"/>
            </w:pPr>
            <w:r>
              <w:rPr>
                <w:sz w:val="20"/>
              </w:rPr>
              <w:t xml:space="preserve">105,0</w:t>
            </w:r>
          </w:p>
        </w:tc>
        <w:tc>
          <w:tcPr>
            <w:tcW w:w="907" w:type="dxa"/>
          </w:tcPr>
          <w:p>
            <w:pPr>
              <w:pStyle w:val="0"/>
              <w:jc w:val="center"/>
            </w:pPr>
            <w:r>
              <w:rPr>
                <w:sz w:val="20"/>
              </w:rPr>
              <w:t xml:space="preserve">106,0</w:t>
            </w:r>
          </w:p>
        </w:tc>
        <w:tc>
          <w:tcPr>
            <w:tcW w:w="907" w:type="dxa"/>
          </w:tcPr>
          <w:p>
            <w:pPr>
              <w:pStyle w:val="0"/>
              <w:jc w:val="center"/>
            </w:pPr>
            <w:r>
              <w:rPr>
                <w:sz w:val="20"/>
              </w:rPr>
              <w:t xml:space="preserve">107,0</w:t>
            </w:r>
          </w:p>
        </w:tc>
        <w:tc>
          <w:tcPr>
            <w:tcW w:w="907" w:type="dxa"/>
          </w:tcPr>
          <w:p>
            <w:pPr>
              <w:pStyle w:val="0"/>
              <w:jc w:val="center"/>
            </w:pPr>
            <w:r>
              <w:rPr>
                <w:sz w:val="20"/>
              </w:rPr>
              <w:t xml:space="preserve">108,0</w:t>
            </w:r>
          </w:p>
        </w:tc>
      </w:tr>
      <w:tr>
        <w:tc>
          <w:tcPr>
            <w:tcW w:w="680" w:type="dxa"/>
          </w:tcPr>
          <w:p>
            <w:pPr>
              <w:pStyle w:val="0"/>
            </w:pPr>
            <w:r>
              <w:rPr>
                <w:sz w:val="20"/>
              </w:rPr>
            </w:r>
          </w:p>
        </w:tc>
        <w:tc>
          <w:tcPr>
            <w:tcW w:w="2948" w:type="dxa"/>
          </w:tcPr>
          <w:p>
            <w:pPr>
              <w:pStyle w:val="0"/>
            </w:pPr>
            <w:r>
              <w:rPr>
                <w:sz w:val="20"/>
              </w:rPr>
              <w:t xml:space="preserve">ПЦ 3.5.3. Липецкая область - регион, обладающий системой эффективного обращения с отходами производства и потребления.</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94.</w:t>
            </w:r>
          </w:p>
        </w:tc>
        <w:tc>
          <w:tcPr>
            <w:tcW w:w="2948" w:type="dxa"/>
          </w:tcPr>
          <w:p>
            <w:pPr>
              <w:pStyle w:val="0"/>
            </w:pPr>
            <w:r>
              <w:rPr>
                <w:sz w:val="20"/>
              </w:rPr>
              <w:t xml:space="preserve">Доля использованных и обезвреженных отходов производства и потребления в общем объеме образовавшихся отходов, процентов</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80,0 &lt;1&gt;</w:t>
            </w:r>
          </w:p>
        </w:tc>
        <w:tc>
          <w:tcPr>
            <w:tcW w:w="907" w:type="dxa"/>
          </w:tcPr>
          <w:p>
            <w:pPr>
              <w:pStyle w:val="0"/>
              <w:jc w:val="center"/>
            </w:pPr>
            <w:r>
              <w:rPr>
                <w:sz w:val="20"/>
              </w:rPr>
              <w:t xml:space="preserve">83,0</w:t>
            </w:r>
          </w:p>
        </w:tc>
        <w:tc>
          <w:tcPr>
            <w:tcW w:w="907" w:type="dxa"/>
          </w:tcPr>
          <w:p>
            <w:pPr>
              <w:pStyle w:val="0"/>
              <w:jc w:val="center"/>
            </w:pPr>
            <w:r>
              <w:rPr>
                <w:sz w:val="20"/>
              </w:rPr>
              <w:t xml:space="preserve">83,0</w:t>
            </w:r>
          </w:p>
        </w:tc>
        <w:tc>
          <w:tcPr>
            <w:tcW w:w="907" w:type="dxa"/>
          </w:tcPr>
          <w:p>
            <w:pPr>
              <w:pStyle w:val="0"/>
              <w:jc w:val="center"/>
            </w:pPr>
            <w:r>
              <w:rPr>
                <w:sz w:val="20"/>
              </w:rPr>
              <w:t xml:space="preserve">84,0</w:t>
            </w:r>
          </w:p>
        </w:tc>
        <w:tc>
          <w:tcPr>
            <w:tcW w:w="907" w:type="dxa"/>
          </w:tcPr>
          <w:p>
            <w:pPr>
              <w:pStyle w:val="0"/>
              <w:jc w:val="center"/>
            </w:pPr>
            <w:r>
              <w:rPr>
                <w:sz w:val="20"/>
              </w:rPr>
              <w:t xml:space="preserve">85,0</w:t>
            </w:r>
          </w:p>
        </w:tc>
        <w:tc>
          <w:tcPr>
            <w:tcW w:w="907" w:type="dxa"/>
          </w:tcPr>
          <w:p>
            <w:pPr>
              <w:pStyle w:val="0"/>
              <w:jc w:val="center"/>
            </w:pPr>
            <w:r>
              <w:rPr>
                <w:sz w:val="20"/>
              </w:rPr>
              <w:t xml:space="preserve">87,0</w:t>
            </w:r>
          </w:p>
        </w:tc>
        <w:tc>
          <w:tcPr>
            <w:tcW w:w="907" w:type="dxa"/>
          </w:tcPr>
          <w:p>
            <w:pPr>
              <w:pStyle w:val="0"/>
              <w:jc w:val="center"/>
            </w:pPr>
            <w:r>
              <w:rPr>
                <w:sz w:val="20"/>
              </w:rPr>
              <w:t xml:space="preserve">88,0</w:t>
            </w:r>
          </w:p>
        </w:tc>
        <w:tc>
          <w:tcPr>
            <w:tcW w:w="907" w:type="dxa"/>
          </w:tcPr>
          <w:p>
            <w:pPr>
              <w:pStyle w:val="0"/>
              <w:jc w:val="center"/>
            </w:pPr>
            <w:r>
              <w:rPr>
                <w:sz w:val="20"/>
              </w:rPr>
              <w:t xml:space="preserve">88,0</w:t>
            </w:r>
          </w:p>
        </w:tc>
        <w:tc>
          <w:tcPr>
            <w:tcW w:w="907" w:type="dxa"/>
          </w:tcPr>
          <w:p>
            <w:pPr>
              <w:pStyle w:val="0"/>
              <w:jc w:val="center"/>
            </w:pPr>
            <w:r>
              <w:rPr>
                <w:sz w:val="20"/>
              </w:rPr>
              <w:t xml:space="preserve">89,0</w:t>
            </w:r>
          </w:p>
        </w:tc>
        <w:tc>
          <w:tcPr>
            <w:tcW w:w="907" w:type="dxa"/>
          </w:tcPr>
          <w:p>
            <w:pPr>
              <w:pStyle w:val="0"/>
              <w:jc w:val="center"/>
            </w:pPr>
            <w:r>
              <w:rPr>
                <w:sz w:val="20"/>
              </w:rPr>
              <w:t xml:space="preserve">90,0</w:t>
            </w:r>
          </w:p>
        </w:tc>
        <w:tc>
          <w:tcPr>
            <w:tcW w:w="907" w:type="dxa"/>
          </w:tcPr>
          <w:p>
            <w:pPr>
              <w:pStyle w:val="0"/>
              <w:jc w:val="center"/>
            </w:pPr>
            <w:r>
              <w:rPr>
                <w:sz w:val="20"/>
              </w:rPr>
              <w:t xml:space="preserve">91,0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80,0</w:t>
            </w:r>
          </w:p>
        </w:tc>
        <w:tc>
          <w:tcPr>
            <w:tcW w:w="907" w:type="dxa"/>
          </w:tcPr>
          <w:p>
            <w:pPr>
              <w:pStyle w:val="0"/>
              <w:jc w:val="center"/>
            </w:pPr>
            <w:r>
              <w:rPr>
                <w:sz w:val="20"/>
              </w:rPr>
              <w:t xml:space="preserve">83,0</w:t>
            </w:r>
          </w:p>
        </w:tc>
        <w:tc>
          <w:tcPr>
            <w:tcW w:w="907" w:type="dxa"/>
          </w:tcPr>
          <w:p>
            <w:pPr>
              <w:pStyle w:val="0"/>
              <w:jc w:val="center"/>
            </w:pPr>
            <w:r>
              <w:rPr>
                <w:sz w:val="20"/>
              </w:rPr>
              <w:t xml:space="preserve">84,5</w:t>
            </w:r>
          </w:p>
        </w:tc>
        <w:tc>
          <w:tcPr>
            <w:tcW w:w="907" w:type="dxa"/>
          </w:tcPr>
          <w:p>
            <w:pPr>
              <w:pStyle w:val="0"/>
              <w:jc w:val="center"/>
            </w:pPr>
            <w:r>
              <w:rPr>
                <w:sz w:val="20"/>
              </w:rPr>
              <w:t xml:space="preserve">85,5</w:t>
            </w:r>
          </w:p>
        </w:tc>
        <w:tc>
          <w:tcPr>
            <w:tcW w:w="907" w:type="dxa"/>
          </w:tcPr>
          <w:p>
            <w:pPr>
              <w:pStyle w:val="0"/>
              <w:jc w:val="center"/>
            </w:pPr>
            <w:r>
              <w:rPr>
                <w:sz w:val="20"/>
              </w:rPr>
              <w:t xml:space="preserve">87,0</w:t>
            </w:r>
          </w:p>
        </w:tc>
        <w:tc>
          <w:tcPr>
            <w:tcW w:w="907" w:type="dxa"/>
          </w:tcPr>
          <w:p>
            <w:pPr>
              <w:pStyle w:val="0"/>
              <w:jc w:val="center"/>
            </w:pPr>
            <w:r>
              <w:rPr>
                <w:sz w:val="20"/>
              </w:rPr>
              <w:t xml:space="preserve">88,5</w:t>
            </w:r>
          </w:p>
        </w:tc>
        <w:tc>
          <w:tcPr>
            <w:tcW w:w="907" w:type="dxa"/>
          </w:tcPr>
          <w:p>
            <w:pPr>
              <w:pStyle w:val="0"/>
              <w:jc w:val="center"/>
            </w:pPr>
            <w:r>
              <w:rPr>
                <w:sz w:val="20"/>
              </w:rPr>
              <w:t xml:space="preserve">89,5</w:t>
            </w:r>
          </w:p>
        </w:tc>
        <w:tc>
          <w:tcPr>
            <w:tcW w:w="907" w:type="dxa"/>
          </w:tcPr>
          <w:p>
            <w:pPr>
              <w:pStyle w:val="0"/>
              <w:jc w:val="center"/>
            </w:pPr>
            <w:r>
              <w:rPr>
                <w:sz w:val="20"/>
              </w:rPr>
              <w:t xml:space="preserve">91,0</w:t>
            </w:r>
          </w:p>
        </w:tc>
        <w:tc>
          <w:tcPr>
            <w:tcW w:w="907" w:type="dxa"/>
          </w:tcPr>
          <w:p>
            <w:pPr>
              <w:pStyle w:val="0"/>
              <w:jc w:val="center"/>
            </w:pPr>
            <w:r>
              <w:rPr>
                <w:sz w:val="20"/>
              </w:rPr>
              <w:t xml:space="preserve">92,5</w:t>
            </w:r>
          </w:p>
        </w:tc>
        <w:tc>
          <w:tcPr>
            <w:tcW w:w="907" w:type="dxa"/>
          </w:tcPr>
          <w:p>
            <w:pPr>
              <w:pStyle w:val="0"/>
              <w:jc w:val="center"/>
            </w:pPr>
            <w:r>
              <w:rPr>
                <w:sz w:val="20"/>
              </w:rPr>
              <w:t xml:space="preserve">93,5</w:t>
            </w:r>
          </w:p>
        </w:tc>
        <w:tc>
          <w:tcPr>
            <w:tcW w:w="907" w:type="dxa"/>
          </w:tcPr>
          <w:p>
            <w:pPr>
              <w:pStyle w:val="0"/>
              <w:jc w:val="center"/>
            </w:pPr>
            <w:r>
              <w:rPr>
                <w:sz w:val="20"/>
              </w:rPr>
              <w:t xml:space="preserve">95,0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80,0</w:t>
            </w:r>
          </w:p>
        </w:tc>
        <w:tc>
          <w:tcPr>
            <w:tcW w:w="907" w:type="dxa"/>
          </w:tcPr>
          <w:p>
            <w:pPr>
              <w:pStyle w:val="0"/>
              <w:jc w:val="center"/>
            </w:pPr>
            <w:r>
              <w:rPr>
                <w:sz w:val="20"/>
              </w:rPr>
              <w:t xml:space="preserve">83,0</w:t>
            </w:r>
          </w:p>
        </w:tc>
        <w:tc>
          <w:tcPr>
            <w:tcW w:w="907" w:type="dxa"/>
          </w:tcPr>
          <w:p>
            <w:pPr>
              <w:pStyle w:val="0"/>
              <w:jc w:val="center"/>
            </w:pPr>
            <w:r>
              <w:rPr>
                <w:sz w:val="20"/>
              </w:rPr>
              <w:t xml:space="preserve">85,0</w:t>
            </w:r>
          </w:p>
        </w:tc>
        <w:tc>
          <w:tcPr>
            <w:tcW w:w="907" w:type="dxa"/>
          </w:tcPr>
          <w:p>
            <w:pPr>
              <w:pStyle w:val="0"/>
              <w:jc w:val="center"/>
            </w:pPr>
            <w:r>
              <w:rPr>
                <w:sz w:val="20"/>
              </w:rPr>
              <w:t xml:space="preserve">86,0</w:t>
            </w:r>
          </w:p>
        </w:tc>
        <w:tc>
          <w:tcPr>
            <w:tcW w:w="907" w:type="dxa"/>
          </w:tcPr>
          <w:p>
            <w:pPr>
              <w:pStyle w:val="0"/>
              <w:jc w:val="center"/>
            </w:pPr>
            <w:r>
              <w:rPr>
                <w:sz w:val="20"/>
              </w:rPr>
              <w:t xml:space="preserve">89,0</w:t>
            </w:r>
          </w:p>
        </w:tc>
        <w:tc>
          <w:tcPr>
            <w:tcW w:w="907" w:type="dxa"/>
          </w:tcPr>
          <w:p>
            <w:pPr>
              <w:pStyle w:val="0"/>
              <w:jc w:val="center"/>
            </w:pPr>
            <w:r>
              <w:rPr>
                <w:sz w:val="20"/>
              </w:rPr>
              <w:t xml:space="preserve">90,0</w:t>
            </w:r>
          </w:p>
        </w:tc>
        <w:tc>
          <w:tcPr>
            <w:tcW w:w="907" w:type="dxa"/>
          </w:tcPr>
          <w:p>
            <w:pPr>
              <w:pStyle w:val="0"/>
              <w:jc w:val="center"/>
            </w:pPr>
            <w:r>
              <w:rPr>
                <w:sz w:val="20"/>
              </w:rPr>
              <w:t xml:space="preserve">91,0</w:t>
            </w:r>
          </w:p>
        </w:tc>
        <w:tc>
          <w:tcPr>
            <w:tcW w:w="907" w:type="dxa"/>
          </w:tcPr>
          <w:p>
            <w:pPr>
              <w:pStyle w:val="0"/>
              <w:jc w:val="center"/>
            </w:pPr>
            <w:r>
              <w:rPr>
                <w:sz w:val="20"/>
              </w:rPr>
              <w:t xml:space="preserve">94,0</w:t>
            </w:r>
          </w:p>
        </w:tc>
        <w:tc>
          <w:tcPr>
            <w:tcW w:w="907" w:type="dxa"/>
          </w:tcPr>
          <w:p>
            <w:pPr>
              <w:pStyle w:val="0"/>
              <w:jc w:val="center"/>
            </w:pPr>
            <w:r>
              <w:rPr>
                <w:sz w:val="20"/>
              </w:rPr>
              <w:t xml:space="preserve">95,0</w:t>
            </w:r>
          </w:p>
        </w:tc>
        <w:tc>
          <w:tcPr>
            <w:tcW w:w="907" w:type="dxa"/>
          </w:tcPr>
          <w:p>
            <w:pPr>
              <w:pStyle w:val="0"/>
              <w:jc w:val="center"/>
            </w:pPr>
            <w:r>
              <w:rPr>
                <w:sz w:val="20"/>
              </w:rPr>
              <w:t xml:space="preserve">97,0</w:t>
            </w:r>
          </w:p>
        </w:tc>
        <w:tc>
          <w:tcPr>
            <w:tcW w:w="907" w:type="dxa"/>
          </w:tcPr>
          <w:p>
            <w:pPr>
              <w:pStyle w:val="0"/>
              <w:jc w:val="center"/>
            </w:pPr>
            <w:r>
              <w:rPr>
                <w:sz w:val="20"/>
              </w:rPr>
              <w:t xml:space="preserve">99,0</w:t>
            </w:r>
          </w:p>
        </w:tc>
      </w:tr>
      <w:tr>
        <w:tc>
          <w:tcPr>
            <w:tcW w:w="680" w:type="dxa"/>
          </w:tcPr>
          <w:p>
            <w:pPr>
              <w:pStyle w:val="0"/>
              <w:jc w:val="center"/>
            </w:pPr>
            <w:r>
              <w:rPr>
                <w:sz w:val="20"/>
              </w:rPr>
              <w:t xml:space="preserve">95.</w:t>
            </w:r>
          </w:p>
        </w:tc>
        <w:tc>
          <w:tcPr>
            <w:tcW w:w="2948" w:type="dxa"/>
          </w:tcPr>
          <w:p>
            <w:pPr>
              <w:pStyle w:val="0"/>
            </w:pPr>
            <w:r>
              <w:rPr>
                <w:sz w:val="20"/>
              </w:rPr>
              <w:t xml:space="preserve">Доля ТКО, направленных на обработку, в общем объеме образованных ТКО, процентов</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45,3</w:t>
            </w:r>
          </w:p>
        </w:tc>
        <w:tc>
          <w:tcPr>
            <w:tcW w:w="907" w:type="dxa"/>
          </w:tcPr>
          <w:p>
            <w:pPr>
              <w:pStyle w:val="0"/>
              <w:jc w:val="center"/>
            </w:pPr>
            <w:r>
              <w:rPr>
                <w:sz w:val="20"/>
              </w:rPr>
              <w:t xml:space="preserve">49,4</w:t>
            </w:r>
          </w:p>
        </w:tc>
        <w:tc>
          <w:tcPr>
            <w:tcW w:w="907" w:type="dxa"/>
          </w:tcPr>
          <w:p>
            <w:pPr>
              <w:pStyle w:val="0"/>
              <w:jc w:val="center"/>
            </w:pPr>
            <w:r>
              <w:rPr>
                <w:sz w:val="20"/>
              </w:rPr>
              <w:t xml:space="preserve">49,0</w:t>
            </w:r>
          </w:p>
        </w:tc>
        <w:tc>
          <w:tcPr>
            <w:tcW w:w="907" w:type="dxa"/>
          </w:tcPr>
          <w:p>
            <w:pPr>
              <w:pStyle w:val="0"/>
              <w:jc w:val="center"/>
            </w:pPr>
            <w:r>
              <w:rPr>
                <w:sz w:val="20"/>
              </w:rPr>
              <w:t xml:space="preserve">50,0</w:t>
            </w:r>
          </w:p>
        </w:tc>
        <w:tc>
          <w:tcPr>
            <w:tcW w:w="907" w:type="dxa"/>
          </w:tcPr>
          <w:p>
            <w:pPr>
              <w:pStyle w:val="0"/>
              <w:jc w:val="center"/>
            </w:pPr>
            <w:r>
              <w:rPr>
                <w:sz w:val="20"/>
              </w:rPr>
              <w:t xml:space="preserve">50,0</w:t>
            </w:r>
          </w:p>
        </w:tc>
        <w:tc>
          <w:tcPr>
            <w:tcW w:w="907" w:type="dxa"/>
          </w:tcPr>
          <w:p>
            <w:pPr>
              <w:pStyle w:val="0"/>
              <w:jc w:val="center"/>
            </w:pPr>
            <w:r>
              <w:rPr>
                <w:sz w:val="20"/>
              </w:rPr>
              <w:t xml:space="preserve">60,0</w:t>
            </w:r>
          </w:p>
        </w:tc>
        <w:tc>
          <w:tcPr>
            <w:tcW w:w="907" w:type="dxa"/>
          </w:tcPr>
          <w:p>
            <w:pPr>
              <w:pStyle w:val="0"/>
              <w:jc w:val="center"/>
            </w:pPr>
            <w:r>
              <w:rPr>
                <w:sz w:val="20"/>
              </w:rPr>
              <w:t xml:space="preserve">65,0</w:t>
            </w:r>
          </w:p>
        </w:tc>
        <w:tc>
          <w:tcPr>
            <w:tcW w:w="907" w:type="dxa"/>
          </w:tcPr>
          <w:p>
            <w:pPr>
              <w:pStyle w:val="0"/>
              <w:jc w:val="center"/>
            </w:pPr>
            <w:r>
              <w:rPr>
                <w:sz w:val="20"/>
              </w:rPr>
              <w:t xml:space="preserve">70,0</w:t>
            </w:r>
          </w:p>
        </w:tc>
        <w:tc>
          <w:tcPr>
            <w:tcW w:w="907" w:type="dxa"/>
          </w:tcPr>
          <w:p>
            <w:pPr>
              <w:pStyle w:val="0"/>
              <w:jc w:val="center"/>
            </w:pPr>
            <w:r>
              <w:rPr>
                <w:sz w:val="20"/>
              </w:rPr>
              <w:t xml:space="preserve">75,0</w:t>
            </w:r>
          </w:p>
        </w:tc>
        <w:tc>
          <w:tcPr>
            <w:tcW w:w="907" w:type="dxa"/>
          </w:tcPr>
          <w:p>
            <w:pPr>
              <w:pStyle w:val="0"/>
              <w:jc w:val="center"/>
            </w:pPr>
            <w:r>
              <w:rPr>
                <w:sz w:val="20"/>
              </w:rPr>
              <w:t xml:space="preserve">80,0</w:t>
            </w:r>
          </w:p>
        </w:tc>
        <w:tc>
          <w:tcPr>
            <w:tcW w:w="907" w:type="dxa"/>
          </w:tcPr>
          <w:p>
            <w:pPr>
              <w:pStyle w:val="0"/>
              <w:jc w:val="center"/>
            </w:pPr>
            <w:r>
              <w:rPr>
                <w:sz w:val="20"/>
              </w:rPr>
              <w:t xml:space="preserve">90,0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45,3</w:t>
            </w:r>
          </w:p>
        </w:tc>
        <w:tc>
          <w:tcPr>
            <w:tcW w:w="907" w:type="dxa"/>
          </w:tcPr>
          <w:p>
            <w:pPr>
              <w:pStyle w:val="0"/>
              <w:jc w:val="center"/>
            </w:pPr>
            <w:r>
              <w:rPr>
                <w:sz w:val="20"/>
              </w:rPr>
              <w:t xml:space="preserve">49,4</w:t>
            </w:r>
          </w:p>
        </w:tc>
        <w:tc>
          <w:tcPr>
            <w:tcW w:w="907" w:type="dxa"/>
          </w:tcPr>
          <w:p>
            <w:pPr>
              <w:pStyle w:val="0"/>
              <w:jc w:val="center"/>
            </w:pPr>
            <w:r>
              <w:rPr>
                <w:sz w:val="20"/>
              </w:rPr>
              <w:t xml:space="preserve">53,8</w:t>
            </w:r>
          </w:p>
        </w:tc>
        <w:tc>
          <w:tcPr>
            <w:tcW w:w="907" w:type="dxa"/>
          </w:tcPr>
          <w:p>
            <w:pPr>
              <w:pStyle w:val="0"/>
              <w:jc w:val="center"/>
            </w:pPr>
            <w:r>
              <w:rPr>
                <w:sz w:val="20"/>
              </w:rPr>
              <w:t xml:space="preserve">53,8</w:t>
            </w:r>
          </w:p>
        </w:tc>
        <w:tc>
          <w:tcPr>
            <w:tcW w:w="907" w:type="dxa"/>
          </w:tcPr>
          <w:p>
            <w:pPr>
              <w:pStyle w:val="0"/>
              <w:jc w:val="center"/>
            </w:pPr>
            <w:r>
              <w:rPr>
                <w:sz w:val="20"/>
              </w:rPr>
              <w:t xml:space="preserve">53,8</w:t>
            </w:r>
          </w:p>
        </w:tc>
        <w:tc>
          <w:tcPr>
            <w:tcW w:w="907" w:type="dxa"/>
          </w:tcPr>
          <w:p>
            <w:pPr>
              <w:pStyle w:val="0"/>
              <w:jc w:val="center"/>
            </w:pPr>
            <w:r>
              <w:rPr>
                <w:sz w:val="20"/>
              </w:rPr>
              <w:t xml:space="preserve">61,0</w:t>
            </w:r>
          </w:p>
        </w:tc>
        <w:tc>
          <w:tcPr>
            <w:tcW w:w="907" w:type="dxa"/>
          </w:tcPr>
          <w:p>
            <w:pPr>
              <w:pStyle w:val="0"/>
              <w:jc w:val="center"/>
            </w:pPr>
            <w:r>
              <w:rPr>
                <w:sz w:val="20"/>
              </w:rPr>
              <w:t xml:space="preserve">68,0</w:t>
            </w:r>
          </w:p>
        </w:tc>
        <w:tc>
          <w:tcPr>
            <w:tcW w:w="907" w:type="dxa"/>
          </w:tcPr>
          <w:p>
            <w:pPr>
              <w:pStyle w:val="0"/>
              <w:jc w:val="center"/>
            </w:pPr>
            <w:r>
              <w:rPr>
                <w:sz w:val="20"/>
              </w:rPr>
              <w:t xml:space="preserve">75,0</w:t>
            </w:r>
          </w:p>
        </w:tc>
        <w:tc>
          <w:tcPr>
            <w:tcW w:w="907" w:type="dxa"/>
          </w:tcPr>
          <w:p>
            <w:pPr>
              <w:pStyle w:val="0"/>
              <w:jc w:val="center"/>
            </w:pPr>
            <w:r>
              <w:rPr>
                <w:sz w:val="20"/>
              </w:rPr>
              <w:t xml:space="preserve">83,0</w:t>
            </w:r>
          </w:p>
        </w:tc>
        <w:tc>
          <w:tcPr>
            <w:tcW w:w="907" w:type="dxa"/>
          </w:tcPr>
          <w:p>
            <w:pPr>
              <w:pStyle w:val="0"/>
              <w:jc w:val="center"/>
            </w:pPr>
            <w:r>
              <w:rPr>
                <w:sz w:val="20"/>
              </w:rPr>
              <w:t xml:space="preserve">91,0</w:t>
            </w:r>
          </w:p>
        </w:tc>
        <w:tc>
          <w:tcPr>
            <w:tcW w:w="907" w:type="dxa"/>
          </w:tcPr>
          <w:p>
            <w:pPr>
              <w:pStyle w:val="0"/>
              <w:jc w:val="center"/>
            </w:pPr>
            <w:r>
              <w:rPr>
                <w:sz w:val="20"/>
              </w:rPr>
              <w:t xml:space="preserve">100,0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45,3</w:t>
            </w:r>
          </w:p>
        </w:tc>
        <w:tc>
          <w:tcPr>
            <w:tcW w:w="907" w:type="dxa"/>
          </w:tcPr>
          <w:p>
            <w:pPr>
              <w:pStyle w:val="0"/>
              <w:jc w:val="center"/>
            </w:pPr>
            <w:r>
              <w:rPr>
                <w:sz w:val="20"/>
              </w:rPr>
              <w:t xml:space="preserve">49,4</w:t>
            </w:r>
          </w:p>
        </w:tc>
        <w:tc>
          <w:tcPr>
            <w:tcW w:w="907" w:type="dxa"/>
          </w:tcPr>
          <w:p>
            <w:pPr>
              <w:pStyle w:val="0"/>
              <w:jc w:val="center"/>
            </w:pPr>
            <w:r>
              <w:rPr>
                <w:sz w:val="20"/>
              </w:rPr>
              <w:t xml:space="preserve">54,0</w:t>
            </w:r>
          </w:p>
        </w:tc>
        <w:tc>
          <w:tcPr>
            <w:tcW w:w="907" w:type="dxa"/>
          </w:tcPr>
          <w:p>
            <w:pPr>
              <w:pStyle w:val="0"/>
              <w:jc w:val="center"/>
            </w:pPr>
            <w:r>
              <w:rPr>
                <w:sz w:val="20"/>
              </w:rPr>
              <w:t xml:space="preserve">55,0</w:t>
            </w:r>
          </w:p>
        </w:tc>
        <w:tc>
          <w:tcPr>
            <w:tcW w:w="907" w:type="dxa"/>
          </w:tcPr>
          <w:p>
            <w:pPr>
              <w:pStyle w:val="0"/>
              <w:jc w:val="center"/>
            </w:pPr>
            <w:r>
              <w:rPr>
                <w:sz w:val="20"/>
              </w:rPr>
              <w:t xml:space="preserve">55,0</w:t>
            </w:r>
          </w:p>
        </w:tc>
        <w:tc>
          <w:tcPr>
            <w:tcW w:w="907" w:type="dxa"/>
          </w:tcPr>
          <w:p>
            <w:pPr>
              <w:pStyle w:val="0"/>
              <w:jc w:val="center"/>
            </w:pPr>
            <w:r>
              <w:rPr>
                <w:sz w:val="20"/>
              </w:rPr>
              <w:t xml:space="preserve">65,0</w:t>
            </w:r>
          </w:p>
        </w:tc>
        <w:tc>
          <w:tcPr>
            <w:tcW w:w="907" w:type="dxa"/>
          </w:tcPr>
          <w:p>
            <w:pPr>
              <w:pStyle w:val="0"/>
              <w:jc w:val="center"/>
            </w:pPr>
            <w:r>
              <w:rPr>
                <w:sz w:val="20"/>
              </w:rPr>
              <w:t xml:space="preserve">70,0</w:t>
            </w:r>
          </w:p>
        </w:tc>
        <w:tc>
          <w:tcPr>
            <w:tcW w:w="907" w:type="dxa"/>
          </w:tcPr>
          <w:p>
            <w:pPr>
              <w:pStyle w:val="0"/>
              <w:jc w:val="center"/>
            </w:pPr>
            <w:r>
              <w:rPr>
                <w:sz w:val="20"/>
              </w:rPr>
              <w:t xml:space="preserve">80,0</w:t>
            </w:r>
          </w:p>
        </w:tc>
        <w:tc>
          <w:tcPr>
            <w:tcW w:w="907" w:type="dxa"/>
          </w:tcPr>
          <w:p>
            <w:pPr>
              <w:pStyle w:val="0"/>
              <w:jc w:val="center"/>
            </w:pPr>
            <w:r>
              <w:rPr>
                <w:sz w:val="20"/>
              </w:rPr>
              <w:t xml:space="preserve">85,0</w:t>
            </w:r>
          </w:p>
        </w:tc>
        <w:tc>
          <w:tcPr>
            <w:tcW w:w="907" w:type="dxa"/>
          </w:tcPr>
          <w:p>
            <w:pPr>
              <w:pStyle w:val="0"/>
              <w:jc w:val="center"/>
            </w:pPr>
            <w:r>
              <w:rPr>
                <w:sz w:val="20"/>
              </w:rPr>
              <w:t xml:space="preserve">95,0</w:t>
            </w:r>
          </w:p>
        </w:tc>
        <w:tc>
          <w:tcPr>
            <w:tcW w:w="907" w:type="dxa"/>
          </w:tcPr>
          <w:p>
            <w:pPr>
              <w:pStyle w:val="0"/>
              <w:jc w:val="center"/>
            </w:pPr>
            <w:r>
              <w:rPr>
                <w:sz w:val="20"/>
              </w:rPr>
              <w:t xml:space="preserve">100,0</w:t>
            </w:r>
          </w:p>
        </w:tc>
      </w:tr>
      <w:tr>
        <w:tc>
          <w:tcPr>
            <w:tcW w:w="680" w:type="dxa"/>
          </w:tcPr>
          <w:p>
            <w:pPr>
              <w:pStyle w:val="0"/>
              <w:jc w:val="center"/>
            </w:pPr>
            <w:r>
              <w:rPr>
                <w:sz w:val="20"/>
              </w:rPr>
              <w:t xml:space="preserve">96.</w:t>
            </w:r>
          </w:p>
        </w:tc>
        <w:tc>
          <w:tcPr>
            <w:tcW w:w="2948" w:type="dxa"/>
          </w:tcPr>
          <w:p>
            <w:pPr>
              <w:pStyle w:val="0"/>
            </w:pPr>
            <w:r>
              <w:rPr>
                <w:sz w:val="20"/>
              </w:rPr>
              <w:t xml:space="preserve">Доля ТКО, направленных на утилизацию, в общем объеме образованных ТКО, процентов</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2,7</w:t>
            </w:r>
          </w:p>
        </w:tc>
        <w:tc>
          <w:tcPr>
            <w:tcW w:w="907" w:type="dxa"/>
          </w:tcPr>
          <w:p>
            <w:pPr>
              <w:pStyle w:val="0"/>
              <w:jc w:val="center"/>
            </w:pPr>
            <w:r>
              <w:rPr>
                <w:sz w:val="20"/>
              </w:rPr>
              <w:t xml:space="preserve">4,6</w:t>
            </w:r>
          </w:p>
        </w:tc>
        <w:tc>
          <w:tcPr>
            <w:tcW w:w="907" w:type="dxa"/>
          </w:tcPr>
          <w:p>
            <w:pPr>
              <w:pStyle w:val="0"/>
              <w:jc w:val="center"/>
            </w:pPr>
            <w:r>
              <w:rPr>
                <w:sz w:val="20"/>
              </w:rPr>
              <w:t xml:space="preserve">1,3</w:t>
            </w:r>
          </w:p>
        </w:tc>
        <w:tc>
          <w:tcPr>
            <w:tcW w:w="907" w:type="dxa"/>
          </w:tcPr>
          <w:p>
            <w:pPr>
              <w:pStyle w:val="0"/>
              <w:jc w:val="center"/>
            </w:pPr>
            <w:r>
              <w:rPr>
                <w:sz w:val="20"/>
              </w:rPr>
              <w:t xml:space="preserve">1,3</w:t>
            </w:r>
          </w:p>
        </w:tc>
        <w:tc>
          <w:tcPr>
            <w:tcW w:w="907" w:type="dxa"/>
          </w:tcPr>
          <w:p>
            <w:pPr>
              <w:pStyle w:val="0"/>
              <w:jc w:val="center"/>
            </w:pPr>
            <w:r>
              <w:rPr>
                <w:sz w:val="20"/>
              </w:rPr>
              <w:t xml:space="preserve">1,3</w:t>
            </w:r>
          </w:p>
        </w:tc>
        <w:tc>
          <w:tcPr>
            <w:tcW w:w="907" w:type="dxa"/>
          </w:tcPr>
          <w:p>
            <w:pPr>
              <w:pStyle w:val="0"/>
              <w:jc w:val="center"/>
            </w:pPr>
            <w:r>
              <w:rPr>
                <w:sz w:val="20"/>
              </w:rPr>
              <w:t xml:space="preserve">8,0</w:t>
            </w:r>
          </w:p>
        </w:tc>
        <w:tc>
          <w:tcPr>
            <w:tcW w:w="907" w:type="dxa"/>
          </w:tcPr>
          <w:p>
            <w:pPr>
              <w:pStyle w:val="0"/>
              <w:jc w:val="center"/>
            </w:pPr>
            <w:r>
              <w:rPr>
                <w:sz w:val="20"/>
              </w:rPr>
              <w:t xml:space="preserve">10,5</w:t>
            </w:r>
          </w:p>
        </w:tc>
        <w:tc>
          <w:tcPr>
            <w:tcW w:w="907" w:type="dxa"/>
          </w:tcPr>
          <w:p>
            <w:pPr>
              <w:pStyle w:val="0"/>
              <w:jc w:val="center"/>
            </w:pPr>
            <w:r>
              <w:rPr>
                <w:sz w:val="20"/>
              </w:rPr>
              <w:t xml:space="preserve">12,0</w:t>
            </w:r>
          </w:p>
        </w:tc>
        <w:tc>
          <w:tcPr>
            <w:tcW w:w="907" w:type="dxa"/>
          </w:tcPr>
          <w:p>
            <w:pPr>
              <w:pStyle w:val="0"/>
              <w:jc w:val="center"/>
            </w:pPr>
            <w:r>
              <w:rPr>
                <w:sz w:val="20"/>
              </w:rPr>
              <w:t xml:space="preserve">14,0</w:t>
            </w:r>
          </w:p>
        </w:tc>
        <w:tc>
          <w:tcPr>
            <w:tcW w:w="907" w:type="dxa"/>
          </w:tcPr>
          <w:p>
            <w:pPr>
              <w:pStyle w:val="0"/>
              <w:jc w:val="center"/>
            </w:pPr>
            <w:r>
              <w:rPr>
                <w:sz w:val="20"/>
              </w:rPr>
              <w:t xml:space="preserve">15,5</w:t>
            </w:r>
          </w:p>
        </w:tc>
        <w:tc>
          <w:tcPr>
            <w:tcW w:w="907" w:type="dxa"/>
          </w:tcPr>
          <w:p>
            <w:pPr>
              <w:pStyle w:val="0"/>
              <w:jc w:val="center"/>
            </w:pPr>
            <w:r>
              <w:rPr>
                <w:sz w:val="20"/>
              </w:rPr>
              <w:t xml:space="preserve">18,0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2,7</w:t>
            </w:r>
          </w:p>
        </w:tc>
        <w:tc>
          <w:tcPr>
            <w:tcW w:w="907" w:type="dxa"/>
          </w:tcPr>
          <w:p>
            <w:pPr>
              <w:pStyle w:val="0"/>
              <w:jc w:val="center"/>
            </w:pPr>
            <w:r>
              <w:rPr>
                <w:sz w:val="20"/>
              </w:rPr>
              <w:t xml:space="preserve">4,6</w:t>
            </w:r>
          </w:p>
        </w:tc>
        <w:tc>
          <w:tcPr>
            <w:tcW w:w="907" w:type="dxa"/>
          </w:tcPr>
          <w:p>
            <w:pPr>
              <w:pStyle w:val="0"/>
              <w:jc w:val="center"/>
            </w:pPr>
            <w:r>
              <w:rPr>
                <w:sz w:val="20"/>
              </w:rPr>
              <w:t xml:space="preserve">1,6</w:t>
            </w:r>
          </w:p>
        </w:tc>
        <w:tc>
          <w:tcPr>
            <w:tcW w:w="907" w:type="dxa"/>
          </w:tcPr>
          <w:p>
            <w:pPr>
              <w:pStyle w:val="0"/>
              <w:jc w:val="center"/>
            </w:pPr>
            <w:r>
              <w:rPr>
                <w:sz w:val="20"/>
              </w:rPr>
              <w:t xml:space="preserve">1,6</w:t>
            </w:r>
          </w:p>
        </w:tc>
        <w:tc>
          <w:tcPr>
            <w:tcW w:w="907" w:type="dxa"/>
          </w:tcPr>
          <w:p>
            <w:pPr>
              <w:pStyle w:val="0"/>
              <w:jc w:val="center"/>
            </w:pPr>
            <w:r>
              <w:rPr>
                <w:sz w:val="20"/>
              </w:rPr>
              <w:t xml:space="preserve">1,6</w:t>
            </w:r>
          </w:p>
        </w:tc>
        <w:tc>
          <w:tcPr>
            <w:tcW w:w="907" w:type="dxa"/>
          </w:tcPr>
          <w:p>
            <w:pPr>
              <w:pStyle w:val="0"/>
              <w:jc w:val="center"/>
            </w:pPr>
            <w:r>
              <w:rPr>
                <w:sz w:val="20"/>
              </w:rPr>
              <w:t xml:space="preserve">10,5</w:t>
            </w:r>
          </w:p>
        </w:tc>
        <w:tc>
          <w:tcPr>
            <w:tcW w:w="907" w:type="dxa"/>
          </w:tcPr>
          <w:p>
            <w:pPr>
              <w:pStyle w:val="0"/>
              <w:jc w:val="center"/>
            </w:pPr>
            <w:r>
              <w:rPr>
                <w:sz w:val="20"/>
              </w:rPr>
              <w:t xml:space="preserve">12,5</w:t>
            </w:r>
          </w:p>
        </w:tc>
        <w:tc>
          <w:tcPr>
            <w:tcW w:w="907" w:type="dxa"/>
          </w:tcPr>
          <w:p>
            <w:pPr>
              <w:pStyle w:val="0"/>
              <w:jc w:val="center"/>
            </w:pPr>
            <w:r>
              <w:rPr>
                <w:sz w:val="20"/>
              </w:rPr>
              <w:t xml:space="preserve">14,0</w:t>
            </w:r>
          </w:p>
        </w:tc>
        <w:tc>
          <w:tcPr>
            <w:tcW w:w="907" w:type="dxa"/>
          </w:tcPr>
          <w:p>
            <w:pPr>
              <w:pStyle w:val="0"/>
              <w:jc w:val="center"/>
            </w:pPr>
            <w:r>
              <w:rPr>
                <w:sz w:val="20"/>
              </w:rPr>
              <w:t xml:space="preserve">15,5</w:t>
            </w:r>
          </w:p>
        </w:tc>
        <w:tc>
          <w:tcPr>
            <w:tcW w:w="907" w:type="dxa"/>
          </w:tcPr>
          <w:p>
            <w:pPr>
              <w:pStyle w:val="0"/>
              <w:jc w:val="center"/>
            </w:pPr>
            <w:r>
              <w:rPr>
                <w:sz w:val="20"/>
              </w:rPr>
              <w:t xml:space="preserve">17,0</w:t>
            </w:r>
          </w:p>
        </w:tc>
        <w:tc>
          <w:tcPr>
            <w:tcW w:w="907" w:type="dxa"/>
          </w:tcPr>
          <w:p>
            <w:pPr>
              <w:pStyle w:val="0"/>
              <w:jc w:val="center"/>
            </w:pPr>
            <w:r>
              <w:rPr>
                <w:sz w:val="20"/>
              </w:rPr>
              <w:t xml:space="preserve">19,0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2,7</w:t>
            </w:r>
          </w:p>
        </w:tc>
        <w:tc>
          <w:tcPr>
            <w:tcW w:w="907" w:type="dxa"/>
          </w:tcPr>
          <w:p>
            <w:pPr>
              <w:pStyle w:val="0"/>
              <w:jc w:val="center"/>
            </w:pPr>
            <w:r>
              <w:rPr>
                <w:sz w:val="20"/>
              </w:rPr>
              <w:t xml:space="preserve">4,6</w:t>
            </w:r>
          </w:p>
        </w:tc>
        <w:tc>
          <w:tcPr>
            <w:tcW w:w="907" w:type="dxa"/>
          </w:tcPr>
          <w:p>
            <w:pPr>
              <w:pStyle w:val="0"/>
              <w:jc w:val="center"/>
            </w:pPr>
            <w:r>
              <w:rPr>
                <w:sz w:val="20"/>
              </w:rPr>
              <w:t xml:space="preserve">2,0</w:t>
            </w:r>
          </w:p>
        </w:tc>
        <w:tc>
          <w:tcPr>
            <w:tcW w:w="907" w:type="dxa"/>
          </w:tcPr>
          <w:p>
            <w:pPr>
              <w:pStyle w:val="0"/>
              <w:jc w:val="center"/>
            </w:pPr>
            <w:r>
              <w:rPr>
                <w:sz w:val="20"/>
              </w:rPr>
              <w:t xml:space="preserve">2,0</w:t>
            </w:r>
          </w:p>
        </w:tc>
        <w:tc>
          <w:tcPr>
            <w:tcW w:w="907" w:type="dxa"/>
          </w:tcPr>
          <w:p>
            <w:pPr>
              <w:pStyle w:val="0"/>
              <w:jc w:val="center"/>
            </w:pPr>
            <w:r>
              <w:rPr>
                <w:sz w:val="20"/>
              </w:rPr>
              <w:t xml:space="preserve">2,0</w:t>
            </w:r>
          </w:p>
        </w:tc>
        <w:tc>
          <w:tcPr>
            <w:tcW w:w="907" w:type="dxa"/>
          </w:tcPr>
          <w:p>
            <w:pPr>
              <w:pStyle w:val="0"/>
              <w:jc w:val="center"/>
            </w:pPr>
            <w:r>
              <w:rPr>
                <w:sz w:val="20"/>
              </w:rPr>
              <w:t xml:space="preserve">12,0</w:t>
            </w:r>
          </w:p>
        </w:tc>
        <w:tc>
          <w:tcPr>
            <w:tcW w:w="907" w:type="dxa"/>
          </w:tcPr>
          <w:p>
            <w:pPr>
              <w:pStyle w:val="0"/>
              <w:jc w:val="center"/>
            </w:pPr>
            <w:r>
              <w:rPr>
                <w:sz w:val="20"/>
              </w:rPr>
              <w:t xml:space="preserve">13,5</w:t>
            </w:r>
          </w:p>
        </w:tc>
        <w:tc>
          <w:tcPr>
            <w:tcW w:w="907" w:type="dxa"/>
          </w:tcPr>
          <w:p>
            <w:pPr>
              <w:pStyle w:val="0"/>
              <w:jc w:val="center"/>
            </w:pPr>
            <w:r>
              <w:rPr>
                <w:sz w:val="20"/>
              </w:rPr>
              <w:t xml:space="preserve">15,0</w:t>
            </w:r>
          </w:p>
        </w:tc>
        <w:tc>
          <w:tcPr>
            <w:tcW w:w="907" w:type="dxa"/>
          </w:tcPr>
          <w:p>
            <w:pPr>
              <w:pStyle w:val="0"/>
              <w:jc w:val="center"/>
            </w:pPr>
            <w:r>
              <w:rPr>
                <w:sz w:val="20"/>
              </w:rPr>
              <w:t xml:space="preserve">16,0</w:t>
            </w:r>
          </w:p>
        </w:tc>
        <w:tc>
          <w:tcPr>
            <w:tcW w:w="907" w:type="dxa"/>
          </w:tcPr>
          <w:p>
            <w:pPr>
              <w:pStyle w:val="0"/>
              <w:jc w:val="center"/>
            </w:pPr>
            <w:r>
              <w:rPr>
                <w:sz w:val="20"/>
              </w:rPr>
              <w:t xml:space="preserve">18,0</w:t>
            </w:r>
          </w:p>
        </w:tc>
        <w:tc>
          <w:tcPr>
            <w:tcW w:w="907" w:type="dxa"/>
          </w:tcPr>
          <w:p>
            <w:pPr>
              <w:pStyle w:val="0"/>
              <w:jc w:val="center"/>
            </w:pPr>
            <w:r>
              <w:rPr>
                <w:sz w:val="20"/>
              </w:rPr>
              <w:t xml:space="preserve">20,0</w:t>
            </w:r>
          </w:p>
        </w:tc>
      </w:tr>
      <w:tr>
        <w:tc>
          <w:tcPr>
            <w:tcW w:w="680" w:type="dxa"/>
          </w:tcPr>
          <w:p>
            <w:pPr>
              <w:pStyle w:val="0"/>
            </w:pPr>
            <w:r>
              <w:rPr>
                <w:sz w:val="20"/>
              </w:rPr>
            </w:r>
          </w:p>
        </w:tc>
        <w:tc>
          <w:tcPr>
            <w:tcW w:w="2948" w:type="dxa"/>
          </w:tcPr>
          <w:p>
            <w:pPr>
              <w:pStyle w:val="0"/>
            </w:pPr>
            <w:r>
              <w:rPr>
                <w:sz w:val="20"/>
              </w:rPr>
              <w:t xml:space="preserve">Ц 3.6. Липецкая область - безопасный регион для проживания населения и развития бизнеса с высоким уровнем природной, техногенной и общественной безопасности, обеспечивающий высокий уровень безопасности труда.</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pPr>
            <w:r>
              <w:rPr>
                <w:sz w:val="20"/>
              </w:rPr>
              <w:t xml:space="preserve">ПЦ 3.6.1. Регион с низким уровнем преступности.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97.</w:t>
            </w:r>
          </w:p>
        </w:tc>
        <w:tc>
          <w:tcPr>
            <w:tcW w:w="2948" w:type="dxa"/>
          </w:tcPr>
          <w:p>
            <w:pPr>
              <w:pStyle w:val="0"/>
            </w:pPr>
            <w:r>
              <w:rPr>
                <w:sz w:val="20"/>
              </w:rPr>
              <w:t xml:space="preserve">Число зарегистрированных преступлений в расчете на 100 тыс. чел. населения (уровень преступности (не более)), единиц</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1 161,5</w:t>
            </w:r>
          </w:p>
        </w:tc>
        <w:tc>
          <w:tcPr>
            <w:tcW w:w="907" w:type="dxa"/>
          </w:tcPr>
          <w:p>
            <w:pPr>
              <w:pStyle w:val="0"/>
              <w:jc w:val="center"/>
            </w:pPr>
            <w:r>
              <w:rPr>
                <w:sz w:val="20"/>
              </w:rPr>
              <w:t xml:space="preserve">1 158,8</w:t>
            </w:r>
          </w:p>
        </w:tc>
        <w:tc>
          <w:tcPr>
            <w:tcW w:w="907" w:type="dxa"/>
          </w:tcPr>
          <w:p>
            <w:pPr>
              <w:pStyle w:val="0"/>
              <w:jc w:val="center"/>
            </w:pPr>
            <w:r>
              <w:rPr>
                <w:sz w:val="20"/>
              </w:rPr>
              <w:t xml:space="preserve">1 147,0</w:t>
            </w:r>
          </w:p>
        </w:tc>
        <w:tc>
          <w:tcPr>
            <w:tcW w:w="907" w:type="dxa"/>
          </w:tcPr>
          <w:p>
            <w:pPr>
              <w:pStyle w:val="0"/>
              <w:jc w:val="center"/>
            </w:pPr>
            <w:r>
              <w:rPr>
                <w:sz w:val="20"/>
              </w:rPr>
              <w:t xml:space="preserve">1 147,5</w:t>
            </w:r>
          </w:p>
        </w:tc>
        <w:tc>
          <w:tcPr>
            <w:tcW w:w="907" w:type="dxa"/>
          </w:tcPr>
          <w:p>
            <w:pPr>
              <w:pStyle w:val="0"/>
              <w:jc w:val="center"/>
            </w:pPr>
            <w:r>
              <w:rPr>
                <w:sz w:val="20"/>
              </w:rPr>
              <w:t xml:space="preserve">1 146,0</w:t>
            </w:r>
          </w:p>
        </w:tc>
        <w:tc>
          <w:tcPr>
            <w:tcW w:w="907" w:type="dxa"/>
          </w:tcPr>
          <w:p>
            <w:pPr>
              <w:pStyle w:val="0"/>
              <w:jc w:val="center"/>
            </w:pPr>
            <w:r>
              <w:rPr>
                <w:sz w:val="20"/>
              </w:rPr>
              <w:t xml:space="preserve">1 144,0</w:t>
            </w:r>
          </w:p>
        </w:tc>
        <w:tc>
          <w:tcPr>
            <w:tcW w:w="907" w:type="dxa"/>
          </w:tcPr>
          <w:p>
            <w:pPr>
              <w:pStyle w:val="0"/>
              <w:jc w:val="center"/>
            </w:pPr>
            <w:r>
              <w:rPr>
                <w:sz w:val="20"/>
              </w:rPr>
              <w:t xml:space="preserve">1 143,0</w:t>
            </w:r>
          </w:p>
        </w:tc>
        <w:tc>
          <w:tcPr>
            <w:tcW w:w="907" w:type="dxa"/>
          </w:tcPr>
          <w:p>
            <w:pPr>
              <w:pStyle w:val="0"/>
              <w:jc w:val="center"/>
            </w:pPr>
            <w:r>
              <w:rPr>
                <w:sz w:val="20"/>
              </w:rPr>
              <w:t xml:space="preserve">1 141,0</w:t>
            </w:r>
          </w:p>
        </w:tc>
        <w:tc>
          <w:tcPr>
            <w:tcW w:w="907" w:type="dxa"/>
          </w:tcPr>
          <w:p>
            <w:pPr>
              <w:pStyle w:val="0"/>
              <w:jc w:val="center"/>
            </w:pPr>
            <w:r>
              <w:rPr>
                <w:sz w:val="20"/>
              </w:rPr>
              <w:t xml:space="preserve">1 140,0</w:t>
            </w:r>
          </w:p>
        </w:tc>
        <w:tc>
          <w:tcPr>
            <w:tcW w:w="907" w:type="dxa"/>
          </w:tcPr>
          <w:p>
            <w:pPr>
              <w:pStyle w:val="0"/>
              <w:jc w:val="center"/>
            </w:pPr>
            <w:r>
              <w:rPr>
                <w:sz w:val="20"/>
              </w:rPr>
              <w:t xml:space="preserve">1 138,0</w:t>
            </w:r>
          </w:p>
        </w:tc>
        <w:tc>
          <w:tcPr>
            <w:tcW w:w="907" w:type="dxa"/>
          </w:tcPr>
          <w:p>
            <w:pPr>
              <w:pStyle w:val="0"/>
              <w:jc w:val="center"/>
            </w:pPr>
            <w:r>
              <w:rPr>
                <w:sz w:val="20"/>
              </w:rPr>
              <w:t xml:space="preserve">1 136,0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1 161,5</w:t>
            </w:r>
          </w:p>
        </w:tc>
        <w:tc>
          <w:tcPr>
            <w:tcW w:w="907" w:type="dxa"/>
          </w:tcPr>
          <w:p>
            <w:pPr>
              <w:pStyle w:val="0"/>
              <w:jc w:val="center"/>
            </w:pPr>
            <w:r>
              <w:rPr>
                <w:sz w:val="20"/>
              </w:rPr>
              <w:t xml:space="preserve">1 158,8</w:t>
            </w:r>
          </w:p>
        </w:tc>
        <w:tc>
          <w:tcPr>
            <w:tcW w:w="907" w:type="dxa"/>
          </w:tcPr>
          <w:p>
            <w:pPr>
              <w:pStyle w:val="0"/>
              <w:jc w:val="center"/>
            </w:pPr>
            <w:r>
              <w:rPr>
                <w:sz w:val="20"/>
              </w:rPr>
              <w:t xml:space="preserve">1 146,0</w:t>
            </w:r>
          </w:p>
        </w:tc>
        <w:tc>
          <w:tcPr>
            <w:tcW w:w="907" w:type="dxa"/>
          </w:tcPr>
          <w:p>
            <w:pPr>
              <w:pStyle w:val="0"/>
              <w:jc w:val="center"/>
            </w:pPr>
            <w:r>
              <w:rPr>
                <w:sz w:val="20"/>
              </w:rPr>
              <w:t xml:space="preserve">1 146,5</w:t>
            </w:r>
          </w:p>
        </w:tc>
        <w:tc>
          <w:tcPr>
            <w:tcW w:w="907" w:type="dxa"/>
          </w:tcPr>
          <w:p>
            <w:pPr>
              <w:pStyle w:val="0"/>
              <w:jc w:val="center"/>
            </w:pPr>
            <w:r>
              <w:rPr>
                <w:sz w:val="20"/>
              </w:rPr>
              <w:t xml:space="preserve">1 145,0</w:t>
            </w:r>
          </w:p>
        </w:tc>
        <w:tc>
          <w:tcPr>
            <w:tcW w:w="907" w:type="dxa"/>
          </w:tcPr>
          <w:p>
            <w:pPr>
              <w:pStyle w:val="0"/>
              <w:jc w:val="center"/>
            </w:pPr>
            <w:r>
              <w:rPr>
                <w:sz w:val="20"/>
              </w:rPr>
              <w:t xml:space="preserve">1 143,0</w:t>
            </w:r>
          </w:p>
        </w:tc>
        <w:tc>
          <w:tcPr>
            <w:tcW w:w="907" w:type="dxa"/>
          </w:tcPr>
          <w:p>
            <w:pPr>
              <w:pStyle w:val="0"/>
              <w:jc w:val="center"/>
            </w:pPr>
            <w:r>
              <w:rPr>
                <w:sz w:val="20"/>
              </w:rPr>
              <w:t xml:space="preserve">1 142,0</w:t>
            </w:r>
          </w:p>
        </w:tc>
        <w:tc>
          <w:tcPr>
            <w:tcW w:w="907" w:type="dxa"/>
          </w:tcPr>
          <w:p>
            <w:pPr>
              <w:pStyle w:val="0"/>
              <w:jc w:val="center"/>
            </w:pPr>
            <w:r>
              <w:rPr>
                <w:sz w:val="20"/>
              </w:rPr>
              <w:t xml:space="preserve">1 140,0</w:t>
            </w:r>
          </w:p>
        </w:tc>
        <w:tc>
          <w:tcPr>
            <w:tcW w:w="907" w:type="dxa"/>
          </w:tcPr>
          <w:p>
            <w:pPr>
              <w:pStyle w:val="0"/>
              <w:jc w:val="center"/>
            </w:pPr>
            <w:r>
              <w:rPr>
                <w:sz w:val="20"/>
              </w:rPr>
              <w:t xml:space="preserve">1 139,0</w:t>
            </w:r>
          </w:p>
        </w:tc>
        <w:tc>
          <w:tcPr>
            <w:tcW w:w="907" w:type="dxa"/>
          </w:tcPr>
          <w:p>
            <w:pPr>
              <w:pStyle w:val="0"/>
              <w:jc w:val="center"/>
            </w:pPr>
            <w:r>
              <w:rPr>
                <w:sz w:val="20"/>
              </w:rPr>
              <w:t xml:space="preserve">1 137,0</w:t>
            </w:r>
          </w:p>
        </w:tc>
        <w:tc>
          <w:tcPr>
            <w:tcW w:w="907" w:type="dxa"/>
          </w:tcPr>
          <w:p>
            <w:pPr>
              <w:pStyle w:val="0"/>
              <w:jc w:val="center"/>
            </w:pPr>
            <w:r>
              <w:rPr>
                <w:sz w:val="20"/>
              </w:rPr>
              <w:t xml:space="preserve">1 135,0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1 161,5</w:t>
            </w:r>
          </w:p>
        </w:tc>
        <w:tc>
          <w:tcPr>
            <w:tcW w:w="907" w:type="dxa"/>
          </w:tcPr>
          <w:p>
            <w:pPr>
              <w:pStyle w:val="0"/>
              <w:jc w:val="center"/>
            </w:pPr>
            <w:r>
              <w:rPr>
                <w:sz w:val="20"/>
              </w:rPr>
              <w:t xml:space="preserve">1 158,8</w:t>
            </w:r>
          </w:p>
        </w:tc>
        <w:tc>
          <w:tcPr>
            <w:tcW w:w="907" w:type="dxa"/>
          </w:tcPr>
          <w:p>
            <w:pPr>
              <w:pStyle w:val="0"/>
              <w:jc w:val="center"/>
            </w:pPr>
            <w:r>
              <w:rPr>
                <w:sz w:val="20"/>
              </w:rPr>
              <w:t xml:space="preserve">1 145,0</w:t>
            </w:r>
          </w:p>
        </w:tc>
        <w:tc>
          <w:tcPr>
            <w:tcW w:w="907" w:type="dxa"/>
          </w:tcPr>
          <w:p>
            <w:pPr>
              <w:pStyle w:val="0"/>
              <w:jc w:val="center"/>
            </w:pPr>
            <w:r>
              <w:rPr>
                <w:sz w:val="20"/>
              </w:rPr>
              <w:t xml:space="preserve">1 145,5</w:t>
            </w:r>
          </w:p>
        </w:tc>
        <w:tc>
          <w:tcPr>
            <w:tcW w:w="907" w:type="dxa"/>
          </w:tcPr>
          <w:p>
            <w:pPr>
              <w:pStyle w:val="0"/>
              <w:jc w:val="center"/>
            </w:pPr>
            <w:r>
              <w:rPr>
                <w:sz w:val="20"/>
              </w:rPr>
              <w:t xml:space="preserve">1 144,0</w:t>
            </w:r>
          </w:p>
        </w:tc>
        <w:tc>
          <w:tcPr>
            <w:tcW w:w="907" w:type="dxa"/>
          </w:tcPr>
          <w:p>
            <w:pPr>
              <w:pStyle w:val="0"/>
              <w:jc w:val="center"/>
            </w:pPr>
            <w:r>
              <w:rPr>
                <w:sz w:val="20"/>
              </w:rPr>
              <w:t xml:space="preserve">1 142,0</w:t>
            </w:r>
          </w:p>
        </w:tc>
        <w:tc>
          <w:tcPr>
            <w:tcW w:w="907" w:type="dxa"/>
          </w:tcPr>
          <w:p>
            <w:pPr>
              <w:pStyle w:val="0"/>
              <w:jc w:val="center"/>
            </w:pPr>
            <w:r>
              <w:rPr>
                <w:sz w:val="20"/>
              </w:rPr>
              <w:t xml:space="preserve">1 141,0</w:t>
            </w:r>
          </w:p>
        </w:tc>
        <w:tc>
          <w:tcPr>
            <w:tcW w:w="907" w:type="dxa"/>
          </w:tcPr>
          <w:p>
            <w:pPr>
              <w:pStyle w:val="0"/>
              <w:jc w:val="center"/>
            </w:pPr>
            <w:r>
              <w:rPr>
                <w:sz w:val="20"/>
              </w:rPr>
              <w:t xml:space="preserve">1 139,0</w:t>
            </w:r>
          </w:p>
        </w:tc>
        <w:tc>
          <w:tcPr>
            <w:tcW w:w="907" w:type="dxa"/>
          </w:tcPr>
          <w:p>
            <w:pPr>
              <w:pStyle w:val="0"/>
              <w:jc w:val="center"/>
            </w:pPr>
            <w:r>
              <w:rPr>
                <w:sz w:val="20"/>
              </w:rPr>
              <w:t xml:space="preserve">1 138,0</w:t>
            </w:r>
          </w:p>
        </w:tc>
        <w:tc>
          <w:tcPr>
            <w:tcW w:w="907" w:type="dxa"/>
          </w:tcPr>
          <w:p>
            <w:pPr>
              <w:pStyle w:val="0"/>
              <w:jc w:val="center"/>
            </w:pPr>
            <w:r>
              <w:rPr>
                <w:sz w:val="20"/>
              </w:rPr>
              <w:t xml:space="preserve">1 136,0</w:t>
            </w:r>
          </w:p>
        </w:tc>
        <w:tc>
          <w:tcPr>
            <w:tcW w:w="907" w:type="dxa"/>
          </w:tcPr>
          <w:p>
            <w:pPr>
              <w:pStyle w:val="0"/>
              <w:jc w:val="center"/>
            </w:pPr>
            <w:r>
              <w:rPr>
                <w:sz w:val="20"/>
              </w:rPr>
              <w:t xml:space="preserve">1 134,0</w:t>
            </w:r>
          </w:p>
        </w:tc>
      </w:tr>
      <w:tr>
        <w:tc>
          <w:tcPr>
            <w:tcW w:w="680" w:type="dxa"/>
          </w:tcPr>
          <w:p>
            <w:pPr>
              <w:pStyle w:val="0"/>
            </w:pPr>
            <w:r>
              <w:rPr>
                <w:sz w:val="20"/>
              </w:rPr>
            </w:r>
          </w:p>
        </w:tc>
        <w:tc>
          <w:tcPr>
            <w:tcW w:w="2948" w:type="dxa"/>
          </w:tcPr>
          <w:p>
            <w:pPr>
              <w:pStyle w:val="0"/>
            </w:pPr>
            <w:r>
              <w:rPr>
                <w:sz w:val="20"/>
              </w:rPr>
              <w:t xml:space="preserve">ПЦ 3.6.2. Регион с высоким уровнем безопасности дорожного движения.</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98.</w:t>
            </w:r>
          </w:p>
        </w:tc>
        <w:tc>
          <w:tcPr>
            <w:tcW w:w="2948" w:type="dxa"/>
          </w:tcPr>
          <w:p>
            <w:pPr>
              <w:pStyle w:val="0"/>
            </w:pPr>
            <w:r>
              <w:rPr>
                <w:sz w:val="20"/>
              </w:rPr>
              <w:t xml:space="preserve">Количество ДТП в расчете на 100 тыс. чел. населения (не более), единиц</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126</w:t>
            </w:r>
          </w:p>
        </w:tc>
        <w:tc>
          <w:tcPr>
            <w:tcW w:w="907" w:type="dxa"/>
          </w:tcPr>
          <w:p>
            <w:pPr>
              <w:pStyle w:val="0"/>
              <w:jc w:val="center"/>
            </w:pPr>
            <w:r>
              <w:rPr>
                <w:sz w:val="20"/>
              </w:rPr>
              <w:t xml:space="preserve">100</w:t>
            </w:r>
          </w:p>
        </w:tc>
        <w:tc>
          <w:tcPr>
            <w:tcW w:w="907" w:type="dxa"/>
          </w:tcPr>
          <w:p>
            <w:pPr>
              <w:pStyle w:val="0"/>
              <w:jc w:val="center"/>
            </w:pPr>
            <w:r>
              <w:rPr>
                <w:sz w:val="20"/>
              </w:rPr>
              <w:t xml:space="preserve">95</w:t>
            </w:r>
          </w:p>
        </w:tc>
        <w:tc>
          <w:tcPr>
            <w:tcW w:w="907" w:type="dxa"/>
          </w:tcPr>
          <w:p>
            <w:pPr>
              <w:pStyle w:val="0"/>
              <w:jc w:val="center"/>
            </w:pPr>
            <w:r>
              <w:rPr>
                <w:sz w:val="20"/>
              </w:rPr>
              <w:t xml:space="preserve">89</w:t>
            </w:r>
          </w:p>
        </w:tc>
        <w:tc>
          <w:tcPr>
            <w:tcW w:w="907" w:type="dxa"/>
          </w:tcPr>
          <w:p>
            <w:pPr>
              <w:pStyle w:val="0"/>
              <w:jc w:val="center"/>
            </w:pPr>
            <w:r>
              <w:rPr>
                <w:sz w:val="20"/>
              </w:rPr>
              <w:t xml:space="preserve">84</w:t>
            </w:r>
          </w:p>
        </w:tc>
        <w:tc>
          <w:tcPr>
            <w:tcW w:w="907" w:type="dxa"/>
          </w:tcPr>
          <w:p>
            <w:pPr>
              <w:pStyle w:val="0"/>
              <w:jc w:val="center"/>
            </w:pPr>
            <w:r>
              <w:rPr>
                <w:sz w:val="20"/>
              </w:rPr>
              <w:t xml:space="preserve">76</w:t>
            </w:r>
          </w:p>
        </w:tc>
        <w:tc>
          <w:tcPr>
            <w:tcW w:w="907" w:type="dxa"/>
          </w:tcPr>
          <w:p>
            <w:pPr>
              <w:pStyle w:val="0"/>
              <w:jc w:val="center"/>
            </w:pPr>
            <w:r>
              <w:rPr>
                <w:sz w:val="20"/>
              </w:rPr>
              <w:t xml:space="preserve">70</w:t>
            </w:r>
          </w:p>
        </w:tc>
        <w:tc>
          <w:tcPr>
            <w:tcW w:w="907" w:type="dxa"/>
          </w:tcPr>
          <w:p>
            <w:pPr>
              <w:pStyle w:val="0"/>
              <w:jc w:val="center"/>
            </w:pPr>
            <w:r>
              <w:rPr>
                <w:sz w:val="20"/>
              </w:rPr>
              <w:t xml:space="preserve">61</w:t>
            </w:r>
          </w:p>
        </w:tc>
        <w:tc>
          <w:tcPr>
            <w:tcW w:w="907" w:type="dxa"/>
          </w:tcPr>
          <w:p>
            <w:pPr>
              <w:pStyle w:val="0"/>
              <w:jc w:val="center"/>
            </w:pPr>
            <w:r>
              <w:rPr>
                <w:sz w:val="20"/>
              </w:rPr>
              <w:t xml:space="preserve">54</w:t>
            </w:r>
          </w:p>
        </w:tc>
        <w:tc>
          <w:tcPr>
            <w:tcW w:w="907" w:type="dxa"/>
          </w:tcPr>
          <w:p>
            <w:pPr>
              <w:pStyle w:val="0"/>
              <w:jc w:val="center"/>
            </w:pPr>
            <w:r>
              <w:rPr>
                <w:sz w:val="20"/>
              </w:rPr>
              <w:t xml:space="preserve">47</w:t>
            </w:r>
          </w:p>
        </w:tc>
        <w:tc>
          <w:tcPr>
            <w:tcW w:w="907" w:type="dxa"/>
          </w:tcPr>
          <w:p>
            <w:pPr>
              <w:pStyle w:val="0"/>
              <w:jc w:val="center"/>
            </w:pPr>
            <w:r>
              <w:rPr>
                <w:sz w:val="20"/>
              </w:rPr>
              <w:t xml:space="preserve">40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126</w:t>
            </w:r>
          </w:p>
        </w:tc>
        <w:tc>
          <w:tcPr>
            <w:tcW w:w="907" w:type="dxa"/>
          </w:tcPr>
          <w:p>
            <w:pPr>
              <w:pStyle w:val="0"/>
              <w:jc w:val="center"/>
            </w:pPr>
            <w:r>
              <w:rPr>
                <w:sz w:val="20"/>
              </w:rPr>
              <w:t xml:space="preserve">100</w:t>
            </w:r>
          </w:p>
        </w:tc>
        <w:tc>
          <w:tcPr>
            <w:tcW w:w="907" w:type="dxa"/>
          </w:tcPr>
          <w:p>
            <w:pPr>
              <w:pStyle w:val="0"/>
              <w:jc w:val="center"/>
            </w:pPr>
            <w:r>
              <w:rPr>
                <w:sz w:val="20"/>
              </w:rPr>
              <w:t xml:space="preserve">94</w:t>
            </w:r>
          </w:p>
        </w:tc>
        <w:tc>
          <w:tcPr>
            <w:tcW w:w="907" w:type="dxa"/>
          </w:tcPr>
          <w:p>
            <w:pPr>
              <w:pStyle w:val="0"/>
              <w:jc w:val="center"/>
            </w:pPr>
            <w:r>
              <w:rPr>
                <w:sz w:val="20"/>
              </w:rPr>
              <w:t xml:space="preserve">88</w:t>
            </w:r>
          </w:p>
        </w:tc>
        <w:tc>
          <w:tcPr>
            <w:tcW w:w="907" w:type="dxa"/>
          </w:tcPr>
          <w:p>
            <w:pPr>
              <w:pStyle w:val="0"/>
              <w:jc w:val="center"/>
            </w:pPr>
            <w:r>
              <w:rPr>
                <w:sz w:val="20"/>
              </w:rPr>
              <w:t xml:space="preserve">83</w:t>
            </w:r>
          </w:p>
        </w:tc>
        <w:tc>
          <w:tcPr>
            <w:tcW w:w="907" w:type="dxa"/>
          </w:tcPr>
          <w:p>
            <w:pPr>
              <w:pStyle w:val="0"/>
              <w:jc w:val="center"/>
            </w:pPr>
            <w:r>
              <w:rPr>
                <w:sz w:val="20"/>
              </w:rPr>
              <w:t xml:space="preserve">75</w:t>
            </w:r>
          </w:p>
        </w:tc>
        <w:tc>
          <w:tcPr>
            <w:tcW w:w="907" w:type="dxa"/>
          </w:tcPr>
          <w:p>
            <w:pPr>
              <w:pStyle w:val="0"/>
              <w:jc w:val="center"/>
            </w:pPr>
            <w:r>
              <w:rPr>
                <w:sz w:val="20"/>
              </w:rPr>
              <w:t xml:space="preserve">69</w:t>
            </w:r>
          </w:p>
        </w:tc>
        <w:tc>
          <w:tcPr>
            <w:tcW w:w="907" w:type="dxa"/>
          </w:tcPr>
          <w:p>
            <w:pPr>
              <w:pStyle w:val="0"/>
              <w:jc w:val="center"/>
            </w:pPr>
            <w:r>
              <w:rPr>
                <w:sz w:val="20"/>
              </w:rPr>
              <w:t xml:space="preserve">60</w:t>
            </w:r>
          </w:p>
        </w:tc>
        <w:tc>
          <w:tcPr>
            <w:tcW w:w="907" w:type="dxa"/>
          </w:tcPr>
          <w:p>
            <w:pPr>
              <w:pStyle w:val="0"/>
              <w:jc w:val="center"/>
            </w:pPr>
            <w:r>
              <w:rPr>
                <w:sz w:val="20"/>
              </w:rPr>
              <w:t xml:space="preserve">53</w:t>
            </w:r>
          </w:p>
        </w:tc>
        <w:tc>
          <w:tcPr>
            <w:tcW w:w="907" w:type="dxa"/>
          </w:tcPr>
          <w:p>
            <w:pPr>
              <w:pStyle w:val="0"/>
              <w:jc w:val="center"/>
            </w:pPr>
            <w:r>
              <w:rPr>
                <w:sz w:val="20"/>
              </w:rPr>
              <w:t xml:space="preserve">46</w:t>
            </w:r>
          </w:p>
        </w:tc>
        <w:tc>
          <w:tcPr>
            <w:tcW w:w="907" w:type="dxa"/>
          </w:tcPr>
          <w:p>
            <w:pPr>
              <w:pStyle w:val="0"/>
              <w:jc w:val="center"/>
            </w:pPr>
            <w:r>
              <w:rPr>
                <w:sz w:val="20"/>
              </w:rPr>
              <w:t xml:space="preserve">39</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126</w:t>
            </w:r>
          </w:p>
        </w:tc>
        <w:tc>
          <w:tcPr>
            <w:tcW w:w="907" w:type="dxa"/>
          </w:tcPr>
          <w:p>
            <w:pPr>
              <w:pStyle w:val="0"/>
              <w:jc w:val="center"/>
            </w:pPr>
            <w:r>
              <w:rPr>
                <w:sz w:val="20"/>
              </w:rPr>
              <w:t xml:space="preserve">100</w:t>
            </w:r>
          </w:p>
        </w:tc>
        <w:tc>
          <w:tcPr>
            <w:tcW w:w="907" w:type="dxa"/>
          </w:tcPr>
          <w:p>
            <w:pPr>
              <w:pStyle w:val="0"/>
              <w:jc w:val="center"/>
            </w:pPr>
            <w:r>
              <w:rPr>
                <w:sz w:val="20"/>
              </w:rPr>
              <w:t xml:space="preserve">93</w:t>
            </w:r>
          </w:p>
        </w:tc>
        <w:tc>
          <w:tcPr>
            <w:tcW w:w="907" w:type="dxa"/>
          </w:tcPr>
          <w:p>
            <w:pPr>
              <w:pStyle w:val="0"/>
              <w:jc w:val="center"/>
            </w:pPr>
            <w:r>
              <w:rPr>
                <w:sz w:val="20"/>
              </w:rPr>
              <w:t xml:space="preserve">87</w:t>
            </w:r>
          </w:p>
        </w:tc>
        <w:tc>
          <w:tcPr>
            <w:tcW w:w="907" w:type="dxa"/>
          </w:tcPr>
          <w:p>
            <w:pPr>
              <w:pStyle w:val="0"/>
              <w:jc w:val="center"/>
            </w:pPr>
            <w:r>
              <w:rPr>
                <w:sz w:val="20"/>
              </w:rPr>
              <w:t xml:space="preserve">82</w:t>
            </w:r>
          </w:p>
        </w:tc>
        <w:tc>
          <w:tcPr>
            <w:tcW w:w="907" w:type="dxa"/>
          </w:tcPr>
          <w:p>
            <w:pPr>
              <w:pStyle w:val="0"/>
              <w:jc w:val="center"/>
            </w:pPr>
            <w:r>
              <w:rPr>
                <w:sz w:val="20"/>
              </w:rPr>
              <w:t xml:space="preserve">74</w:t>
            </w:r>
          </w:p>
        </w:tc>
        <w:tc>
          <w:tcPr>
            <w:tcW w:w="907" w:type="dxa"/>
          </w:tcPr>
          <w:p>
            <w:pPr>
              <w:pStyle w:val="0"/>
              <w:jc w:val="center"/>
            </w:pPr>
            <w:r>
              <w:rPr>
                <w:sz w:val="20"/>
              </w:rPr>
              <w:t xml:space="preserve">68</w:t>
            </w:r>
          </w:p>
        </w:tc>
        <w:tc>
          <w:tcPr>
            <w:tcW w:w="907" w:type="dxa"/>
          </w:tcPr>
          <w:p>
            <w:pPr>
              <w:pStyle w:val="0"/>
              <w:jc w:val="center"/>
            </w:pPr>
            <w:r>
              <w:rPr>
                <w:sz w:val="20"/>
              </w:rPr>
              <w:t xml:space="preserve">59</w:t>
            </w:r>
          </w:p>
        </w:tc>
        <w:tc>
          <w:tcPr>
            <w:tcW w:w="907" w:type="dxa"/>
          </w:tcPr>
          <w:p>
            <w:pPr>
              <w:pStyle w:val="0"/>
              <w:jc w:val="center"/>
            </w:pPr>
            <w:r>
              <w:rPr>
                <w:sz w:val="20"/>
              </w:rPr>
              <w:t xml:space="preserve">52</w:t>
            </w:r>
          </w:p>
        </w:tc>
        <w:tc>
          <w:tcPr>
            <w:tcW w:w="907" w:type="dxa"/>
          </w:tcPr>
          <w:p>
            <w:pPr>
              <w:pStyle w:val="0"/>
              <w:jc w:val="center"/>
            </w:pPr>
            <w:r>
              <w:rPr>
                <w:sz w:val="20"/>
              </w:rPr>
              <w:t xml:space="preserve">45</w:t>
            </w:r>
          </w:p>
        </w:tc>
        <w:tc>
          <w:tcPr>
            <w:tcW w:w="907" w:type="dxa"/>
          </w:tcPr>
          <w:p>
            <w:pPr>
              <w:pStyle w:val="0"/>
              <w:jc w:val="center"/>
            </w:pPr>
            <w:r>
              <w:rPr>
                <w:sz w:val="20"/>
              </w:rPr>
              <w:t xml:space="preserve">38</w:t>
            </w:r>
          </w:p>
        </w:tc>
      </w:tr>
      <w:tr>
        <w:tc>
          <w:tcPr>
            <w:tcW w:w="680" w:type="dxa"/>
          </w:tcPr>
          <w:p>
            <w:pPr>
              <w:pStyle w:val="0"/>
              <w:jc w:val="center"/>
            </w:pPr>
            <w:r>
              <w:rPr>
                <w:sz w:val="20"/>
              </w:rPr>
              <w:t xml:space="preserve">99.</w:t>
            </w:r>
          </w:p>
        </w:tc>
        <w:tc>
          <w:tcPr>
            <w:tcW w:w="2948" w:type="dxa"/>
          </w:tcPr>
          <w:p>
            <w:pPr>
              <w:pStyle w:val="0"/>
            </w:pPr>
            <w:r>
              <w:rPr>
                <w:sz w:val="20"/>
              </w:rPr>
              <w:t xml:space="preserve">Число лиц, погибших в ДТП, на 100 тыс. населения (не более)</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16,0</w:t>
            </w:r>
          </w:p>
        </w:tc>
        <w:tc>
          <w:tcPr>
            <w:tcW w:w="907" w:type="dxa"/>
          </w:tcPr>
          <w:p>
            <w:pPr>
              <w:pStyle w:val="0"/>
              <w:jc w:val="center"/>
            </w:pPr>
            <w:r>
              <w:rPr>
                <w:sz w:val="20"/>
              </w:rPr>
              <w:t xml:space="preserve">14,3</w:t>
            </w:r>
          </w:p>
        </w:tc>
        <w:tc>
          <w:tcPr>
            <w:tcW w:w="907" w:type="dxa"/>
          </w:tcPr>
          <w:p>
            <w:pPr>
              <w:pStyle w:val="0"/>
              <w:jc w:val="center"/>
            </w:pPr>
            <w:r>
              <w:rPr>
                <w:sz w:val="20"/>
              </w:rPr>
              <w:t xml:space="preserve">14,3</w:t>
            </w:r>
          </w:p>
        </w:tc>
        <w:tc>
          <w:tcPr>
            <w:tcW w:w="907" w:type="dxa"/>
          </w:tcPr>
          <w:p>
            <w:pPr>
              <w:pStyle w:val="0"/>
              <w:jc w:val="center"/>
            </w:pPr>
            <w:r>
              <w:rPr>
                <w:sz w:val="20"/>
              </w:rPr>
              <w:t xml:space="preserve">13,8</w:t>
            </w:r>
          </w:p>
        </w:tc>
        <w:tc>
          <w:tcPr>
            <w:tcW w:w="907" w:type="dxa"/>
          </w:tcPr>
          <w:p>
            <w:pPr>
              <w:pStyle w:val="0"/>
              <w:jc w:val="center"/>
            </w:pPr>
            <w:r>
              <w:rPr>
                <w:sz w:val="20"/>
              </w:rPr>
              <w:t xml:space="preserve">13,6</w:t>
            </w:r>
          </w:p>
        </w:tc>
        <w:tc>
          <w:tcPr>
            <w:tcW w:w="907" w:type="dxa"/>
          </w:tcPr>
          <w:p>
            <w:pPr>
              <w:pStyle w:val="0"/>
              <w:jc w:val="center"/>
            </w:pPr>
            <w:r>
              <w:rPr>
                <w:sz w:val="20"/>
              </w:rPr>
              <w:t xml:space="preserve">12,5</w:t>
            </w:r>
          </w:p>
        </w:tc>
        <w:tc>
          <w:tcPr>
            <w:tcW w:w="907" w:type="dxa"/>
          </w:tcPr>
          <w:p>
            <w:pPr>
              <w:pStyle w:val="0"/>
              <w:jc w:val="center"/>
            </w:pPr>
            <w:r>
              <w:rPr>
                <w:sz w:val="20"/>
              </w:rPr>
              <w:t xml:space="preserve">11,4</w:t>
            </w:r>
          </w:p>
        </w:tc>
        <w:tc>
          <w:tcPr>
            <w:tcW w:w="907" w:type="dxa"/>
          </w:tcPr>
          <w:p>
            <w:pPr>
              <w:pStyle w:val="0"/>
              <w:jc w:val="center"/>
            </w:pPr>
            <w:r>
              <w:rPr>
                <w:sz w:val="20"/>
              </w:rPr>
              <w:t xml:space="preserve">11,0</w:t>
            </w:r>
          </w:p>
        </w:tc>
        <w:tc>
          <w:tcPr>
            <w:tcW w:w="907" w:type="dxa"/>
          </w:tcPr>
          <w:p>
            <w:pPr>
              <w:pStyle w:val="0"/>
              <w:jc w:val="center"/>
            </w:pPr>
            <w:r>
              <w:rPr>
                <w:sz w:val="20"/>
              </w:rPr>
              <w:t xml:space="preserve">8,8</w:t>
            </w:r>
          </w:p>
        </w:tc>
        <w:tc>
          <w:tcPr>
            <w:tcW w:w="907" w:type="dxa"/>
          </w:tcPr>
          <w:p>
            <w:pPr>
              <w:pStyle w:val="0"/>
              <w:jc w:val="center"/>
            </w:pPr>
            <w:r>
              <w:rPr>
                <w:sz w:val="20"/>
              </w:rPr>
              <w:t xml:space="preserve">7,5</w:t>
            </w:r>
          </w:p>
        </w:tc>
        <w:tc>
          <w:tcPr>
            <w:tcW w:w="907" w:type="dxa"/>
          </w:tcPr>
          <w:p>
            <w:pPr>
              <w:pStyle w:val="0"/>
              <w:jc w:val="center"/>
            </w:pPr>
            <w:r>
              <w:rPr>
                <w:sz w:val="20"/>
              </w:rPr>
              <w:t xml:space="preserve">6,5</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16,0</w:t>
            </w:r>
          </w:p>
        </w:tc>
        <w:tc>
          <w:tcPr>
            <w:tcW w:w="907" w:type="dxa"/>
          </w:tcPr>
          <w:p>
            <w:pPr>
              <w:pStyle w:val="0"/>
              <w:jc w:val="center"/>
            </w:pPr>
            <w:r>
              <w:rPr>
                <w:sz w:val="20"/>
              </w:rPr>
              <w:t xml:space="preserve">14,3</w:t>
            </w:r>
          </w:p>
        </w:tc>
        <w:tc>
          <w:tcPr>
            <w:tcW w:w="907" w:type="dxa"/>
          </w:tcPr>
          <w:p>
            <w:pPr>
              <w:pStyle w:val="0"/>
              <w:jc w:val="center"/>
            </w:pPr>
            <w:r>
              <w:rPr>
                <w:sz w:val="20"/>
              </w:rPr>
              <w:t xml:space="preserve">14,0</w:t>
            </w:r>
          </w:p>
        </w:tc>
        <w:tc>
          <w:tcPr>
            <w:tcW w:w="907" w:type="dxa"/>
          </w:tcPr>
          <w:p>
            <w:pPr>
              <w:pStyle w:val="0"/>
              <w:jc w:val="center"/>
            </w:pPr>
            <w:r>
              <w:rPr>
                <w:sz w:val="20"/>
              </w:rPr>
              <w:t xml:space="preserve">13,7</w:t>
            </w:r>
          </w:p>
        </w:tc>
        <w:tc>
          <w:tcPr>
            <w:tcW w:w="907" w:type="dxa"/>
          </w:tcPr>
          <w:p>
            <w:pPr>
              <w:pStyle w:val="0"/>
              <w:jc w:val="center"/>
            </w:pPr>
            <w:r>
              <w:rPr>
                <w:sz w:val="20"/>
              </w:rPr>
              <w:t xml:space="preserve">13,5</w:t>
            </w:r>
          </w:p>
        </w:tc>
        <w:tc>
          <w:tcPr>
            <w:tcW w:w="907" w:type="dxa"/>
          </w:tcPr>
          <w:p>
            <w:pPr>
              <w:pStyle w:val="0"/>
              <w:jc w:val="center"/>
            </w:pPr>
            <w:r>
              <w:rPr>
                <w:sz w:val="20"/>
              </w:rPr>
              <w:t xml:space="preserve">12,4</w:t>
            </w:r>
          </w:p>
        </w:tc>
        <w:tc>
          <w:tcPr>
            <w:tcW w:w="907" w:type="dxa"/>
          </w:tcPr>
          <w:p>
            <w:pPr>
              <w:pStyle w:val="0"/>
              <w:jc w:val="center"/>
            </w:pPr>
            <w:r>
              <w:rPr>
                <w:sz w:val="20"/>
              </w:rPr>
              <w:t xml:space="preserve">11,3</w:t>
            </w:r>
          </w:p>
        </w:tc>
        <w:tc>
          <w:tcPr>
            <w:tcW w:w="907" w:type="dxa"/>
          </w:tcPr>
          <w:p>
            <w:pPr>
              <w:pStyle w:val="0"/>
              <w:jc w:val="center"/>
            </w:pPr>
            <w:r>
              <w:rPr>
                <w:sz w:val="20"/>
              </w:rPr>
              <w:t xml:space="preserve">10,0</w:t>
            </w:r>
          </w:p>
        </w:tc>
        <w:tc>
          <w:tcPr>
            <w:tcW w:w="907" w:type="dxa"/>
          </w:tcPr>
          <w:p>
            <w:pPr>
              <w:pStyle w:val="0"/>
              <w:jc w:val="center"/>
            </w:pPr>
            <w:r>
              <w:rPr>
                <w:sz w:val="20"/>
              </w:rPr>
              <w:t xml:space="preserve">8,7</w:t>
            </w:r>
          </w:p>
        </w:tc>
        <w:tc>
          <w:tcPr>
            <w:tcW w:w="907" w:type="dxa"/>
          </w:tcPr>
          <w:p>
            <w:pPr>
              <w:pStyle w:val="0"/>
              <w:jc w:val="center"/>
            </w:pPr>
            <w:r>
              <w:rPr>
                <w:sz w:val="20"/>
              </w:rPr>
              <w:t xml:space="preserve">7,4</w:t>
            </w:r>
          </w:p>
        </w:tc>
        <w:tc>
          <w:tcPr>
            <w:tcW w:w="907" w:type="dxa"/>
          </w:tcPr>
          <w:p>
            <w:pPr>
              <w:pStyle w:val="0"/>
              <w:jc w:val="center"/>
            </w:pPr>
            <w:r>
              <w:rPr>
                <w:sz w:val="20"/>
              </w:rPr>
              <w:t xml:space="preserve">6,4</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16,0</w:t>
            </w:r>
          </w:p>
        </w:tc>
        <w:tc>
          <w:tcPr>
            <w:tcW w:w="907" w:type="dxa"/>
          </w:tcPr>
          <w:p>
            <w:pPr>
              <w:pStyle w:val="0"/>
              <w:jc w:val="center"/>
            </w:pPr>
            <w:r>
              <w:rPr>
                <w:sz w:val="20"/>
              </w:rPr>
              <w:t xml:space="preserve">14,3</w:t>
            </w:r>
          </w:p>
        </w:tc>
        <w:tc>
          <w:tcPr>
            <w:tcW w:w="907" w:type="dxa"/>
          </w:tcPr>
          <w:p>
            <w:pPr>
              <w:pStyle w:val="0"/>
              <w:jc w:val="center"/>
            </w:pPr>
            <w:r>
              <w:rPr>
                <w:sz w:val="20"/>
              </w:rPr>
              <w:t xml:space="preserve">13,0</w:t>
            </w:r>
          </w:p>
        </w:tc>
        <w:tc>
          <w:tcPr>
            <w:tcW w:w="907" w:type="dxa"/>
          </w:tcPr>
          <w:p>
            <w:pPr>
              <w:pStyle w:val="0"/>
              <w:jc w:val="center"/>
            </w:pPr>
            <w:r>
              <w:rPr>
                <w:sz w:val="20"/>
              </w:rPr>
              <w:t xml:space="preserve">13,6</w:t>
            </w:r>
          </w:p>
        </w:tc>
        <w:tc>
          <w:tcPr>
            <w:tcW w:w="907" w:type="dxa"/>
          </w:tcPr>
          <w:p>
            <w:pPr>
              <w:pStyle w:val="0"/>
              <w:jc w:val="center"/>
            </w:pPr>
            <w:r>
              <w:rPr>
                <w:sz w:val="20"/>
              </w:rPr>
              <w:t xml:space="preserve">13,4</w:t>
            </w:r>
          </w:p>
        </w:tc>
        <w:tc>
          <w:tcPr>
            <w:tcW w:w="907" w:type="dxa"/>
          </w:tcPr>
          <w:p>
            <w:pPr>
              <w:pStyle w:val="0"/>
              <w:jc w:val="center"/>
            </w:pPr>
            <w:r>
              <w:rPr>
                <w:sz w:val="20"/>
              </w:rPr>
              <w:t xml:space="preserve">12,3</w:t>
            </w:r>
          </w:p>
        </w:tc>
        <w:tc>
          <w:tcPr>
            <w:tcW w:w="907" w:type="dxa"/>
          </w:tcPr>
          <w:p>
            <w:pPr>
              <w:pStyle w:val="0"/>
              <w:jc w:val="center"/>
            </w:pPr>
            <w:r>
              <w:rPr>
                <w:sz w:val="20"/>
              </w:rPr>
              <w:t xml:space="preserve">11,2</w:t>
            </w:r>
          </w:p>
        </w:tc>
        <w:tc>
          <w:tcPr>
            <w:tcW w:w="907" w:type="dxa"/>
          </w:tcPr>
          <w:p>
            <w:pPr>
              <w:pStyle w:val="0"/>
              <w:jc w:val="center"/>
            </w:pPr>
            <w:r>
              <w:rPr>
                <w:sz w:val="20"/>
              </w:rPr>
              <w:t xml:space="preserve">9,0</w:t>
            </w:r>
          </w:p>
        </w:tc>
        <w:tc>
          <w:tcPr>
            <w:tcW w:w="907" w:type="dxa"/>
          </w:tcPr>
          <w:p>
            <w:pPr>
              <w:pStyle w:val="0"/>
              <w:jc w:val="center"/>
            </w:pPr>
            <w:r>
              <w:rPr>
                <w:sz w:val="20"/>
              </w:rPr>
              <w:t xml:space="preserve">8,6</w:t>
            </w:r>
          </w:p>
        </w:tc>
        <w:tc>
          <w:tcPr>
            <w:tcW w:w="907" w:type="dxa"/>
          </w:tcPr>
          <w:p>
            <w:pPr>
              <w:pStyle w:val="0"/>
              <w:jc w:val="center"/>
            </w:pPr>
            <w:r>
              <w:rPr>
                <w:sz w:val="20"/>
              </w:rPr>
              <w:t xml:space="preserve">7,3</w:t>
            </w:r>
          </w:p>
        </w:tc>
        <w:tc>
          <w:tcPr>
            <w:tcW w:w="907" w:type="dxa"/>
          </w:tcPr>
          <w:p>
            <w:pPr>
              <w:pStyle w:val="0"/>
              <w:jc w:val="center"/>
            </w:pPr>
            <w:r>
              <w:rPr>
                <w:sz w:val="20"/>
              </w:rPr>
              <w:t xml:space="preserve">6,3</w:t>
            </w:r>
          </w:p>
        </w:tc>
      </w:tr>
      <w:tr>
        <w:tc>
          <w:tcPr>
            <w:tcW w:w="680" w:type="dxa"/>
          </w:tcPr>
          <w:p>
            <w:pPr>
              <w:pStyle w:val="0"/>
              <w:jc w:val="center"/>
            </w:pPr>
            <w:r>
              <w:rPr>
                <w:sz w:val="20"/>
              </w:rPr>
              <w:t xml:space="preserve">100.</w:t>
            </w:r>
          </w:p>
        </w:tc>
        <w:tc>
          <w:tcPr>
            <w:tcW w:w="2948" w:type="dxa"/>
          </w:tcPr>
          <w:p>
            <w:pPr>
              <w:pStyle w:val="0"/>
            </w:pPr>
            <w:r>
              <w:rPr>
                <w:sz w:val="20"/>
              </w:rPr>
              <w:t xml:space="preserve">Число лиц, раненых в ДТП, на 100 тыс. населения (не более)</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155</w:t>
            </w:r>
          </w:p>
        </w:tc>
        <w:tc>
          <w:tcPr>
            <w:tcW w:w="907" w:type="dxa"/>
          </w:tcPr>
          <w:p>
            <w:pPr>
              <w:pStyle w:val="0"/>
              <w:jc w:val="center"/>
            </w:pPr>
            <w:r>
              <w:rPr>
                <w:sz w:val="20"/>
              </w:rPr>
              <w:t xml:space="preserve">124</w:t>
            </w:r>
          </w:p>
        </w:tc>
        <w:tc>
          <w:tcPr>
            <w:tcW w:w="907" w:type="dxa"/>
          </w:tcPr>
          <w:p>
            <w:pPr>
              <w:pStyle w:val="0"/>
              <w:jc w:val="center"/>
            </w:pPr>
            <w:r>
              <w:rPr>
                <w:sz w:val="20"/>
              </w:rPr>
              <w:t xml:space="preserve">118</w:t>
            </w:r>
          </w:p>
        </w:tc>
        <w:tc>
          <w:tcPr>
            <w:tcW w:w="907" w:type="dxa"/>
          </w:tcPr>
          <w:p>
            <w:pPr>
              <w:pStyle w:val="0"/>
              <w:jc w:val="center"/>
            </w:pPr>
            <w:r>
              <w:rPr>
                <w:sz w:val="20"/>
              </w:rPr>
              <w:t xml:space="preserve">111</w:t>
            </w:r>
          </w:p>
        </w:tc>
        <w:tc>
          <w:tcPr>
            <w:tcW w:w="907" w:type="dxa"/>
          </w:tcPr>
          <w:p>
            <w:pPr>
              <w:pStyle w:val="0"/>
              <w:jc w:val="center"/>
            </w:pPr>
            <w:r>
              <w:rPr>
                <w:sz w:val="20"/>
              </w:rPr>
              <w:t xml:space="preserve">103</w:t>
            </w:r>
          </w:p>
        </w:tc>
        <w:tc>
          <w:tcPr>
            <w:tcW w:w="907" w:type="dxa"/>
          </w:tcPr>
          <w:p>
            <w:pPr>
              <w:pStyle w:val="0"/>
              <w:jc w:val="center"/>
            </w:pPr>
            <w:r>
              <w:rPr>
                <w:sz w:val="20"/>
              </w:rPr>
              <w:t xml:space="preserve">96</w:t>
            </w:r>
          </w:p>
        </w:tc>
        <w:tc>
          <w:tcPr>
            <w:tcW w:w="907" w:type="dxa"/>
          </w:tcPr>
          <w:p>
            <w:pPr>
              <w:pStyle w:val="0"/>
              <w:jc w:val="center"/>
            </w:pPr>
            <w:r>
              <w:rPr>
                <w:sz w:val="20"/>
              </w:rPr>
              <w:t xml:space="preserve">89</w:t>
            </w:r>
          </w:p>
        </w:tc>
        <w:tc>
          <w:tcPr>
            <w:tcW w:w="907" w:type="dxa"/>
          </w:tcPr>
          <w:p>
            <w:pPr>
              <w:pStyle w:val="0"/>
              <w:jc w:val="center"/>
            </w:pPr>
            <w:r>
              <w:rPr>
                <w:sz w:val="20"/>
              </w:rPr>
              <w:t xml:space="preserve">75</w:t>
            </w:r>
          </w:p>
        </w:tc>
        <w:tc>
          <w:tcPr>
            <w:tcW w:w="907" w:type="dxa"/>
          </w:tcPr>
          <w:p>
            <w:pPr>
              <w:pStyle w:val="0"/>
              <w:jc w:val="center"/>
            </w:pPr>
            <w:r>
              <w:rPr>
                <w:sz w:val="20"/>
              </w:rPr>
              <w:t xml:space="preserve">65</w:t>
            </w:r>
          </w:p>
        </w:tc>
        <w:tc>
          <w:tcPr>
            <w:tcW w:w="907" w:type="dxa"/>
          </w:tcPr>
          <w:p>
            <w:pPr>
              <w:pStyle w:val="0"/>
              <w:jc w:val="center"/>
            </w:pPr>
            <w:r>
              <w:rPr>
                <w:sz w:val="20"/>
              </w:rPr>
              <w:t xml:space="preserve">55</w:t>
            </w:r>
          </w:p>
        </w:tc>
        <w:tc>
          <w:tcPr>
            <w:tcW w:w="907" w:type="dxa"/>
          </w:tcPr>
          <w:p>
            <w:pPr>
              <w:pStyle w:val="0"/>
              <w:jc w:val="center"/>
            </w:pPr>
            <w:r>
              <w:rPr>
                <w:sz w:val="20"/>
              </w:rPr>
              <w:t xml:space="preserve">50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155</w:t>
            </w:r>
          </w:p>
        </w:tc>
        <w:tc>
          <w:tcPr>
            <w:tcW w:w="907" w:type="dxa"/>
          </w:tcPr>
          <w:p>
            <w:pPr>
              <w:pStyle w:val="0"/>
              <w:jc w:val="center"/>
            </w:pPr>
            <w:r>
              <w:rPr>
                <w:sz w:val="20"/>
              </w:rPr>
              <w:t xml:space="preserve">124</w:t>
            </w:r>
          </w:p>
        </w:tc>
        <w:tc>
          <w:tcPr>
            <w:tcW w:w="907" w:type="dxa"/>
          </w:tcPr>
          <w:p>
            <w:pPr>
              <w:pStyle w:val="0"/>
              <w:jc w:val="center"/>
            </w:pPr>
            <w:r>
              <w:rPr>
                <w:sz w:val="20"/>
              </w:rPr>
              <w:t xml:space="preserve">117</w:t>
            </w:r>
          </w:p>
        </w:tc>
        <w:tc>
          <w:tcPr>
            <w:tcW w:w="907" w:type="dxa"/>
          </w:tcPr>
          <w:p>
            <w:pPr>
              <w:pStyle w:val="0"/>
              <w:jc w:val="center"/>
            </w:pPr>
            <w:r>
              <w:rPr>
                <w:sz w:val="20"/>
              </w:rPr>
              <w:t xml:space="preserve">110</w:t>
            </w:r>
          </w:p>
        </w:tc>
        <w:tc>
          <w:tcPr>
            <w:tcW w:w="907" w:type="dxa"/>
          </w:tcPr>
          <w:p>
            <w:pPr>
              <w:pStyle w:val="0"/>
              <w:jc w:val="center"/>
            </w:pPr>
            <w:r>
              <w:rPr>
                <w:sz w:val="20"/>
              </w:rPr>
              <w:t xml:space="preserve">102</w:t>
            </w:r>
          </w:p>
        </w:tc>
        <w:tc>
          <w:tcPr>
            <w:tcW w:w="907" w:type="dxa"/>
          </w:tcPr>
          <w:p>
            <w:pPr>
              <w:pStyle w:val="0"/>
              <w:jc w:val="center"/>
            </w:pPr>
            <w:r>
              <w:rPr>
                <w:sz w:val="20"/>
              </w:rPr>
              <w:t xml:space="preserve">95</w:t>
            </w:r>
          </w:p>
        </w:tc>
        <w:tc>
          <w:tcPr>
            <w:tcW w:w="907" w:type="dxa"/>
          </w:tcPr>
          <w:p>
            <w:pPr>
              <w:pStyle w:val="0"/>
              <w:jc w:val="center"/>
            </w:pPr>
            <w:r>
              <w:rPr>
                <w:sz w:val="20"/>
              </w:rPr>
              <w:t xml:space="preserve">88</w:t>
            </w:r>
          </w:p>
        </w:tc>
        <w:tc>
          <w:tcPr>
            <w:tcW w:w="907" w:type="dxa"/>
          </w:tcPr>
          <w:p>
            <w:pPr>
              <w:pStyle w:val="0"/>
              <w:jc w:val="center"/>
            </w:pPr>
            <w:r>
              <w:rPr>
                <w:sz w:val="20"/>
              </w:rPr>
              <w:t xml:space="preserve">74</w:t>
            </w:r>
          </w:p>
        </w:tc>
        <w:tc>
          <w:tcPr>
            <w:tcW w:w="907" w:type="dxa"/>
          </w:tcPr>
          <w:p>
            <w:pPr>
              <w:pStyle w:val="0"/>
              <w:jc w:val="center"/>
            </w:pPr>
            <w:r>
              <w:rPr>
                <w:sz w:val="20"/>
              </w:rPr>
              <w:t xml:space="preserve">64</w:t>
            </w:r>
          </w:p>
        </w:tc>
        <w:tc>
          <w:tcPr>
            <w:tcW w:w="907" w:type="dxa"/>
          </w:tcPr>
          <w:p>
            <w:pPr>
              <w:pStyle w:val="0"/>
              <w:jc w:val="center"/>
            </w:pPr>
            <w:r>
              <w:rPr>
                <w:sz w:val="20"/>
              </w:rPr>
              <w:t xml:space="preserve">54</w:t>
            </w:r>
          </w:p>
        </w:tc>
        <w:tc>
          <w:tcPr>
            <w:tcW w:w="907" w:type="dxa"/>
          </w:tcPr>
          <w:p>
            <w:pPr>
              <w:pStyle w:val="0"/>
              <w:jc w:val="center"/>
            </w:pPr>
            <w:r>
              <w:rPr>
                <w:sz w:val="20"/>
              </w:rPr>
              <w:t xml:space="preserve">49</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155</w:t>
            </w:r>
          </w:p>
        </w:tc>
        <w:tc>
          <w:tcPr>
            <w:tcW w:w="907" w:type="dxa"/>
          </w:tcPr>
          <w:p>
            <w:pPr>
              <w:pStyle w:val="0"/>
              <w:jc w:val="center"/>
            </w:pPr>
            <w:r>
              <w:rPr>
                <w:sz w:val="20"/>
              </w:rPr>
              <w:t xml:space="preserve">124</w:t>
            </w:r>
          </w:p>
        </w:tc>
        <w:tc>
          <w:tcPr>
            <w:tcW w:w="907" w:type="dxa"/>
          </w:tcPr>
          <w:p>
            <w:pPr>
              <w:pStyle w:val="0"/>
              <w:jc w:val="center"/>
            </w:pPr>
            <w:r>
              <w:rPr>
                <w:sz w:val="20"/>
              </w:rPr>
              <w:t xml:space="preserve">116</w:t>
            </w:r>
          </w:p>
        </w:tc>
        <w:tc>
          <w:tcPr>
            <w:tcW w:w="907" w:type="dxa"/>
          </w:tcPr>
          <w:p>
            <w:pPr>
              <w:pStyle w:val="0"/>
              <w:jc w:val="center"/>
            </w:pPr>
            <w:r>
              <w:rPr>
                <w:sz w:val="20"/>
              </w:rPr>
              <w:t xml:space="preserve">109</w:t>
            </w:r>
          </w:p>
        </w:tc>
        <w:tc>
          <w:tcPr>
            <w:tcW w:w="907" w:type="dxa"/>
          </w:tcPr>
          <w:p>
            <w:pPr>
              <w:pStyle w:val="0"/>
              <w:jc w:val="center"/>
            </w:pPr>
            <w:r>
              <w:rPr>
                <w:sz w:val="20"/>
              </w:rPr>
              <w:t xml:space="preserve">101</w:t>
            </w:r>
          </w:p>
        </w:tc>
        <w:tc>
          <w:tcPr>
            <w:tcW w:w="907" w:type="dxa"/>
          </w:tcPr>
          <w:p>
            <w:pPr>
              <w:pStyle w:val="0"/>
              <w:jc w:val="center"/>
            </w:pPr>
            <w:r>
              <w:rPr>
                <w:sz w:val="20"/>
              </w:rPr>
              <w:t xml:space="preserve">94</w:t>
            </w:r>
          </w:p>
        </w:tc>
        <w:tc>
          <w:tcPr>
            <w:tcW w:w="907" w:type="dxa"/>
          </w:tcPr>
          <w:p>
            <w:pPr>
              <w:pStyle w:val="0"/>
              <w:jc w:val="center"/>
            </w:pPr>
            <w:r>
              <w:rPr>
                <w:sz w:val="20"/>
              </w:rPr>
              <w:t xml:space="preserve">87</w:t>
            </w:r>
          </w:p>
        </w:tc>
        <w:tc>
          <w:tcPr>
            <w:tcW w:w="907" w:type="dxa"/>
          </w:tcPr>
          <w:p>
            <w:pPr>
              <w:pStyle w:val="0"/>
              <w:jc w:val="center"/>
            </w:pPr>
            <w:r>
              <w:rPr>
                <w:sz w:val="20"/>
              </w:rPr>
              <w:t xml:space="preserve">73</w:t>
            </w:r>
          </w:p>
        </w:tc>
        <w:tc>
          <w:tcPr>
            <w:tcW w:w="907" w:type="dxa"/>
          </w:tcPr>
          <w:p>
            <w:pPr>
              <w:pStyle w:val="0"/>
              <w:jc w:val="center"/>
            </w:pPr>
            <w:r>
              <w:rPr>
                <w:sz w:val="20"/>
              </w:rPr>
              <w:t xml:space="preserve">63</w:t>
            </w:r>
          </w:p>
        </w:tc>
        <w:tc>
          <w:tcPr>
            <w:tcW w:w="907" w:type="dxa"/>
          </w:tcPr>
          <w:p>
            <w:pPr>
              <w:pStyle w:val="0"/>
              <w:jc w:val="center"/>
            </w:pPr>
            <w:r>
              <w:rPr>
                <w:sz w:val="20"/>
              </w:rPr>
              <w:t xml:space="preserve">53</w:t>
            </w:r>
          </w:p>
        </w:tc>
        <w:tc>
          <w:tcPr>
            <w:tcW w:w="907" w:type="dxa"/>
          </w:tcPr>
          <w:p>
            <w:pPr>
              <w:pStyle w:val="0"/>
              <w:jc w:val="center"/>
            </w:pPr>
            <w:r>
              <w:rPr>
                <w:sz w:val="20"/>
              </w:rPr>
              <w:t xml:space="preserve">48</w:t>
            </w:r>
          </w:p>
        </w:tc>
      </w:tr>
      <w:tr>
        <w:tc>
          <w:tcPr>
            <w:tcW w:w="680" w:type="dxa"/>
          </w:tcPr>
          <w:p>
            <w:pPr>
              <w:pStyle w:val="0"/>
            </w:pPr>
            <w:r>
              <w:rPr>
                <w:sz w:val="20"/>
              </w:rPr>
            </w:r>
          </w:p>
        </w:tc>
        <w:tc>
          <w:tcPr>
            <w:tcW w:w="2948" w:type="dxa"/>
          </w:tcPr>
          <w:p>
            <w:pPr>
              <w:pStyle w:val="0"/>
            </w:pPr>
            <w:r>
              <w:rPr>
                <w:sz w:val="20"/>
              </w:rPr>
              <w:t xml:space="preserve">ПЦ 3.6.3. Регион с высоким уровнем защищенности населения и территории от чрезвычайных ситуаций природного и техногенного характера, пожаров и иных происшествий.</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101.</w:t>
            </w:r>
          </w:p>
        </w:tc>
        <w:tc>
          <w:tcPr>
            <w:tcW w:w="2948" w:type="dxa"/>
          </w:tcPr>
          <w:p>
            <w:pPr>
              <w:pStyle w:val="0"/>
            </w:pPr>
            <w:r>
              <w:rPr>
                <w:sz w:val="20"/>
              </w:rPr>
              <w:t xml:space="preserve">Количество деструктивных событий (чрезвычайных ситуаций, пожаров, в т.ч. случаев неконтролируемого горения), (не более), ед.</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5 686 &lt;2&gt;</w:t>
            </w:r>
          </w:p>
        </w:tc>
        <w:tc>
          <w:tcPr>
            <w:tcW w:w="907" w:type="dxa"/>
          </w:tcPr>
          <w:p>
            <w:pPr>
              <w:pStyle w:val="0"/>
              <w:jc w:val="center"/>
            </w:pPr>
            <w:r>
              <w:rPr>
                <w:sz w:val="20"/>
              </w:rPr>
              <w:t xml:space="preserve">4 547</w:t>
            </w:r>
          </w:p>
        </w:tc>
        <w:tc>
          <w:tcPr>
            <w:tcW w:w="907" w:type="dxa"/>
          </w:tcPr>
          <w:p>
            <w:pPr>
              <w:pStyle w:val="0"/>
              <w:jc w:val="center"/>
            </w:pPr>
            <w:r>
              <w:rPr>
                <w:sz w:val="20"/>
              </w:rPr>
              <w:t xml:space="preserve">4 562</w:t>
            </w:r>
          </w:p>
        </w:tc>
        <w:tc>
          <w:tcPr>
            <w:tcW w:w="907" w:type="dxa"/>
          </w:tcPr>
          <w:p>
            <w:pPr>
              <w:pStyle w:val="0"/>
              <w:jc w:val="center"/>
            </w:pPr>
            <w:r>
              <w:rPr>
                <w:sz w:val="20"/>
              </w:rPr>
              <w:t xml:space="preserve">4 557</w:t>
            </w:r>
          </w:p>
        </w:tc>
        <w:tc>
          <w:tcPr>
            <w:tcW w:w="907" w:type="dxa"/>
          </w:tcPr>
          <w:p>
            <w:pPr>
              <w:pStyle w:val="0"/>
              <w:jc w:val="center"/>
            </w:pPr>
            <w:r>
              <w:rPr>
                <w:sz w:val="20"/>
              </w:rPr>
              <w:t xml:space="preserve">4 552</w:t>
            </w:r>
          </w:p>
        </w:tc>
        <w:tc>
          <w:tcPr>
            <w:tcW w:w="907" w:type="dxa"/>
          </w:tcPr>
          <w:p>
            <w:pPr>
              <w:pStyle w:val="0"/>
              <w:jc w:val="center"/>
            </w:pPr>
            <w:r>
              <w:rPr>
                <w:sz w:val="20"/>
              </w:rPr>
              <w:t xml:space="preserve">4 547</w:t>
            </w:r>
          </w:p>
        </w:tc>
        <w:tc>
          <w:tcPr>
            <w:tcW w:w="907" w:type="dxa"/>
          </w:tcPr>
          <w:p>
            <w:pPr>
              <w:pStyle w:val="0"/>
              <w:jc w:val="center"/>
            </w:pPr>
            <w:r>
              <w:rPr>
                <w:sz w:val="20"/>
              </w:rPr>
              <w:t xml:space="preserve">4 542</w:t>
            </w:r>
          </w:p>
        </w:tc>
        <w:tc>
          <w:tcPr>
            <w:tcW w:w="907" w:type="dxa"/>
          </w:tcPr>
          <w:p>
            <w:pPr>
              <w:pStyle w:val="0"/>
              <w:jc w:val="center"/>
            </w:pPr>
            <w:r>
              <w:rPr>
                <w:sz w:val="20"/>
              </w:rPr>
              <w:t xml:space="preserve">4 537</w:t>
            </w:r>
          </w:p>
        </w:tc>
        <w:tc>
          <w:tcPr>
            <w:tcW w:w="907" w:type="dxa"/>
          </w:tcPr>
          <w:p>
            <w:pPr>
              <w:pStyle w:val="0"/>
              <w:jc w:val="center"/>
            </w:pPr>
            <w:r>
              <w:rPr>
                <w:sz w:val="20"/>
              </w:rPr>
              <w:t xml:space="preserve">4 532</w:t>
            </w:r>
          </w:p>
        </w:tc>
        <w:tc>
          <w:tcPr>
            <w:tcW w:w="907" w:type="dxa"/>
          </w:tcPr>
          <w:p>
            <w:pPr>
              <w:pStyle w:val="0"/>
              <w:jc w:val="center"/>
            </w:pPr>
            <w:r>
              <w:rPr>
                <w:sz w:val="20"/>
              </w:rPr>
              <w:t xml:space="preserve">4 527</w:t>
            </w:r>
          </w:p>
        </w:tc>
        <w:tc>
          <w:tcPr>
            <w:tcW w:w="907" w:type="dxa"/>
          </w:tcPr>
          <w:p>
            <w:pPr>
              <w:pStyle w:val="0"/>
              <w:jc w:val="center"/>
            </w:pPr>
            <w:r>
              <w:rPr>
                <w:sz w:val="20"/>
              </w:rPr>
              <w:t xml:space="preserve">4 522</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5 686</w:t>
            </w:r>
          </w:p>
        </w:tc>
        <w:tc>
          <w:tcPr>
            <w:tcW w:w="907" w:type="dxa"/>
          </w:tcPr>
          <w:p>
            <w:pPr>
              <w:pStyle w:val="0"/>
              <w:jc w:val="center"/>
            </w:pPr>
            <w:r>
              <w:rPr>
                <w:sz w:val="20"/>
              </w:rPr>
              <w:t xml:space="preserve">4 547</w:t>
            </w:r>
          </w:p>
        </w:tc>
        <w:tc>
          <w:tcPr>
            <w:tcW w:w="907" w:type="dxa"/>
          </w:tcPr>
          <w:p>
            <w:pPr>
              <w:pStyle w:val="0"/>
              <w:jc w:val="center"/>
            </w:pPr>
            <w:r>
              <w:rPr>
                <w:sz w:val="20"/>
              </w:rPr>
              <w:t xml:space="preserve">4 542</w:t>
            </w:r>
          </w:p>
        </w:tc>
        <w:tc>
          <w:tcPr>
            <w:tcW w:w="907" w:type="dxa"/>
          </w:tcPr>
          <w:p>
            <w:pPr>
              <w:pStyle w:val="0"/>
              <w:jc w:val="center"/>
            </w:pPr>
            <w:r>
              <w:rPr>
                <w:sz w:val="20"/>
              </w:rPr>
              <w:t xml:space="preserve">4 537</w:t>
            </w:r>
          </w:p>
        </w:tc>
        <w:tc>
          <w:tcPr>
            <w:tcW w:w="907" w:type="dxa"/>
          </w:tcPr>
          <w:p>
            <w:pPr>
              <w:pStyle w:val="0"/>
              <w:jc w:val="center"/>
            </w:pPr>
            <w:r>
              <w:rPr>
                <w:sz w:val="20"/>
              </w:rPr>
              <w:t xml:space="preserve">4 532</w:t>
            </w:r>
          </w:p>
        </w:tc>
        <w:tc>
          <w:tcPr>
            <w:tcW w:w="907" w:type="dxa"/>
          </w:tcPr>
          <w:p>
            <w:pPr>
              <w:pStyle w:val="0"/>
              <w:jc w:val="center"/>
            </w:pPr>
            <w:r>
              <w:rPr>
                <w:sz w:val="20"/>
              </w:rPr>
              <w:t xml:space="preserve">4 527</w:t>
            </w:r>
          </w:p>
        </w:tc>
        <w:tc>
          <w:tcPr>
            <w:tcW w:w="907" w:type="dxa"/>
          </w:tcPr>
          <w:p>
            <w:pPr>
              <w:pStyle w:val="0"/>
              <w:jc w:val="center"/>
            </w:pPr>
            <w:r>
              <w:rPr>
                <w:sz w:val="20"/>
              </w:rPr>
              <w:t xml:space="preserve">4 522</w:t>
            </w:r>
          </w:p>
        </w:tc>
        <w:tc>
          <w:tcPr>
            <w:tcW w:w="907" w:type="dxa"/>
          </w:tcPr>
          <w:p>
            <w:pPr>
              <w:pStyle w:val="0"/>
              <w:jc w:val="center"/>
            </w:pPr>
            <w:r>
              <w:rPr>
                <w:sz w:val="20"/>
              </w:rPr>
              <w:t xml:space="preserve">4 517</w:t>
            </w:r>
          </w:p>
        </w:tc>
        <w:tc>
          <w:tcPr>
            <w:tcW w:w="907" w:type="dxa"/>
          </w:tcPr>
          <w:p>
            <w:pPr>
              <w:pStyle w:val="0"/>
              <w:jc w:val="center"/>
            </w:pPr>
            <w:r>
              <w:rPr>
                <w:sz w:val="20"/>
              </w:rPr>
              <w:t xml:space="preserve">4 512</w:t>
            </w:r>
          </w:p>
        </w:tc>
        <w:tc>
          <w:tcPr>
            <w:tcW w:w="907" w:type="dxa"/>
          </w:tcPr>
          <w:p>
            <w:pPr>
              <w:pStyle w:val="0"/>
              <w:jc w:val="center"/>
            </w:pPr>
            <w:r>
              <w:rPr>
                <w:sz w:val="20"/>
              </w:rPr>
              <w:t xml:space="preserve">4 507</w:t>
            </w:r>
          </w:p>
        </w:tc>
        <w:tc>
          <w:tcPr>
            <w:tcW w:w="907" w:type="dxa"/>
          </w:tcPr>
          <w:p>
            <w:pPr>
              <w:pStyle w:val="0"/>
              <w:jc w:val="center"/>
            </w:pPr>
            <w:r>
              <w:rPr>
                <w:sz w:val="20"/>
              </w:rPr>
              <w:t xml:space="preserve">4 502</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5 686</w:t>
            </w:r>
          </w:p>
        </w:tc>
        <w:tc>
          <w:tcPr>
            <w:tcW w:w="907" w:type="dxa"/>
          </w:tcPr>
          <w:p>
            <w:pPr>
              <w:pStyle w:val="0"/>
              <w:jc w:val="center"/>
            </w:pPr>
            <w:r>
              <w:rPr>
                <w:sz w:val="20"/>
              </w:rPr>
              <w:t xml:space="preserve">4 547</w:t>
            </w:r>
          </w:p>
        </w:tc>
        <w:tc>
          <w:tcPr>
            <w:tcW w:w="907" w:type="dxa"/>
          </w:tcPr>
          <w:p>
            <w:pPr>
              <w:pStyle w:val="0"/>
              <w:jc w:val="center"/>
            </w:pPr>
            <w:r>
              <w:rPr>
                <w:sz w:val="20"/>
              </w:rPr>
              <w:t xml:space="preserve">4 522</w:t>
            </w:r>
          </w:p>
        </w:tc>
        <w:tc>
          <w:tcPr>
            <w:tcW w:w="907" w:type="dxa"/>
          </w:tcPr>
          <w:p>
            <w:pPr>
              <w:pStyle w:val="0"/>
              <w:jc w:val="center"/>
            </w:pPr>
            <w:r>
              <w:rPr>
                <w:sz w:val="20"/>
              </w:rPr>
              <w:t xml:space="preserve">4 517</w:t>
            </w:r>
          </w:p>
        </w:tc>
        <w:tc>
          <w:tcPr>
            <w:tcW w:w="907" w:type="dxa"/>
          </w:tcPr>
          <w:p>
            <w:pPr>
              <w:pStyle w:val="0"/>
              <w:jc w:val="center"/>
            </w:pPr>
            <w:r>
              <w:rPr>
                <w:sz w:val="20"/>
              </w:rPr>
              <w:t xml:space="preserve">4 512</w:t>
            </w:r>
          </w:p>
        </w:tc>
        <w:tc>
          <w:tcPr>
            <w:tcW w:w="907" w:type="dxa"/>
          </w:tcPr>
          <w:p>
            <w:pPr>
              <w:pStyle w:val="0"/>
              <w:jc w:val="center"/>
            </w:pPr>
            <w:r>
              <w:rPr>
                <w:sz w:val="20"/>
              </w:rPr>
              <w:t xml:space="preserve">4 507</w:t>
            </w:r>
          </w:p>
        </w:tc>
        <w:tc>
          <w:tcPr>
            <w:tcW w:w="907" w:type="dxa"/>
          </w:tcPr>
          <w:p>
            <w:pPr>
              <w:pStyle w:val="0"/>
              <w:jc w:val="center"/>
            </w:pPr>
            <w:r>
              <w:rPr>
                <w:sz w:val="20"/>
              </w:rPr>
              <w:t xml:space="preserve">4 505</w:t>
            </w:r>
          </w:p>
        </w:tc>
        <w:tc>
          <w:tcPr>
            <w:tcW w:w="907" w:type="dxa"/>
          </w:tcPr>
          <w:p>
            <w:pPr>
              <w:pStyle w:val="0"/>
              <w:jc w:val="center"/>
            </w:pPr>
            <w:r>
              <w:rPr>
                <w:sz w:val="20"/>
              </w:rPr>
              <w:t xml:space="preserve">4 500</w:t>
            </w:r>
          </w:p>
        </w:tc>
        <w:tc>
          <w:tcPr>
            <w:tcW w:w="907" w:type="dxa"/>
          </w:tcPr>
          <w:p>
            <w:pPr>
              <w:pStyle w:val="0"/>
              <w:jc w:val="center"/>
            </w:pPr>
            <w:r>
              <w:rPr>
                <w:sz w:val="20"/>
              </w:rPr>
              <w:t xml:space="preserve">4 495</w:t>
            </w:r>
          </w:p>
        </w:tc>
        <w:tc>
          <w:tcPr>
            <w:tcW w:w="907" w:type="dxa"/>
          </w:tcPr>
          <w:p>
            <w:pPr>
              <w:pStyle w:val="0"/>
              <w:jc w:val="center"/>
            </w:pPr>
            <w:r>
              <w:rPr>
                <w:sz w:val="20"/>
              </w:rPr>
              <w:t xml:space="preserve">4 492</w:t>
            </w:r>
          </w:p>
        </w:tc>
        <w:tc>
          <w:tcPr>
            <w:tcW w:w="907" w:type="dxa"/>
          </w:tcPr>
          <w:p>
            <w:pPr>
              <w:pStyle w:val="0"/>
              <w:jc w:val="center"/>
            </w:pPr>
            <w:r>
              <w:rPr>
                <w:sz w:val="20"/>
              </w:rPr>
              <w:t xml:space="preserve">4 487</w:t>
            </w:r>
          </w:p>
        </w:tc>
      </w:tr>
      <w:tr>
        <w:tc>
          <w:tcPr>
            <w:tcW w:w="680" w:type="dxa"/>
          </w:tcPr>
          <w:p>
            <w:pPr>
              <w:pStyle w:val="0"/>
              <w:jc w:val="center"/>
            </w:pPr>
            <w:r>
              <w:rPr>
                <w:sz w:val="20"/>
              </w:rPr>
              <w:t xml:space="preserve">102.</w:t>
            </w:r>
          </w:p>
        </w:tc>
        <w:tc>
          <w:tcPr>
            <w:tcW w:w="2948" w:type="dxa"/>
          </w:tcPr>
          <w:p>
            <w:pPr>
              <w:pStyle w:val="0"/>
            </w:pPr>
            <w:r>
              <w:rPr>
                <w:sz w:val="20"/>
              </w:rPr>
              <w:t xml:space="preserve">Количество спасенных людей при деструктивных событиях (чрезвычайных ситуациях, пожарах, в т.ч. случаях неконтролируемого горения) (не менее), чел.</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225</w:t>
            </w:r>
          </w:p>
        </w:tc>
        <w:tc>
          <w:tcPr>
            <w:tcW w:w="907" w:type="dxa"/>
          </w:tcPr>
          <w:p>
            <w:pPr>
              <w:pStyle w:val="0"/>
              <w:jc w:val="center"/>
            </w:pPr>
            <w:r>
              <w:rPr>
                <w:sz w:val="20"/>
              </w:rPr>
              <w:t xml:space="preserve">230</w:t>
            </w:r>
          </w:p>
        </w:tc>
        <w:tc>
          <w:tcPr>
            <w:tcW w:w="907" w:type="dxa"/>
          </w:tcPr>
          <w:p>
            <w:pPr>
              <w:pStyle w:val="0"/>
              <w:jc w:val="center"/>
            </w:pPr>
            <w:r>
              <w:rPr>
                <w:sz w:val="20"/>
              </w:rPr>
              <w:t xml:space="preserve">230</w:t>
            </w:r>
          </w:p>
        </w:tc>
        <w:tc>
          <w:tcPr>
            <w:tcW w:w="907" w:type="dxa"/>
          </w:tcPr>
          <w:p>
            <w:pPr>
              <w:pStyle w:val="0"/>
              <w:jc w:val="center"/>
            </w:pPr>
            <w:r>
              <w:rPr>
                <w:sz w:val="20"/>
              </w:rPr>
              <w:t xml:space="preserve">233</w:t>
            </w:r>
          </w:p>
        </w:tc>
        <w:tc>
          <w:tcPr>
            <w:tcW w:w="907" w:type="dxa"/>
          </w:tcPr>
          <w:p>
            <w:pPr>
              <w:pStyle w:val="0"/>
              <w:jc w:val="center"/>
            </w:pPr>
            <w:r>
              <w:rPr>
                <w:sz w:val="20"/>
              </w:rPr>
              <w:t xml:space="preserve">235</w:t>
            </w:r>
          </w:p>
        </w:tc>
        <w:tc>
          <w:tcPr>
            <w:tcW w:w="907" w:type="dxa"/>
          </w:tcPr>
          <w:p>
            <w:pPr>
              <w:pStyle w:val="0"/>
              <w:jc w:val="center"/>
            </w:pPr>
            <w:r>
              <w:rPr>
                <w:sz w:val="20"/>
              </w:rPr>
              <w:t xml:space="preserve">238</w:t>
            </w:r>
          </w:p>
        </w:tc>
        <w:tc>
          <w:tcPr>
            <w:tcW w:w="907" w:type="dxa"/>
          </w:tcPr>
          <w:p>
            <w:pPr>
              <w:pStyle w:val="0"/>
              <w:jc w:val="center"/>
            </w:pPr>
            <w:r>
              <w:rPr>
                <w:sz w:val="20"/>
              </w:rPr>
              <w:t xml:space="preserve">240</w:t>
            </w:r>
          </w:p>
        </w:tc>
        <w:tc>
          <w:tcPr>
            <w:tcW w:w="907" w:type="dxa"/>
          </w:tcPr>
          <w:p>
            <w:pPr>
              <w:pStyle w:val="0"/>
              <w:jc w:val="center"/>
            </w:pPr>
            <w:r>
              <w:rPr>
                <w:sz w:val="20"/>
              </w:rPr>
              <w:t xml:space="preserve">242</w:t>
            </w:r>
          </w:p>
        </w:tc>
        <w:tc>
          <w:tcPr>
            <w:tcW w:w="907" w:type="dxa"/>
          </w:tcPr>
          <w:p>
            <w:pPr>
              <w:pStyle w:val="0"/>
              <w:jc w:val="center"/>
            </w:pPr>
            <w:r>
              <w:rPr>
                <w:sz w:val="20"/>
              </w:rPr>
              <w:t xml:space="preserve">243</w:t>
            </w:r>
          </w:p>
        </w:tc>
        <w:tc>
          <w:tcPr>
            <w:tcW w:w="907" w:type="dxa"/>
          </w:tcPr>
          <w:p>
            <w:pPr>
              <w:pStyle w:val="0"/>
              <w:jc w:val="center"/>
            </w:pPr>
            <w:r>
              <w:rPr>
                <w:sz w:val="20"/>
              </w:rPr>
              <w:t xml:space="preserve">244</w:t>
            </w:r>
          </w:p>
        </w:tc>
        <w:tc>
          <w:tcPr>
            <w:tcW w:w="907" w:type="dxa"/>
          </w:tcPr>
          <w:p>
            <w:pPr>
              <w:pStyle w:val="0"/>
              <w:jc w:val="center"/>
            </w:pPr>
            <w:r>
              <w:rPr>
                <w:sz w:val="20"/>
              </w:rPr>
              <w:t xml:space="preserve">245</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225</w:t>
            </w:r>
          </w:p>
        </w:tc>
        <w:tc>
          <w:tcPr>
            <w:tcW w:w="907" w:type="dxa"/>
          </w:tcPr>
          <w:p>
            <w:pPr>
              <w:pStyle w:val="0"/>
              <w:jc w:val="center"/>
            </w:pPr>
            <w:r>
              <w:rPr>
                <w:sz w:val="20"/>
              </w:rPr>
              <w:t xml:space="preserve">230</w:t>
            </w:r>
          </w:p>
        </w:tc>
        <w:tc>
          <w:tcPr>
            <w:tcW w:w="907" w:type="dxa"/>
          </w:tcPr>
          <w:p>
            <w:pPr>
              <w:pStyle w:val="0"/>
              <w:jc w:val="center"/>
            </w:pPr>
            <w:r>
              <w:rPr>
                <w:sz w:val="20"/>
              </w:rPr>
              <w:t xml:space="preserve">232</w:t>
            </w:r>
          </w:p>
        </w:tc>
        <w:tc>
          <w:tcPr>
            <w:tcW w:w="907" w:type="dxa"/>
          </w:tcPr>
          <w:p>
            <w:pPr>
              <w:pStyle w:val="0"/>
              <w:jc w:val="center"/>
            </w:pPr>
            <w:r>
              <w:rPr>
                <w:sz w:val="20"/>
              </w:rPr>
              <w:t xml:space="preserve">235</w:t>
            </w:r>
          </w:p>
        </w:tc>
        <w:tc>
          <w:tcPr>
            <w:tcW w:w="907" w:type="dxa"/>
          </w:tcPr>
          <w:p>
            <w:pPr>
              <w:pStyle w:val="0"/>
              <w:jc w:val="center"/>
            </w:pPr>
            <w:r>
              <w:rPr>
                <w:sz w:val="20"/>
              </w:rPr>
              <w:t xml:space="preserve">238</w:t>
            </w:r>
          </w:p>
        </w:tc>
        <w:tc>
          <w:tcPr>
            <w:tcW w:w="907" w:type="dxa"/>
          </w:tcPr>
          <w:p>
            <w:pPr>
              <w:pStyle w:val="0"/>
              <w:jc w:val="center"/>
            </w:pPr>
            <w:r>
              <w:rPr>
                <w:sz w:val="20"/>
              </w:rPr>
              <w:t xml:space="preserve">240</w:t>
            </w:r>
          </w:p>
        </w:tc>
        <w:tc>
          <w:tcPr>
            <w:tcW w:w="907" w:type="dxa"/>
          </w:tcPr>
          <w:p>
            <w:pPr>
              <w:pStyle w:val="0"/>
              <w:jc w:val="center"/>
            </w:pPr>
            <w:r>
              <w:rPr>
                <w:sz w:val="20"/>
              </w:rPr>
              <w:t xml:space="preserve">242</w:t>
            </w:r>
          </w:p>
        </w:tc>
        <w:tc>
          <w:tcPr>
            <w:tcW w:w="907" w:type="dxa"/>
          </w:tcPr>
          <w:p>
            <w:pPr>
              <w:pStyle w:val="0"/>
              <w:jc w:val="center"/>
            </w:pPr>
            <w:r>
              <w:rPr>
                <w:sz w:val="20"/>
              </w:rPr>
              <w:t xml:space="preserve">243</w:t>
            </w:r>
          </w:p>
        </w:tc>
        <w:tc>
          <w:tcPr>
            <w:tcW w:w="907" w:type="dxa"/>
          </w:tcPr>
          <w:p>
            <w:pPr>
              <w:pStyle w:val="0"/>
              <w:jc w:val="center"/>
            </w:pPr>
            <w:r>
              <w:rPr>
                <w:sz w:val="20"/>
              </w:rPr>
              <w:t xml:space="preserve">244</w:t>
            </w:r>
          </w:p>
        </w:tc>
        <w:tc>
          <w:tcPr>
            <w:tcW w:w="907" w:type="dxa"/>
          </w:tcPr>
          <w:p>
            <w:pPr>
              <w:pStyle w:val="0"/>
              <w:jc w:val="center"/>
            </w:pPr>
            <w:r>
              <w:rPr>
                <w:sz w:val="20"/>
              </w:rPr>
              <w:t xml:space="preserve">245</w:t>
            </w:r>
          </w:p>
        </w:tc>
        <w:tc>
          <w:tcPr>
            <w:tcW w:w="907" w:type="dxa"/>
          </w:tcPr>
          <w:p>
            <w:pPr>
              <w:pStyle w:val="0"/>
              <w:jc w:val="center"/>
            </w:pPr>
            <w:r>
              <w:rPr>
                <w:sz w:val="20"/>
              </w:rPr>
              <w:t xml:space="preserve">247</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225</w:t>
            </w:r>
          </w:p>
        </w:tc>
        <w:tc>
          <w:tcPr>
            <w:tcW w:w="907" w:type="dxa"/>
          </w:tcPr>
          <w:p>
            <w:pPr>
              <w:pStyle w:val="0"/>
              <w:jc w:val="center"/>
            </w:pPr>
            <w:r>
              <w:rPr>
                <w:sz w:val="20"/>
              </w:rPr>
              <w:t xml:space="preserve">230</w:t>
            </w:r>
          </w:p>
        </w:tc>
        <w:tc>
          <w:tcPr>
            <w:tcW w:w="907" w:type="dxa"/>
          </w:tcPr>
          <w:p>
            <w:pPr>
              <w:pStyle w:val="0"/>
              <w:jc w:val="center"/>
            </w:pPr>
            <w:r>
              <w:rPr>
                <w:sz w:val="20"/>
              </w:rPr>
              <w:t xml:space="preserve">235</w:t>
            </w:r>
          </w:p>
        </w:tc>
        <w:tc>
          <w:tcPr>
            <w:tcW w:w="907" w:type="dxa"/>
          </w:tcPr>
          <w:p>
            <w:pPr>
              <w:pStyle w:val="0"/>
              <w:jc w:val="center"/>
            </w:pPr>
            <w:r>
              <w:rPr>
                <w:sz w:val="20"/>
              </w:rPr>
              <w:t xml:space="preserve">238</w:t>
            </w:r>
          </w:p>
        </w:tc>
        <w:tc>
          <w:tcPr>
            <w:tcW w:w="907" w:type="dxa"/>
          </w:tcPr>
          <w:p>
            <w:pPr>
              <w:pStyle w:val="0"/>
              <w:jc w:val="center"/>
            </w:pPr>
            <w:r>
              <w:rPr>
                <w:sz w:val="20"/>
              </w:rPr>
              <w:t xml:space="preserve">241</w:t>
            </w:r>
          </w:p>
        </w:tc>
        <w:tc>
          <w:tcPr>
            <w:tcW w:w="907" w:type="dxa"/>
          </w:tcPr>
          <w:p>
            <w:pPr>
              <w:pStyle w:val="0"/>
              <w:jc w:val="center"/>
            </w:pPr>
            <w:r>
              <w:rPr>
                <w:sz w:val="20"/>
              </w:rPr>
              <w:t xml:space="preserve">243</w:t>
            </w:r>
          </w:p>
        </w:tc>
        <w:tc>
          <w:tcPr>
            <w:tcW w:w="907" w:type="dxa"/>
          </w:tcPr>
          <w:p>
            <w:pPr>
              <w:pStyle w:val="0"/>
              <w:jc w:val="center"/>
            </w:pPr>
            <w:r>
              <w:rPr>
                <w:sz w:val="20"/>
              </w:rPr>
              <w:t xml:space="preserve">244</w:t>
            </w:r>
          </w:p>
        </w:tc>
        <w:tc>
          <w:tcPr>
            <w:tcW w:w="907" w:type="dxa"/>
          </w:tcPr>
          <w:p>
            <w:pPr>
              <w:pStyle w:val="0"/>
              <w:jc w:val="center"/>
            </w:pPr>
            <w:r>
              <w:rPr>
                <w:sz w:val="20"/>
              </w:rPr>
              <w:t xml:space="preserve">246</w:t>
            </w:r>
          </w:p>
        </w:tc>
        <w:tc>
          <w:tcPr>
            <w:tcW w:w="907" w:type="dxa"/>
          </w:tcPr>
          <w:p>
            <w:pPr>
              <w:pStyle w:val="0"/>
              <w:jc w:val="center"/>
            </w:pPr>
            <w:r>
              <w:rPr>
                <w:sz w:val="20"/>
              </w:rPr>
              <w:t xml:space="preserve">247</w:t>
            </w:r>
          </w:p>
        </w:tc>
        <w:tc>
          <w:tcPr>
            <w:tcW w:w="907" w:type="dxa"/>
          </w:tcPr>
          <w:p>
            <w:pPr>
              <w:pStyle w:val="0"/>
              <w:jc w:val="center"/>
            </w:pPr>
            <w:r>
              <w:rPr>
                <w:sz w:val="20"/>
              </w:rPr>
              <w:t xml:space="preserve">249</w:t>
            </w:r>
          </w:p>
        </w:tc>
        <w:tc>
          <w:tcPr>
            <w:tcW w:w="907" w:type="dxa"/>
          </w:tcPr>
          <w:p>
            <w:pPr>
              <w:pStyle w:val="0"/>
              <w:jc w:val="center"/>
            </w:pPr>
            <w:r>
              <w:rPr>
                <w:sz w:val="20"/>
              </w:rPr>
              <w:t xml:space="preserve">250</w:t>
            </w:r>
          </w:p>
        </w:tc>
      </w:tr>
      <w:tr>
        <w:tc>
          <w:tcPr>
            <w:tcW w:w="680" w:type="dxa"/>
          </w:tcPr>
          <w:p>
            <w:pPr>
              <w:pStyle w:val="0"/>
            </w:pPr>
            <w:r>
              <w:rPr>
                <w:sz w:val="20"/>
              </w:rPr>
            </w:r>
          </w:p>
        </w:tc>
        <w:tc>
          <w:tcPr>
            <w:tcW w:w="2948" w:type="dxa"/>
          </w:tcPr>
          <w:p>
            <w:pPr>
              <w:pStyle w:val="0"/>
            </w:pPr>
            <w:r>
              <w:rPr>
                <w:sz w:val="20"/>
              </w:rPr>
              <w:t xml:space="preserve">ПЦ 3.6.4. Регион, обеспечивающий высокий уровень безопасности труда.</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103.</w:t>
            </w:r>
          </w:p>
        </w:tc>
        <w:tc>
          <w:tcPr>
            <w:tcW w:w="2948" w:type="dxa"/>
          </w:tcPr>
          <w:p>
            <w:pPr>
              <w:pStyle w:val="0"/>
            </w:pPr>
            <w:r>
              <w:rPr>
                <w:sz w:val="20"/>
              </w:rPr>
              <w:t xml:space="preserve">Численность пострадавших при несчастных случаях на производстве с утратой трудоспособности на один рабочий день и более и со смертельным исходом, чел.</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241</w:t>
            </w:r>
          </w:p>
        </w:tc>
        <w:tc>
          <w:tcPr>
            <w:tcW w:w="907" w:type="dxa"/>
          </w:tcPr>
          <w:p>
            <w:pPr>
              <w:pStyle w:val="0"/>
              <w:jc w:val="center"/>
            </w:pPr>
            <w:r>
              <w:rPr>
                <w:sz w:val="20"/>
              </w:rPr>
              <w:t xml:space="preserve">291</w:t>
            </w:r>
          </w:p>
        </w:tc>
        <w:tc>
          <w:tcPr>
            <w:tcW w:w="907" w:type="dxa"/>
          </w:tcPr>
          <w:p>
            <w:pPr>
              <w:pStyle w:val="0"/>
              <w:jc w:val="center"/>
            </w:pPr>
            <w:r>
              <w:rPr>
                <w:sz w:val="20"/>
              </w:rPr>
              <w:t xml:space="preserve">291</w:t>
            </w:r>
          </w:p>
        </w:tc>
        <w:tc>
          <w:tcPr>
            <w:tcW w:w="907" w:type="dxa"/>
          </w:tcPr>
          <w:p>
            <w:pPr>
              <w:pStyle w:val="0"/>
              <w:jc w:val="center"/>
            </w:pPr>
            <w:r>
              <w:rPr>
                <w:sz w:val="20"/>
              </w:rPr>
              <w:t xml:space="preserve">288</w:t>
            </w:r>
          </w:p>
        </w:tc>
        <w:tc>
          <w:tcPr>
            <w:tcW w:w="907" w:type="dxa"/>
          </w:tcPr>
          <w:p>
            <w:pPr>
              <w:pStyle w:val="0"/>
              <w:jc w:val="center"/>
            </w:pPr>
            <w:r>
              <w:rPr>
                <w:sz w:val="20"/>
              </w:rPr>
              <w:t xml:space="preserve">285</w:t>
            </w:r>
          </w:p>
        </w:tc>
        <w:tc>
          <w:tcPr>
            <w:tcW w:w="907" w:type="dxa"/>
          </w:tcPr>
          <w:p>
            <w:pPr>
              <w:pStyle w:val="0"/>
              <w:jc w:val="center"/>
            </w:pPr>
            <w:r>
              <w:rPr>
                <w:sz w:val="20"/>
              </w:rPr>
              <w:t xml:space="preserve">281</w:t>
            </w:r>
          </w:p>
        </w:tc>
        <w:tc>
          <w:tcPr>
            <w:tcW w:w="907" w:type="dxa"/>
          </w:tcPr>
          <w:p>
            <w:pPr>
              <w:pStyle w:val="0"/>
              <w:jc w:val="center"/>
            </w:pPr>
            <w:r>
              <w:rPr>
                <w:sz w:val="20"/>
              </w:rPr>
              <w:t xml:space="preserve">279</w:t>
            </w:r>
          </w:p>
        </w:tc>
        <w:tc>
          <w:tcPr>
            <w:tcW w:w="907" w:type="dxa"/>
          </w:tcPr>
          <w:p>
            <w:pPr>
              <w:pStyle w:val="0"/>
              <w:jc w:val="center"/>
            </w:pPr>
            <w:r>
              <w:rPr>
                <w:sz w:val="20"/>
              </w:rPr>
              <w:t xml:space="preserve">275</w:t>
            </w:r>
          </w:p>
        </w:tc>
        <w:tc>
          <w:tcPr>
            <w:tcW w:w="907" w:type="dxa"/>
          </w:tcPr>
          <w:p>
            <w:pPr>
              <w:pStyle w:val="0"/>
              <w:jc w:val="center"/>
            </w:pPr>
            <w:r>
              <w:rPr>
                <w:sz w:val="20"/>
              </w:rPr>
              <w:t xml:space="preserve">273</w:t>
            </w:r>
          </w:p>
        </w:tc>
        <w:tc>
          <w:tcPr>
            <w:tcW w:w="907" w:type="dxa"/>
          </w:tcPr>
          <w:p>
            <w:pPr>
              <w:pStyle w:val="0"/>
              <w:jc w:val="center"/>
            </w:pPr>
            <w:r>
              <w:rPr>
                <w:sz w:val="20"/>
              </w:rPr>
              <w:t xml:space="preserve">273</w:t>
            </w:r>
          </w:p>
        </w:tc>
        <w:tc>
          <w:tcPr>
            <w:tcW w:w="907" w:type="dxa"/>
          </w:tcPr>
          <w:p>
            <w:pPr>
              <w:pStyle w:val="0"/>
              <w:jc w:val="center"/>
            </w:pPr>
            <w:r>
              <w:rPr>
                <w:sz w:val="20"/>
              </w:rPr>
              <w:t xml:space="preserve">269</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241</w:t>
            </w:r>
          </w:p>
        </w:tc>
        <w:tc>
          <w:tcPr>
            <w:tcW w:w="907" w:type="dxa"/>
          </w:tcPr>
          <w:p>
            <w:pPr>
              <w:pStyle w:val="0"/>
              <w:jc w:val="center"/>
            </w:pPr>
            <w:r>
              <w:rPr>
                <w:sz w:val="20"/>
              </w:rPr>
              <w:t xml:space="preserve">291</w:t>
            </w:r>
          </w:p>
        </w:tc>
        <w:tc>
          <w:tcPr>
            <w:tcW w:w="907" w:type="dxa"/>
          </w:tcPr>
          <w:p>
            <w:pPr>
              <w:pStyle w:val="0"/>
              <w:jc w:val="center"/>
            </w:pPr>
            <w:r>
              <w:rPr>
                <w:sz w:val="20"/>
              </w:rPr>
              <w:t xml:space="preserve">288</w:t>
            </w:r>
          </w:p>
        </w:tc>
        <w:tc>
          <w:tcPr>
            <w:tcW w:w="907" w:type="dxa"/>
          </w:tcPr>
          <w:p>
            <w:pPr>
              <w:pStyle w:val="0"/>
              <w:jc w:val="center"/>
            </w:pPr>
            <w:r>
              <w:rPr>
                <w:sz w:val="20"/>
              </w:rPr>
              <w:t xml:space="preserve">285</w:t>
            </w:r>
          </w:p>
        </w:tc>
        <w:tc>
          <w:tcPr>
            <w:tcW w:w="907" w:type="dxa"/>
          </w:tcPr>
          <w:p>
            <w:pPr>
              <w:pStyle w:val="0"/>
              <w:jc w:val="center"/>
            </w:pPr>
            <w:r>
              <w:rPr>
                <w:sz w:val="20"/>
              </w:rPr>
              <w:t xml:space="preserve">282</w:t>
            </w:r>
          </w:p>
        </w:tc>
        <w:tc>
          <w:tcPr>
            <w:tcW w:w="907" w:type="dxa"/>
          </w:tcPr>
          <w:p>
            <w:pPr>
              <w:pStyle w:val="0"/>
              <w:jc w:val="center"/>
            </w:pPr>
            <w:r>
              <w:rPr>
                <w:sz w:val="20"/>
              </w:rPr>
              <w:t xml:space="preserve">279</w:t>
            </w:r>
          </w:p>
        </w:tc>
        <w:tc>
          <w:tcPr>
            <w:tcW w:w="907" w:type="dxa"/>
          </w:tcPr>
          <w:p>
            <w:pPr>
              <w:pStyle w:val="0"/>
              <w:jc w:val="center"/>
            </w:pPr>
            <w:r>
              <w:rPr>
                <w:sz w:val="20"/>
              </w:rPr>
              <w:t xml:space="preserve">276</w:t>
            </w:r>
          </w:p>
        </w:tc>
        <w:tc>
          <w:tcPr>
            <w:tcW w:w="907" w:type="dxa"/>
          </w:tcPr>
          <w:p>
            <w:pPr>
              <w:pStyle w:val="0"/>
              <w:jc w:val="center"/>
            </w:pPr>
            <w:r>
              <w:rPr>
                <w:sz w:val="20"/>
              </w:rPr>
              <w:t xml:space="preserve">273</w:t>
            </w:r>
          </w:p>
        </w:tc>
        <w:tc>
          <w:tcPr>
            <w:tcW w:w="907" w:type="dxa"/>
          </w:tcPr>
          <w:p>
            <w:pPr>
              <w:pStyle w:val="0"/>
              <w:jc w:val="center"/>
            </w:pPr>
            <w:r>
              <w:rPr>
                <w:sz w:val="20"/>
              </w:rPr>
              <w:t xml:space="preserve">270</w:t>
            </w:r>
          </w:p>
        </w:tc>
        <w:tc>
          <w:tcPr>
            <w:tcW w:w="907" w:type="dxa"/>
          </w:tcPr>
          <w:p>
            <w:pPr>
              <w:pStyle w:val="0"/>
              <w:jc w:val="center"/>
            </w:pPr>
            <w:r>
              <w:rPr>
                <w:sz w:val="20"/>
              </w:rPr>
              <w:t xml:space="preserve">270</w:t>
            </w:r>
          </w:p>
        </w:tc>
        <w:tc>
          <w:tcPr>
            <w:tcW w:w="907" w:type="dxa"/>
          </w:tcPr>
          <w:p>
            <w:pPr>
              <w:pStyle w:val="0"/>
              <w:jc w:val="center"/>
            </w:pPr>
            <w:r>
              <w:rPr>
                <w:sz w:val="20"/>
              </w:rPr>
              <w:t xml:space="preserve">267</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241</w:t>
            </w:r>
          </w:p>
        </w:tc>
        <w:tc>
          <w:tcPr>
            <w:tcW w:w="907" w:type="dxa"/>
          </w:tcPr>
          <w:p>
            <w:pPr>
              <w:pStyle w:val="0"/>
              <w:jc w:val="center"/>
            </w:pPr>
            <w:r>
              <w:rPr>
                <w:sz w:val="20"/>
              </w:rPr>
              <w:t xml:space="preserve">291</w:t>
            </w:r>
          </w:p>
        </w:tc>
        <w:tc>
          <w:tcPr>
            <w:tcW w:w="907" w:type="dxa"/>
          </w:tcPr>
          <w:p>
            <w:pPr>
              <w:pStyle w:val="0"/>
              <w:jc w:val="center"/>
            </w:pPr>
            <w:r>
              <w:rPr>
                <w:sz w:val="20"/>
              </w:rPr>
              <w:t xml:space="preserve">286</w:t>
            </w:r>
          </w:p>
        </w:tc>
        <w:tc>
          <w:tcPr>
            <w:tcW w:w="907" w:type="dxa"/>
          </w:tcPr>
          <w:p>
            <w:pPr>
              <w:pStyle w:val="0"/>
              <w:jc w:val="center"/>
            </w:pPr>
            <w:r>
              <w:rPr>
                <w:sz w:val="20"/>
              </w:rPr>
              <w:t xml:space="preserve">283</w:t>
            </w:r>
          </w:p>
        </w:tc>
        <w:tc>
          <w:tcPr>
            <w:tcW w:w="907" w:type="dxa"/>
          </w:tcPr>
          <w:p>
            <w:pPr>
              <w:pStyle w:val="0"/>
              <w:jc w:val="center"/>
            </w:pPr>
            <w:r>
              <w:rPr>
                <w:sz w:val="20"/>
              </w:rPr>
              <w:t xml:space="preserve">280</w:t>
            </w:r>
          </w:p>
        </w:tc>
        <w:tc>
          <w:tcPr>
            <w:tcW w:w="907" w:type="dxa"/>
          </w:tcPr>
          <w:p>
            <w:pPr>
              <w:pStyle w:val="0"/>
              <w:jc w:val="center"/>
            </w:pPr>
            <w:r>
              <w:rPr>
                <w:sz w:val="20"/>
              </w:rPr>
              <w:t xml:space="preserve">277</w:t>
            </w:r>
          </w:p>
        </w:tc>
        <w:tc>
          <w:tcPr>
            <w:tcW w:w="907" w:type="dxa"/>
          </w:tcPr>
          <w:p>
            <w:pPr>
              <w:pStyle w:val="0"/>
              <w:jc w:val="center"/>
            </w:pPr>
            <w:r>
              <w:rPr>
                <w:sz w:val="20"/>
              </w:rPr>
              <w:t xml:space="preserve">274</w:t>
            </w:r>
          </w:p>
        </w:tc>
        <w:tc>
          <w:tcPr>
            <w:tcW w:w="907" w:type="dxa"/>
          </w:tcPr>
          <w:p>
            <w:pPr>
              <w:pStyle w:val="0"/>
              <w:jc w:val="center"/>
            </w:pPr>
            <w:r>
              <w:rPr>
                <w:sz w:val="20"/>
              </w:rPr>
              <w:t xml:space="preserve">271</w:t>
            </w:r>
          </w:p>
        </w:tc>
        <w:tc>
          <w:tcPr>
            <w:tcW w:w="907" w:type="dxa"/>
          </w:tcPr>
          <w:p>
            <w:pPr>
              <w:pStyle w:val="0"/>
              <w:jc w:val="center"/>
            </w:pPr>
            <w:r>
              <w:rPr>
                <w:sz w:val="20"/>
              </w:rPr>
              <w:t xml:space="preserve">268</w:t>
            </w:r>
          </w:p>
        </w:tc>
        <w:tc>
          <w:tcPr>
            <w:tcW w:w="907" w:type="dxa"/>
          </w:tcPr>
          <w:p>
            <w:pPr>
              <w:pStyle w:val="0"/>
              <w:jc w:val="center"/>
            </w:pPr>
            <w:r>
              <w:rPr>
                <w:sz w:val="20"/>
              </w:rPr>
              <w:t xml:space="preserve">268</w:t>
            </w:r>
          </w:p>
        </w:tc>
        <w:tc>
          <w:tcPr>
            <w:tcW w:w="907" w:type="dxa"/>
          </w:tcPr>
          <w:p>
            <w:pPr>
              <w:pStyle w:val="0"/>
              <w:jc w:val="center"/>
            </w:pPr>
            <w:r>
              <w:rPr>
                <w:sz w:val="20"/>
              </w:rPr>
              <w:t xml:space="preserve">265</w:t>
            </w:r>
          </w:p>
        </w:tc>
      </w:tr>
      <w:tr>
        <w:tc>
          <w:tcPr>
            <w:tcW w:w="680" w:type="dxa"/>
          </w:tcPr>
          <w:p>
            <w:pPr>
              <w:pStyle w:val="0"/>
              <w:jc w:val="center"/>
            </w:pPr>
            <w:r>
              <w:rPr>
                <w:sz w:val="20"/>
              </w:rPr>
              <w:t xml:space="preserve">104.</w:t>
            </w:r>
          </w:p>
        </w:tc>
        <w:tc>
          <w:tcPr>
            <w:tcW w:w="2948" w:type="dxa"/>
          </w:tcPr>
          <w:p>
            <w:pPr>
              <w:pStyle w:val="0"/>
            </w:pPr>
            <w:r>
              <w:rPr>
                <w:sz w:val="20"/>
              </w:rPr>
              <w:t xml:space="preserve">Численность лиц с впервые установленными профессиональными заболеваниями (отравлениями), чел.</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26</w:t>
            </w:r>
          </w:p>
        </w:tc>
        <w:tc>
          <w:tcPr>
            <w:tcW w:w="907" w:type="dxa"/>
          </w:tcPr>
          <w:p>
            <w:pPr>
              <w:pStyle w:val="0"/>
              <w:jc w:val="center"/>
            </w:pPr>
            <w:r>
              <w:rPr>
                <w:sz w:val="20"/>
              </w:rPr>
              <w:t xml:space="preserve">29</w:t>
            </w:r>
          </w:p>
        </w:tc>
        <w:tc>
          <w:tcPr>
            <w:tcW w:w="907" w:type="dxa"/>
          </w:tcPr>
          <w:p>
            <w:pPr>
              <w:pStyle w:val="0"/>
              <w:jc w:val="center"/>
            </w:pPr>
            <w:r>
              <w:rPr>
                <w:sz w:val="20"/>
              </w:rPr>
              <w:t xml:space="preserve">49</w:t>
            </w:r>
          </w:p>
        </w:tc>
        <w:tc>
          <w:tcPr>
            <w:tcW w:w="907" w:type="dxa"/>
          </w:tcPr>
          <w:p>
            <w:pPr>
              <w:pStyle w:val="0"/>
              <w:jc w:val="center"/>
            </w:pPr>
            <w:r>
              <w:rPr>
                <w:sz w:val="20"/>
              </w:rPr>
              <w:t xml:space="preserve">48</w:t>
            </w:r>
          </w:p>
        </w:tc>
        <w:tc>
          <w:tcPr>
            <w:tcW w:w="907" w:type="dxa"/>
          </w:tcPr>
          <w:p>
            <w:pPr>
              <w:pStyle w:val="0"/>
              <w:jc w:val="center"/>
            </w:pPr>
            <w:r>
              <w:rPr>
                <w:sz w:val="20"/>
              </w:rPr>
              <w:t xml:space="preserve">47</w:t>
            </w:r>
          </w:p>
        </w:tc>
        <w:tc>
          <w:tcPr>
            <w:tcW w:w="907" w:type="dxa"/>
          </w:tcPr>
          <w:p>
            <w:pPr>
              <w:pStyle w:val="0"/>
              <w:jc w:val="center"/>
            </w:pPr>
            <w:r>
              <w:rPr>
                <w:sz w:val="20"/>
              </w:rPr>
              <w:t xml:space="preserve">46</w:t>
            </w:r>
          </w:p>
        </w:tc>
        <w:tc>
          <w:tcPr>
            <w:tcW w:w="907" w:type="dxa"/>
          </w:tcPr>
          <w:p>
            <w:pPr>
              <w:pStyle w:val="0"/>
              <w:jc w:val="center"/>
            </w:pPr>
            <w:r>
              <w:rPr>
                <w:sz w:val="20"/>
              </w:rPr>
              <w:t xml:space="preserve">45</w:t>
            </w:r>
          </w:p>
        </w:tc>
        <w:tc>
          <w:tcPr>
            <w:tcW w:w="907" w:type="dxa"/>
          </w:tcPr>
          <w:p>
            <w:pPr>
              <w:pStyle w:val="0"/>
              <w:jc w:val="center"/>
            </w:pPr>
            <w:r>
              <w:rPr>
                <w:sz w:val="20"/>
              </w:rPr>
              <w:t xml:space="preserve">44</w:t>
            </w:r>
          </w:p>
        </w:tc>
        <w:tc>
          <w:tcPr>
            <w:tcW w:w="907" w:type="dxa"/>
          </w:tcPr>
          <w:p>
            <w:pPr>
              <w:pStyle w:val="0"/>
              <w:jc w:val="center"/>
            </w:pPr>
            <w:r>
              <w:rPr>
                <w:sz w:val="20"/>
              </w:rPr>
              <w:t xml:space="preserve">43</w:t>
            </w:r>
          </w:p>
        </w:tc>
        <w:tc>
          <w:tcPr>
            <w:tcW w:w="907" w:type="dxa"/>
          </w:tcPr>
          <w:p>
            <w:pPr>
              <w:pStyle w:val="0"/>
              <w:jc w:val="center"/>
            </w:pPr>
            <w:r>
              <w:rPr>
                <w:sz w:val="20"/>
              </w:rPr>
              <w:t xml:space="preserve">42</w:t>
            </w:r>
          </w:p>
        </w:tc>
        <w:tc>
          <w:tcPr>
            <w:tcW w:w="907" w:type="dxa"/>
          </w:tcPr>
          <w:p>
            <w:pPr>
              <w:pStyle w:val="0"/>
              <w:jc w:val="center"/>
            </w:pPr>
            <w:r>
              <w:rPr>
                <w:sz w:val="20"/>
              </w:rPr>
              <w:t xml:space="preserve">41</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26</w:t>
            </w:r>
          </w:p>
        </w:tc>
        <w:tc>
          <w:tcPr>
            <w:tcW w:w="907" w:type="dxa"/>
          </w:tcPr>
          <w:p>
            <w:pPr>
              <w:pStyle w:val="0"/>
              <w:jc w:val="center"/>
            </w:pPr>
            <w:r>
              <w:rPr>
                <w:sz w:val="20"/>
              </w:rPr>
              <w:t xml:space="preserve">29</w:t>
            </w:r>
          </w:p>
        </w:tc>
        <w:tc>
          <w:tcPr>
            <w:tcW w:w="907" w:type="dxa"/>
          </w:tcPr>
          <w:p>
            <w:pPr>
              <w:pStyle w:val="0"/>
              <w:jc w:val="center"/>
            </w:pPr>
            <w:r>
              <w:rPr>
                <w:sz w:val="20"/>
              </w:rPr>
              <w:t xml:space="preserve">48</w:t>
            </w:r>
          </w:p>
        </w:tc>
        <w:tc>
          <w:tcPr>
            <w:tcW w:w="907" w:type="dxa"/>
          </w:tcPr>
          <w:p>
            <w:pPr>
              <w:pStyle w:val="0"/>
              <w:jc w:val="center"/>
            </w:pPr>
            <w:r>
              <w:rPr>
                <w:sz w:val="20"/>
              </w:rPr>
              <w:t xml:space="preserve">47</w:t>
            </w:r>
          </w:p>
        </w:tc>
        <w:tc>
          <w:tcPr>
            <w:tcW w:w="907" w:type="dxa"/>
          </w:tcPr>
          <w:p>
            <w:pPr>
              <w:pStyle w:val="0"/>
              <w:jc w:val="center"/>
            </w:pPr>
            <w:r>
              <w:rPr>
                <w:sz w:val="20"/>
              </w:rPr>
              <w:t xml:space="preserve">46</w:t>
            </w:r>
          </w:p>
        </w:tc>
        <w:tc>
          <w:tcPr>
            <w:tcW w:w="907" w:type="dxa"/>
          </w:tcPr>
          <w:p>
            <w:pPr>
              <w:pStyle w:val="0"/>
              <w:jc w:val="center"/>
            </w:pPr>
            <w:r>
              <w:rPr>
                <w:sz w:val="20"/>
              </w:rPr>
              <w:t xml:space="preserve">45</w:t>
            </w:r>
          </w:p>
        </w:tc>
        <w:tc>
          <w:tcPr>
            <w:tcW w:w="907" w:type="dxa"/>
          </w:tcPr>
          <w:p>
            <w:pPr>
              <w:pStyle w:val="0"/>
              <w:jc w:val="center"/>
            </w:pPr>
            <w:r>
              <w:rPr>
                <w:sz w:val="20"/>
              </w:rPr>
              <w:t xml:space="preserve">44</w:t>
            </w:r>
          </w:p>
        </w:tc>
        <w:tc>
          <w:tcPr>
            <w:tcW w:w="907" w:type="dxa"/>
          </w:tcPr>
          <w:p>
            <w:pPr>
              <w:pStyle w:val="0"/>
              <w:jc w:val="center"/>
            </w:pPr>
            <w:r>
              <w:rPr>
                <w:sz w:val="20"/>
              </w:rPr>
              <w:t xml:space="preserve">43</w:t>
            </w:r>
          </w:p>
        </w:tc>
        <w:tc>
          <w:tcPr>
            <w:tcW w:w="907" w:type="dxa"/>
          </w:tcPr>
          <w:p>
            <w:pPr>
              <w:pStyle w:val="0"/>
              <w:jc w:val="center"/>
            </w:pPr>
            <w:r>
              <w:rPr>
                <w:sz w:val="20"/>
              </w:rPr>
              <w:t xml:space="preserve">42</w:t>
            </w:r>
          </w:p>
        </w:tc>
        <w:tc>
          <w:tcPr>
            <w:tcW w:w="907" w:type="dxa"/>
          </w:tcPr>
          <w:p>
            <w:pPr>
              <w:pStyle w:val="0"/>
              <w:jc w:val="center"/>
            </w:pPr>
            <w:r>
              <w:rPr>
                <w:sz w:val="20"/>
              </w:rPr>
              <w:t xml:space="preserve">41</w:t>
            </w:r>
          </w:p>
        </w:tc>
        <w:tc>
          <w:tcPr>
            <w:tcW w:w="907" w:type="dxa"/>
          </w:tcPr>
          <w:p>
            <w:pPr>
              <w:pStyle w:val="0"/>
              <w:jc w:val="center"/>
            </w:pPr>
            <w:r>
              <w:rPr>
                <w:sz w:val="20"/>
              </w:rPr>
              <w:t xml:space="preserve">40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26</w:t>
            </w:r>
          </w:p>
        </w:tc>
        <w:tc>
          <w:tcPr>
            <w:tcW w:w="907" w:type="dxa"/>
          </w:tcPr>
          <w:p>
            <w:pPr>
              <w:pStyle w:val="0"/>
              <w:jc w:val="center"/>
            </w:pPr>
            <w:r>
              <w:rPr>
                <w:sz w:val="20"/>
              </w:rPr>
              <w:t xml:space="preserve">29</w:t>
            </w:r>
          </w:p>
        </w:tc>
        <w:tc>
          <w:tcPr>
            <w:tcW w:w="907" w:type="dxa"/>
          </w:tcPr>
          <w:p>
            <w:pPr>
              <w:pStyle w:val="0"/>
              <w:jc w:val="center"/>
            </w:pPr>
            <w:r>
              <w:rPr>
                <w:sz w:val="20"/>
              </w:rPr>
              <w:t xml:space="preserve">47</w:t>
            </w:r>
          </w:p>
        </w:tc>
        <w:tc>
          <w:tcPr>
            <w:tcW w:w="907" w:type="dxa"/>
          </w:tcPr>
          <w:p>
            <w:pPr>
              <w:pStyle w:val="0"/>
              <w:jc w:val="center"/>
            </w:pPr>
            <w:r>
              <w:rPr>
                <w:sz w:val="20"/>
              </w:rPr>
              <w:t xml:space="preserve">46</w:t>
            </w:r>
          </w:p>
        </w:tc>
        <w:tc>
          <w:tcPr>
            <w:tcW w:w="907" w:type="dxa"/>
          </w:tcPr>
          <w:p>
            <w:pPr>
              <w:pStyle w:val="0"/>
              <w:jc w:val="center"/>
            </w:pPr>
            <w:r>
              <w:rPr>
                <w:sz w:val="20"/>
              </w:rPr>
              <w:t xml:space="preserve">45</w:t>
            </w:r>
          </w:p>
        </w:tc>
        <w:tc>
          <w:tcPr>
            <w:tcW w:w="907" w:type="dxa"/>
          </w:tcPr>
          <w:p>
            <w:pPr>
              <w:pStyle w:val="0"/>
              <w:jc w:val="center"/>
            </w:pPr>
            <w:r>
              <w:rPr>
                <w:sz w:val="20"/>
              </w:rPr>
              <w:t xml:space="preserve">44</w:t>
            </w:r>
          </w:p>
        </w:tc>
        <w:tc>
          <w:tcPr>
            <w:tcW w:w="907" w:type="dxa"/>
          </w:tcPr>
          <w:p>
            <w:pPr>
              <w:pStyle w:val="0"/>
              <w:jc w:val="center"/>
            </w:pPr>
            <w:r>
              <w:rPr>
                <w:sz w:val="20"/>
              </w:rPr>
              <w:t xml:space="preserve">43</w:t>
            </w:r>
          </w:p>
        </w:tc>
        <w:tc>
          <w:tcPr>
            <w:tcW w:w="907" w:type="dxa"/>
          </w:tcPr>
          <w:p>
            <w:pPr>
              <w:pStyle w:val="0"/>
              <w:jc w:val="center"/>
            </w:pPr>
            <w:r>
              <w:rPr>
                <w:sz w:val="20"/>
              </w:rPr>
              <w:t xml:space="preserve">42</w:t>
            </w:r>
          </w:p>
        </w:tc>
        <w:tc>
          <w:tcPr>
            <w:tcW w:w="907" w:type="dxa"/>
          </w:tcPr>
          <w:p>
            <w:pPr>
              <w:pStyle w:val="0"/>
              <w:jc w:val="center"/>
            </w:pPr>
            <w:r>
              <w:rPr>
                <w:sz w:val="20"/>
              </w:rPr>
              <w:t xml:space="preserve">41</w:t>
            </w:r>
          </w:p>
        </w:tc>
        <w:tc>
          <w:tcPr>
            <w:tcW w:w="907" w:type="dxa"/>
          </w:tcPr>
          <w:p>
            <w:pPr>
              <w:pStyle w:val="0"/>
              <w:jc w:val="center"/>
            </w:pPr>
            <w:r>
              <w:rPr>
                <w:sz w:val="20"/>
              </w:rPr>
              <w:t xml:space="preserve">40</w:t>
            </w:r>
          </w:p>
        </w:tc>
        <w:tc>
          <w:tcPr>
            <w:tcW w:w="907" w:type="dxa"/>
          </w:tcPr>
          <w:p>
            <w:pPr>
              <w:pStyle w:val="0"/>
              <w:jc w:val="center"/>
            </w:pPr>
            <w:r>
              <w:rPr>
                <w:sz w:val="20"/>
              </w:rPr>
              <w:t xml:space="preserve">39</w:t>
            </w:r>
          </w:p>
        </w:tc>
      </w:tr>
      <w:tr>
        <w:tc>
          <w:tcPr>
            <w:tcW w:w="680" w:type="dxa"/>
          </w:tcPr>
          <w:p>
            <w:pPr>
              <w:pStyle w:val="0"/>
            </w:pPr>
            <w:r>
              <w:rPr>
                <w:sz w:val="20"/>
              </w:rPr>
            </w:r>
          </w:p>
        </w:tc>
        <w:tc>
          <w:tcPr>
            <w:tcW w:w="2948" w:type="dxa"/>
          </w:tcPr>
          <w:p>
            <w:pPr>
              <w:pStyle w:val="0"/>
            </w:pPr>
            <w:r>
              <w:rPr>
                <w:sz w:val="20"/>
              </w:rPr>
              <w:t xml:space="preserve">СЦ-4. Липецкая область - 2030 - регион приоритетного развития глобально конкурентоспособной промышленности, технологий и экологичного сельского хозяйства, обеспечивший условия достойного, эффективного труда и успешного предпринимательства.</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pPr>
            <w:r>
              <w:rPr>
                <w:sz w:val="20"/>
              </w:rPr>
              <w:t xml:space="preserve">Ц 4.1. Липецкая область - регион успешного предпринимательства, обеспечивающий занятость населения и условия для достойного и эффективного труда</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pPr>
            <w:r>
              <w:rPr>
                <w:sz w:val="20"/>
              </w:rPr>
              <w:t xml:space="preserve">ПЦ 4.1.1. Липецкая область - регион с благоприятными условиями развития бизнеса, в приоритетных направлениях рождаются национальные чемпионы.</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105.</w:t>
            </w:r>
          </w:p>
        </w:tc>
        <w:tc>
          <w:tcPr>
            <w:tcW w:w="2948" w:type="dxa"/>
          </w:tcPr>
          <w:p>
            <w:pPr>
              <w:pStyle w:val="0"/>
            </w:pPr>
            <w:r>
              <w:rPr>
                <w:sz w:val="20"/>
              </w:rPr>
              <w:t xml:space="preserve">Количество предприятий Липецкой области, входящих в Top-200 крупнейших частных компаний России (Forbes.ru), ед.</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c>
          <w:tcPr>
            <w:tcW w:w="907" w:type="dxa"/>
          </w:tcPr>
          <w:p>
            <w:pPr>
              <w:pStyle w:val="0"/>
              <w:jc w:val="center"/>
            </w:pPr>
            <w:r>
              <w:rPr>
                <w:sz w:val="20"/>
              </w:rPr>
              <w:t xml:space="preserve">3</w:t>
            </w:r>
          </w:p>
        </w:tc>
      </w:tr>
      <w:tr>
        <w:tc>
          <w:tcPr>
            <w:tcW w:w="680" w:type="dxa"/>
          </w:tcPr>
          <w:p>
            <w:pPr>
              <w:pStyle w:val="0"/>
              <w:jc w:val="center"/>
            </w:pPr>
            <w:r>
              <w:rPr>
                <w:sz w:val="20"/>
              </w:rPr>
              <w:t xml:space="preserve">106.</w:t>
            </w:r>
          </w:p>
        </w:tc>
        <w:tc>
          <w:tcPr>
            <w:tcW w:w="2948" w:type="dxa"/>
          </w:tcPr>
          <w:p>
            <w:pPr>
              <w:pStyle w:val="0"/>
            </w:pPr>
            <w:r>
              <w:rPr>
                <w:sz w:val="20"/>
              </w:rPr>
              <w:t xml:space="preserve">Объем ВРП, млрд. руб.</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619</w:t>
            </w:r>
          </w:p>
        </w:tc>
        <w:tc>
          <w:tcPr>
            <w:tcW w:w="907" w:type="dxa"/>
          </w:tcPr>
          <w:p>
            <w:pPr>
              <w:pStyle w:val="0"/>
              <w:jc w:val="center"/>
            </w:pPr>
            <w:r>
              <w:rPr>
                <w:sz w:val="20"/>
              </w:rPr>
              <w:t xml:space="preserve">706</w:t>
            </w:r>
          </w:p>
        </w:tc>
        <w:tc>
          <w:tcPr>
            <w:tcW w:w="907" w:type="dxa"/>
          </w:tcPr>
          <w:p>
            <w:pPr>
              <w:pStyle w:val="0"/>
              <w:jc w:val="center"/>
            </w:pPr>
            <w:r>
              <w:rPr>
                <w:sz w:val="20"/>
              </w:rPr>
              <w:t xml:space="preserve">757</w:t>
            </w:r>
          </w:p>
        </w:tc>
        <w:tc>
          <w:tcPr>
            <w:tcW w:w="907" w:type="dxa"/>
          </w:tcPr>
          <w:p>
            <w:pPr>
              <w:pStyle w:val="0"/>
              <w:jc w:val="center"/>
            </w:pPr>
            <w:r>
              <w:rPr>
                <w:sz w:val="20"/>
              </w:rPr>
              <w:t xml:space="preserve">807</w:t>
            </w:r>
          </w:p>
        </w:tc>
        <w:tc>
          <w:tcPr>
            <w:tcW w:w="907" w:type="dxa"/>
          </w:tcPr>
          <w:p>
            <w:pPr>
              <w:pStyle w:val="0"/>
              <w:jc w:val="center"/>
            </w:pPr>
            <w:r>
              <w:rPr>
                <w:sz w:val="20"/>
              </w:rPr>
              <w:t xml:space="preserve">859</w:t>
            </w:r>
          </w:p>
        </w:tc>
        <w:tc>
          <w:tcPr>
            <w:tcW w:w="907" w:type="dxa"/>
          </w:tcPr>
          <w:p>
            <w:pPr>
              <w:pStyle w:val="0"/>
              <w:jc w:val="center"/>
            </w:pPr>
            <w:r>
              <w:rPr>
                <w:sz w:val="20"/>
              </w:rPr>
              <w:t xml:space="preserve">908</w:t>
            </w:r>
          </w:p>
        </w:tc>
        <w:tc>
          <w:tcPr>
            <w:tcW w:w="907" w:type="dxa"/>
          </w:tcPr>
          <w:p>
            <w:pPr>
              <w:pStyle w:val="0"/>
              <w:jc w:val="center"/>
            </w:pPr>
            <w:r>
              <w:rPr>
                <w:sz w:val="20"/>
              </w:rPr>
              <w:t xml:space="preserve">963</w:t>
            </w:r>
          </w:p>
        </w:tc>
        <w:tc>
          <w:tcPr>
            <w:tcW w:w="907" w:type="dxa"/>
          </w:tcPr>
          <w:p>
            <w:pPr>
              <w:pStyle w:val="0"/>
              <w:jc w:val="center"/>
            </w:pPr>
            <w:r>
              <w:rPr>
                <w:sz w:val="20"/>
              </w:rPr>
              <w:t xml:space="preserve">1 023</w:t>
            </w:r>
          </w:p>
        </w:tc>
        <w:tc>
          <w:tcPr>
            <w:tcW w:w="907" w:type="dxa"/>
          </w:tcPr>
          <w:p>
            <w:pPr>
              <w:pStyle w:val="0"/>
              <w:jc w:val="center"/>
            </w:pPr>
            <w:r>
              <w:rPr>
                <w:sz w:val="20"/>
              </w:rPr>
              <w:t xml:space="preserve">1 091</w:t>
            </w:r>
          </w:p>
        </w:tc>
        <w:tc>
          <w:tcPr>
            <w:tcW w:w="907" w:type="dxa"/>
          </w:tcPr>
          <w:p>
            <w:pPr>
              <w:pStyle w:val="0"/>
              <w:jc w:val="center"/>
            </w:pPr>
            <w:r>
              <w:rPr>
                <w:sz w:val="20"/>
              </w:rPr>
              <w:t xml:space="preserve">1 159</w:t>
            </w:r>
          </w:p>
        </w:tc>
        <w:tc>
          <w:tcPr>
            <w:tcW w:w="907" w:type="dxa"/>
          </w:tcPr>
          <w:p>
            <w:pPr>
              <w:pStyle w:val="0"/>
              <w:jc w:val="center"/>
            </w:pPr>
            <w:r>
              <w:rPr>
                <w:sz w:val="20"/>
              </w:rPr>
              <w:t xml:space="preserve">1 232</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619</w:t>
            </w:r>
          </w:p>
        </w:tc>
        <w:tc>
          <w:tcPr>
            <w:tcW w:w="907" w:type="dxa"/>
          </w:tcPr>
          <w:p>
            <w:pPr>
              <w:pStyle w:val="0"/>
              <w:jc w:val="center"/>
            </w:pPr>
            <w:r>
              <w:rPr>
                <w:sz w:val="20"/>
              </w:rPr>
              <w:t xml:space="preserve">706</w:t>
            </w:r>
          </w:p>
        </w:tc>
        <w:tc>
          <w:tcPr>
            <w:tcW w:w="907" w:type="dxa"/>
          </w:tcPr>
          <w:p>
            <w:pPr>
              <w:pStyle w:val="0"/>
              <w:jc w:val="center"/>
            </w:pPr>
            <w:r>
              <w:rPr>
                <w:sz w:val="20"/>
              </w:rPr>
              <w:t xml:space="preserve">762</w:t>
            </w:r>
          </w:p>
        </w:tc>
        <w:tc>
          <w:tcPr>
            <w:tcW w:w="907" w:type="dxa"/>
          </w:tcPr>
          <w:p>
            <w:pPr>
              <w:pStyle w:val="0"/>
              <w:jc w:val="center"/>
            </w:pPr>
            <w:r>
              <w:rPr>
                <w:sz w:val="20"/>
              </w:rPr>
              <w:t xml:space="preserve">816</w:t>
            </w:r>
          </w:p>
        </w:tc>
        <w:tc>
          <w:tcPr>
            <w:tcW w:w="907" w:type="dxa"/>
          </w:tcPr>
          <w:p>
            <w:pPr>
              <w:pStyle w:val="0"/>
              <w:jc w:val="center"/>
            </w:pPr>
            <w:r>
              <w:rPr>
                <w:sz w:val="20"/>
              </w:rPr>
              <w:t xml:space="preserve">873</w:t>
            </w:r>
          </w:p>
        </w:tc>
        <w:tc>
          <w:tcPr>
            <w:tcW w:w="907" w:type="dxa"/>
          </w:tcPr>
          <w:p>
            <w:pPr>
              <w:pStyle w:val="0"/>
              <w:jc w:val="center"/>
            </w:pPr>
            <w:r>
              <w:rPr>
                <w:sz w:val="20"/>
              </w:rPr>
              <w:t xml:space="preserve">941</w:t>
            </w:r>
          </w:p>
        </w:tc>
        <w:tc>
          <w:tcPr>
            <w:tcW w:w="907" w:type="dxa"/>
          </w:tcPr>
          <w:p>
            <w:pPr>
              <w:pStyle w:val="0"/>
              <w:jc w:val="center"/>
            </w:pPr>
            <w:r>
              <w:rPr>
                <w:sz w:val="20"/>
              </w:rPr>
              <w:t xml:space="preserve">1 011</w:t>
            </w:r>
          </w:p>
        </w:tc>
        <w:tc>
          <w:tcPr>
            <w:tcW w:w="907" w:type="dxa"/>
          </w:tcPr>
          <w:p>
            <w:pPr>
              <w:pStyle w:val="0"/>
              <w:jc w:val="center"/>
            </w:pPr>
            <w:r>
              <w:rPr>
                <w:sz w:val="20"/>
              </w:rPr>
              <w:t xml:space="preserve">1 087</w:t>
            </w:r>
          </w:p>
        </w:tc>
        <w:tc>
          <w:tcPr>
            <w:tcW w:w="907" w:type="dxa"/>
          </w:tcPr>
          <w:p>
            <w:pPr>
              <w:pStyle w:val="0"/>
              <w:jc w:val="center"/>
            </w:pPr>
            <w:r>
              <w:rPr>
                <w:sz w:val="20"/>
              </w:rPr>
              <w:t xml:space="preserve">1 163</w:t>
            </w:r>
          </w:p>
        </w:tc>
        <w:tc>
          <w:tcPr>
            <w:tcW w:w="907" w:type="dxa"/>
          </w:tcPr>
          <w:p>
            <w:pPr>
              <w:pStyle w:val="0"/>
              <w:jc w:val="center"/>
            </w:pPr>
            <w:r>
              <w:rPr>
                <w:sz w:val="20"/>
              </w:rPr>
              <w:t xml:space="preserve">1 248</w:t>
            </w:r>
          </w:p>
        </w:tc>
        <w:tc>
          <w:tcPr>
            <w:tcW w:w="907" w:type="dxa"/>
          </w:tcPr>
          <w:p>
            <w:pPr>
              <w:pStyle w:val="0"/>
              <w:jc w:val="center"/>
            </w:pPr>
            <w:r>
              <w:rPr>
                <w:sz w:val="20"/>
              </w:rPr>
              <w:t xml:space="preserve">1 337</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619</w:t>
            </w:r>
          </w:p>
        </w:tc>
        <w:tc>
          <w:tcPr>
            <w:tcW w:w="907" w:type="dxa"/>
          </w:tcPr>
          <w:p>
            <w:pPr>
              <w:pStyle w:val="0"/>
              <w:jc w:val="center"/>
            </w:pPr>
            <w:r>
              <w:rPr>
                <w:sz w:val="20"/>
              </w:rPr>
              <w:t xml:space="preserve">706</w:t>
            </w:r>
          </w:p>
        </w:tc>
        <w:tc>
          <w:tcPr>
            <w:tcW w:w="907" w:type="dxa"/>
          </w:tcPr>
          <w:p>
            <w:pPr>
              <w:pStyle w:val="0"/>
              <w:jc w:val="center"/>
            </w:pPr>
            <w:r>
              <w:rPr>
                <w:sz w:val="20"/>
              </w:rPr>
              <w:t xml:space="preserve">774</w:t>
            </w:r>
          </w:p>
        </w:tc>
        <w:tc>
          <w:tcPr>
            <w:tcW w:w="907" w:type="dxa"/>
          </w:tcPr>
          <w:p>
            <w:pPr>
              <w:pStyle w:val="0"/>
              <w:jc w:val="center"/>
            </w:pPr>
            <w:r>
              <w:rPr>
                <w:sz w:val="20"/>
              </w:rPr>
              <w:t xml:space="preserve">836</w:t>
            </w:r>
          </w:p>
        </w:tc>
        <w:tc>
          <w:tcPr>
            <w:tcW w:w="907" w:type="dxa"/>
          </w:tcPr>
          <w:p>
            <w:pPr>
              <w:pStyle w:val="0"/>
              <w:jc w:val="center"/>
            </w:pPr>
            <w:r>
              <w:rPr>
                <w:sz w:val="20"/>
              </w:rPr>
              <w:t xml:space="preserve">899</w:t>
            </w:r>
          </w:p>
        </w:tc>
        <w:tc>
          <w:tcPr>
            <w:tcW w:w="907" w:type="dxa"/>
          </w:tcPr>
          <w:p>
            <w:pPr>
              <w:pStyle w:val="0"/>
              <w:jc w:val="center"/>
            </w:pPr>
            <w:r>
              <w:rPr>
                <w:sz w:val="20"/>
              </w:rPr>
              <w:t xml:space="preserve">984</w:t>
            </w:r>
          </w:p>
        </w:tc>
        <w:tc>
          <w:tcPr>
            <w:tcW w:w="907" w:type="dxa"/>
          </w:tcPr>
          <w:p>
            <w:pPr>
              <w:pStyle w:val="0"/>
              <w:jc w:val="center"/>
            </w:pPr>
            <w:r>
              <w:rPr>
                <w:sz w:val="20"/>
              </w:rPr>
              <w:t xml:space="preserve">1 063</w:t>
            </w:r>
          </w:p>
        </w:tc>
        <w:tc>
          <w:tcPr>
            <w:tcW w:w="907" w:type="dxa"/>
          </w:tcPr>
          <w:p>
            <w:pPr>
              <w:pStyle w:val="0"/>
              <w:jc w:val="center"/>
            </w:pPr>
            <w:r>
              <w:rPr>
                <w:sz w:val="20"/>
              </w:rPr>
              <w:t xml:space="preserve">1 150</w:t>
            </w:r>
          </w:p>
        </w:tc>
        <w:tc>
          <w:tcPr>
            <w:tcW w:w="907" w:type="dxa"/>
          </w:tcPr>
          <w:p>
            <w:pPr>
              <w:pStyle w:val="0"/>
              <w:jc w:val="center"/>
            </w:pPr>
            <w:r>
              <w:rPr>
                <w:sz w:val="20"/>
              </w:rPr>
              <w:t xml:space="preserve">1 245</w:t>
            </w:r>
          </w:p>
        </w:tc>
        <w:tc>
          <w:tcPr>
            <w:tcW w:w="907" w:type="dxa"/>
          </w:tcPr>
          <w:p>
            <w:pPr>
              <w:pStyle w:val="0"/>
              <w:jc w:val="center"/>
            </w:pPr>
            <w:r>
              <w:rPr>
                <w:sz w:val="20"/>
              </w:rPr>
              <w:t xml:space="preserve">1 344</w:t>
            </w:r>
          </w:p>
        </w:tc>
        <w:tc>
          <w:tcPr>
            <w:tcW w:w="907" w:type="dxa"/>
          </w:tcPr>
          <w:p>
            <w:pPr>
              <w:pStyle w:val="0"/>
              <w:jc w:val="center"/>
            </w:pPr>
            <w:r>
              <w:rPr>
                <w:sz w:val="20"/>
              </w:rPr>
              <w:t xml:space="preserve">1 449</w:t>
            </w:r>
          </w:p>
        </w:tc>
      </w:tr>
      <w:tr>
        <w:tc>
          <w:tcPr>
            <w:tcW w:w="680" w:type="dxa"/>
          </w:tcPr>
          <w:p>
            <w:pPr>
              <w:pStyle w:val="0"/>
              <w:jc w:val="center"/>
            </w:pPr>
            <w:r>
              <w:rPr>
                <w:sz w:val="20"/>
              </w:rPr>
              <w:t xml:space="preserve">107.</w:t>
            </w:r>
          </w:p>
        </w:tc>
        <w:tc>
          <w:tcPr>
            <w:tcW w:w="2948" w:type="dxa"/>
          </w:tcPr>
          <w:p>
            <w:pPr>
              <w:pStyle w:val="0"/>
            </w:pPr>
            <w:r>
              <w:rPr>
                <w:sz w:val="20"/>
              </w:rPr>
              <w:t xml:space="preserve">Индекс физического объема ВРП,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102,7</w:t>
            </w:r>
          </w:p>
        </w:tc>
        <w:tc>
          <w:tcPr>
            <w:tcW w:w="907" w:type="dxa"/>
          </w:tcPr>
          <w:p>
            <w:pPr>
              <w:pStyle w:val="0"/>
              <w:jc w:val="center"/>
            </w:pPr>
            <w:r>
              <w:rPr>
                <w:sz w:val="20"/>
              </w:rPr>
              <w:t xml:space="preserve">102,3</w:t>
            </w:r>
          </w:p>
        </w:tc>
        <w:tc>
          <w:tcPr>
            <w:tcW w:w="907" w:type="dxa"/>
          </w:tcPr>
          <w:p>
            <w:pPr>
              <w:pStyle w:val="0"/>
              <w:jc w:val="center"/>
            </w:pPr>
            <w:r>
              <w:rPr>
                <w:sz w:val="20"/>
              </w:rPr>
              <w:t xml:space="preserve">102,0</w:t>
            </w:r>
          </w:p>
        </w:tc>
        <w:tc>
          <w:tcPr>
            <w:tcW w:w="907" w:type="dxa"/>
          </w:tcPr>
          <w:p>
            <w:pPr>
              <w:pStyle w:val="0"/>
              <w:jc w:val="center"/>
            </w:pPr>
            <w:r>
              <w:rPr>
                <w:sz w:val="20"/>
              </w:rPr>
              <w:t xml:space="preserve">101,4</w:t>
            </w:r>
          </w:p>
        </w:tc>
        <w:tc>
          <w:tcPr>
            <w:tcW w:w="907" w:type="dxa"/>
          </w:tcPr>
          <w:p>
            <w:pPr>
              <w:pStyle w:val="0"/>
              <w:jc w:val="center"/>
            </w:pPr>
            <w:r>
              <w:rPr>
                <w:sz w:val="20"/>
              </w:rPr>
              <w:t xml:space="preserve">101,7</w:t>
            </w:r>
          </w:p>
        </w:tc>
        <w:tc>
          <w:tcPr>
            <w:tcW w:w="907" w:type="dxa"/>
          </w:tcPr>
          <w:p>
            <w:pPr>
              <w:pStyle w:val="0"/>
              <w:jc w:val="center"/>
            </w:pPr>
            <w:r>
              <w:rPr>
                <w:sz w:val="20"/>
              </w:rPr>
              <w:t xml:space="preserve">101,1</w:t>
            </w:r>
          </w:p>
        </w:tc>
        <w:tc>
          <w:tcPr>
            <w:tcW w:w="907" w:type="dxa"/>
          </w:tcPr>
          <w:p>
            <w:pPr>
              <w:pStyle w:val="0"/>
              <w:jc w:val="center"/>
            </w:pPr>
            <w:r>
              <w:rPr>
                <w:sz w:val="20"/>
              </w:rPr>
              <w:t xml:space="preserve">101,4</w:t>
            </w:r>
          </w:p>
        </w:tc>
        <w:tc>
          <w:tcPr>
            <w:tcW w:w="907" w:type="dxa"/>
          </w:tcPr>
          <w:p>
            <w:pPr>
              <w:pStyle w:val="0"/>
              <w:jc w:val="center"/>
            </w:pPr>
            <w:r>
              <w:rPr>
                <w:sz w:val="20"/>
              </w:rPr>
              <w:t xml:space="preserve">101,7</w:t>
            </w:r>
          </w:p>
        </w:tc>
        <w:tc>
          <w:tcPr>
            <w:tcW w:w="907" w:type="dxa"/>
          </w:tcPr>
          <w:p>
            <w:pPr>
              <w:pStyle w:val="0"/>
              <w:jc w:val="center"/>
            </w:pPr>
            <w:r>
              <w:rPr>
                <w:sz w:val="20"/>
              </w:rPr>
              <w:t xml:space="preserve">102,1</w:t>
            </w:r>
          </w:p>
        </w:tc>
        <w:tc>
          <w:tcPr>
            <w:tcW w:w="907" w:type="dxa"/>
          </w:tcPr>
          <w:p>
            <w:pPr>
              <w:pStyle w:val="0"/>
              <w:jc w:val="center"/>
            </w:pPr>
            <w:r>
              <w:rPr>
                <w:sz w:val="20"/>
              </w:rPr>
              <w:t xml:space="preserve">101,6</w:t>
            </w:r>
          </w:p>
        </w:tc>
        <w:tc>
          <w:tcPr>
            <w:tcW w:w="907" w:type="dxa"/>
          </w:tcPr>
          <w:p>
            <w:pPr>
              <w:pStyle w:val="0"/>
              <w:jc w:val="center"/>
            </w:pPr>
            <w:r>
              <w:rPr>
                <w:sz w:val="20"/>
              </w:rPr>
              <w:t xml:space="preserve">101,7</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102,7</w:t>
            </w:r>
          </w:p>
        </w:tc>
        <w:tc>
          <w:tcPr>
            <w:tcW w:w="907" w:type="dxa"/>
          </w:tcPr>
          <w:p>
            <w:pPr>
              <w:pStyle w:val="0"/>
              <w:jc w:val="center"/>
            </w:pPr>
            <w:r>
              <w:rPr>
                <w:sz w:val="20"/>
              </w:rPr>
              <w:t xml:space="preserve">102,3</w:t>
            </w:r>
          </w:p>
        </w:tc>
        <w:tc>
          <w:tcPr>
            <w:tcW w:w="907" w:type="dxa"/>
          </w:tcPr>
          <w:p>
            <w:pPr>
              <w:pStyle w:val="0"/>
              <w:jc w:val="center"/>
            </w:pPr>
            <w:r>
              <w:rPr>
                <w:sz w:val="20"/>
              </w:rPr>
              <w:t xml:space="preserve">103,4</w:t>
            </w:r>
          </w:p>
        </w:tc>
        <w:tc>
          <w:tcPr>
            <w:tcW w:w="907" w:type="dxa"/>
          </w:tcPr>
          <w:p>
            <w:pPr>
              <w:pStyle w:val="0"/>
              <w:jc w:val="center"/>
            </w:pPr>
            <w:r>
              <w:rPr>
                <w:sz w:val="20"/>
              </w:rPr>
              <w:t xml:space="preserve">102,5</w:t>
            </w:r>
          </w:p>
        </w:tc>
        <w:tc>
          <w:tcPr>
            <w:tcW w:w="907" w:type="dxa"/>
          </w:tcPr>
          <w:p>
            <w:pPr>
              <w:pStyle w:val="0"/>
              <w:jc w:val="center"/>
            </w:pPr>
            <w:r>
              <w:rPr>
                <w:sz w:val="20"/>
              </w:rPr>
              <w:t xml:space="preserve">102,7</w:t>
            </w:r>
          </w:p>
        </w:tc>
        <w:tc>
          <w:tcPr>
            <w:tcW w:w="907" w:type="dxa"/>
          </w:tcPr>
          <w:p>
            <w:pPr>
              <w:pStyle w:val="0"/>
              <w:jc w:val="center"/>
            </w:pPr>
            <w:r>
              <w:rPr>
                <w:sz w:val="20"/>
              </w:rPr>
              <w:t xml:space="preserve">103,2</w:t>
            </w:r>
          </w:p>
        </w:tc>
        <w:tc>
          <w:tcPr>
            <w:tcW w:w="907" w:type="dxa"/>
          </w:tcPr>
          <w:p>
            <w:pPr>
              <w:pStyle w:val="0"/>
              <w:jc w:val="center"/>
            </w:pPr>
            <w:r>
              <w:rPr>
                <w:sz w:val="20"/>
              </w:rPr>
              <w:t xml:space="preserve">102,8</w:t>
            </w:r>
          </w:p>
        </w:tc>
        <w:tc>
          <w:tcPr>
            <w:tcW w:w="907" w:type="dxa"/>
          </w:tcPr>
          <w:p>
            <w:pPr>
              <w:pStyle w:val="0"/>
              <w:jc w:val="center"/>
            </w:pPr>
            <w:r>
              <w:rPr>
                <w:sz w:val="20"/>
              </w:rPr>
              <w:t xml:space="preserve">102,8</w:t>
            </w:r>
          </w:p>
        </w:tc>
        <w:tc>
          <w:tcPr>
            <w:tcW w:w="907" w:type="dxa"/>
          </w:tcPr>
          <w:p>
            <w:pPr>
              <w:pStyle w:val="0"/>
              <w:jc w:val="center"/>
            </w:pPr>
            <w:r>
              <w:rPr>
                <w:sz w:val="20"/>
              </w:rPr>
              <w:t xml:space="preserve">102,5</w:t>
            </w:r>
          </w:p>
        </w:tc>
        <w:tc>
          <w:tcPr>
            <w:tcW w:w="907" w:type="dxa"/>
          </w:tcPr>
          <w:p>
            <w:pPr>
              <w:pStyle w:val="0"/>
              <w:jc w:val="center"/>
            </w:pPr>
            <w:r>
              <w:rPr>
                <w:sz w:val="20"/>
              </w:rPr>
              <w:t xml:space="preserve">102,7</w:t>
            </w:r>
          </w:p>
        </w:tc>
        <w:tc>
          <w:tcPr>
            <w:tcW w:w="907" w:type="dxa"/>
          </w:tcPr>
          <w:p>
            <w:pPr>
              <w:pStyle w:val="0"/>
              <w:jc w:val="center"/>
            </w:pPr>
            <w:r>
              <w:rPr>
                <w:sz w:val="20"/>
              </w:rPr>
              <w:t xml:space="preserve">102,5</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102,7</w:t>
            </w:r>
          </w:p>
        </w:tc>
        <w:tc>
          <w:tcPr>
            <w:tcW w:w="907" w:type="dxa"/>
          </w:tcPr>
          <w:p>
            <w:pPr>
              <w:pStyle w:val="0"/>
              <w:jc w:val="center"/>
            </w:pPr>
            <w:r>
              <w:rPr>
                <w:sz w:val="20"/>
              </w:rPr>
              <w:t xml:space="preserve">102,3</w:t>
            </w:r>
          </w:p>
        </w:tc>
        <w:tc>
          <w:tcPr>
            <w:tcW w:w="907" w:type="dxa"/>
          </w:tcPr>
          <w:p>
            <w:pPr>
              <w:pStyle w:val="0"/>
              <w:jc w:val="center"/>
            </w:pPr>
            <w:r>
              <w:rPr>
                <w:sz w:val="20"/>
              </w:rPr>
              <w:t xml:space="preserve">104,5</w:t>
            </w:r>
          </w:p>
        </w:tc>
        <w:tc>
          <w:tcPr>
            <w:tcW w:w="907" w:type="dxa"/>
          </w:tcPr>
          <w:p>
            <w:pPr>
              <w:pStyle w:val="0"/>
              <w:jc w:val="center"/>
            </w:pPr>
            <w:r>
              <w:rPr>
                <w:sz w:val="20"/>
              </w:rPr>
              <w:t xml:space="preserve">103,4</w:t>
            </w:r>
          </w:p>
        </w:tc>
        <w:tc>
          <w:tcPr>
            <w:tcW w:w="907" w:type="dxa"/>
          </w:tcPr>
          <w:p>
            <w:pPr>
              <w:pStyle w:val="0"/>
              <w:jc w:val="center"/>
            </w:pPr>
            <w:r>
              <w:rPr>
                <w:sz w:val="20"/>
              </w:rPr>
              <w:t xml:space="preserve">103,3</w:t>
            </w:r>
          </w:p>
        </w:tc>
        <w:tc>
          <w:tcPr>
            <w:tcW w:w="907" w:type="dxa"/>
          </w:tcPr>
          <w:p>
            <w:pPr>
              <w:pStyle w:val="0"/>
              <w:jc w:val="center"/>
            </w:pPr>
            <w:r>
              <w:rPr>
                <w:sz w:val="20"/>
              </w:rPr>
              <w:t xml:space="preserve">104,7</w:t>
            </w:r>
          </w:p>
        </w:tc>
        <w:tc>
          <w:tcPr>
            <w:tcW w:w="907" w:type="dxa"/>
          </w:tcPr>
          <w:p>
            <w:pPr>
              <w:pStyle w:val="0"/>
              <w:jc w:val="center"/>
            </w:pPr>
            <w:r>
              <w:rPr>
                <w:sz w:val="20"/>
              </w:rPr>
              <w:t xml:space="preserve">103,4</w:t>
            </w:r>
          </w:p>
        </w:tc>
        <w:tc>
          <w:tcPr>
            <w:tcW w:w="907" w:type="dxa"/>
          </w:tcPr>
          <w:p>
            <w:pPr>
              <w:pStyle w:val="0"/>
              <w:jc w:val="center"/>
            </w:pPr>
            <w:r>
              <w:rPr>
                <w:sz w:val="20"/>
              </w:rPr>
              <w:t xml:space="preserve">103,6</w:t>
            </w:r>
          </w:p>
        </w:tc>
        <w:tc>
          <w:tcPr>
            <w:tcW w:w="907" w:type="dxa"/>
          </w:tcPr>
          <w:p>
            <w:pPr>
              <w:pStyle w:val="0"/>
              <w:jc w:val="center"/>
            </w:pPr>
            <w:r>
              <w:rPr>
                <w:sz w:val="20"/>
              </w:rPr>
              <w:t xml:space="preserve">103,6</w:t>
            </w:r>
          </w:p>
        </w:tc>
        <w:tc>
          <w:tcPr>
            <w:tcW w:w="907" w:type="dxa"/>
          </w:tcPr>
          <w:p>
            <w:pPr>
              <w:pStyle w:val="0"/>
              <w:jc w:val="center"/>
            </w:pPr>
            <w:r>
              <w:rPr>
                <w:sz w:val="20"/>
              </w:rPr>
              <w:t xml:space="preserve">103,3</w:t>
            </w:r>
          </w:p>
        </w:tc>
        <w:tc>
          <w:tcPr>
            <w:tcW w:w="907" w:type="dxa"/>
          </w:tcPr>
          <w:p>
            <w:pPr>
              <w:pStyle w:val="0"/>
              <w:jc w:val="center"/>
            </w:pPr>
            <w:r>
              <w:rPr>
                <w:sz w:val="20"/>
              </w:rPr>
              <w:t xml:space="preserve">103,2</w:t>
            </w:r>
          </w:p>
        </w:tc>
      </w:tr>
      <w:tr>
        <w:tc>
          <w:tcPr>
            <w:tcW w:w="680" w:type="dxa"/>
          </w:tcPr>
          <w:p>
            <w:pPr>
              <w:pStyle w:val="0"/>
              <w:jc w:val="center"/>
            </w:pPr>
            <w:r>
              <w:rPr>
                <w:sz w:val="20"/>
              </w:rPr>
              <w:t xml:space="preserve">108.</w:t>
            </w:r>
          </w:p>
        </w:tc>
        <w:tc>
          <w:tcPr>
            <w:tcW w:w="2948" w:type="dxa"/>
          </w:tcPr>
          <w:p>
            <w:pPr>
              <w:pStyle w:val="0"/>
            </w:pPr>
            <w:r>
              <w:rPr>
                <w:sz w:val="20"/>
              </w:rPr>
              <w:t xml:space="preserve">Темп роста выпуска товаров и услуг по базовым видам экономической деятельности,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103,1</w:t>
            </w:r>
          </w:p>
        </w:tc>
        <w:tc>
          <w:tcPr>
            <w:tcW w:w="907" w:type="dxa"/>
          </w:tcPr>
          <w:p>
            <w:pPr>
              <w:pStyle w:val="0"/>
              <w:jc w:val="center"/>
            </w:pPr>
            <w:r>
              <w:rPr>
                <w:sz w:val="20"/>
              </w:rPr>
              <w:t xml:space="preserve">102,1</w:t>
            </w:r>
          </w:p>
        </w:tc>
        <w:tc>
          <w:tcPr>
            <w:tcW w:w="907" w:type="dxa"/>
          </w:tcPr>
          <w:p>
            <w:pPr>
              <w:pStyle w:val="0"/>
              <w:jc w:val="center"/>
            </w:pPr>
            <w:r>
              <w:rPr>
                <w:sz w:val="20"/>
              </w:rPr>
              <w:t xml:space="preserve">106,4</w:t>
            </w:r>
          </w:p>
        </w:tc>
        <w:tc>
          <w:tcPr>
            <w:tcW w:w="907" w:type="dxa"/>
          </w:tcPr>
          <w:p>
            <w:pPr>
              <w:pStyle w:val="0"/>
              <w:jc w:val="center"/>
            </w:pPr>
            <w:r>
              <w:rPr>
                <w:sz w:val="20"/>
              </w:rPr>
              <w:t xml:space="preserve">105,8</w:t>
            </w:r>
          </w:p>
        </w:tc>
        <w:tc>
          <w:tcPr>
            <w:tcW w:w="907" w:type="dxa"/>
          </w:tcPr>
          <w:p>
            <w:pPr>
              <w:pStyle w:val="0"/>
              <w:jc w:val="center"/>
            </w:pPr>
            <w:r>
              <w:rPr>
                <w:sz w:val="20"/>
              </w:rPr>
              <w:t xml:space="preserve">105,8</w:t>
            </w:r>
          </w:p>
        </w:tc>
        <w:tc>
          <w:tcPr>
            <w:tcW w:w="907" w:type="dxa"/>
          </w:tcPr>
          <w:p>
            <w:pPr>
              <w:pStyle w:val="0"/>
              <w:jc w:val="center"/>
            </w:pPr>
            <w:r>
              <w:rPr>
                <w:sz w:val="20"/>
              </w:rPr>
              <w:t xml:space="preserve">105,7</w:t>
            </w:r>
          </w:p>
        </w:tc>
        <w:tc>
          <w:tcPr>
            <w:tcW w:w="907" w:type="dxa"/>
          </w:tcPr>
          <w:p>
            <w:pPr>
              <w:pStyle w:val="0"/>
              <w:jc w:val="center"/>
            </w:pPr>
            <w:r>
              <w:rPr>
                <w:sz w:val="20"/>
              </w:rPr>
              <w:t xml:space="preserve">105,4</w:t>
            </w:r>
          </w:p>
        </w:tc>
        <w:tc>
          <w:tcPr>
            <w:tcW w:w="907" w:type="dxa"/>
          </w:tcPr>
          <w:p>
            <w:pPr>
              <w:pStyle w:val="0"/>
              <w:jc w:val="center"/>
            </w:pPr>
            <w:r>
              <w:rPr>
                <w:sz w:val="20"/>
              </w:rPr>
              <w:t xml:space="preserve">105,2</w:t>
            </w:r>
          </w:p>
        </w:tc>
        <w:tc>
          <w:tcPr>
            <w:tcW w:w="907" w:type="dxa"/>
          </w:tcPr>
          <w:p>
            <w:pPr>
              <w:pStyle w:val="0"/>
              <w:jc w:val="center"/>
            </w:pPr>
            <w:r>
              <w:rPr>
                <w:sz w:val="20"/>
              </w:rPr>
              <w:t xml:space="preserve">106,1</w:t>
            </w:r>
          </w:p>
        </w:tc>
        <w:tc>
          <w:tcPr>
            <w:tcW w:w="907" w:type="dxa"/>
          </w:tcPr>
          <w:p>
            <w:pPr>
              <w:pStyle w:val="0"/>
              <w:jc w:val="center"/>
            </w:pPr>
            <w:r>
              <w:rPr>
                <w:sz w:val="20"/>
              </w:rPr>
              <w:t xml:space="preserve">105,7</w:t>
            </w:r>
          </w:p>
        </w:tc>
        <w:tc>
          <w:tcPr>
            <w:tcW w:w="907" w:type="dxa"/>
          </w:tcPr>
          <w:p>
            <w:pPr>
              <w:pStyle w:val="0"/>
              <w:jc w:val="center"/>
            </w:pPr>
            <w:r>
              <w:rPr>
                <w:sz w:val="20"/>
              </w:rPr>
              <w:t xml:space="preserve">105,4</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103,1</w:t>
            </w:r>
          </w:p>
        </w:tc>
        <w:tc>
          <w:tcPr>
            <w:tcW w:w="907" w:type="dxa"/>
          </w:tcPr>
          <w:p>
            <w:pPr>
              <w:pStyle w:val="0"/>
              <w:jc w:val="center"/>
            </w:pPr>
            <w:r>
              <w:rPr>
                <w:sz w:val="20"/>
              </w:rPr>
              <w:t xml:space="preserve">102,1</w:t>
            </w:r>
          </w:p>
        </w:tc>
        <w:tc>
          <w:tcPr>
            <w:tcW w:w="907" w:type="dxa"/>
          </w:tcPr>
          <w:p>
            <w:pPr>
              <w:pStyle w:val="0"/>
              <w:jc w:val="center"/>
            </w:pPr>
            <w:r>
              <w:rPr>
                <w:sz w:val="20"/>
              </w:rPr>
              <w:t xml:space="preserve">107,1</w:t>
            </w:r>
          </w:p>
        </w:tc>
        <w:tc>
          <w:tcPr>
            <w:tcW w:w="907" w:type="dxa"/>
          </w:tcPr>
          <w:p>
            <w:pPr>
              <w:pStyle w:val="0"/>
              <w:jc w:val="center"/>
            </w:pPr>
            <w:r>
              <w:rPr>
                <w:sz w:val="20"/>
              </w:rPr>
              <w:t xml:space="preserve">106,9</w:t>
            </w:r>
          </w:p>
        </w:tc>
        <w:tc>
          <w:tcPr>
            <w:tcW w:w="907" w:type="dxa"/>
          </w:tcPr>
          <w:p>
            <w:pPr>
              <w:pStyle w:val="0"/>
              <w:jc w:val="center"/>
            </w:pPr>
            <w:r>
              <w:rPr>
                <w:sz w:val="20"/>
              </w:rPr>
              <w:t xml:space="preserve">106,8</w:t>
            </w:r>
          </w:p>
        </w:tc>
        <w:tc>
          <w:tcPr>
            <w:tcW w:w="907" w:type="dxa"/>
          </w:tcPr>
          <w:p>
            <w:pPr>
              <w:pStyle w:val="0"/>
              <w:jc w:val="center"/>
            </w:pPr>
            <w:r>
              <w:rPr>
                <w:sz w:val="20"/>
              </w:rPr>
              <w:t xml:space="preserve">108,2</w:t>
            </w:r>
          </w:p>
        </w:tc>
        <w:tc>
          <w:tcPr>
            <w:tcW w:w="907" w:type="dxa"/>
          </w:tcPr>
          <w:p>
            <w:pPr>
              <w:pStyle w:val="0"/>
              <w:jc w:val="center"/>
            </w:pPr>
            <w:r>
              <w:rPr>
                <w:sz w:val="20"/>
              </w:rPr>
              <w:t xml:space="preserve">107,6</w:t>
            </w:r>
          </w:p>
        </w:tc>
        <w:tc>
          <w:tcPr>
            <w:tcW w:w="907" w:type="dxa"/>
          </w:tcPr>
          <w:p>
            <w:pPr>
              <w:pStyle w:val="0"/>
              <w:jc w:val="center"/>
            </w:pPr>
            <w:r>
              <w:rPr>
                <w:sz w:val="20"/>
              </w:rPr>
              <w:t xml:space="preserve">107,1</w:t>
            </w:r>
          </w:p>
        </w:tc>
        <w:tc>
          <w:tcPr>
            <w:tcW w:w="907" w:type="dxa"/>
          </w:tcPr>
          <w:p>
            <w:pPr>
              <w:pStyle w:val="0"/>
              <w:jc w:val="center"/>
            </w:pPr>
            <w:r>
              <w:rPr>
                <w:sz w:val="20"/>
              </w:rPr>
              <w:t xml:space="preserve">108,0</w:t>
            </w:r>
          </w:p>
        </w:tc>
        <w:tc>
          <w:tcPr>
            <w:tcW w:w="907" w:type="dxa"/>
          </w:tcPr>
          <w:p>
            <w:pPr>
              <w:pStyle w:val="0"/>
              <w:jc w:val="center"/>
            </w:pPr>
            <w:r>
              <w:rPr>
                <w:sz w:val="20"/>
              </w:rPr>
              <w:t xml:space="preserve">107,4</w:t>
            </w:r>
          </w:p>
        </w:tc>
        <w:tc>
          <w:tcPr>
            <w:tcW w:w="907" w:type="dxa"/>
          </w:tcPr>
          <w:p>
            <w:pPr>
              <w:pStyle w:val="0"/>
              <w:jc w:val="center"/>
            </w:pPr>
            <w:r>
              <w:rPr>
                <w:sz w:val="20"/>
              </w:rPr>
              <w:t xml:space="preserve">106,9</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103,1</w:t>
            </w:r>
          </w:p>
        </w:tc>
        <w:tc>
          <w:tcPr>
            <w:tcW w:w="907" w:type="dxa"/>
          </w:tcPr>
          <w:p>
            <w:pPr>
              <w:pStyle w:val="0"/>
              <w:jc w:val="center"/>
            </w:pPr>
            <w:r>
              <w:rPr>
                <w:sz w:val="20"/>
              </w:rPr>
              <w:t xml:space="preserve">102,1</w:t>
            </w:r>
          </w:p>
        </w:tc>
        <w:tc>
          <w:tcPr>
            <w:tcW w:w="907" w:type="dxa"/>
          </w:tcPr>
          <w:p>
            <w:pPr>
              <w:pStyle w:val="0"/>
              <w:jc w:val="center"/>
            </w:pPr>
            <w:r>
              <w:rPr>
                <w:sz w:val="20"/>
              </w:rPr>
              <w:t xml:space="preserve">108,8</w:t>
            </w:r>
          </w:p>
        </w:tc>
        <w:tc>
          <w:tcPr>
            <w:tcW w:w="907" w:type="dxa"/>
          </w:tcPr>
          <w:p>
            <w:pPr>
              <w:pStyle w:val="0"/>
              <w:jc w:val="center"/>
            </w:pPr>
            <w:r>
              <w:rPr>
                <w:sz w:val="20"/>
              </w:rPr>
              <w:t xml:space="preserve">107,9</w:t>
            </w:r>
          </w:p>
        </w:tc>
        <w:tc>
          <w:tcPr>
            <w:tcW w:w="907" w:type="dxa"/>
          </w:tcPr>
          <w:p>
            <w:pPr>
              <w:pStyle w:val="0"/>
              <w:jc w:val="center"/>
            </w:pPr>
            <w:r>
              <w:rPr>
                <w:sz w:val="20"/>
              </w:rPr>
              <w:t xml:space="preserve">107,4</w:t>
            </w:r>
          </w:p>
        </w:tc>
        <w:tc>
          <w:tcPr>
            <w:tcW w:w="907" w:type="dxa"/>
          </w:tcPr>
          <w:p>
            <w:pPr>
              <w:pStyle w:val="0"/>
              <w:jc w:val="center"/>
            </w:pPr>
            <w:r>
              <w:rPr>
                <w:sz w:val="20"/>
              </w:rPr>
              <w:t xml:space="preserve">110,1</w:t>
            </w:r>
          </w:p>
        </w:tc>
        <w:tc>
          <w:tcPr>
            <w:tcW w:w="907" w:type="dxa"/>
          </w:tcPr>
          <w:p>
            <w:pPr>
              <w:pStyle w:val="0"/>
              <w:jc w:val="center"/>
            </w:pPr>
            <w:r>
              <w:rPr>
                <w:sz w:val="20"/>
              </w:rPr>
              <w:t xml:space="preserve">109,3</w:t>
            </w:r>
          </w:p>
        </w:tc>
        <w:tc>
          <w:tcPr>
            <w:tcW w:w="907" w:type="dxa"/>
          </w:tcPr>
          <w:p>
            <w:pPr>
              <w:pStyle w:val="0"/>
              <w:jc w:val="center"/>
            </w:pPr>
            <w:r>
              <w:rPr>
                <w:sz w:val="20"/>
              </w:rPr>
              <w:t xml:space="preserve">108,6</w:t>
            </w:r>
          </w:p>
        </w:tc>
        <w:tc>
          <w:tcPr>
            <w:tcW w:w="907" w:type="dxa"/>
          </w:tcPr>
          <w:p>
            <w:pPr>
              <w:pStyle w:val="0"/>
              <w:jc w:val="center"/>
            </w:pPr>
            <w:r>
              <w:rPr>
                <w:sz w:val="20"/>
              </w:rPr>
              <w:t xml:space="preserve">109,8</w:t>
            </w:r>
          </w:p>
        </w:tc>
        <w:tc>
          <w:tcPr>
            <w:tcW w:w="907" w:type="dxa"/>
          </w:tcPr>
          <w:p>
            <w:pPr>
              <w:pStyle w:val="0"/>
              <w:jc w:val="center"/>
            </w:pPr>
            <w:r>
              <w:rPr>
                <w:sz w:val="20"/>
              </w:rPr>
              <w:t xml:space="preserve">109,0</w:t>
            </w:r>
          </w:p>
        </w:tc>
        <w:tc>
          <w:tcPr>
            <w:tcW w:w="907" w:type="dxa"/>
          </w:tcPr>
          <w:p>
            <w:pPr>
              <w:pStyle w:val="0"/>
              <w:jc w:val="center"/>
            </w:pPr>
            <w:r>
              <w:rPr>
                <w:sz w:val="20"/>
              </w:rPr>
              <w:t xml:space="preserve">108,3</w:t>
            </w:r>
          </w:p>
        </w:tc>
      </w:tr>
      <w:tr>
        <w:tc>
          <w:tcPr>
            <w:tcW w:w="680" w:type="dxa"/>
          </w:tcPr>
          <w:p>
            <w:pPr>
              <w:pStyle w:val="0"/>
              <w:jc w:val="center"/>
            </w:pPr>
            <w:r>
              <w:rPr>
                <w:sz w:val="20"/>
              </w:rPr>
              <w:t xml:space="preserve">109.</w:t>
            </w:r>
          </w:p>
        </w:tc>
        <w:tc>
          <w:tcPr>
            <w:tcW w:w="2948" w:type="dxa"/>
          </w:tcPr>
          <w:p>
            <w:pPr>
              <w:pStyle w:val="0"/>
            </w:pPr>
            <w:r>
              <w:rPr>
                <w:sz w:val="20"/>
              </w:rPr>
              <w:t xml:space="preserve">Индекс производительности труда,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104,4</w:t>
            </w:r>
          </w:p>
        </w:tc>
        <w:tc>
          <w:tcPr>
            <w:tcW w:w="907" w:type="dxa"/>
          </w:tcPr>
          <w:p>
            <w:pPr>
              <w:pStyle w:val="0"/>
              <w:jc w:val="center"/>
            </w:pPr>
            <w:r>
              <w:rPr>
                <w:sz w:val="20"/>
              </w:rPr>
              <w:t xml:space="preserve">103,3</w:t>
            </w:r>
          </w:p>
        </w:tc>
        <w:tc>
          <w:tcPr>
            <w:tcW w:w="907" w:type="dxa"/>
          </w:tcPr>
          <w:p>
            <w:pPr>
              <w:pStyle w:val="0"/>
              <w:jc w:val="center"/>
            </w:pPr>
            <w:r>
              <w:rPr>
                <w:sz w:val="20"/>
              </w:rPr>
              <w:t xml:space="preserve">101,9</w:t>
            </w:r>
          </w:p>
        </w:tc>
        <w:tc>
          <w:tcPr>
            <w:tcW w:w="907" w:type="dxa"/>
          </w:tcPr>
          <w:p>
            <w:pPr>
              <w:pStyle w:val="0"/>
              <w:jc w:val="center"/>
            </w:pPr>
            <w:r>
              <w:rPr>
                <w:sz w:val="20"/>
              </w:rPr>
              <w:t xml:space="preserve">101,3</w:t>
            </w:r>
          </w:p>
        </w:tc>
        <w:tc>
          <w:tcPr>
            <w:tcW w:w="907" w:type="dxa"/>
          </w:tcPr>
          <w:p>
            <w:pPr>
              <w:pStyle w:val="0"/>
              <w:jc w:val="center"/>
            </w:pPr>
            <w:r>
              <w:rPr>
                <w:sz w:val="20"/>
              </w:rPr>
              <w:t xml:space="preserve">101,3</w:t>
            </w:r>
          </w:p>
        </w:tc>
        <w:tc>
          <w:tcPr>
            <w:tcW w:w="907" w:type="dxa"/>
          </w:tcPr>
          <w:p>
            <w:pPr>
              <w:pStyle w:val="0"/>
              <w:jc w:val="center"/>
            </w:pPr>
            <w:r>
              <w:rPr>
                <w:sz w:val="20"/>
              </w:rPr>
              <w:t xml:space="preserve">101,8</w:t>
            </w:r>
          </w:p>
        </w:tc>
        <w:tc>
          <w:tcPr>
            <w:tcW w:w="907" w:type="dxa"/>
          </w:tcPr>
          <w:p>
            <w:pPr>
              <w:pStyle w:val="0"/>
              <w:jc w:val="center"/>
            </w:pPr>
            <w:r>
              <w:rPr>
                <w:sz w:val="20"/>
              </w:rPr>
              <w:t xml:space="preserve">101,8</w:t>
            </w:r>
          </w:p>
        </w:tc>
        <w:tc>
          <w:tcPr>
            <w:tcW w:w="907" w:type="dxa"/>
          </w:tcPr>
          <w:p>
            <w:pPr>
              <w:pStyle w:val="0"/>
              <w:jc w:val="center"/>
            </w:pPr>
            <w:r>
              <w:rPr>
                <w:sz w:val="20"/>
              </w:rPr>
              <w:t xml:space="preserve">101,9</w:t>
            </w:r>
          </w:p>
        </w:tc>
        <w:tc>
          <w:tcPr>
            <w:tcW w:w="907" w:type="dxa"/>
          </w:tcPr>
          <w:p>
            <w:pPr>
              <w:pStyle w:val="0"/>
              <w:jc w:val="center"/>
            </w:pPr>
            <w:r>
              <w:rPr>
                <w:sz w:val="20"/>
              </w:rPr>
              <w:t xml:space="preserve">102,1</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104,4</w:t>
            </w:r>
          </w:p>
        </w:tc>
        <w:tc>
          <w:tcPr>
            <w:tcW w:w="907" w:type="dxa"/>
          </w:tcPr>
          <w:p>
            <w:pPr>
              <w:pStyle w:val="0"/>
              <w:jc w:val="center"/>
            </w:pPr>
            <w:r>
              <w:rPr>
                <w:sz w:val="20"/>
              </w:rPr>
              <w:t xml:space="preserve">103,3</w:t>
            </w:r>
          </w:p>
        </w:tc>
        <w:tc>
          <w:tcPr>
            <w:tcW w:w="907" w:type="dxa"/>
          </w:tcPr>
          <w:p>
            <w:pPr>
              <w:pStyle w:val="0"/>
              <w:jc w:val="center"/>
            </w:pPr>
            <w:r>
              <w:rPr>
                <w:sz w:val="20"/>
              </w:rPr>
              <w:t xml:space="preserve">102,9</w:t>
            </w:r>
          </w:p>
        </w:tc>
        <w:tc>
          <w:tcPr>
            <w:tcW w:w="907" w:type="dxa"/>
          </w:tcPr>
          <w:p>
            <w:pPr>
              <w:pStyle w:val="0"/>
              <w:jc w:val="center"/>
            </w:pPr>
            <w:r>
              <w:rPr>
                <w:sz w:val="20"/>
              </w:rPr>
              <w:t xml:space="preserve">102,2</w:t>
            </w:r>
          </w:p>
        </w:tc>
        <w:tc>
          <w:tcPr>
            <w:tcW w:w="907" w:type="dxa"/>
          </w:tcPr>
          <w:p>
            <w:pPr>
              <w:pStyle w:val="0"/>
              <w:jc w:val="center"/>
            </w:pPr>
            <w:r>
              <w:rPr>
                <w:sz w:val="20"/>
              </w:rPr>
              <w:t xml:space="preserve">102,0</w:t>
            </w:r>
          </w:p>
        </w:tc>
        <w:tc>
          <w:tcPr>
            <w:tcW w:w="907" w:type="dxa"/>
          </w:tcPr>
          <w:p>
            <w:pPr>
              <w:pStyle w:val="0"/>
              <w:jc w:val="center"/>
            </w:pPr>
            <w:r>
              <w:rPr>
                <w:sz w:val="20"/>
              </w:rPr>
              <w:t xml:space="preserve">102,5</w:t>
            </w:r>
          </w:p>
        </w:tc>
        <w:tc>
          <w:tcPr>
            <w:tcW w:w="907" w:type="dxa"/>
          </w:tcPr>
          <w:p>
            <w:pPr>
              <w:pStyle w:val="0"/>
              <w:jc w:val="center"/>
            </w:pPr>
            <w:r>
              <w:rPr>
                <w:sz w:val="20"/>
              </w:rPr>
              <w:t xml:space="preserve">102,4</w:t>
            </w:r>
          </w:p>
        </w:tc>
        <w:tc>
          <w:tcPr>
            <w:tcW w:w="907" w:type="dxa"/>
          </w:tcPr>
          <w:p>
            <w:pPr>
              <w:pStyle w:val="0"/>
              <w:jc w:val="center"/>
            </w:pPr>
            <w:r>
              <w:rPr>
                <w:sz w:val="20"/>
              </w:rPr>
              <w:t xml:space="preserve">102,4</w:t>
            </w:r>
          </w:p>
        </w:tc>
        <w:tc>
          <w:tcPr>
            <w:tcW w:w="907" w:type="dxa"/>
          </w:tcPr>
          <w:p>
            <w:pPr>
              <w:pStyle w:val="0"/>
              <w:jc w:val="center"/>
            </w:pPr>
            <w:r>
              <w:rPr>
                <w:sz w:val="20"/>
              </w:rPr>
              <w:t xml:space="preserve">102,4</w:t>
            </w:r>
          </w:p>
        </w:tc>
        <w:tc>
          <w:tcPr>
            <w:tcW w:w="907" w:type="dxa"/>
          </w:tcPr>
          <w:p>
            <w:pPr>
              <w:pStyle w:val="0"/>
              <w:jc w:val="center"/>
            </w:pPr>
            <w:r>
              <w:rPr>
                <w:sz w:val="20"/>
              </w:rPr>
              <w:t xml:space="preserve">102,4</w:t>
            </w:r>
          </w:p>
        </w:tc>
        <w:tc>
          <w:tcPr>
            <w:tcW w:w="907" w:type="dxa"/>
          </w:tcPr>
          <w:p>
            <w:pPr>
              <w:pStyle w:val="0"/>
              <w:jc w:val="center"/>
            </w:pPr>
            <w:r>
              <w:rPr>
                <w:sz w:val="20"/>
              </w:rPr>
              <w:t xml:space="preserve">102,4</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104,4</w:t>
            </w:r>
          </w:p>
        </w:tc>
        <w:tc>
          <w:tcPr>
            <w:tcW w:w="907" w:type="dxa"/>
          </w:tcPr>
          <w:p>
            <w:pPr>
              <w:pStyle w:val="0"/>
              <w:jc w:val="center"/>
            </w:pPr>
            <w:r>
              <w:rPr>
                <w:sz w:val="20"/>
              </w:rPr>
              <w:t xml:space="preserve">103,3</w:t>
            </w:r>
          </w:p>
        </w:tc>
        <w:tc>
          <w:tcPr>
            <w:tcW w:w="907" w:type="dxa"/>
          </w:tcPr>
          <w:p>
            <w:pPr>
              <w:pStyle w:val="0"/>
              <w:jc w:val="center"/>
            </w:pPr>
            <w:r>
              <w:rPr>
                <w:sz w:val="20"/>
              </w:rPr>
              <w:t xml:space="preserve">104,7</w:t>
            </w:r>
          </w:p>
        </w:tc>
        <w:tc>
          <w:tcPr>
            <w:tcW w:w="907" w:type="dxa"/>
          </w:tcPr>
          <w:p>
            <w:pPr>
              <w:pStyle w:val="0"/>
              <w:jc w:val="center"/>
            </w:pPr>
            <w:r>
              <w:rPr>
                <w:sz w:val="20"/>
              </w:rPr>
              <w:t xml:space="preserve">103,2</w:t>
            </w:r>
          </w:p>
        </w:tc>
        <w:tc>
          <w:tcPr>
            <w:tcW w:w="907" w:type="dxa"/>
          </w:tcPr>
          <w:p>
            <w:pPr>
              <w:pStyle w:val="0"/>
              <w:jc w:val="center"/>
            </w:pPr>
            <w:r>
              <w:rPr>
                <w:sz w:val="20"/>
              </w:rPr>
              <w:t xml:space="preserve">102,7</w:t>
            </w:r>
          </w:p>
        </w:tc>
        <w:tc>
          <w:tcPr>
            <w:tcW w:w="907" w:type="dxa"/>
          </w:tcPr>
          <w:p>
            <w:pPr>
              <w:pStyle w:val="0"/>
              <w:jc w:val="center"/>
            </w:pPr>
            <w:r>
              <w:rPr>
                <w:sz w:val="20"/>
              </w:rPr>
              <w:t xml:space="preserve">103,4</w:t>
            </w:r>
          </w:p>
        </w:tc>
        <w:tc>
          <w:tcPr>
            <w:tcW w:w="907" w:type="dxa"/>
          </w:tcPr>
          <w:p>
            <w:pPr>
              <w:pStyle w:val="0"/>
              <w:jc w:val="center"/>
            </w:pPr>
            <w:r>
              <w:rPr>
                <w:sz w:val="20"/>
              </w:rPr>
              <w:t xml:space="preserve">103,1</w:t>
            </w:r>
          </w:p>
        </w:tc>
        <w:tc>
          <w:tcPr>
            <w:tcW w:w="907" w:type="dxa"/>
          </w:tcPr>
          <w:p>
            <w:pPr>
              <w:pStyle w:val="0"/>
              <w:jc w:val="center"/>
            </w:pPr>
            <w:r>
              <w:rPr>
                <w:sz w:val="20"/>
              </w:rPr>
              <w:t xml:space="preserve">103,1</w:t>
            </w:r>
          </w:p>
        </w:tc>
        <w:tc>
          <w:tcPr>
            <w:tcW w:w="907" w:type="dxa"/>
          </w:tcPr>
          <w:p>
            <w:pPr>
              <w:pStyle w:val="0"/>
              <w:jc w:val="center"/>
            </w:pPr>
            <w:r>
              <w:rPr>
                <w:sz w:val="20"/>
              </w:rPr>
              <w:t xml:space="preserve">103,2</w:t>
            </w:r>
          </w:p>
        </w:tc>
        <w:tc>
          <w:tcPr>
            <w:tcW w:w="907" w:type="dxa"/>
          </w:tcPr>
          <w:p>
            <w:pPr>
              <w:pStyle w:val="0"/>
              <w:jc w:val="center"/>
            </w:pPr>
            <w:r>
              <w:rPr>
                <w:sz w:val="20"/>
              </w:rPr>
              <w:t xml:space="preserve">103,1</w:t>
            </w:r>
          </w:p>
        </w:tc>
        <w:tc>
          <w:tcPr>
            <w:tcW w:w="907" w:type="dxa"/>
          </w:tcPr>
          <w:p>
            <w:pPr>
              <w:pStyle w:val="0"/>
              <w:jc w:val="center"/>
            </w:pPr>
            <w:r>
              <w:rPr>
                <w:sz w:val="20"/>
              </w:rPr>
              <w:t xml:space="preserve">103,0</w:t>
            </w:r>
          </w:p>
        </w:tc>
      </w:tr>
      <w:tr>
        <w:tc>
          <w:tcPr>
            <w:tcW w:w="680" w:type="dxa"/>
          </w:tcPr>
          <w:p>
            <w:pPr>
              <w:pStyle w:val="0"/>
              <w:jc w:val="center"/>
            </w:pPr>
            <w:r>
              <w:rPr>
                <w:sz w:val="20"/>
              </w:rPr>
              <w:t xml:space="preserve">110.</w:t>
            </w:r>
          </w:p>
        </w:tc>
        <w:tc>
          <w:tcPr>
            <w:tcW w:w="2948" w:type="dxa"/>
          </w:tcPr>
          <w:p>
            <w:pPr>
              <w:pStyle w:val="0"/>
            </w:pPr>
            <w:r>
              <w:rPr>
                <w:sz w:val="20"/>
              </w:rPr>
              <w:t xml:space="preserve">Отношение числа высокопроизводительных рабочих мест к среднегодовой численности занятого населения,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30,2</w:t>
            </w:r>
          </w:p>
        </w:tc>
        <w:tc>
          <w:tcPr>
            <w:tcW w:w="907" w:type="dxa"/>
          </w:tcPr>
          <w:p>
            <w:pPr>
              <w:pStyle w:val="0"/>
              <w:jc w:val="center"/>
            </w:pPr>
            <w:r>
              <w:rPr>
                <w:sz w:val="20"/>
              </w:rPr>
              <w:t xml:space="preserve">30,7</w:t>
            </w:r>
          </w:p>
        </w:tc>
        <w:tc>
          <w:tcPr>
            <w:tcW w:w="907" w:type="dxa"/>
          </w:tcPr>
          <w:p>
            <w:pPr>
              <w:pStyle w:val="0"/>
              <w:jc w:val="center"/>
            </w:pPr>
            <w:r>
              <w:rPr>
                <w:sz w:val="20"/>
              </w:rPr>
              <w:t xml:space="preserve">30,7</w:t>
            </w:r>
          </w:p>
        </w:tc>
        <w:tc>
          <w:tcPr>
            <w:tcW w:w="907" w:type="dxa"/>
          </w:tcPr>
          <w:p>
            <w:pPr>
              <w:pStyle w:val="0"/>
              <w:jc w:val="center"/>
            </w:pPr>
            <w:r>
              <w:rPr>
                <w:sz w:val="20"/>
              </w:rPr>
              <w:t xml:space="preserve">30,7</w:t>
            </w:r>
          </w:p>
        </w:tc>
        <w:tc>
          <w:tcPr>
            <w:tcW w:w="907" w:type="dxa"/>
          </w:tcPr>
          <w:p>
            <w:pPr>
              <w:pStyle w:val="0"/>
              <w:jc w:val="center"/>
            </w:pPr>
            <w:r>
              <w:rPr>
                <w:sz w:val="20"/>
              </w:rPr>
              <w:t xml:space="preserve">30,8</w:t>
            </w:r>
          </w:p>
        </w:tc>
        <w:tc>
          <w:tcPr>
            <w:tcW w:w="907" w:type="dxa"/>
          </w:tcPr>
          <w:p>
            <w:pPr>
              <w:pStyle w:val="0"/>
              <w:jc w:val="center"/>
            </w:pPr>
            <w:r>
              <w:rPr>
                <w:sz w:val="20"/>
              </w:rPr>
              <w:t xml:space="preserve">30,8</w:t>
            </w:r>
          </w:p>
        </w:tc>
        <w:tc>
          <w:tcPr>
            <w:tcW w:w="907" w:type="dxa"/>
          </w:tcPr>
          <w:p>
            <w:pPr>
              <w:pStyle w:val="0"/>
              <w:jc w:val="center"/>
            </w:pPr>
            <w:r>
              <w:rPr>
                <w:sz w:val="20"/>
              </w:rPr>
              <w:t xml:space="preserve">30,8</w:t>
            </w:r>
          </w:p>
        </w:tc>
        <w:tc>
          <w:tcPr>
            <w:tcW w:w="907" w:type="dxa"/>
          </w:tcPr>
          <w:p>
            <w:pPr>
              <w:pStyle w:val="0"/>
              <w:jc w:val="center"/>
            </w:pPr>
            <w:r>
              <w:rPr>
                <w:sz w:val="20"/>
              </w:rPr>
              <w:t xml:space="preserve">30,9</w:t>
            </w:r>
          </w:p>
        </w:tc>
        <w:tc>
          <w:tcPr>
            <w:tcW w:w="907" w:type="dxa"/>
          </w:tcPr>
          <w:p>
            <w:pPr>
              <w:pStyle w:val="0"/>
              <w:jc w:val="center"/>
            </w:pPr>
            <w:r>
              <w:rPr>
                <w:sz w:val="20"/>
              </w:rPr>
              <w:t xml:space="preserve">30,9</w:t>
            </w:r>
          </w:p>
        </w:tc>
        <w:tc>
          <w:tcPr>
            <w:tcW w:w="907" w:type="dxa"/>
          </w:tcPr>
          <w:p>
            <w:pPr>
              <w:pStyle w:val="0"/>
              <w:jc w:val="center"/>
            </w:pPr>
            <w:r>
              <w:rPr>
                <w:sz w:val="20"/>
              </w:rPr>
              <w:t xml:space="preserve">31,0</w:t>
            </w:r>
          </w:p>
        </w:tc>
        <w:tc>
          <w:tcPr>
            <w:tcW w:w="907" w:type="dxa"/>
          </w:tcPr>
          <w:p>
            <w:pPr>
              <w:pStyle w:val="0"/>
              <w:jc w:val="center"/>
            </w:pPr>
            <w:r>
              <w:rPr>
                <w:sz w:val="20"/>
              </w:rPr>
              <w:t xml:space="preserve">31,2</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30,2</w:t>
            </w:r>
          </w:p>
        </w:tc>
        <w:tc>
          <w:tcPr>
            <w:tcW w:w="907" w:type="dxa"/>
          </w:tcPr>
          <w:p>
            <w:pPr>
              <w:pStyle w:val="0"/>
              <w:jc w:val="center"/>
            </w:pPr>
            <w:r>
              <w:rPr>
                <w:sz w:val="20"/>
              </w:rPr>
              <w:t xml:space="preserve">30,7</w:t>
            </w:r>
          </w:p>
        </w:tc>
        <w:tc>
          <w:tcPr>
            <w:tcW w:w="907" w:type="dxa"/>
          </w:tcPr>
          <w:p>
            <w:pPr>
              <w:pStyle w:val="0"/>
              <w:jc w:val="center"/>
            </w:pPr>
            <w:r>
              <w:rPr>
                <w:sz w:val="20"/>
              </w:rPr>
              <w:t xml:space="preserve">31,2</w:t>
            </w:r>
          </w:p>
        </w:tc>
        <w:tc>
          <w:tcPr>
            <w:tcW w:w="907" w:type="dxa"/>
          </w:tcPr>
          <w:p>
            <w:pPr>
              <w:pStyle w:val="0"/>
              <w:jc w:val="center"/>
            </w:pPr>
            <w:r>
              <w:rPr>
                <w:sz w:val="20"/>
              </w:rPr>
              <w:t xml:space="preserve">31,8</w:t>
            </w:r>
          </w:p>
        </w:tc>
        <w:tc>
          <w:tcPr>
            <w:tcW w:w="907" w:type="dxa"/>
          </w:tcPr>
          <w:p>
            <w:pPr>
              <w:pStyle w:val="0"/>
              <w:jc w:val="center"/>
            </w:pPr>
            <w:r>
              <w:rPr>
                <w:sz w:val="20"/>
              </w:rPr>
              <w:t xml:space="preserve">32,4</w:t>
            </w:r>
          </w:p>
        </w:tc>
        <w:tc>
          <w:tcPr>
            <w:tcW w:w="907" w:type="dxa"/>
          </w:tcPr>
          <w:p>
            <w:pPr>
              <w:pStyle w:val="0"/>
              <w:jc w:val="center"/>
            </w:pPr>
            <w:r>
              <w:rPr>
                <w:sz w:val="20"/>
              </w:rPr>
              <w:t xml:space="preserve">33,1</w:t>
            </w:r>
          </w:p>
        </w:tc>
        <w:tc>
          <w:tcPr>
            <w:tcW w:w="907" w:type="dxa"/>
          </w:tcPr>
          <w:p>
            <w:pPr>
              <w:pStyle w:val="0"/>
              <w:jc w:val="center"/>
            </w:pPr>
            <w:r>
              <w:rPr>
                <w:sz w:val="20"/>
              </w:rPr>
              <w:t xml:space="preserve">33,7</w:t>
            </w:r>
          </w:p>
        </w:tc>
        <w:tc>
          <w:tcPr>
            <w:tcW w:w="907" w:type="dxa"/>
          </w:tcPr>
          <w:p>
            <w:pPr>
              <w:pStyle w:val="0"/>
              <w:jc w:val="center"/>
            </w:pPr>
            <w:r>
              <w:rPr>
                <w:sz w:val="20"/>
              </w:rPr>
              <w:t xml:space="preserve">34,3</w:t>
            </w:r>
          </w:p>
        </w:tc>
        <w:tc>
          <w:tcPr>
            <w:tcW w:w="907" w:type="dxa"/>
          </w:tcPr>
          <w:p>
            <w:pPr>
              <w:pStyle w:val="0"/>
              <w:jc w:val="center"/>
            </w:pPr>
            <w:r>
              <w:rPr>
                <w:sz w:val="20"/>
              </w:rPr>
              <w:t xml:space="preserve">35,0</w:t>
            </w:r>
          </w:p>
        </w:tc>
        <w:tc>
          <w:tcPr>
            <w:tcW w:w="907" w:type="dxa"/>
          </w:tcPr>
          <w:p>
            <w:pPr>
              <w:pStyle w:val="0"/>
              <w:jc w:val="center"/>
            </w:pPr>
            <w:r>
              <w:rPr>
                <w:sz w:val="20"/>
              </w:rPr>
              <w:t xml:space="preserve">35,7</w:t>
            </w:r>
          </w:p>
        </w:tc>
        <w:tc>
          <w:tcPr>
            <w:tcW w:w="907" w:type="dxa"/>
          </w:tcPr>
          <w:p>
            <w:pPr>
              <w:pStyle w:val="0"/>
              <w:jc w:val="center"/>
            </w:pPr>
            <w:r>
              <w:rPr>
                <w:sz w:val="20"/>
              </w:rPr>
              <w:t xml:space="preserve">36,5</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30,2</w:t>
            </w:r>
          </w:p>
        </w:tc>
        <w:tc>
          <w:tcPr>
            <w:tcW w:w="907" w:type="dxa"/>
          </w:tcPr>
          <w:p>
            <w:pPr>
              <w:pStyle w:val="0"/>
              <w:jc w:val="center"/>
            </w:pPr>
            <w:r>
              <w:rPr>
                <w:sz w:val="20"/>
              </w:rPr>
              <w:t xml:space="preserve">30,7</w:t>
            </w:r>
          </w:p>
        </w:tc>
        <w:tc>
          <w:tcPr>
            <w:tcW w:w="907" w:type="dxa"/>
          </w:tcPr>
          <w:p>
            <w:pPr>
              <w:pStyle w:val="0"/>
              <w:jc w:val="center"/>
            </w:pPr>
            <w:r>
              <w:rPr>
                <w:sz w:val="20"/>
              </w:rPr>
              <w:t xml:space="preserve">31,4</w:t>
            </w:r>
          </w:p>
        </w:tc>
        <w:tc>
          <w:tcPr>
            <w:tcW w:w="907" w:type="dxa"/>
          </w:tcPr>
          <w:p>
            <w:pPr>
              <w:pStyle w:val="0"/>
              <w:jc w:val="center"/>
            </w:pPr>
            <w:r>
              <w:rPr>
                <w:sz w:val="20"/>
              </w:rPr>
              <w:t xml:space="preserve">31,9</w:t>
            </w:r>
          </w:p>
        </w:tc>
        <w:tc>
          <w:tcPr>
            <w:tcW w:w="907" w:type="dxa"/>
          </w:tcPr>
          <w:p>
            <w:pPr>
              <w:pStyle w:val="0"/>
              <w:jc w:val="center"/>
            </w:pPr>
            <w:r>
              <w:rPr>
                <w:sz w:val="20"/>
              </w:rPr>
              <w:t xml:space="preserve">32,7</w:t>
            </w:r>
          </w:p>
        </w:tc>
        <w:tc>
          <w:tcPr>
            <w:tcW w:w="907" w:type="dxa"/>
          </w:tcPr>
          <w:p>
            <w:pPr>
              <w:pStyle w:val="0"/>
              <w:jc w:val="center"/>
            </w:pPr>
            <w:r>
              <w:rPr>
                <w:sz w:val="20"/>
              </w:rPr>
              <w:t xml:space="preserve">33,4</w:t>
            </w:r>
          </w:p>
        </w:tc>
        <w:tc>
          <w:tcPr>
            <w:tcW w:w="907" w:type="dxa"/>
          </w:tcPr>
          <w:p>
            <w:pPr>
              <w:pStyle w:val="0"/>
              <w:jc w:val="center"/>
            </w:pPr>
            <w:r>
              <w:rPr>
                <w:sz w:val="20"/>
              </w:rPr>
              <w:t xml:space="preserve">33,9</w:t>
            </w:r>
          </w:p>
        </w:tc>
        <w:tc>
          <w:tcPr>
            <w:tcW w:w="907" w:type="dxa"/>
          </w:tcPr>
          <w:p>
            <w:pPr>
              <w:pStyle w:val="0"/>
              <w:jc w:val="center"/>
            </w:pPr>
            <w:r>
              <w:rPr>
                <w:sz w:val="20"/>
              </w:rPr>
              <w:t xml:space="preserve">34,5</w:t>
            </w:r>
          </w:p>
        </w:tc>
        <w:tc>
          <w:tcPr>
            <w:tcW w:w="907" w:type="dxa"/>
          </w:tcPr>
          <w:p>
            <w:pPr>
              <w:pStyle w:val="0"/>
              <w:jc w:val="center"/>
            </w:pPr>
            <w:r>
              <w:rPr>
                <w:sz w:val="20"/>
              </w:rPr>
              <w:t xml:space="preserve">35,5</w:t>
            </w:r>
          </w:p>
        </w:tc>
        <w:tc>
          <w:tcPr>
            <w:tcW w:w="907" w:type="dxa"/>
          </w:tcPr>
          <w:p>
            <w:pPr>
              <w:pStyle w:val="0"/>
              <w:jc w:val="center"/>
            </w:pPr>
            <w:r>
              <w:rPr>
                <w:sz w:val="20"/>
              </w:rPr>
              <w:t xml:space="preserve">36,2</w:t>
            </w:r>
          </w:p>
        </w:tc>
        <w:tc>
          <w:tcPr>
            <w:tcW w:w="907" w:type="dxa"/>
          </w:tcPr>
          <w:p>
            <w:pPr>
              <w:pStyle w:val="0"/>
              <w:jc w:val="center"/>
            </w:pPr>
            <w:r>
              <w:rPr>
                <w:sz w:val="20"/>
              </w:rPr>
              <w:t xml:space="preserve">36,7</w:t>
            </w:r>
          </w:p>
        </w:tc>
      </w:tr>
      <w:tr>
        <w:tc>
          <w:tcPr>
            <w:tcW w:w="680" w:type="dxa"/>
          </w:tcPr>
          <w:p>
            <w:pPr>
              <w:pStyle w:val="0"/>
            </w:pPr>
            <w:r>
              <w:rPr>
                <w:sz w:val="20"/>
              </w:rPr>
            </w:r>
          </w:p>
        </w:tc>
        <w:tc>
          <w:tcPr>
            <w:tcW w:w="2948" w:type="dxa"/>
          </w:tcPr>
          <w:p>
            <w:pPr>
              <w:pStyle w:val="0"/>
            </w:pPr>
            <w:r>
              <w:rPr>
                <w:sz w:val="20"/>
              </w:rPr>
              <w:t xml:space="preserve">ПЦ 4.1.2. Развитие системы поддержки МСП и СКПК с целью повышения их результативности, формирование экосистемы поддержки инновационных МСП.</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111.</w:t>
            </w:r>
          </w:p>
        </w:tc>
        <w:tc>
          <w:tcPr>
            <w:tcW w:w="2948" w:type="dxa"/>
          </w:tcPr>
          <w:p>
            <w:pPr>
              <w:pStyle w:val="0"/>
            </w:pPr>
            <w:r>
              <w:rPr>
                <w:sz w:val="20"/>
              </w:rPr>
              <w:t xml:space="preserve">Численность занятых в сфере малого и среднего предпринимательства, включая индивидуальных предпринимателей и самозанятых, тыс. чел</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142,2</w:t>
            </w:r>
          </w:p>
        </w:tc>
        <w:tc>
          <w:tcPr>
            <w:tcW w:w="907" w:type="dxa"/>
          </w:tcPr>
          <w:p>
            <w:pPr>
              <w:pStyle w:val="0"/>
              <w:jc w:val="center"/>
            </w:pPr>
            <w:r>
              <w:rPr>
                <w:sz w:val="20"/>
              </w:rPr>
              <w:t xml:space="preserve">144,5</w:t>
            </w:r>
          </w:p>
        </w:tc>
        <w:tc>
          <w:tcPr>
            <w:tcW w:w="907" w:type="dxa"/>
          </w:tcPr>
          <w:p>
            <w:pPr>
              <w:pStyle w:val="0"/>
              <w:jc w:val="center"/>
            </w:pPr>
            <w:r>
              <w:rPr>
                <w:sz w:val="20"/>
              </w:rPr>
              <w:t xml:space="preserve">146,8</w:t>
            </w:r>
          </w:p>
        </w:tc>
        <w:tc>
          <w:tcPr>
            <w:tcW w:w="907" w:type="dxa"/>
          </w:tcPr>
          <w:p>
            <w:pPr>
              <w:pStyle w:val="0"/>
              <w:jc w:val="center"/>
            </w:pPr>
            <w:r>
              <w:rPr>
                <w:sz w:val="20"/>
              </w:rPr>
              <w:t xml:space="preserve">149,4</w:t>
            </w:r>
          </w:p>
        </w:tc>
        <w:tc>
          <w:tcPr>
            <w:tcW w:w="907" w:type="dxa"/>
          </w:tcPr>
          <w:p>
            <w:pPr>
              <w:pStyle w:val="0"/>
              <w:jc w:val="center"/>
            </w:pPr>
            <w:r>
              <w:rPr>
                <w:sz w:val="20"/>
              </w:rPr>
              <w:t xml:space="preserve">152,4</w:t>
            </w:r>
          </w:p>
        </w:tc>
        <w:tc>
          <w:tcPr>
            <w:tcW w:w="907" w:type="dxa"/>
          </w:tcPr>
          <w:p>
            <w:pPr>
              <w:pStyle w:val="0"/>
              <w:jc w:val="center"/>
            </w:pPr>
            <w:r>
              <w:rPr>
                <w:sz w:val="20"/>
              </w:rPr>
              <w:t xml:space="preserve">152,6</w:t>
            </w:r>
          </w:p>
        </w:tc>
        <w:tc>
          <w:tcPr>
            <w:tcW w:w="907" w:type="dxa"/>
          </w:tcPr>
          <w:p>
            <w:pPr>
              <w:pStyle w:val="0"/>
              <w:jc w:val="center"/>
            </w:pPr>
            <w:r>
              <w:rPr>
                <w:sz w:val="20"/>
              </w:rPr>
              <w:t xml:space="preserve">152,8</w:t>
            </w:r>
          </w:p>
        </w:tc>
        <w:tc>
          <w:tcPr>
            <w:tcW w:w="907" w:type="dxa"/>
          </w:tcPr>
          <w:p>
            <w:pPr>
              <w:pStyle w:val="0"/>
              <w:jc w:val="center"/>
            </w:pPr>
            <w:r>
              <w:rPr>
                <w:sz w:val="20"/>
              </w:rPr>
              <w:t xml:space="preserve">153,6</w:t>
            </w:r>
          </w:p>
        </w:tc>
        <w:tc>
          <w:tcPr>
            <w:tcW w:w="907" w:type="dxa"/>
          </w:tcPr>
          <w:p>
            <w:pPr>
              <w:pStyle w:val="0"/>
              <w:jc w:val="center"/>
            </w:pPr>
            <w:r>
              <w:rPr>
                <w:sz w:val="20"/>
              </w:rPr>
              <w:t xml:space="preserve">154,7</w:t>
            </w:r>
          </w:p>
        </w:tc>
        <w:tc>
          <w:tcPr>
            <w:tcW w:w="907" w:type="dxa"/>
          </w:tcPr>
          <w:p>
            <w:pPr>
              <w:pStyle w:val="0"/>
              <w:jc w:val="center"/>
            </w:pPr>
            <w:r>
              <w:rPr>
                <w:sz w:val="20"/>
              </w:rPr>
              <w:t xml:space="preserve">155,7</w:t>
            </w:r>
          </w:p>
        </w:tc>
        <w:tc>
          <w:tcPr>
            <w:tcW w:w="907" w:type="dxa"/>
          </w:tcPr>
          <w:p>
            <w:pPr>
              <w:pStyle w:val="0"/>
              <w:jc w:val="center"/>
            </w:pPr>
            <w:r>
              <w:rPr>
                <w:sz w:val="20"/>
              </w:rPr>
              <w:t xml:space="preserve">157,0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142,2</w:t>
            </w:r>
          </w:p>
        </w:tc>
        <w:tc>
          <w:tcPr>
            <w:tcW w:w="907" w:type="dxa"/>
          </w:tcPr>
          <w:p>
            <w:pPr>
              <w:pStyle w:val="0"/>
              <w:jc w:val="center"/>
            </w:pPr>
            <w:r>
              <w:rPr>
                <w:sz w:val="20"/>
              </w:rPr>
              <w:t xml:space="preserve">144,5</w:t>
            </w:r>
          </w:p>
        </w:tc>
        <w:tc>
          <w:tcPr>
            <w:tcW w:w="907" w:type="dxa"/>
          </w:tcPr>
          <w:p>
            <w:pPr>
              <w:pStyle w:val="0"/>
              <w:jc w:val="center"/>
            </w:pPr>
            <w:r>
              <w:rPr>
                <w:sz w:val="20"/>
              </w:rPr>
              <w:t xml:space="preserve">146,8</w:t>
            </w:r>
          </w:p>
        </w:tc>
        <w:tc>
          <w:tcPr>
            <w:tcW w:w="907" w:type="dxa"/>
          </w:tcPr>
          <w:p>
            <w:pPr>
              <w:pStyle w:val="0"/>
              <w:jc w:val="center"/>
            </w:pPr>
            <w:r>
              <w:rPr>
                <w:sz w:val="20"/>
              </w:rPr>
              <w:t xml:space="preserve">149,4</w:t>
            </w:r>
          </w:p>
        </w:tc>
        <w:tc>
          <w:tcPr>
            <w:tcW w:w="907" w:type="dxa"/>
          </w:tcPr>
          <w:p>
            <w:pPr>
              <w:pStyle w:val="0"/>
              <w:jc w:val="center"/>
            </w:pPr>
            <w:r>
              <w:rPr>
                <w:sz w:val="20"/>
              </w:rPr>
              <w:t xml:space="preserve">152,4</w:t>
            </w:r>
          </w:p>
        </w:tc>
        <w:tc>
          <w:tcPr>
            <w:tcW w:w="907" w:type="dxa"/>
          </w:tcPr>
          <w:p>
            <w:pPr>
              <w:pStyle w:val="0"/>
              <w:jc w:val="center"/>
            </w:pPr>
            <w:r>
              <w:rPr>
                <w:sz w:val="20"/>
              </w:rPr>
              <w:t xml:space="preserve">154,4</w:t>
            </w:r>
          </w:p>
        </w:tc>
        <w:tc>
          <w:tcPr>
            <w:tcW w:w="907" w:type="dxa"/>
          </w:tcPr>
          <w:p>
            <w:pPr>
              <w:pStyle w:val="0"/>
              <w:jc w:val="center"/>
            </w:pPr>
            <w:r>
              <w:rPr>
                <w:sz w:val="20"/>
              </w:rPr>
              <w:t xml:space="preserve">155,7</w:t>
            </w:r>
          </w:p>
        </w:tc>
        <w:tc>
          <w:tcPr>
            <w:tcW w:w="907" w:type="dxa"/>
          </w:tcPr>
          <w:p>
            <w:pPr>
              <w:pStyle w:val="0"/>
              <w:jc w:val="center"/>
            </w:pPr>
            <w:r>
              <w:rPr>
                <w:sz w:val="20"/>
              </w:rPr>
              <w:t xml:space="preserve">156,5</w:t>
            </w:r>
          </w:p>
        </w:tc>
        <w:tc>
          <w:tcPr>
            <w:tcW w:w="907" w:type="dxa"/>
          </w:tcPr>
          <w:p>
            <w:pPr>
              <w:pStyle w:val="0"/>
              <w:jc w:val="center"/>
            </w:pPr>
            <w:r>
              <w:rPr>
                <w:sz w:val="20"/>
              </w:rPr>
              <w:t xml:space="preserve">157,6</w:t>
            </w:r>
          </w:p>
        </w:tc>
        <w:tc>
          <w:tcPr>
            <w:tcW w:w="907" w:type="dxa"/>
          </w:tcPr>
          <w:p>
            <w:pPr>
              <w:pStyle w:val="0"/>
              <w:jc w:val="center"/>
            </w:pPr>
            <w:r>
              <w:rPr>
                <w:sz w:val="20"/>
              </w:rPr>
              <w:t xml:space="preserve">158,6</w:t>
            </w:r>
          </w:p>
        </w:tc>
        <w:tc>
          <w:tcPr>
            <w:tcW w:w="907" w:type="dxa"/>
          </w:tcPr>
          <w:p>
            <w:pPr>
              <w:pStyle w:val="0"/>
              <w:jc w:val="center"/>
            </w:pPr>
            <w:r>
              <w:rPr>
                <w:sz w:val="20"/>
              </w:rPr>
              <w:t xml:space="preserve">159,9</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142,2</w:t>
            </w:r>
          </w:p>
        </w:tc>
        <w:tc>
          <w:tcPr>
            <w:tcW w:w="907" w:type="dxa"/>
          </w:tcPr>
          <w:p>
            <w:pPr>
              <w:pStyle w:val="0"/>
              <w:jc w:val="center"/>
            </w:pPr>
            <w:r>
              <w:rPr>
                <w:sz w:val="20"/>
              </w:rPr>
              <w:t xml:space="preserve">144,5</w:t>
            </w:r>
          </w:p>
        </w:tc>
        <w:tc>
          <w:tcPr>
            <w:tcW w:w="907" w:type="dxa"/>
          </w:tcPr>
          <w:p>
            <w:pPr>
              <w:pStyle w:val="0"/>
              <w:jc w:val="center"/>
            </w:pPr>
            <w:r>
              <w:rPr>
                <w:sz w:val="20"/>
              </w:rPr>
              <w:t xml:space="preserve">146,8</w:t>
            </w:r>
          </w:p>
        </w:tc>
        <w:tc>
          <w:tcPr>
            <w:tcW w:w="907" w:type="dxa"/>
          </w:tcPr>
          <w:p>
            <w:pPr>
              <w:pStyle w:val="0"/>
              <w:jc w:val="center"/>
            </w:pPr>
            <w:r>
              <w:rPr>
                <w:sz w:val="20"/>
              </w:rPr>
              <w:t xml:space="preserve">152,0</w:t>
            </w:r>
          </w:p>
        </w:tc>
        <w:tc>
          <w:tcPr>
            <w:tcW w:w="907" w:type="dxa"/>
          </w:tcPr>
          <w:p>
            <w:pPr>
              <w:pStyle w:val="0"/>
              <w:jc w:val="center"/>
            </w:pPr>
            <w:r>
              <w:rPr>
                <w:sz w:val="20"/>
              </w:rPr>
              <w:t xml:space="preserve">156,1</w:t>
            </w:r>
          </w:p>
        </w:tc>
        <w:tc>
          <w:tcPr>
            <w:tcW w:w="907" w:type="dxa"/>
          </w:tcPr>
          <w:p>
            <w:pPr>
              <w:pStyle w:val="0"/>
              <w:jc w:val="center"/>
            </w:pPr>
            <w:r>
              <w:rPr>
                <w:sz w:val="20"/>
              </w:rPr>
              <w:t xml:space="preserve">158,3</w:t>
            </w:r>
          </w:p>
        </w:tc>
        <w:tc>
          <w:tcPr>
            <w:tcW w:w="907" w:type="dxa"/>
          </w:tcPr>
          <w:p>
            <w:pPr>
              <w:pStyle w:val="0"/>
              <w:jc w:val="center"/>
            </w:pPr>
            <w:r>
              <w:rPr>
                <w:sz w:val="20"/>
              </w:rPr>
              <w:t xml:space="preserve">162,4</w:t>
            </w:r>
          </w:p>
        </w:tc>
        <w:tc>
          <w:tcPr>
            <w:tcW w:w="907" w:type="dxa"/>
          </w:tcPr>
          <w:p>
            <w:pPr>
              <w:pStyle w:val="0"/>
              <w:jc w:val="center"/>
            </w:pPr>
            <w:r>
              <w:rPr>
                <w:sz w:val="20"/>
              </w:rPr>
              <w:t xml:space="preserve">165,6</w:t>
            </w:r>
          </w:p>
        </w:tc>
        <w:tc>
          <w:tcPr>
            <w:tcW w:w="907" w:type="dxa"/>
          </w:tcPr>
          <w:p>
            <w:pPr>
              <w:pStyle w:val="0"/>
              <w:jc w:val="center"/>
            </w:pPr>
            <w:r>
              <w:rPr>
                <w:sz w:val="20"/>
              </w:rPr>
              <w:t xml:space="preserve">168,8</w:t>
            </w:r>
          </w:p>
        </w:tc>
        <w:tc>
          <w:tcPr>
            <w:tcW w:w="907" w:type="dxa"/>
          </w:tcPr>
          <w:p>
            <w:pPr>
              <w:pStyle w:val="0"/>
              <w:jc w:val="center"/>
            </w:pPr>
            <w:r>
              <w:rPr>
                <w:sz w:val="20"/>
              </w:rPr>
              <w:t xml:space="preserve">172,6</w:t>
            </w:r>
          </w:p>
        </w:tc>
        <w:tc>
          <w:tcPr>
            <w:tcW w:w="907" w:type="dxa"/>
          </w:tcPr>
          <w:p>
            <w:pPr>
              <w:pStyle w:val="0"/>
              <w:jc w:val="center"/>
            </w:pPr>
            <w:r>
              <w:rPr>
                <w:sz w:val="20"/>
              </w:rPr>
              <w:t xml:space="preserve">176,4</w:t>
            </w:r>
          </w:p>
        </w:tc>
      </w:tr>
      <w:tr>
        <w:tc>
          <w:tcPr>
            <w:tcW w:w="680" w:type="dxa"/>
          </w:tcPr>
          <w:p>
            <w:pPr>
              <w:pStyle w:val="0"/>
              <w:jc w:val="center"/>
            </w:pPr>
            <w:r>
              <w:rPr>
                <w:sz w:val="20"/>
              </w:rPr>
              <w:t xml:space="preserve">112.</w:t>
            </w:r>
          </w:p>
        </w:tc>
        <w:tc>
          <w:tcPr>
            <w:tcW w:w="2948" w:type="dxa"/>
          </w:tcPr>
          <w:p>
            <w:pPr>
              <w:pStyle w:val="0"/>
            </w:pPr>
            <w:r>
              <w:rPr>
                <w:sz w:val="20"/>
              </w:rPr>
              <w:t xml:space="preserve">Оборот малых и средних предприятий, включая микропредприятия, млрд. руб.</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373,5</w:t>
            </w:r>
          </w:p>
        </w:tc>
        <w:tc>
          <w:tcPr>
            <w:tcW w:w="907" w:type="dxa"/>
          </w:tcPr>
          <w:p>
            <w:pPr>
              <w:pStyle w:val="0"/>
              <w:jc w:val="center"/>
            </w:pPr>
            <w:r>
              <w:rPr>
                <w:sz w:val="20"/>
              </w:rPr>
              <w:t xml:space="preserve">457,6</w:t>
            </w:r>
          </w:p>
        </w:tc>
        <w:tc>
          <w:tcPr>
            <w:tcW w:w="907" w:type="dxa"/>
          </w:tcPr>
          <w:p>
            <w:pPr>
              <w:pStyle w:val="0"/>
              <w:jc w:val="center"/>
            </w:pPr>
            <w:r>
              <w:rPr>
                <w:sz w:val="20"/>
              </w:rPr>
              <w:t xml:space="preserve">471,7</w:t>
            </w:r>
          </w:p>
        </w:tc>
        <w:tc>
          <w:tcPr>
            <w:tcW w:w="907" w:type="dxa"/>
          </w:tcPr>
          <w:p>
            <w:pPr>
              <w:pStyle w:val="0"/>
              <w:jc w:val="center"/>
            </w:pPr>
            <w:r>
              <w:rPr>
                <w:sz w:val="20"/>
              </w:rPr>
              <w:t xml:space="preserve">488,7</w:t>
            </w:r>
          </w:p>
        </w:tc>
        <w:tc>
          <w:tcPr>
            <w:tcW w:w="907" w:type="dxa"/>
          </w:tcPr>
          <w:p>
            <w:pPr>
              <w:pStyle w:val="0"/>
              <w:jc w:val="center"/>
            </w:pPr>
            <w:r>
              <w:rPr>
                <w:sz w:val="20"/>
              </w:rPr>
              <w:t xml:space="preserve">507,3</w:t>
            </w:r>
          </w:p>
        </w:tc>
        <w:tc>
          <w:tcPr>
            <w:tcW w:w="907" w:type="dxa"/>
          </w:tcPr>
          <w:p>
            <w:pPr>
              <w:pStyle w:val="0"/>
              <w:jc w:val="center"/>
            </w:pPr>
            <w:r>
              <w:rPr>
                <w:sz w:val="20"/>
              </w:rPr>
              <w:t xml:space="preserve">525,6</w:t>
            </w:r>
          </w:p>
        </w:tc>
        <w:tc>
          <w:tcPr>
            <w:tcW w:w="907" w:type="dxa"/>
          </w:tcPr>
          <w:p>
            <w:pPr>
              <w:pStyle w:val="0"/>
              <w:jc w:val="center"/>
            </w:pPr>
            <w:r>
              <w:rPr>
                <w:sz w:val="20"/>
              </w:rPr>
              <w:t xml:space="preserve">544,5</w:t>
            </w:r>
          </w:p>
        </w:tc>
        <w:tc>
          <w:tcPr>
            <w:tcW w:w="907" w:type="dxa"/>
          </w:tcPr>
          <w:p>
            <w:pPr>
              <w:pStyle w:val="0"/>
              <w:jc w:val="center"/>
            </w:pPr>
            <w:r>
              <w:rPr>
                <w:sz w:val="20"/>
              </w:rPr>
              <w:t xml:space="preserve">566,3</w:t>
            </w:r>
          </w:p>
        </w:tc>
        <w:tc>
          <w:tcPr>
            <w:tcW w:w="907" w:type="dxa"/>
          </w:tcPr>
          <w:p>
            <w:pPr>
              <w:pStyle w:val="0"/>
              <w:jc w:val="center"/>
            </w:pPr>
            <w:r>
              <w:rPr>
                <w:sz w:val="20"/>
              </w:rPr>
              <w:t xml:space="preserve">590,1</w:t>
            </w:r>
          </w:p>
        </w:tc>
        <w:tc>
          <w:tcPr>
            <w:tcW w:w="907" w:type="dxa"/>
          </w:tcPr>
          <w:p>
            <w:pPr>
              <w:pStyle w:val="0"/>
              <w:jc w:val="center"/>
            </w:pPr>
            <w:r>
              <w:rPr>
                <w:sz w:val="20"/>
              </w:rPr>
              <w:t xml:space="preserve">614,9</w:t>
            </w:r>
          </w:p>
        </w:tc>
        <w:tc>
          <w:tcPr>
            <w:tcW w:w="907" w:type="dxa"/>
          </w:tcPr>
          <w:p>
            <w:pPr>
              <w:pStyle w:val="0"/>
              <w:jc w:val="center"/>
            </w:pPr>
            <w:r>
              <w:rPr>
                <w:sz w:val="20"/>
              </w:rPr>
              <w:t xml:space="preserve">642,0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373,5</w:t>
            </w:r>
          </w:p>
        </w:tc>
        <w:tc>
          <w:tcPr>
            <w:tcW w:w="907" w:type="dxa"/>
          </w:tcPr>
          <w:p>
            <w:pPr>
              <w:pStyle w:val="0"/>
              <w:jc w:val="center"/>
            </w:pPr>
            <w:r>
              <w:rPr>
                <w:sz w:val="20"/>
              </w:rPr>
              <w:t xml:space="preserve">457,6</w:t>
            </w:r>
          </w:p>
        </w:tc>
        <w:tc>
          <w:tcPr>
            <w:tcW w:w="907" w:type="dxa"/>
          </w:tcPr>
          <w:p>
            <w:pPr>
              <w:pStyle w:val="0"/>
              <w:jc w:val="center"/>
            </w:pPr>
            <w:r>
              <w:rPr>
                <w:sz w:val="20"/>
              </w:rPr>
              <w:t xml:space="preserve">472,7</w:t>
            </w:r>
          </w:p>
        </w:tc>
        <w:tc>
          <w:tcPr>
            <w:tcW w:w="907" w:type="dxa"/>
          </w:tcPr>
          <w:p>
            <w:pPr>
              <w:pStyle w:val="0"/>
              <w:jc w:val="center"/>
            </w:pPr>
            <w:r>
              <w:rPr>
                <w:sz w:val="20"/>
              </w:rPr>
              <w:t xml:space="preserve">489,7</w:t>
            </w:r>
          </w:p>
        </w:tc>
        <w:tc>
          <w:tcPr>
            <w:tcW w:w="907" w:type="dxa"/>
          </w:tcPr>
          <w:p>
            <w:pPr>
              <w:pStyle w:val="0"/>
              <w:jc w:val="center"/>
            </w:pPr>
            <w:r>
              <w:rPr>
                <w:sz w:val="20"/>
              </w:rPr>
              <w:t xml:space="preserve">526,4</w:t>
            </w:r>
          </w:p>
        </w:tc>
        <w:tc>
          <w:tcPr>
            <w:tcW w:w="907" w:type="dxa"/>
          </w:tcPr>
          <w:p>
            <w:pPr>
              <w:pStyle w:val="0"/>
              <w:jc w:val="center"/>
            </w:pPr>
            <w:r>
              <w:rPr>
                <w:sz w:val="20"/>
              </w:rPr>
              <w:t xml:space="preserve">557,5</w:t>
            </w:r>
          </w:p>
        </w:tc>
        <w:tc>
          <w:tcPr>
            <w:tcW w:w="907" w:type="dxa"/>
          </w:tcPr>
          <w:p>
            <w:pPr>
              <w:pStyle w:val="0"/>
              <w:jc w:val="center"/>
            </w:pPr>
            <w:r>
              <w:rPr>
                <w:sz w:val="20"/>
              </w:rPr>
              <w:t xml:space="preserve">587,6</w:t>
            </w:r>
          </w:p>
        </w:tc>
        <w:tc>
          <w:tcPr>
            <w:tcW w:w="907" w:type="dxa"/>
          </w:tcPr>
          <w:p>
            <w:pPr>
              <w:pStyle w:val="0"/>
              <w:jc w:val="center"/>
            </w:pPr>
            <w:r>
              <w:rPr>
                <w:sz w:val="20"/>
              </w:rPr>
              <w:t xml:space="preserve">617,0</w:t>
            </w:r>
          </w:p>
        </w:tc>
        <w:tc>
          <w:tcPr>
            <w:tcW w:w="907" w:type="dxa"/>
          </w:tcPr>
          <w:p>
            <w:pPr>
              <w:pStyle w:val="0"/>
              <w:jc w:val="center"/>
            </w:pPr>
            <w:r>
              <w:rPr>
                <w:sz w:val="20"/>
              </w:rPr>
              <w:t xml:space="preserve">649,1</w:t>
            </w:r>
          </w:p>
        </w:tc>
        <w:tc>
          <w:tcPr>
            <w:tcW w:w="907" w:type="dxa"/>
          </w:tcPr>
          <w:p>
            <w:pPr>
              <w:pStyle w:val="0"/>
              <w:jc w:val="center"/>
            </w:pPr>
            <w:r>
              <w:rPr>
                <w:sz w:val="20"/>
              </w:rPr>
              <w:t xml:space="preserve">682,9</w:t>
            </w:r>
          </w:p>
        </w:tc>
        <w:tc>
          <w:tcPr>
            <w:tcW w:w="907" w:type="dxa"/>
          </w:tcPr>
          <w:p>
            <w:pPr>
              <w:pStyle w:val="0"/>
              <w:jc w:val="center"/>
            </w:pPr>
            <w:r>
              <w:rPr>
                <w:sz w:val="20"/>
              </w:rPr>
              <w:t xml:space="preserve">719,8</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373,5</w:t>
            </w:r>
          </w:p>
        </w:tc>
        <w:tc>
          <w:tcPr>
            <w:tcW w:w="907" w:type="dxa"/>
          </w:tcPr>
          <w:p>
            <w:pPr>
              <w:pStyle w:val="0"/>
              <w:jc w:val="center"/>
            </w:pPr>
            <w:r>
              <w:rPr>
                <w:sz w:val="20"/>
              </w:rPr>
              <w:t xml:space="preserve">457,6</w:t>
            </w:r>
          </w:p>
        </w:tc>
        <w:tc>
          <w:tcPr>
            <w:tcW w:w="907" w:type="dxa"/>
          </w:tcPr>
          <w:p>
            <w:pPr>
              <w:pStyle w:val="0"/>
              <w:jc w:val="center"/>
            </w:pPr>
            <w:r>
              <w:rPr>
                <w:sz w:val="20"/>
              </w:rPr>
              <w:t xml:space="preserve">472,7</w:t>
            </w:r>
          </w:p>
        </w:tc>
        <w:tc>
          <w:tcPr>
            <w:tcW w:w="907" w:type="dxa"/>
          </w:tcPr>
          <w:p>
            <w:pPr>
              <w:pStyle w:val="0"/>
              <w:jc w:val="center"/>
            </w:pPr>
            <w:r>
              <w:rPr>
                <w:sz w:val="20"/>
              </w:rPr>
              <w:t xml:space="preserve">511,5</w:t>
            </w:r>
          </w:p>
        </w:tc>
        <w:tc>
          <w:tcPr>
            <w:tcW w:w="907" w:type="dxa"/>
          </w:tcPr>
          <w:p>
            <w:pPr>
              <w:pStyle w:val="0"/>
              <w:jc w:val="center"/>
            </w:pPr>
            <w:r>
              <w:rPr>
                <w:sz w:val="20"/>
              </w:rPr>
              <w:t xml:space="preserve">548,7</w:t>
            </w:r>
          </w:p>
        </w:tc>
        <w:tc>
          <w:tcPr>
            <w:tcW w:w="907" w:type="dxa"/>
          </w:tcPr>
          <w:p>
            <w:pPr>
              <w:pStyle w:val="0"/>
              <w:jc w:val="center"/>
            </w:pPr>
            <w:r>
              <w:rPr>
                <w:sz w:val="20"/>
              </w:rPr>
              <w:t xml:space="preserve">581,8</w:t>
            </w:r>
          </w:p>
        </w:tc>
        <w:tc>
          <w:tcPr>
            <w:tcW w:w="907" w:type="dxa"/>
          </w:tcPr>
          <w:p>
            <w:pPr>
              <w:pStyle w:val="0"/>
              <w:jc w:val="center"/>
            </w:pPr>
            <w:r>
              <w:rPr>
                <w:sz w:val="20"/>
              </w:rPr>
              <w:t xml:space="preserve">623,6</w:t>
            </w:r>
          </w:p>
        </w:tc>
        <w:tc>
          <w:tcPr>
            <w:tcW w:w="907" w:type="dxa"/>
          </w:tcPr>
          <w:p>
            <w:pPr>
              <w:pStyle w:val="0"/>
              <w:jc w:val="center"/>
            </w:pPr>
            <w:r>
              <w:rPr>
                <w:sz w:val="20"/>
              </w:rPr>
              <w:t xml:space="preserve">664,3</w:t>
            </w:r>
          </w:p>
        </w:tc>
        <w:tc>
          <w:tcPr>
            <w:tcW w:w="907" w:type="dxa"/>
          </w:tcPr>
          <w:p>
            <w:pPr>
              <w:pStyle w:val="0"/>
              <w:jc w:val="center"/>
            </w:pPr>
            <w:r>
              <w:rPr>
                <w:sz w:val="20"/>
              </w:rPr>
              <w:t xml:space="preserve">707,5</w:t>
            </w:r>
          </w:p>
        </w:tc>
        <w:tc>
          <w:tcPr>
            <w:tcW w:w="907" w:type="dxa"/>
          </w:tcPr>
          <w:p>
            <w:pPr>
              <w:pStyle w:val="0"/>
              <w:jc w:val="center"/>
            </w:pPr>
            <w:r>
              <w:rPr>
                <w:sz w:val="20"/>
              </w:rPr>
              <w:t xml:space="preserve">756,1</w:t>
            </w:r>
          </w:p>
        </w:tc>
        <w:tc>
          <w:tcPr>
            <w:tcW w:w="907" w:type="dxa"/>
          </w:tcPr>
          <w:p>
            <w:pPr>
              <w:pStyle w:val="0"/>
              <w:jc w:val="center"/>
            </w:pPr>
            <w:r>
              <w:rPr>
                <w:sz w:val="20"/>
              </w:rPr>
              <w:t xml:space="preserve">807,4</w:t>
            </w:r>
          </w:p>
        </w:tc>
      </w:tr>
      <w:tr>
        <w:tc>
          <w:tcPr>
            <w:tcW w:w="680" w:type="dxa"/>
          </w:tcPr>
          <w:p>
            <w:pPr>
              <w:pStyle w:val="0"/>
              <w:jc w:val="center"/>
            </w:pPr>
            <w:r>
              <w:rPr>
                <w:sz w:val="20"/>
              </w:rPr>
              <w:t xml:space="preserve">113.</w:t>
            </w:r>
          </w:p>
        </w:tc>
        <w:tc>
          <w:tcPr>
            <w:tcW w:w="2948" w:type="dxa"/>
          </w:tcPr>
          <w:p>
            <w:pPr>
              <w:pStyle w:val="0"/>
            </w:pPr>
            <w:r>
              <w:rPr>
                <w:sz w:val="20"/>
              </w:rPr>
              <w:t xml:space="preserve">Темп роста оборота МСП,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114,0</w:t>
            </w:r>
          </w:p>
        </w:tc>
        <w:tc>
          <w:tcPr>
            <w:tcW w:w="907" w:type="dxa"/>
          </w:tcPr>
          <w:p>
            <w:pPr>
              <w:pStyle w:val="0"/>
              <w:jc w:val="center"/>
            </w:pPr>
            <w:r>
              <w:rPr>
                <w:sz w:val="20"/>
              </w:rPr>
              <w:t xml:space="preserve">122,5</w:t>
            </w:r>
          </w:p>
        </w:tc>
        <w:tc>
          <w:tcPr>
            <w:tcW w:w="907" w:type="dxa"/>
          </w:tcPr>
          <w:p>
            <w:pPr>
              <w:pStyle w:val="0"/>
              <w:jc w:val="center"/>
            </w:pPr>
            <w:r>
              <w:rPr>
                <w:sz w:val="20"/>
              </w:rPr>
              <w:t xml:space="preserve">103,1</w:t>
            </w:r>
          </w:p>
        </w:tc>
        <w:tc>
          <w:tcPr>
            <w:tcW w:w="907" w:type="dxa"/>
          </w:tcPr>
          <w:p>
            <w:pPr>
              <w:pStyle w:val="0"/>
              <w:jc w:val="center"/>
            </w:pPr>
            <w:r>
              <w:rPr>
                <w:sz w:val="20"/>
              </w:rPr>
              <w:t xml:space="preserve">103,6</w:t>
            </w:r>
          </w:p>
        </w:tc>
        <w:tc>
          <w:tcPr>
            <w:tcW w:w="907" w:type="dxa"/>
          </w:tcPr>
          <w:p>
            <w:pPr>
              <w:pStyle w:val="0"/>
              <w:jc w:val="center"/>
            </w:pPr>
            <w:r>
              <w:rPr>
                <w:sz w:val="20"/>
              </w:rPr>
              <w:t xml:space="preserve">103,8</w:t>
            </w:r>
          </w:p>
        </w:tc>
        <w:tc>
          <w:tcPr>
            <w:tcW w:w="907" w:type="dxa"/>
          </w:tcPr>
          <w:p>
            <w:pPr>
              <w:pStyle w:val="0"/>
              <w:jc w:val="center"/>
            </w:pPr>
            <w:r>
              <w:rPr>
                <w:sz w:val="20"/>
              </w:rPr>
              <w:t xml:space="preserve">103,6</w:t>
            </w:r>
          </w:p>
        </w:tc>
        <w:tc>
          <w:tcPr>
            <w:tcW w:w="907" w:type="dxa"/>
          </w:tcPr>
          <w:p>
            <w:pPr>
              <w:pStyle w:val="0"/>
              <w:jc w:val="center"/>
            </w:pPr>
            <w:r>
              <w:rPr>
                <w:sz w:val="20"/>
              </w:rPr>
              <w:t xml:space="preserve">103,6</w:t>
            </w:r>
          </w:p>
        </w:tc>
        <w:tc>
          <w:tcPr>
            <w:tcW w:w="907" w:type="dxa"/>
          </w:tcPr>
          <w:p>
            <w:pPr>
              <w:pStyle w:val="0"/>
              <w:jc w:val="center"/>
            </w:pPr>
            <w:r>
              <w:rPr>
                <w:sz w:val="20"/>
              </w:rPr>
              <w:t xml:space="preserve">104</w:t>
            </w:r>
          </w:p>
        </w:tc>
        <w:tc>
          <w:tcPr>
            <w:tcW w:w="907" w:type="dxa"/>
          </w:tcPr>
          <w:p>
            <w:pPr>
              <w:pStyle w:val="0"/>
              <w:jc w:val="center"/>
            </w:pPr>
            <w:r>
              <w:rPr>
                <w:sz w:val="20"/>
              </w:rPr>
              <w:t xml:space="preserve">104,2</w:t>
            </w:r>
          </w:p>
        </w:tc>
        <w:tc>
          <w:tcPr>
            <w:tcW w:w="907" w:type="dxa"/>
          </w:tcPr>
          <w:p>
            <w:pPr>
              <w:pStyle w:val="0"/>
              <w:jc w:val="center"/>
            </w:pPr>
            <w:r>
              <w:rPr>
                <w:sz w:val="20"/>
              </w:rPr>
              <w:t xml:space="preserve">104,2</w:t>
            </w:r>
          </w:p>
        </w:tc>
        <w:tc>
          <w:tcPr>
            <w:tcW w:w="907" w:type="dxa"/>
          </w:tcPr>
          <w:p>
            <w:pPr>
              <w:pStyle w:val="0"/>
              <w:jc w:val="center"/>
            </w:pPr>
            <w:r>
              <w:rPr>
                <w:sz w:val="20"/>
              </w:rPr>
              <w:t xml:space="preserve">104,4</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114,0</w:t>
            </w:r>
          </w:p>
        </w:tc>
        <w:tc>
          <w:tcPr>
            <w:tcW w:w="907" w:type="dxa"/>
          </w:tcPr>
          <w:p>
            <w:pPr>
              <w:pStyle w:val="0"/>
              <w:jc w:val="center"/>
            </w:pPr>
            <w:r>
              <w:rPr>
                <w:sz w:val="20"/>
              </w:rPr>
              <w:t xml:space="preserve">122,5</w:t>
            </w:r>
          </w:p>
        </w:tc>
        <w:tc>
          <w:tcPr>
            <w:tcW w:w="907" w:type="dxa"/>
          </w:tcPr>
          <w:p>
            <w:pPr>
              <w:pStyle w:val="0"/>
              <w:jc w:val="center"/>
            </w:pPr>
            <w:r>
              <w:rPr>
                <w:sz w:val="20"/>
              </w:rPr>
              <w:t xml:space="preserve">103,3</w:t>
            </w:r>
          </w:p>
        </w:tc>
        <w:tc>
          <w:tcPr>
            <w:tcW w:w="907" w:type="dxa"/>
          </w:tcPr>
          <w:p>
            <w:pPr>
              <w:pStyle w:val="0"/>
              <w:jc w:val="center"/>
            </w:pPr>
            <w:r>
              <w:rPr>
                <w:sz w:val="20"/>
              </w:rPr>
              <w:t xml:space="preserve">103,6</w:t>
            </w:r>
          </w:p>
        </w:tc>
        <w:tc>
          <w:tcPr>
            <w:tcW w:w="907" w:type="dxa"/>
          </w:tcPr>
          <w:p>
            <w:pPr>
              <w:pStyle w:val="0"/>
              <w:jc w:val="center"/>
            </w:pPr>
            <w:r>
              <w:rPr>
                <w:sz w:val="20"/>
              </w:rPr>
              <w:t xml:space="preserve">107,5</w:t>
            </w:r>
          </w:p>
        </w:tc>
        <w:tc>
          <w:tcPr>
            <w:tcW w:w="907" w:type="dxa"/>
          </w:tcPr>
          <w:p>
            <w:pPr>
              <w:pStyle w:val="0"/>
              <w:jc w:val="center"/>
            </w:pPr>
            <w:r>
              <w:rPr>
                <w:sz w:val="20"/>
              </w:rPr>
              <w:t xml:space="preserve">105,9</w:t>
            </w:r>
          </w:p>
        </w:tc>
        <w:tc>
          <w:tcPr>
            <w:tcW w:w="907" w:type="dxa"/>
          </w:tcPr>
          <w:p>
            <w:pPr>
              <w:pStyle w:val="0"/>
              <w:jc w:val="center"/>
            </w:pPr>
            <w:r>
              <w:rPr>
                <w:sz w:val="20"/>
              </w:rPr>
              <w:t xml:space="preserve">105,4</w:t>
            </w:r>
          </w:p>
        </w:tc>
        <w:tc>
          <w:tcPr>
            <w:tcW w:w="907" w:type="dxa"/>
          </w:tcPr>
          <w:p>
            <w:pPr>
              <w:pStyle w:val="0"/>
              <w:jc w:val="center"/>
            </w:pPr>
            <w:r>
              <w:rPr>
                <w:sz w:val="20"/>
              </w:rPr>
              <w:t xml:space="preserve">105</w:t>
            </w:r>
          </w:p>
        </w:tc>
        <w:tc>
          <w:tcPr>
            <w:tcW w:w="907" w:type="dxa"/>
          </w:tcPr>
          <w:p>
            <w:pPr>
              <w:pStyle w:val="0"/>
              <w:jc w:val="center"/>
            </w:pPr>
            <w:r>
              <w:rPr>
                <w:sz w:val="20"/>
              </w:rPr>
              <w:t xml:space="preserve">105,2</w:t>
            </w:r>
          </w:p>
        </w:tc>
        <w:tc>
          <w:tcPr>
            <w:tcW w:w="907" w:type="dxa"/>
          </w:tcPr>
          <w:p>
            <w:pPr>
              <w:pStyle w:val="0"/>
              <w:jc w:val="center"/>
            </w:pPr>
            <w:r>
              <w:rPr>
                <w:sz w:val="20"/>
              </w:rPr>
              <w:t xml:space="preserve">105,2</w:t>
            </w:r>
          </w:p>
        </w:tc>
        <w:tc>
          <w:tcPr>
            <w:tcW w:w="907" w:type="dxa"/>
          </w:tcPr>
          <w:p>
            <w:pPr>
              <w:pStyle w:val="0"/>
              <w:jc w:val="center"/>
            </w:pPr>
            <w:r>
              <w:rPr>
                <w:sz w:val="20"/>
              </w:rPr>
              <w:t xml:space="preserve">105,4</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114,0</w:t>
            </w:r>
          </w:p>
        </w:tc>
        <w:tc>
          <w:tcPr>
            <w:tcW w:w="907" w:type="dxa"/>
          </w:tcPr>
          <w:p>
            <w:pPr>
              <w:pStyle w:val="0"/>
              <w:jc w:val="center"/>
            </w:pPr>
            <w:r>
              <w:rPr>
                <w:sz w:val="20"/>
              </w:rPr>
              <w:t xml:space="preserve">122,5</w:t>
            </w:r>
          </w:p>
        </w:tc>
        <w:tc>
          <w:tcPr>
            <w:tcW w:w="907" w:type="dxa"/>
          </w:tcPr>
          <w:p>
            <w:pPr>
              <w:pStyle w:val="0"/>
              <w:jc w:val="center"/>
            </w:pPr>
            <w:r>
              <w:rPr>
                <w:sz w:val="20"/>
              </w:rPr>
              <w:t xml:space="preserve">103,3</w:t>
            </w:r>
          </w:p>
        </w:tc>
        <w:tc>
          <w:tcPr>
            <w:tcW w:w="907" w:type="dxa"/>
          </w:tcPr>
          <w:p>
            <w:pPr>
              <w:pStyle w:val="0"/>
              <w:jc w:val="center"/>
            </w:pPr>
            <w:r>
              <w:rPr>
                <w:sz w:val="20"/>
              </w:rPr>
              <w:t xml:space="preserve">108,2</w:t>
            </w:r>
          </w:p>
        </w:tc>
        <w:tc>
          <w:tcPr>
            <w:tcW w:w="907" w:type="dxa"/>
          </w:tcPr>
          <w:p>
            <w:pPr>
              <w:pStyle w:val="0"/>
              <w:jc w:val="center"/>
            </w:pPr>
            <w:r>
              <w:rPr>
                <w:sz w:val="20"/>
              </w:rPr>
              <w:t xml:space="preserve">107,3</w:t>
            </w:r>
          </w:p>
        </w:tc>
        <w:tc>
          <w:tcPr>
            <w:tcW w:w="907" w:type="dxa"/>
          </w:tcPr>
          <w:p>
            <w:pPr>
              <w:pStyle w:val="0"/>
              <w:jc w:val="center"/>
            </w:pPr>
            <w:r>
              <w:rPr>
                <w:sz w:val="20"/>
              </w:rPr>
              <w:t xml:space="preserve">106,0</w:t>
            </w:r>
          </w:p>
        </w:tc>
        <w:tc>
          <w:tcPr>
            <w:tcW w:w="907" w:type="dxa"/>
          </w:tcPr>
          <w:p>
            <w:pPr>
              <w:pStyle w:val="0"/>
              <w:jc w:val="center"/>
            </w:pPr>
            <w:r>
              <w:rPr>
                <w:sz w:val="20"/>
              </w:rPr>
              <w:t xml:space="preserve">107,2</w:t>
            </w:r>
          </w:p>
        </w:tc>
        <w:tc>
          <w:tcPr>
            <w:tcW w:w="907" w:type="dxa"/>
          </w:tcPr>
          <w:p>
            <w:pPr>
              <w:pStyle w:val="0"/>
              <w:jc w:val="center"/>
            </w:pPr>
            <w:r>
              <w:rPr>
                <w:sz w:val="20"/>
              </w:rPr>
              <w:t xml:space="preserve">106,5</w:t>
            </w:r>
          </w:p>
        </w:tc>
        <w:tc>
          <w:tcPr>
            <w:tcW w:w="907" w:type="dxa"/>
          </w:tcPr>
          <w:p>
            <w:pPr>
              <w:pStyle w:val="0"/>
              <w:jc w:val="center"/>
            </w:pPr>
            <w:r>
              <w:rPr>
                <w:sz w:val="20"/>
              </w:rPr>
              <w:t xml:space="preserve">106,5</w:t>
            </w:r>
          </w:p>
        </w:tc>
        <w:tc>
          <w:tcPr>
            <w:tcW w:w="907" w:type="dxa"/>
          </w:tcPr>
          <w:p>
            <w:pPr>
              <w:pStyle w:val="0"/>
              <w:jc w:val="center"/>
            </w:pPr>
            <w:r>
              <w:rPr>
                <w:sz w:val="20"/>
              </w:rPr>
              <w:t xml:space="preserve">106,9</w:t>
            </w:r>
          </w:p>
        </w:tc>
        <w:tc>
          <w:tcPr>
            <w:tcW w:w="907" w:type="dxa"/>
          </w:tcPr>
          <w:p>
            <w:pPr>
              <w:pStyle w:val="0"/>
              <w:jc w:val="center"/>
            </w:pPr>
            <w:r>
              <w:rPr>
                <w:sz w:val="20"/>
              </w:rPr>
              <w:t xml:space="preserve">106,8</w:t>
            </w:r>
          </w:p>
        </w:tc>
      </w:tr>
      <w:tr>
        <w:tc>
          <w:tcPr>
            <w:tcW w:w="680" w:type="dxa"/>
          </w:tcPr>
          <w:p>
            <w:pPr>
              <w:pStyle w:val="0"/>
              <w:jc w:val="center"/>
            </w:pPr>
            <w:r>
              <w:rPr>
                <w:sz w:val="20"/>
              </w:rPr>
              <w:t xml:space="preserve">114.</w:t>
            </w:r>
          </w:p>
        </w:tc>
        <w:tc>
          <w:tcPr>
            <w:tcW w:w="2948" w:type="dxa"/>
          </w:tcPr>
          <w:p>
            <w:pPr>
              <w:pStyle w:val="0"/>
            </w:pPr>
            <w:r>
              <w:rPr>
                <w:sz w:val="20"/>
              </w:rPr>
              <w:t xml:space="preserve">Удельный вес малых предприятий, осуществлявших технологические инновации, в общем числе обследованных малых предприятий,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w:t>
            </w:r>
          </w:p>
        </w:tc>
        <w:tc>
          <w:tcPr>
            <w:tcW w:w="907" w:type="dxa"/>
          </w:tcPr>
          <w:p>
            <w:pPr>
              <w:pStyle w:val="0"/>
              <w:jc w:val="center"/>
            </w:pPr>
            <w:r>
              <w:rPr>
                <w:sz w:val="20"/>
              </w:rPr>
              <w:t xml:space="preserve">13,3</w:t>
            </w:r>
          </w:p>
        </w:tc>
        <w:tc>
          <w:tcPr>
            <w:tcW w:w="907" w:type="dxa"/>
          </w:tcPr>
          <w:p>
            <w:pPr>
              <w:pStyle w:val="0"/>
              <w:jc w:val="center"/>
            </w:pPr>
            <w:r>
              <w:rPr>
                <w:sz w:val="20"/>
              </w:rPr>
              <w:t xml:space="preserve">-</w:t>
            </w:r>
          </w:p>
        </w:tc>
        <w:tc>
          <w:tcPr>
            <w:tcW w:w="907" w:type="dxa"/>
          </w:tcPr>
          <w:p>
            <w:pPr>
              <w:pStyle w:val="0"/>
              <w:jc w:val="center"/>
            </w:pPr>
            <w:r>
              <w:rPr>
                <w:sz w:val="20"/>
              </w:rPr>
              <w:t xml:space="preserve">12,6</w:t>
            </w:r>
          </w:p>
        </w:tc>
        <w:tc>
          <w:tcPr>
            <w:tcW w:w="907" w:type="dxa"/>
          </w:tcPr>
          <w:p>
            <w:pPr>
              <w:pStyle w:val="0"/>
              <w:jc w:val="center"/>
            </w:pPr>
            <w:r>
              <w:rPr>
                <w:sz w:val="20"/>
              </w:rPr>
              <w:t xml:space="preserve">-</w:t>
            </w:r>
          </w:p>
        </w:tc>
        <w:tc>
          <w:tcPr>
            <w:tcW w:w="907" w:type="dxa"/>
          </w:tcPr>
          <w:p>
            <w:pPr>
              <w:pStyle w:val="0"/>
              <w:jc w:val="center"/>
            </w:pPr>
            <w:r>
              <w:rPr>
                <w:sz w:val="20"/>
              </w:rPr>
              <w:t xml:space="preserve">12,2</w:t>
            </w:r>
          </w:p>
        </w:tc>
        <w:tc>
          <w:tcPr>
            <w:tcW w:w="907" w:type="dxa"/>
          </w:tcPr>
          <w:p>
            <w:pPr>
              <w:pStyle w:val="0"/>
              <w:jc w:val="center"/>
            </w:pPr>
            <w:r>
              <w:rPr>
                <w:sz w:val="20"/>
              </w:rPr>
              <w:t xml:space="preserve">-</w:t>
            </w:r>
          </w:p>
        </w:tc>
        <w:tc>
          <w:tcPr>
            <w:tcW w:w="907" w:type="dxa"/>
          </w:tcPr>
          <w:p>
            <w:pPr>
              <w:pStyle w:val="0"/>
              <w:jc w:val="center"/>
            </w:pPr>
            <w:r>
              <w:rPr>
                <w:sz w:val="20"/>
              </w:rPr>
              <w:t xml:space="preserve">11,8</w:t>
            </w:r>
          </w:p>
        </w:tc>
        <w:tc>
          <w:tcPr>
            <w:tcW w:w="907" w:type="dxa"/>
          </w:tcPr>
          <w:p>
            <w:pPr>
              <w:pStyle w:val="0"/>
              <w:jc w:val="center"/>
            </w:pPr>
            <w:r>
              <w:rPr>
                <w:sz w:val="20"/>
              </w:rPr>
              <w:t xml:space="preserve">-</w:t>
            </w:r>
          </w:p>
        </w:tc>
        <w:tc>
          <w:tcPr>
            <w:tcW w:w="907" w:type="dxa"/>
          </w:tcPr>
          <w:p>
            <w:pPr>
              <w:pStyle w:val="0"/>
              <w:jc w:val="center"/>
            </w:pPr>
            <w:r>
              <w:rPr>
                <w:sz w:val="20"/>
              </w:rPr>
              <w:t xml:space="preserve">11,5</w:t>
            </w:r>
          </w:p>
        </w:tc>
        <w:tc>
          <w:tcPr>
            <w:tcW w:w="907" w:type="dxa"/>
          </w:tcPr>
          <w:p>
            <w:pPr>
              <w:pStyle w:val="0"/>
              <w:jc w:val="center"/>
            </w:pPr>
            <w:r>
              <w:rPr>
                <w:sz w:val="20"/>
              </w:rPr>
              <w:t xml:space="preserve">-</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w:t>
            </w:r>
          </w:p>
        </w:tc>
        <w:tc>
          <w:tcPr>
            <w:tcW w:w="907" w:type="dxa"/>
          </w:tcPr>
          <w:p>
            <w:pPr>
              <w:pStyle w:val="0"/>
              <w:jc w:val="center"/>
            </w:pPr>
            <w:r>
              <w:rPr>
                <w:sz w:val="20"/>
              </w:rPr>
              <w:t xml:space="preserve">13,3</w:t>
            </w:r>
          </w:p>
        </w:tc>
        <w:tc>
          <w:tcPr>
            <w:tcW w:w="907" w:type="dxa"/>
          </w:tcPr>
          <w:p>
            <w:pPr>
              <w:pStyle w:val="0"/>
              <w:jc w:val="center"/>
            </w:pPr>
            <w:r>
              <w:rPr>
                <w:sz w:val="20"/>
              </w:rPr>
              <w:t xml:space="preserve">-</w:t>
            </w:r>
          </w:p>
        </w:tc>
        <w:tc>
          <w:tcPr>
            <w:tcW w:w="907" w:type="dxa"/>
          </w:tcPr>
          <w:p>
            <w:pPr>
              <w:pStyle w:val="0"/>
              <w:jc w:val="center"/>
            </w:pPr>
            <w:r>
              <w:rPr>
                <w:sz w:val="20"/>
              </w:rPr>
              <w:t xml:space="preserve">13,9</w:t>
            </w:r>
          </w:p>
        </w:tc>
        <w:tc>
          <w:tcPr>
            <w:tcW w:w="907" w:type="dxa"/>
          </w:tcPr>
          <w:p>
            <w:pPr>
              <w:pStyle w:val="0"/>
              <w:jc w:val="center"/>
            </w:pPr>
            <w:r>
              <w:rPr>
                <w:sz w:val="20"/>
              </w:rPr>
              <w:t xml:space="preserve">-</w:t>
            </w:r>
          </w:p>
        </w:tc>
        <w:tc>
          <w:tcPr>
            <w:tcW w:w="907" w:type="dxa"/>
          </w:tcPr>
          <w:p>
            <w:pPr>
              <w:pStyle w:val="0"/>
              <w:jc w:val="center"/>
            </w:pPr>
            <w:r>
              <w:rPr>
                <w:sz w:val="20"/>
              </w:rPr>
              <w:t xml:space="preserve">14,5</w:t>
            </w:r>
          </w:p>
        </w:tc>
        <w:tc>
          <w:tcPr>
            <w:tcW w:w="907" w:type="dxa"/>
          </w:tcPr>
          <w:p>
            <w:pPr>
              <w:pStyle w:val="0"/>
              <w:jc w:val="center"/>
            </w:pPr>
            <w:r>
              <w:rPr>
                <w:sz w:val="20"/>
              </w:rPr>
              <w:t xml:space="preserve">-</w:t>
            </w:r>
          </w:p>
        </w:tc>
        <w:tc>
          <w:tcPr>
            <w:tcW w:w="907" w:type="dxa"/>
          </w:tcPr>
          <w:p>
            <w:pPr>
              <w:pStyle w:val="0"/>
              <w:jc w:val="center"/>
            </w:pPr>
            <w:r>
              <w:rPr>
                <w:sz w:val="20"/>
              </w:rPr>
              <w:t xml:space="preserve">15,1</w:t>
            </w:r>
          </w:p>
        </w:tc>
        <w:tc>
          <w:tcPr>
            <w:tcW w:w="907" w:type="dxa"/>
          </w:tcPr>
          <w:p>
            <w:pPr>
              <w:pStyle w:val="0"/>
              <w:jc w:val="center"/>
            </w:pPr>
            <w:r>
              <w:rPr>
                <w:sz w:val="20"/>
              </w:rPr>
              <w:t xml:space="preserve">-</w:t>
            </w:r>
          </w:p>
        </w:tc>
        <w:tc>
          <w:tcPr>
            <w:tcW w:w="907" w:type="dxa"/>
          </w:tcPr>
          <w:p>
            <w:pPr>
              <w:pStyle w:val="0"/>
              <w:jc w:val="center"/>
            </w:pPr>
            <w:r>
              <w:rPr>
                <w:sz w:val="20"/>
              </w:rPr>
              <w:t xml:space="preserve">15,7</w:t>
            </w:r>
          </w:p>
        </w:tc>
        <w:tc>
          <w:tcPr>
            <w:tcW w:w="907" w:type="dxa"/>
          </w:tcPr>
          <w:p>
            <w:pPr>
              <w:pStyle w:val="0"/>
              <w:jc w:val="center"/>
            </w:pPr>
            <w:r>
              <w:rPr>
                <w:sz w:val="20"/>
              </w:rPr>
              <w:t xml:space="preserve">-</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w:t>
            </w:r>
          </w:p>
        </w:tc>
        <w:tc>
          <w:tcPr>
            <w:tcW w:w="907" w:type="dxa"/>
          </w:tcPr>
          <w:p>
            <w:pPr>
              <w:pStyle w:val="0"/>
              <w:jc w:val="center"/>
            </w:pPr>
            <w:r>
              <w:rPr>
                <w:sz w:val="20"/>
              </w:rPr>
              <w:t xml:space="preserve">13,3</w:t>
            </w:r>
          </w:p>
        </w:tc>
        <w:tc>
          <w:tcPr>
            <w:tcW w:w="907" w:type="dxa"/>
          </w:tcPr>
          <w:p>
            <w:pPr>
              <w:pStyle w:val="0"/>
              <w:jc w:val="center"/>
            </w:pPr>
            <w:r>
              <w:rPr>
                <w:sz w:val="20"/>
              </w:rPr>
              <w:t xml:space="preserve">-</w:t>
            </w:r>
          </w:p>
        </w:tc>
        <w:tc>
          <w:tcPr>
            <w:tcW w:w="907" w:type="dxa"/>
          </w:tcPr>
          <w:p>
            <w:pPr>
              <w:pStyle w:val="0"/>
              <w:jc w:val="center"/>
            </w:pPr>
            <w:r>
              <w:rPr>
                <w:sz w:val="20"/>
              </w:rPr>
              <w:t xml:space="preserve">13,9</w:t>
            </w:r>
          </w:p>
        </w:tc>
        <w:tc>
          <w:tcPr>
            <w:tcW w:w="907" w:type="dxa"/>
          </w:tcPr>
          <w:p>
            <w:pPr>
              <w:pStyle w:val="0"/>
              <w:jc w:val="center"/>
            </w:pPr>
            <w:r>
              <w:rPr>
                <w:sz w:val="20"/>
              </w:rPr>
              <w:t xml:space="preserve">-</w:t>
            </w:r>
          </w:p>
        </w:tc>
        <w:tc>
          <w:tcPr>
            <w:tcW w:w="907" w:type="dxa"/>
          </w:tcPr>
          <w:p>
            <w:pPr>
              <w:pStyle w:val="0"/>
              <w:jc w:val="center"/>
            </w:pPr>
            <w:r>
              <w:rPr>
                <w:sz w:val="20"/>
              </w:rPr>
              <w:t xml:space="preserve">14,5</w:t>
            </w:r>
          </w:p>
        </w:tc>
        <w:tc>
          <w:tcPr>
            <w:tcW w:w="907" w:type="dxa"/>
          </w:tcPr>
          <w:p>
            <w:pPr>
              <w:pStyle w:val="0"/>
              <w:jc w:val="center"/>
            </w:pPr>
            <w:r>
              <w:rPr>
                <w:sz w:val="20"/>
              </w:rPr>
              <w:t xml:space="preserve">-</w:t>
            </w:r>
          </w:p>
        </w:tc>
        <w:tc>
          <w:tcPr>
            <w:tcW w:w="907" w:type="dxa"/>
          </w:tcPr>
          <w:p>
            <w:pPr>
              <w:pStyle w:val="0"/>
              <w:jc w:val="center"/>
            </w:pPr>
            <w:r>
              <w:rPr>
                <w:sz w:val="20"/>
              </w:rPr>
              <w:t xml:space="preserve">15,1</w:t>
            </w:r>
          </w:p>
        </w:tc>
        <w:tc>
          <w:tcPr>
            <w:tcW w:w="907" w:type="dxa"/>
          </w:tcPr>
          <w:p>
            <w:pPr>
              <w:pStyle w:val="0"/>
              <w:jc w:val="center"/>
            </w:pPr>
            <w:r>
              <w:rPr>
                <w:sz w:val="20"/>
              </w:rPr>
              <w:t xml:space="preserve">-</w:t>
            </w:r>
          </w:p>
        </w:tc>
        <w:tc>
          <w:tcPr>
            <w:tcW w:w="907" w:type="dxa"/>
          </w:tcPr>
          <w:p>
            <w:pPr>
              <w:pStyle w:val="0"/>
              <w:jc w:val="center"/>
            </w:pPr>
            <w:r>
              <w:rPr>
                <w:sz w:val="20"/>
              </w:rPr>
              <w:t xml:space="preserve">15,7</w:t>
            </w:r>
          </w:p>
        </w:tc>
        <w:tc>
          <w:tcPr>
            <w:tcW w:w="907" w:type="dxa"/>
          </w:tcPr>
          <w:p>
            <w:pPr>
              <w:pStyle w:val="0"/>
              <w:jc w:val="center"/>
            </w:pPr>
            <w:r>
              <w:rPr>
                <w:sz w:val="20"/>
              </w:rPr>
              <w:t xml:space="preserve">-</w:t>
            </w:r>
          </w:p>
        </w:tc>
      </w:tr>
      <w:tr>
        <w:tc>
          <w:tcPr>
            <w:tcW w:w="680" w:type="dxa"/>
          </w:tcPr>
          <w:p>
            <w:pPr>
              <w:pStyle w:val="0"/>
            </w:pPr>
            <w:r>
              <w:rPr>
                <w:sz w:val="20"/>
              </w:rPr>
            </w:r>
          </w:p>
        </w:tc>
        <w:tc>
          <w:tcPr>
            <w:tcW w:w="2948" w:type="dxa"/>
          </w:tcPr>
          <w:p>
            <w:pPr>
              <w:pStyle w:val="0"/>
            </w:pPr>
            <w:r>
              <w:rPr>
                <w:sz w:val="20"/>
              </w:rPr>
              <w:t xml:space="preserve">Ц 4.2. Промышленно-технологический кластер Липецкой области создан и успешно функционирует, обеспечивая глобальную конкурентоспособность его участникам.</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115.</w:t>
            </w:r>
          </w:p>
        </w:tc>
        <w:tc>
          <w:tcPr>
            <w:tcW w:w="2948" w:type="dxa"/>
          </w:tcPr>
          <w:p>
            <w:pPr>
              <w:pStyle w:val="0"/>
            </w:pPr>
            <w:r>
              <w:rPr>
                <w:sz w:val="20"/>
              </w:rPr>
              <w:t xml:space="preserve">Количество промышленных предприятий - участников промышленно-технологического кластера Липецкой области, ед.</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r>
      <w:tr>
        <w:tc>
          <w:tcPr>
            <w:tcW w:w="680" w:type="dxa"/>
          </w:tcPr>
          <w:p>
            <w:pPr>
              <w:pStyle w:val="0"/>
              <w:jc w:val="center"/>
            </w:pPr>
            <w:r>
              <w:rPr>
                <w:sz w:val="20"/>
              </w:rPr>
              <w:t xml:space="preserve">116.</w:t>
            </w:r>
          </w:p>
        </w:tc>
        <w:tc>
          <w:tcPr>
            <w:tcW w:w="2948" w:type="dxa"/>
          </w:tcPr>
          <w:p>
            <w:pPr>
              <w:pStyle w:val="0"/>
            </w:pPr>
            <w:r>
              <w:rPr>
                <w:sz w:val="20"/>
              </w:rPr>
              <w:t xml:space="preserve">Доля предприятий-участников промышленно-технологического кластера в объеме отгрузки промышленной продукции в целом по Липецкой области,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r>
      <w:tr>
        <w:tc>
          <w:tcPr>
            <w:tcW w:w="680" w:type="dxa"/>
          </w:tcPr>
          <w:p>
            <w:pPr>
              <w:pStyle w:val="0"/>
              <w:jc w:val="center"/>
            </w:pPr>
            <w:r>
              <w:rPr>
                <w:sz w:val="20"/>
              </w:rPr>
              <w:t xml:space="preserve">117.</w:t>
            </w:r>
          </w:p>
        </w:tc>
        <w:tc>
          <w:tcPr>
            <w:tcW w:w="2948" w:type="dxa"/>
          </w:tcPr>
          <w:p>
            <w:pPr>
              <w:pStyle w:val="0"/>
            </w:pPr>
            <w:r>
              <w:rPr>
                <w:sz w:val="20"/>
              </w:rPr>
              <w:t xml:space="preserve">Рост объема отгрузки промышленной продукции предприятиями обрабатывающей промышленности в целом по Липецкой области, накопленным итогом к уровню 2020 года, раз</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1,00</w:t>
            </w:r>
          </w:p>
        </w:tc>
        <w:tc>
          <w:tcPr>
            <w:tcW w:w="907" w:type="dxa"/>
          </w:tcPr>
          <w:p>
            <w:pPr>
              <w:pStyle w:val="0"/>
              <w:jc w:val="center"/>
            </w:pPr>
            <w:r>
              <w:rPr>
                <w:sz w:val="20"/>
              </w:rPr>
              <w:t xml:space="preserve">1,39</w:t>
            </w:r>
          </w:p>
        </w:tc>
        <w:tc>
          <w:tcPr>
            <w:tcW w:w="907" w:type="dxa"/>
          </w:tcPr>
          <w:p>
            <w:pPr>
              <w:pStyle w:val="0"/>
              <w:jc w:val="center"/>
            </w:pPr>
            <w:r>
              <w:rPr>
                <w:sz w:val="20"/>
              </w:rPr>
              <w:t xml:space="preserve">1,42</w:t>
            </w:r>
          </w:p>
        </w:tc>
        <w:tc>
          <w:tcPr>
            <w:tcW w:w="907" w:type="dxa"/>
          </w:tcPr>
          <w:p>
            <w:pPr>
              <w:pStyle w:val="0"/>
              <w:jc w:val="center"/>
            </w:pPr>
            <w:r>
              <w:rPr>
                <w:sz w:val="20"/>
              </w:rPr>
              <w:t xml:space="preserve">1,45</w:t>
            </w:r>
          </w:p>
        </w:tc>
        <w:tc>
          <w:tcPr>
            <w:tcW w:w="907" w:type="dxa"/>
          </w:tcPr>
          <w:p>
            <w:pPr>
              <w:pStyle w:val="0"/>
              <w:jc w:val="center"/>
            </w:pPr>
            <w:r>
              <w:rPr>
                <w:sz w:val="20"/>
              </w:rPr>
              <w:t xml:space="preserve">1,48</w:t>
            </w:r>
          </w:p>
        </w:tc>
        <w:tc>
          <w:tcPr>
            <w:tcW w:w="907" w:type="dxa"/>
          </w:tcPr>
          <w:p>
            <w:pPr>
              <w:pStyle w:val="0"/>
              <w:jc w:val="center"/>
            </w:pPr>
            <w:r>
              <w:rPr>
                <w:sz w:val="20"/>
              </w:rPr>
              <w:t xml:space="preserve">1,50</w:t>
            </w:r>
          </w:p>
        </w:tc>
        <w:tc>
          <w:tcPr>
            <w:tcW w:w="907" w:type="dxa"/>
          </w:tcPr>
          <w:p>
            <w:pPr>
              <w:pStyle w:val="0"/>
              <w:jc w:val="center"/>
            </w:pPr>
            <w:r>
              <w:rPr>
                <w:sz w:val="20"/>
              </w:rPr>
              <w:t xml:space="preserve">1,53</w:t>
            </w:r>
          </w:p>
        </w:tc>
        <w:tc>
          <w:tcPr>
            <w:tcW w:w="907" w:type="dxa"/>
          </w:tcPr>
          <w:p>
            <w:pPr>
              <w:pStyle w:val="0"/>
              <w:jc w:val="center"/>
            </w:pPr>
            <w:r>
              <w:rPr>
                <w:sz w:val="20"/>
              </w:rPr>
              <w:t xml:space="preserve">1,57</w:t>
            </w:r>
          </w:p>
        </w:tc>
        <w:tc>
          <w:tcPr>
            <w:tcW w:w="907" w:type="dxa"/>
          </w:tcPr>
          <w:p>
            <w:pPr>
              <w:pStyle w:val="0"/>
              <w:jc w:val="center"/>
            </w:pPr>
            <w:r>
              <w:rPr>
                <w:sz w:val="20"/>
              </w:rPr>
              <w:t xml:space="preserve">1,60</w:t>
            </w:r>
          </w:p>
        </w:tc>
        <w:tc>
          <w:tcPr>
            <w:tcW w:w="907" w:type="dxa"/>
          </w:tcPr>
          <w:p>
            <w:pPr>
              <w:pStyle w:val="0"/>
              <w:jc w:val="center"/>
            </w:pPr>
            <w:r>
              <w:rPr>
                <w:sz w:val="20"/>
              </w:rPr>
              <w:t xml:space="preserve">1,63</w:t>
            </w:r>
          </w:p>
        </w:tc>
        <w:tc>
          <w:tcPr>
            <w:tcW w:w="907" w:type="dxa"/>
          </w:tcPr>
          <w:p>
            <w:pPr>
              <w:pStyle w:val="0"/>
              <w:jc w:val="center"/>
            </w:pPr>
            <w:r>
              <w:rPr>
                <w:sz w:val="20"/>
              </w:rPr>
              <w:t xml:space="preserve">1,66</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1,00</w:t>
            </w:r>
          </w:p>
        </w:tc>
        <w:tc>
          <w:tcPr>
            <w:tcW w:w="907" w:type="dxa"/>
          </w:tcPr>
          <w:p>
            <w:pPr>
              <w:pStyle w:val="0"/>
              <w:jc w:val="center"/>
            </w:pPr>
            <w:r>
              <w:rPr>
                <w:sz w:val="20"/>
              </w:rPr>
              <w:t xml:space="preserve">1,39</w:t>
            </w:r>
          </w:p>
        </w:tc>
        <w:tc>
          <w:tcPr>
            <w:tcW w:w="907" w:type="dxa"/>
          </w:tcPr>
          <w:p>
            <w:pPr>
              <w:pStyle w:val="0"/>
              <w:jc w:val="center"/>
            </w:pPr>
            <w:r>
              <w:rPr>
                <w:sz w:val="20"/>
              </w:rPr>
              <w:t xml:space="preserve">1,45</w:t>
            </w:r>
          </w:p>
        </w:tc>
        <w:tc>
          <w:tcPr>
            <w:tcW w:w="907" w:type="dxa"/>
          </w:tcPr>
          <w:p>
            <w:pPr>
              <w:pStyle w:val="0"/>
              <w:jc w:val="center"/>
            </w:pPr>
            <w:r>
              <w:rPr>
                <w:sz w:val="20"/>
              </w:rPr>
              <w:t xml:space="preserve">1,50</w:t>
            </w:r>
          </w:p>
        </w:tc>
        <w:tc>
          <w:tcPr>
            <w:tcW w:w="907" w:type="dxa"/>
          </w:tcPr>
          <w:p>
            <w:pPr>
              <w:pStyle w:val="0"/>
              <w:jc w:val="center"/>
            </w:pPr>
            <w:r>
              <w:rPr>
                <w:sz w:val="20"/>
              </w:rPr>
              <w:t xml:space="preserve">1,56</w:t>
            </w:r>
          </w:p>
        </w:tc>
        <w:tc>
          <w:tcPr>
            <w:tcW w:w="907" w:type="dxa"/>
          </w:tcPr>
          <w:p>
            <w:pPr>
              <w:pStyle w:val="0"/>
              <w:jc w:val="center"/>
            </w:pPr>
            <w:r>
              <w:rPr>
                <w:sz w:val="20"/>
              </w:rPr>
              <w:t xml:space="preserve">1,63</w:t>
            </w:r>
          </w:p>
        </w:tc>
        <w:tc>
          <w:tcPr>
            <w:tcW w:w="907" w:type="dxa"/>
          </w:tcPr>
          <w:p>
            <w:pPr>
              <w:pStyle w:val="0"/>
              <w:jc w:val="center"/>
            </w:pPr>
            <w:r>
              <w:rPr>
                <w:sz w:val="20"/>
              </w:rPr>
              <w:t xml:space="preserve">1,69</w:t>
            </w:r>
          </w:p>
        </w:tc>
        <w:tc>
          <w:tcPr>
            <w:tcW w:w="907" w:type="dxa"/>
          </w:tcPr>
          <w:p>
            <w:pPr>
              <w:pStyle w:val="0"/>
              <w:jc w:val="center"/>
            </w:pPr>
            <w:r>
              <w:rPr>
                <w:sz w:val="20"/>
              </w:rPr>
              <w:t xml:space="preserve">1,76</w:t>
            </w:r>
          </w:p>
        </w:tc>
        <w:tc>
          <w:tcPr>
            <w:tcW w:w="907" w:type="dxa"/>
          </w:tcPr>
          <w:p>
            <w:pPr>
              <w:pStyle w:val="0"/>
              <w:jc w:val="center"/>
            </w:pPr>
            <w:r>
              <w:rPr>
                <w:sz w:val="20"/>
              </w:rPr>
              <w:t xml:space="preserve">1,83</w:t>
            </w:r>
          </w:p>
        </w:tc>
        <w:tc>
          <w:tcPr>
            <w:tcW w:w="907" w:type="dxa"/>
          </w:tcPr>
          <w:p>
            <w:pPr>
              <w:pStyle w:val="0"/>
              <w:jc w:val="center"/>
            </w:pPr>
            <w:r>
              <w:rPr>
                <w:sz w:val="20"/>
              </w:rPr>
              <w:t xml:space="preserve">1,90</w:t>
            </w:r>
          </w:p>
        </w:tc>
        <w:tc>
          <w:tcPr>
            <w:tcW w:w="907" w:type="dxa"/>
          </w:tcPr>
          <w:p>
            <w:pPr>
              <w:pStyle w:val="0"/>
              <w:jc w:val="center"/>
            </w:pPr>
            <w:r>
              <w:rPr>
                <w:sz w:val="20"/>
              </w:rPr>
              <w:t xml:space="preserve">1,98</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1,00</w:t>
            </w:r>
          </w:p>
        </w:tc>
        <w:tc>
          <w:tcPr>
            <w:tcW w:w="907" w:type="dxa"/>
          </w:tcPr>
          <w:p>
            <w:pPr>
              <w:pStyle w:val="0"/>
              <w:jc w:val="center"/>
            </w:pPr>
            <w:r>
              <w:rPr>
                <w:sz w:val="20"/>
              </w:rPr>
              <w:t xml:space="preserve">1,39</w:t>
            </w:r>
          </w:p>
        </w:tc>
        <w:tc>
          <w:tcPr>
            <w:tcW w:w="907" w:type="dxa"/>
          </w:tcPr>
          <w:p>
            <w:pPr>
              <w:pStyle w:val="0"/>
              <w:jc w:val="center"/>
            </w:pPr>
            <w:r>
              <w:rPr>
                <w:sz w:val="20"/>
              </w:rPr>
              <w:t xml:space="preserve">1,47</w:t>
            </w:r>
          </w:p>
        </w:tc>
        <w:tc>
          <w:tcPr>
            <w:tcW w:w="907" w:type="dxa"/>
          </w:tcPr>
          <w:p>
            <w:pPr>
              <w:pStyle w:val="0"/>
              <w:jc w:val="center"/>
            </w:pPr>
            <w:r>
              <w:rPr>
                <w:sz w:val="20"/>
              </w:rPr>
              <w:t xml:space="preserve">1,56</w:t>
            </w:r>
          </w:p>
        </w:tc>
        <w:tc>
          <w:tcPr>
            <w:tcW w:w="907" w:type="dxa"/>
          </w:tcPr>
          <w:p>
            <w:pPr>
              <w:pStyle w:val="0"/>
              <w:jc w:val="center"/>
            </w:pPr>
            <w:r>
              <w:rPr>
                <w:sz w:val="20"/>
              </w:rPr>
              <w:t xml:space="preserve">1,66</w:t>
            </w:r>
          </w:p>
        </w:tc>
        <w:tc>
          <w:tcPr>
            <w:tcW w:w="907" w:type="dxa"/>
          </w:tcPr>
          <w:p>
            <w:pPr>
              <w:pStyle w:val="0"/>
              <w:jc w:val="center"/>
            </w:pPr>
            <w:r>
              <w:rPr>
                <w:sz w:val="20"/>
              </w:rPr>
              <w:t xml:space="preserve">1,75</w:t>
            </w:r>
          </w:p>
        </w:tc>
        <w:tc>
          <w:tcPr>
            <w:tcW w:w="907" w:type="dxa"/>
          </w:tcPr>
          <w:p>
            <w:pPr>
              <w:pStyle w:val="0"/>
              <w:jc w:val="center"/>
            </w:pPr>
            <w:r>
              <w:rPr>
                <w:sz w:val="20"/>
              </w:rPr>
              <w:t xml:space="preserve">1,86</w:t>
            </w:r>
          </w:p>
        </w:tc>
        <w:tc>
          <w:tcPr>
            <w:tcW w:w="907" w:type="dxa"/>
          </w:tcPr>
          <w:p>
            <w:pPr>
              <w:pStyle w:val="0"/>
              <w:jc w:val="center"/>
            </w:pPr>
            <w:r>
              <w:rPr>
                <w:sz w:val="20"/>
              </w:rPr>
              <w:t xml:space="preserve">1,97</w:t>
            </w:r>
          </w:p>
        </w:tc>
        <w:tc>
          <w:tcPr>
            <w:tcW w:w="907" w:type="dxa"/>
          </w:tcPr>
          <w:p>
            <w:pPr>
              <w:pStyle w:val="0"/>
              <w:jc w:val="center"/>
            </w:pPr>
            <w:r>
              <w:rPr>
                <w:sz w:val="20"/>
              </w:rPr>
              <w:t xml:space="preserve">2,09</w:t>
            </w:r>
          </w:p>
        </w:tc>
        <w:tc>
          <w:tcPr>
            <w:tcW w:w="907" w:type="dxa"/>
          </w:tcPr>
          <w:p>
            <w:pPr>
              <w:pStyle w:val="0"/>
              <w:jc w:val="center"/>
            </w:pPr>
            <w:r>
              <w:rPr>
                <w:sz w:val="20"/>
              </w:rPr>
              <w:t xml:space="preserve">2,22</w:t>
            </w:r>
          </w:p>
        </w:tc>
        <w:tc>
          <w:tcPr>
            <w:tcW w:w="907" w:type="dxa"/>
          </w:tcPr>
          <w:p>
            <w:pPr>
              <w:pStyle w:val="0"/>
              <w:jc w:val="center"/>
            </w:pPr>
            <w:r>
              <w:rPr>
                <w:sz w:val="20"/>
              </w:rPr>
              <w:t xml:space="preserve">2,35</w:t>
            </w:r>
          </w:p>
        </w:tc>
      </w:tr>
      <w:tr>
        <w:tc>
          <w:tcPr>
            <w:tcW w:w="680" w:type="dxa"/>
          </w:tcPr>
          <w:p>
            <w:pPr>
              <w:pStyle w:val="0"/>
              <w:jc w:val="center"/>
            </w:pPr>
            <w:r>
              <w:rPr>
                <w:sz w:val="20"/>
              </w:rPr>
              <w:t xml:space="preserve">118.</w:t>
            </w:r>
          </w:p>
        </w:tc>
        <w:tc>
          <w:tcPr>
            <w:tcW w:w="2948" w:type="dxa"/>
          </w:tcPr>
          <w:p>
            <w:pPr>
              <w:pStyle w:val="0"/>
            </w:pPr>
            <w:r>
              <w:rPr>
                <w:sz w:val="20"/>
              </w:rPr>
              <w:t xml:space="preserve">Объем отгрузки инновационных товаров, работ, услуг предприятиями промышленно-технологического кластера, млрд. руб.</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38,11</w:t>
            </w:r>
          </w:p>
        </w:tc>
        <w:tc>
          <w:tcPr>
            <w:tcW w:w="907" w:type="dxa"/>
          </w:tcPr>
          <w:p>
            <w:pPr>
              <w:pStyle w:val="0"/>
              <w:jc w:val="center"/>
            </w:pPr>
            <w:r>
              <w:rPr>
                <w:sz w:val="20"/>
              </w:rPr>
              <w:t xml:space="preserve">22,00</w:t>
            </w:r>
          </w:p>
        </w:tc>
        <w:tc>
          <w:tcPr>
            <w:tcW w:w="907" w:type="dxa"/>
          </w:tcPr>
          <w:p>
            <w:pPr>
              <w:pStyle w:val="0"/>
              <w:jc w:val="center"/>
            </w:pPr>
            <w:r>
              <w:rPr>
                <w:sz w:val="20"/>
              </w:rPr>
              <w:t xml:space="preserve">23,30</w:t>
            </w:r>
          </w:p>
        </w:tc>
        <w:tc>
          <w:tcPr>
            <w:tcW w:w="907" w:type="dxa"/>
          </w:tcPr>
          <w:p>
            <w:pPr>
              <w:pStyle w:val="0"/>
              <w:jc w:val="center"/>
            </w:pPr>
            <w:r>
              <w:rPr>
                <w:sz w:val="20"/>
              </w:rPr>
              <w:t xml:space="preserve">24,70</w:t>
            </w:r>
          </w:p>
        </w:tc>
        <w:tc>
          <w:tcPr>
            <w:tcW w:w="907" w:type="dxa"/>
          </w:tcPr>
          <w:p>
            <w:pPr>
              <w:pStyle w:val="0"/>
              <w:jc w:val="center"/>
            </w:pPr>
            <w:r>
              <w:rPr>
                <w:sz w:val="20"/>
              </w:rPr>
              <w:t xml:space="preserve">26,03</w:t>
            </w:r>
          </w:p>
        </w:tc>
        <w:tc>
          <w:tcPr>
            <w:tcW w:w="907" w:type="dxa"/>
          </w:tcPr>
          <w:p>
            <w:pPr>
              <w:pStyle w:val="0"/>
              <w:jc w:val="center"/>
            </w:pPr>
            <w:r>
              <w:rPr>
                <w:sz w:val="20"/>
              </w:rPr>
              <w:t xml:space="preserve">28,70</w:t>
            </w:r>
          </w:p>
        </w:tc>
        <w:tc>
          <w:tcPr>
            <w:tcW w:w="907" w:type="dxa"/>
          </w:tcPr>
          <w:p>
            <w:pPr>
              <w:pStyle w:val="0"/>
              <w:jc w:val="center"/>
            </w:pPr>
            <w:r>
              <w:rPr>
                <w:sz w:val="20"/>
              </w:rPr>
              <w:t xml:space="preserve">32,80</w:t>
            </w:r>
          </w:p>
        </w:tc>
        <w:tc>
          <w:tcPr>
            <w:tcW w:w="907" w:type="dxa"/>
          </w:tcPr>
          <w:p>
            <w:pPr>
              <w:pStyle w:val="0"/>
              <w:jc w:val="center"/>
            </w:pPr>
            <w:r>
              <w:rPr>
                <w:sz w:val="20"/>
              </w:rPr>
              <w:t xml:space="preserve">35,51</w:t>
            </w:r>
          </w:p>
        </w:tc>
        <w:tc>
          <w:tcPr>
            <w:tcW w:w="907" w:type="dxa"/>
          </w:tcPr>
          <w:p>
            <w:pPr>
              <w:pStyle w:val="0"/>
              <w:jc w:val="center"/>
            </w:pPr>
            <w:r>
              <w:rPr>
                <w:sz w:val="20"/>
              </w:rPr>
              <w:t xml:space="preserve">41,31</w:t>
            </w:r>
          </w:p>
        </w:tc>
        <w:tc>
          <w:tcPr>
            <w:tcW w:w="907" w:type="dxa"/>
          </w:tcPr>
          <w:p>
            <w:pPr>
              <w:pStyle w:val="0"/>
              <w:jc w:val="center"/>
            </w:pPr>
            <w:r>
              <w:rPr>
                <w:sz w:val="20"/>
              </w:rPr>
              <w:t xml:space="preserve">45,71</w:t>
            </w:r>
          </w:p>
        </w:tc>
        <w:tc>
          <w:tcPr>
            <w:tcW w:w="907" w:type="dxa"/>
          </w:tcPr>
          <w:p>
            <w:pPr>
              <w:pStyle w:val="0"/>
              <w:jc w:val="center"/>
            </w:pPr>
            <w:r>
              <w:rPr>
                <w:sz w:val="20"/>
              </w:rPr>
              <w:t xml:space="preserve">52,28</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38,11</w:t>
            </w:r>
          </w:p>
        </w:tc>
        <w:tc>
          <w:tcPr>
            <w:tcW w:w="907" w:type="dxa"/>
          </w:tcPr>
          <w:p>
            <w:pPr>
              <w:pStyle w:val="0"/>
              <w:jc w:val="center"/>
            </w:pPr>
            <w:r>
              <w:rPr>
                <w:sz w:val="20"/>
              </w:rPr>
              <w:t xml:space="preserve">22,00</w:t>
            </w:r>
          </w:p>
        </w:tc>
        <w:tc>
          <w:tcPr>
            <w:tcW w:w="907" w:type="dxa"/>
          </w:tcPr>
          <w:p>
            <w:pPr>
              <w:pStyle w:val="0"/>
              <w:jc w:val="center"/>
            </w:pPr>
            <w:r>
              <w:rPr>
                <w:sz w:val="20"/>
              </w:rPr>
              <w:t xml:space="preserve">23,71</w:t>
            </w:r>
          </w:p>
        </w:tc>
        <w:tc>
          <w:tcPr>
            <w:tcW w:w="907" w:type="dxa"/>
          </w:tcPr>
          <w:p>
            <w:pPr>
              <w:pStyle w:val="0"/>
              <w:jc w:val="center"/>
            </w:pPr>
            <w:r>
              <w:rPr>
                <w:sz w:val="20"/>
              </w:rPr>
              <w:t xml:space="preserve">25,31</w:t>
            </w:r>
          </w:p>
        </w:tc>
        <w:tc>
          <w:tcPr>
            <w:tcW w:w="907" w:type="dxa"/>
          </w:tcPr>
          <w:p>
            <w:pPr>
              <w:pStyle w:val="0"/>
              <w:jc w:val="center"/>
            </w:pPr>
            <w:r>
              <w:rPr>
                <w:sz w:val="20"/>
              </w:rPr>
              <w:t xml:space="preserve">27,40</w:t>
            </w:r>
          </w:p>
        </w:tc>
        <w:tc>
          <w:tcPr>
            <w:tcW w:w="907" w:type="dxa"/>
          </w:tcPr>
          <w:p>
            <w:pPr>
              <w:pStyle w:val="0"/>
              <w:jc w:val="center"/>
            </w:pPr>
            <w:r>
              <w:rPr>
                <w:sz w:val="20"/>
              </w:rPr>
              <w:t xml:space="preserve">29,11</w:t>
            </w:r>
          </w:p>
        </w:tc>
        <w:tc>
          <w:tcPr>
            <w:tcW w:w="907" w:type="dxa"/>
          </w:tcPr>
          <w:p>
            <w:pPr>
              <w:pStyle w:val="0"/>
              <w:jc w:val="center"/>
            </w:pPr>
            <w:r>
              <w:rPr>
                <w:sz w:val="20"/>
              </w:rPr>
              <w:t xml:space="preserve">33,30</w:t>
            </w:r>
          </w:p>
        </w:tc>
        <w:tc>
          <w:tcPr>
            <w:tcW w:w="907" w:type="dxa"/>
          </w:tcPr>
          <w:p>
            <w:pPr>
              <w:pStyle w:val="0"/>
              <w:jc w:val="center"/>
            </w:pPr>
            <w:r>
              <w:rPr>
                <w:sz w:val="20"/>
              </w:rPr>
              <w:t xml:space="preserve">37,38</w:t>
            </w:r>
          </w:p>
        </w:tc>
        <w:tc>
          <w:tcPr>
            <w:tcW w:w="907" w:type="dxa"/>
          </w:tcPr>
          <w:p>
            <w:pPr>
              <w:pStyle w:val="0"/>
              <w:jc w:val="center"/>
            </w:pPr>
            <w:r>
              <w:rPr>
                <w:sz w:val="20"/>
              </w:rPr>
              <w:t xml:space="preserve">43,21</w:t>
            </w:r>
          </w:p>
        </w:tc>
        <w:tc>
          <w:tcPr>
            <w:tcW w:w="907" w:type="dxa"/>
          </w:tcPr>
          <w:p>
            <w:pPr>
              <w:pStyle w:val="0"/>
              <w:jc w:val="center"/>
            </w:pPr>
            <w:r>
              <w:rPr>
                <w:sz w:val="20"/>
              </w:rPr>
              <w:t xml:space="preserve">47,76</w:t>
            </w:r>
          </w:p>
        </w:tc>
        <w:tc>
          <w:tcPr>
            <w:tcW w:w="907" w:type="dxa"/>
          </w:tcPr>
          <w:p>
            <w:pPr>
              <w:pStyle w:val="0"/>
              <w:jc w:val="center"/>
            </w:pPr>
            <w:r>
              <w:rPr>
                <w:sz w:val="20"/>
              </w:rPr>
              <w:t xml:space="preserve">55,03</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38,11</w:t>
            </w:r>
          </w:p>
        </w:tc>
        <w:tc>
          <w:tcPr>
            <w:tcW w:w="907" w:type="dxa"/>
          </w:tcPr>
          <w:p>
            <w:pPr>
              <w:pStyle w:val="0"/>
              <w:jc w:val="center"/>
            </w:pPr>
            <w:r>
              <w:rPr>
                <w:sz w:val="20"/>
              </w:rPr>
              <w:t xml:space="preserve">22,00</w:t>
            </w:r>
          </w:p>
        </w:tc>
        <w:tc>
          <w:tcPr>
            <w:tcW w:w="907" w:type="dxa"/>
          </w:tcPr>
          <w:p>
            <w:pPr>
              <w:pStyle w:val="0"/>
              <w:jc w:val="center"/>
            </w:pPr>
            <w:r>
              <w:rPr>
                <w:sz w:val="20"/>
              </w:rPr>
              <w:t xml:space="preserve">24,37</w:t>
            </w:r>
          </w:p>
        </w:tc>
        <w:tc>
          <w:tcPr>
            <w:tcW w:w="907" w:type="dxa"/>
          </w:tcPr>
          <w:p>
            <w:pPr>
              <w:pStyle w:val="0"/>
              <w:jc w:val="center"/>
            </w:pPr>
            <w:r>
              <w:rPr>
                <w:sz w:val="20"/>
              </w:rPr>
              <w:t xml:space="preserve">26,83</w:t>
            </w:r>
          </w:p>
        </w:tc>
        <w:tc>
          <w:tcPr>
            <w:tcW w:w="907" w:type="dxa"/>
          </w:tcPr>
          <w:p>
            <w:pPr>
              <w:pStyle w:val="0"/>
              <w:jc w:val="center"/>
            </w:pPr>
            <w:r>
              <w:rPr>
                <w:sz w:val="20"/>
              </w:rPr>
              <w:t xml:space="preserve">30,14</w:t>
            </w:r>
          </w:p>
        </w:tc>
        <w:tc>
          <w:tcPr>
            <w:tcW w:w="907" w:type="dxa"/>
          </w:tcPr>
          <w:p>
            <w:pPr>
              <w:pStyle w:val="0"/>
              <w:jc w:val="center"/>
            </w:pPr>
            <w:r>
              <w:rPr>
                <w:sz w:val="20"/>
              </w:rPr>
              <w:t xml:space="preserve">33,70</w:t>
            </w:r>
          </w:p>
        </w:tc>
        <w:tc>
          <w:tcPr>
            <w:tcW w:w="907" w:type="dxa"/>
          </w:tcPr>
          <w:p>
            <w:pPr>
              <w:pStyle w:val="0"/>
              <w:jc w:val="center"/>
            </w:pPr>
            <w:r>
              <w:rPr>
                <w:sz w:val="20"/>
              </w:rPr>
              <w:t xml:space="preserve">37,34</w:t>
            </w:r>
          </w:p>
        </w:tc>
        <w:tc>
          <w:tcPr>
            <w:tcW w:w="907" w:type="dxa"/>
          </w:tcPr>
          <w:p>
            <w:pPr>
              <w:pStyle w:val="0"/>
              <w:jc w:val="center"/>
            </w:pPr>
            <w:r>
              <w:rPr>
                <w:sz w:val="20"/>
              </w:rPr>
              <w:t xml:space="preserve">41,12</w:t>
            </w:r>
          </w:p>
        </w:tc>
        <w:tc>
          <w:tcPr>
            <w:tcW w:w="907" w:type="dxa"/>
          </w:tcPr>
          <w:p>
            <w:pPr>
              <w:pStyle w:val="0"/>
              <w:jc w:val="center"/>
            </w:pPr>
            <w:r>
              <w:rPr>
                <w:sz w:val="20"/>
              </w:rPr>
              <w:t xml:space="preserve">47,34</w:t>
            </w:r>
          </w:p>
        </w:tc>
        <w:tc>
          <w:tcPr>
            <w:tcW w:w="907" w:type="dxa"/>
          </w:tcPr>
          <w:p>
            <w:pPr>
              <w:pStyle w:val="0"/>
              <w:jc w:val="center"/>
            </w:pPr>
            <w:r>
              <w:rPr>
                <w:sz w:val="20"/>
              </w:rPr>
              <w:t xml:space="preserve">53,92</w:t>
            </w:r>
          </w:p>
        </w:tc>
        <w:tc>
          <w:tcPr>
            <w:tcW w:w="907" w:type="dxa"/>
          </w:tcPr>
          <w:p>
            <w:pPr>
              <w:pStyle w:val="0"/>
              <w:jc w:val="center"/>
            </w:pPr>
            <w:r>
              <w:rPr>
                <w:sz w:val="20"/>
              </w:rPr>
              <w:t xml:space="preserve">60,54</w:t>
            </w:r>
          </w:p>
        </w:tc>
      </w:tr>
      <w:tr>
        <w:tc>
          <w:tcPr>
            <w:tcW w:w="680" w:type="dxa"/>
          </w:tcPr>
          <w:p>
            <w:pPr>
              <w:pStyle w:val="0"/>
              <w:jc w:val="center"/>
            </w:pPr>
            <w:r>
              <w:rPr>
                <w:sz w:val="20"/>
              </w:rPr>
              <w:t xml:space="preserve">119.</w:t>
            </w:r>
          </w:p>
        </w:tc>
        <w:tc>
          <w:tcPr>
            <w:tcW w:w="2948" w:type="dxa"/>
          </w:tcPr>
          <w:p>
            <w:pPr>
              <w:pStyle w:val="0"/>
            </w:pPr>
            <w:r>
              <w:rPr>
                <w:sz w:val="20"/>
              </w:rPr>
              <w:t xml:space="preserve">Объем экспорта несырьевых неэнергетических товаров предприятиями Кластера, млн. долл. США</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&lt;*&gt; &lt;3&gt;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r>
      <w:tr>
        <w:tc>
          <w:tcPr>
            <w:tcW w:w="680" w:type="dxa"/>
          </w:tcPr>
          <w:p>
            <w:pPr>
              <w:pStyle w:val="0"/>
            </w:pPr>
            <w:r>
              <w:rPr>
                <w:sz w:val="20"/>
              </w:rPr>
            </w:r>
          </w:p>
        </w:tc>
        <w:tc>
          <w:tcPr>
            <w:tcW w:w="2948" w:type="dxa"/>
          </w:tcPr>
          <w:p>
            <w:pPr>
              <w:pStyle w:val="0"/>
            </w:pPr>
            <w:r>
              <w:rPr>
                <w:sz w:val="20"/>
              </w:rPr>
              <w:t xml:space="preserve">Ц 4.3. Липецкая область - регион с высоким уровнем конкурентоспособности промышленности и технологий.</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pPr>
            <w:r>
              <w:rPr>
                <w:sz w:val="20"/>
              </w:rPr>
              <w:t xml:space="preserve">ПЦ 4.3.1. Липецкая область - регион-лидер России по производству металлургической продукции с высокой добавленной стоимостью на принципах устойчивого развития.</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120.</w:t>
            </w:r>
          </w:p>
        </w:tc>
        <w:tc>
          <w:tcPr>
            <w:tcW w:w="2948" w:type="dxa"/>
          </w:tcPr>
          <w:p>
            <w:pPr>
              <w:pStyle w:val="0"/>
            </w:pPr>
            <w:r>
              <w:rPr>
                <w:sz w:val="20"/>
              </w:rPr>
              <w:t xml:space="preserve">Металлургическое производство. Индекс производства накопленным итогом к уровню 2020 года, раз</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1,00</w:t>
            </w:r>
          </w:p>
        </w:tc>
        <w:tc>
          <w:tcPr>
            <w:tcW w:w="907" w:type="dxa"/>
          </w:tcPr>
          <w:p>
            <w:pPr>
              <w:pStyle w:val="0"/>
              <w:jc w:val="center"/>
            </w:pPr>
            <w:r>
              <w:rPr>
                <w:sz w:val="20"/>
              </w:rPr>
              <w:t xml:space="preserve">1,01</w:t>
            </w:r>
          </w:p>
        </w:tc>
        <w:tc>
          <w:tcPr>
            <w:tcW w:w="907" w:type="dxa"/>
          </w:tcPr>
          <w:p>
            <w:pPr>
              <w:pStyle w:val="0"/>
              <w:jc w:val="center"/>
            </w:pPr>
            <w:r>
              <w:rPr>
                <w:sz w:val="20"/>
              </w:rPr>
              <w:t xml:space="preserve">1,01</w:t>
            </w:r>
          </w:p>
        </w:tc>
        <w:tc>
          <w:tcPr>
            <w:tcW w:w="907" w:type="dxa"/>
          </w:tcPr>
          <w:p>
            <w:pPr>
              <w:pStyle w:val="0"/>
              <w:jc w:val="center"/>
            </w:pPr>
            <w:r>
              <w:rPr>
                <w:sz w:val="20"/>
              </w:rPr>
              <w:t xml:space="preserve">1,01</w:t>
            </w:r>
          </w:p>
        </w:tc>
        <w:tc>
          <w:tcPr>
            <w:tcW w:w="907" w:type="dxa"/>
          </w:tcPr>
          <w:p>
            <w:pPr>
              <w:pStyle w:val="0"/>
              <w:jc w:val="center"/>
            </w:pPr>
            <w:r>
              <w:rPr>
                <w:sz w:val="20"/>
              </w:rPr>
              <w:t xml:space="preserve">1,01</w:t>
            </w:r>
          </w:p>
        </w:tc>
        <w:tc>
          <w:tcPr>
            <w:tcW w:w="907" w:type="dxa"/>
          </w:tcPr>
          <w:p>
            <w:pPr>
              <w:pStyle w:val="0"/>
              <w:jc w:val="center"/>
            </w:pPr>
            <w:r>
              <w:rPr>
                <w:sz w:val="20"/>
              </w:rPr>
              <w:t xml:space="preserve">1,02</w:t>
            </w:r>
          </w:p>
        </w:tc>
        <w:tc>
          <w:tcPr>
            <w:tcW w:w="907" w:type="dxa"/>
          </w:tcPr>
          <w:p>
            <w:pPr>
              <w:pStyle w:val="0"/>
              <w:jc w:val="center"/>
            </w:pPr>
            <w:r>
              <w:rPr>
                <w:sz w:val="20"/>
              </w:rPr>
              <w:t xml:space="preserve">1,02</w:t>
            </w:r>
          </w:p>
        </w:tc>
        <w:tc>
          <w:tcPr>
            <w:tcW w:w="907" w:type="dxa"/>
          </w:tcPr>
          <w:p>
            <w:pPr>
              <w:pStyle w:val="0"/>
              <w:jc w:val="center"/>
            </w:pPr>
            <w:r>
              <w:rPr>
                <w:sz w:val="20"/>
              </w:rPr>
              <w:t xml:space="preserve">1,02</w:t>
            </w:r>
          </w:p>
        </w:tc>
        <w:tc>
          <w:tcPr>
            <w:tcW w:w="907" w:type="dxa"/>
          </w:tcPr>
          <w:p>
            <w:pPr>
              <w:pStyle w:val="0"/>
              <w:jc w:val="center"/>
            </w:pPr>
            <w:r>
              <w:rPr>
                <w:sz w:val="20"/>
              </w:rPr>
              <w:t xml:space="preserve">1,03</w:t>
            </w:r>
          </w:p>
        </w:tc>
        <w:tc>
          <w:tcPr>
            <w:tcW w:w="907" w:type="dxa"/>
          </w:tcPr>
          <w:p>
            <w:pPr>
              <w:pStyle w:val="0"/>
              <w:jc w:val="center"/>
            </w:pPr>
            <w:r>
              <w:rPr>
                <w:sz w:val="20"/>
              </w:rPr>
              <w:t xml:space="preserve">1,03</w:t>
            </w:r>
          </w:p>
        </w:tc>
        <w:tc>
          <w:tcPr>
            <w:tcW w:w="907" w:type="dxa"/>
          </w:tcPr>
          <w:p>
            <w:pPr>
              <w:pStyle w:val="0"/>
              <w:jc w:val="center"/>
            </w:pPr>
            <w:r>
              <w:rPr>
                <w:sz w:val="20"/>
              </w:rPr>
              <w:t xml:space="preserve">1,03</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1,00</w:t>
            </w:r>
          </w:p>
        </w:tc>
        <w:tc>
          <w:tcPr>
            <w:tcW w:w="907" w:type="dxa"/>
          </w:tcPr>
          <w:p>
            <w:pPr>
              <w:pStyle w:val="0"/>
              <w:jc w:val="center"/>
            </w:pPr>
            <w:r>
              <w:rPr>
                <w:sz w:val="20"/>
              </w:rPr>
              <w:t xml:space="preserve">1,01</w:t>
            </w:r>
          </w:p>
        </w:tc>
        <w:tc>
          <w:tcPr>
            <w:tcW w:w="907" w:type="dxa"/>
          </w:tcPr>
          <w:p>
            <w:pPr>
              <w:pStyle w:val="0"/>
              <w:jc w:val="center"/>
            </w:pPr>
            <w:r>
              <w:rPr>
                <w:sz w:val="20"/>
              </w:rPr>
              <w:t xml:space="preserve">1,02</w:t>
            </w:r>
          </w:p>
        </w:tc>
        <w:tc>
          <w:tcPr>
            <w:tcW w:w="907" w:type="dxa"/>
          </w:tcPr>
          <w:p>
            <w:pPr>
              <w:pStyle w:val="0"/>
              <w:jc w:val="center"/>
            </w:pPr>
            <w:r>
              <w:rPr>
                <w:sz w:val="20"/>
              </w:rPr>
              <w:t xml:space="preserve">1,03</w:t>
            </w:r>
          </w:p>
        </w:tc>
        <w:tc>
          <w:tcPr>
            <w:tcW w:w="907" w:type="dxa"/>
          </w:tcPr>
          <w:p>
            <w:pPr>
              <w:pStyle w:val="0"/>
              <w:jc w:val="center"/>
            </w:pPr>
            <w:r>
              <w:rPr>
                <w:sz w:val="20"/>
              </w:rPr>
              <w:t xml:space="preserve">1,04</w:t>
            </w:r>
          </w:p>
        </w:tc>
        <w:tc>
          <w:tcPr>
            <w:tcW w:w="907" w:type="dxa"/>
          </w:tcPr>
          <w:p>
            <w:pPr>
              <w:pStyle w:val="0"/>
              <w:jc w:val="center"/>
            </w:pPr>
            <w:r>
              <w:rPr>
                <w:sz w:val="20"/>
              </w:rPr>
              <w:t xml:space="preserve">1,04</w:t>
            </w:r>
          </w:p>
        </w:tc>
        <w:tc>
          <w:tcPr>
            <w:tcW w:w="907" w:type="dxa"/>
          </w:tcPr>
          <w:p>
            <w:pPr>
              <w:pStyle w:val="0"/>
              <w:jc w:val="center"/>
            </w:pPr>
            <w:r>
              <w:rPr>
                <w:sz w:val="20"/>
              </w:rPr>
              <w:t xml:space="preserve">1,05</w:t>
            </w:r>
          </w:p>
        </w:tc>
        <w:tc>
          <w:tcPr>
            <w:tcW w:w="907" w:type="dxa"/>
          </w:tcPr>
          <w:p>
            <w:pPr>
              <w:pStyle w:val="0"/>
              <w:jc w:val="center"/>
            </w:pPr>
            <w:r>
              <w:rPr>
                <w:sz w:val="20"/>
              </w:rPr>
              <w:t xml:space="preserve">1,06</w:t>
            </w:r>
          </w:p>
        </w:tc>
        <w:tc>
          <w:tcPr>
            <w:tcW w:w="907" w:type="dxa"/>
          </w:tcPr>
          <w:p>
            <w:pPr>
              <w:pStyle w:val="0"/>
              <w:jc w:val="center"/>
            </w:pPr>
            <w:r>
              <w:rPr>
                <w:sz w:val="20"/>
              </w:rPr>
              <w:t xml:space="preserve">1,07</w:t>
            </w:r>
          </w:p>
        </w:tc>
        <w:tc>
          <w:tcPr>
            <w:tcW w:w="907" w:type="dxa"/>
          </w:tcPr>
          <w:p>
            <w:pPr>
              <w:pStyle w:val="0"/>
              <w:jc w:val="center"/>
            </w:pPr>
            <w:r>
              <w:rPr>
                <w:sz w:val="20"/>
              </w:rPr>
              <w:t xml:space="preserve">1,08</w:t>
            </w:r>
          </w:p>
        </w:tc>
        <w:tc>
          <w:tcPr>
            <w:tcW w:w="907" w:type="dxa"/>
          </w:tcPr>
          <w:p>
            <w:pPr>
              <w:pStyle w:val="0"/>
              <w:jc w:val="center"/>
            </w:pPr>
            <w:r>
              <w:rPr>
                <w:sz w:val="20"/>
              </w:rPr>
              <w:t xml:space="preserve">1,08</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1,00</w:t>
            </w:r>
          </w:p>
        </w:tc>
        <w:tc>
          <w:tcPr>
            <w:tcW w:w="907" w:type="dxa"/>
          </w:tcPr>
          <w:p>
            <w:pPr>
              <w:pStyle w:val="0"/>
              <w:jc w:val="center"/>
            </w:pPr>
            <w:r>
              <w:rPr>
                <w:sz w:val="20"/>
              </w:rPr>
              <w:t xml:space="preserve">1,01</w:t>
            </w:r>
          </w:p>
        </w:tc>
        <w:tc>
          <w:tcPr>
            <w:tcW w:w="907" w:type="dxa"/>
          </w:tcPr>
          <w:p>
            <w:pPr>
              <w:pStyle w:val="0"/>
              <w:jc w:val="center"/>
            </w:pPr>
            <w:r>
              <w:rPr>
                <w:sz w:val="20"/>
              </w:rPr>
              <w:t xml:space="preserve">1,03</w:t>
            </w:r>
          </w:p>
        </w:tc>
        <w:tc>
          <w:tcPr>
            <w:tcW w:w="907" w:type="dxa"/>
          </w:tcPr>
          <w:p>
            <w:pPr>
              <w:pStyle w:val="0"/>
              <w:jc w:val="center"/>
            </w:pPr>
            <w:r>
              <w:rPr>
                <w:sz w:val="20"/>
              </w:rPr>
              <w:t xml:space="preserve">1,04</w:t>
            </w:r>
          </w:p>
        </w:tc>
        <w:tc>
          <w:tcPr>
            <w:tcW w:w="907" w:type="dxa"/>
          </w:tcPr>
          <w:p>
            <w:pPr>
              <w:pStyle w:val="0"/>
              <w:jc w:val="center"/>
            </w:pPr>
            <w:r>
              <w:rPr>
                <w:sz w:val="20"/>
              </w:rPr>
              <w:t xml:space="preserve">1,05</w:t>
            </w:r>
          </w:p>
        </w:tc>
        <w:tc>
          <w:tcPr>
            <w:tcW w:w="907" w:type="dxa"/>
          </w:tcPr>
          <w:p>
            <w:pPr>
              <w:pStyle w:val="0"/>
              <w:jc w:val="center"/>
            </w:pPr>
            <w:r>
              <w:rPr>
                <w:sz w:val="20"/>
              </w:rPr>
              <w:t xml:space="preserve">1,07</w:t>
            </w:r>
          </w:p>
        </w:tc>
        <w:tc>
          <w:tcPr>
            <w:tcW w:w="907" w:type="dxa"/>
          </w:tcPr>
          <w:p>
            <w:pPr>
              <w:pStyle w:val="0"/>
              <w:jc w:val="center"/>
            </w:pPr>
            <w:r>
              <w:rPr>
                <w:sz w:val="20"/>
              </w:rPr>
              <w:t xml:space="preserve">1,08</w:t>
            </w:r>
          </w:p>
        </w:tc>
        <w:tc>
          <w:tcPr>
            <w:tcW w:w="907" w:type="dxa"/>
          </w:tcPr>
          <w:p>
            <w:pPr>
              <w:pStyle w:val="0"/>
              <w:jc w:val="center"/>
            </w:pPr>
            <w:r>
              <w:rPr>
                <w:sz w:val="20"/>
              </w:rPr>
              <w:t xml:space="preserve">1,09</w:t>
            </w:r>
          </w:p>
        </w:tc>
        <w:tc>
          <w:tcPr>
            <w:tcW w:w="907" w:type="dxa"/>
          </w:tcPr>
          <w:p>
            <w:pPr>
              <w:pStyle w:val="0"/>
              <w:jc w:val="center"/>
            </w:pPr>
            <w:r>
              <w:rPr>
                <w:sz w:val="20"/>
              </w:rPr>
              <w:t xml:space="preserve">1,11</w:t>
            </w:r>
          </w:p>
        </w:tc>
        <w:tc>
          <w:tcPr>
            <w:tcW w:w="907" w:type="dxa"/>
          </w:tcPr>
          <w:p>
            <w:pPr>
              <w:pStyle w:val="0"/>
              <w:jc w:val="center"/>
            </w:pPr>
            <w:r>
              <w:rPr>
                <w:sz w:val="20"/>
              </w:rPr>
              <w:t xml:space="preserve">1,12</w:t>
            </w:r>
          </w:p>
        </w:tc>
        <w:tc>
          <w:tcPr>
            <w:tcW w:w="907" w:type="dxa"/>
          </w:tcPr>
          <w:p>
            <w:pPr>
              <w:pStyle w:val="0"/>
              <w:jc w:val="center"/>
            </w:pPr>
            <w:r>
              <w:rPr>
                <w:sz w:val="20"/>
              </w:rPr>
              <w:t xml:space="preserve">1,12</w:t>
            </w:r>
          </w:p>
        </w:tc>
      </w:tr>
      <w:tr>
        <w:tc>
          <w:tcPr>
            <w:tcW w:w="680" w:type="dxa"/>
          </w:tcPr>
          <w:p>
            <w:pPr>
              <w:pStyle w:val="0"/>
              <w:jc w:val="center"/>
            </w:pPr>
            <w:r>
              <w:rPr>
                <w:sz w:val="20"/>
              </w:rPr>
              <w:t xml:space="preserve">121.</w:t>
            </w:r>
          </w:p>
        </w:tc>
        <w:tc>
          <w:tcPr>
            <w:tcW w:w="2948" w:type="dxa"/>
          </w:tcPr>
          <w:p>
            <w:pPr>
              <w:pStyle w:val="0"/>
            </w:pPr>
            <w:r>
              <w:rPr>
                <w:sz w:val="20"/>
              </w:rPr>
              <w:t xml:space="preserve">Готовые металлические изделия. Индекс производства накопленным итогом к уровню 2020 года, раз</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1,00</w:t>
            </w:r>
          </w:p>
        </w:tc>
        <w:tc>
          <w:tcPr>
            <w:tcW w:w="907" w:type="dxa"/>
          </w:tcPr>
          <w:p>
            <w:pPr>
              <w:pStyle w:val="0"/>
              <w:jc w:val="center"/>
            </w:pPr>
            <w:r>
              <w:rPr>
                <w:sz w:val="20"/>
              </w:rPr>
              <w:t xml:space="preserve">1,02</w:t>
            </w:r>
          </w:p>
        </w:tc>
        <w:tc>
          <w:tcPr>
            <w:tcW w:w="907" w:type="dxa"/>
          </w:tcPr>
          <w:p>
            <w:pPr>
              <w:pStyle w:val="0"/>
              <w:jc w:val="center"/>
            </w:pPr>
            <w:r>
              <w:rPr>
                <w:sz w:val="20"/>
              </w:rPr>
              <w:t xml:space="preserve">1,03</w:t>
            </w:r>
          </w:p>
        </w:tc>
        <w:tc>
          <w:tcPr>
            <w:tcW w:w="907" w:type="dxa"/>
          </w:tcPr>
          <w:p>
            <w:pPr>
              <w:pStyle w:val="0"/>
              <w:jc w:val="center"/>
            </w:pPr>
            <w:r>
              <w:rPr>
                <w:sz w:val="20"/>
              </w:rPr>
              <w:t xml:space="preserve">1,05</w:t>
            </w:r>
          </w:p>
        </w:tc>
        <w:tc>
          <w:tcPr>
            <w:tcW w:w="907" w:type="dxa"/>
          </w:tcPr>
          <w:p>
            <w:pPr>
              <w:pStyle w:val="0"/>
              <w:jc w:val="center"/>
            </w:pPr>
            <w:r>
              <w:rPr>
                <w:sz w:val="20"/>
              </w:rPr>
              <w:t xml:space="preserve">1,07</w:t>
            </w:r>
          </w:p>
        </w:tc>
        <w:tc>
          <w:tcPr>
            <w:tcW w:w="907" w:type="dxa"/>
          </w:tcPr>
          <w:p>
            <w:pPr>
              <w:pStyle w:val="0"/>
              <w:jc w:val="center"/>
            </w:pPr>
            <w:r>
              <w:rPr>
                <w:sz w:val="20"/>
              </w:rPr>
              <w:t xml:space="preserve">1,08</w:t>
            </w:r>
          </w:p>
        </w:tc>
        <w:tc>
          <w:tcPr>
            <w:tcW w:w="907" w:type="dxa"/>
          </w:tcPr>
          <w:p>
            <w:pPr>
              <w:pStyle w:val="0"/>
              <w:jc w:val="center"/>
            </w:pPr>
            <w:r>
              <w:rPr>
                <w:sz w:val="20"/>
              </w:rPr>
              <w:t xml:space="preserve">1,10</w:t>
            </w:r>
          </w:p>
        </w:tc>
        <w:tc>
          <w:tcPr>
            <w:tcW w:w="907" w:type="dxa"/>
          </w:tcPr>
          <w:p>
            <w:pPr>
              <w:pStyle w:val="0"/>
              <w:jc w:val="center"/>
            </w:pPr>
            <w:r>
              <w:rPr>
                <w:sz w:val="20"/>
              </w:rPr>
              <w:t xml:space="preserve">1,12</w:t>
            </w:r>
          </w:p>
        </w:tc>
        <w:tc>
          <w:tcPr>
            <w:tcW w:w="907" w:type="dxa"/>
          </w:tcPr>
          <w:p>
            <w:pPr>
              <w:pStyle w:val="0"/>
              <w:jc w:val="center"/>
            </w:pPr>
            <w:r>
              <w:rPr>
                <w:sz w:val="20"/>
              </w:rPr>
              <w:t xml:space="preserve">1,13</w:t>
            </w:r>
          </w:p>
        </w:tc>
        <w:tc>
          <w:tcPr>
            <w:tcW w:w="907" w:type="dxa"/>
          </w:tcPr>
          <w:p>
            <w:pPr>
              <w:pStyle w:val="0"/>
              <w:jc w:val="center"/>
            </w:pPr>
            <w:r>
              <w:rPr>
                <w:sz w:val="20"/>
              </w:rPr>
              <w:t xml:space="preserve">1,15</w:t>
            </w:r>
          </w:p>
        </w:tc>
        <w:tc>
          <w:tcPr>
            <w:tcW w:w="907" w:type="dxa"/>
          </w:tcPr>
          <w:p>
            <w:pPr>
              <w:pStyle w:val="0"/>
              <w:jc w:val="center"/>
            </w:pPr>
            <w:r>
              <w:rPr>
                <w:sz w:val="20"/>
              </w:rPr>
              <w:t xml:space="preserve">1,15</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1,00</w:t>
            </w:r>
          </w:p>
        </w:tc>
        <w:tc>
          <w:tcPr>
            <w:tcW w:w="907" w:type="dxa"/>
          </w:tcPr>
          <w:p>
            <w:pPr>
              <w:pStyle w:val="0"/>
              <w:jc w:val="center"/>
            </w:pPr>
            <w:r>
              <w:rPr>
                <w:sz w:val="20"/>
              </w:rPr>
              <w:t xml:space="preserve">1,02</w:t>
            </w:r>
          </w:p>
        </w:tc>
        <w:tc>
          <w:tcPr>
            <w:tcW w:w="907" w:type="dxa"/>
          </w:tcPr>
          <w:p>
            <w:pPr>
              <w:pStyle w:val="0"/>
              <w:jc w:val="center"/>
            </w:pPr>
            <w:r>
              <w:rPr>
                <w:sz w:val="20"/>
              </w:rPr>
              <w:t xml:space="preserve">1,04</w:t>
            </w:r>
          </w:p>
        </w:tc>
        <w:tc>
          <w:tcPr>
            <w:tcW w:w="907" w:type="dxa"/>
          </w:tcPr>
          <w:p>
            <w:pPr>
              <w:pStyle w:val="0"/>
              <w:jc w:val="center"/>
            </w:pPr>
            <w:r>
              <w:rPr>
                <w:sz w:val="20"/>
              </w:rPr>
              <w:t xml:space="preserve">1,07</w:t>
            </w:r>
          </w:p>
        </w:tc>
        <w:tc>
          <w:tcPr>
            <w:tcW w:w="907" w:type="dxa"/>
          </w:tcPr>
          <w:p>
            <w:pPr>
              <w:pStyle w:val="0"/>
              <w:jc w:val="center"/>
            </w:pPr>
            <w:r>
              <w:rPr>
                <w:sz w:val="20"/>
              </w:rPr>
              <w:t xml:space="preserve">1,09</w:t>
            </w:r>
          </w:p>
        </w:tc>
        <w:tc>
          <w:tcPr>
            <w:tcW w:w="907" w:type="dxa"/>
          </w:tcPr>
          <w:p>
            <w:pPr>
              <w:pStyle w:val="0"/>
              <w:jc w:val="center"/>
            </w:pPr>
            <w:r>
              <w:rPr>
                <w:sz w:val="20"/>
              </w:rPr>
              <w:t xml:space="preserve">1,11</w:t>
            </w:r>
          </w:p>
        </w:tc>
        <w:tc>
          <w:tcPr>
            <w:tcW w:w="907" w:type="dxa"/>
          </w:tcPr>
          <w:p>
            <w:pPr>
              <w:pStyle w:val="0"/>
              <w:jc w:val="center"/>
            </w:pPr>
            <w:r>
              <w:rPr>
                <w:sz w:val="20"/>
              </w:rPr>
              <w:t xml:space="preserve">1,13</w:t>
            </w:r>
          </w:p>
        </w:tc>
        <w:tc>
          <w:tcPr>
            <w:tcW w:w="907" w:type="dxa"/>
          </w:tcPr>
          <w:p>
            <w:pPr>
              <w:pStyle w:val="0"/>
              <w:jc w:val="center"/>
            </w:pPr>
            <w:r>
              <w:rPr>
                <w:sz w:val="20"/>
              </w:rPr>
              <w:t xml:space="preserve">1,16</w:t>
            </w:r>
          </w:p>
        </w:tc>
        <w:tc>
          <w:tcPr>
            <w:tcW w:w="907" w:type="dxa"/>
          </w:tcPr>
          <w:p>
            <w:pPr>
              <w:pStyle w:val="0"/>
              <w:jc w:val="center"/>
            </w:pPr>
            <w:r>
              <w:rPr>
                <w:sz w:val="20"/>
              </w:rPr>
              <w:t xml:space="preserve">1,18</w:t>
            </w:r>
          </w:p>
        </w:tc>
        <w:tc>
          <w:tcPr>
            <w:tcW w:w="907" w:type="dxa"/>
          </w:tcPr>
          <w:p>
            <w:pPr>
              <w:pStyle w:val="0"/>
              <w:jc w:val="center"/>
            </w:pPr>
            <w:r>
              <w:rPr>
                <w:sz w:val="20"/>
              </w:rPr>
              <w:t xml:space="preserve">1,20</w:t>
            </w:r>
          </w:p>
        </w:tc>
        <w:tc>
          <w:tcPr>
            <w:tcW w:w="907" w:type="dxa"/>
          </w:tcPr>
          <w:p>
            <w:pPr>
              <w:pStyle w:val="0"/>
              <w:jc w:val="center"/>
            </w:pPr>
            <w:r>
              <w:rPr>
                <w:sz w:val="20"/>
              </w:rPr>
              <w:t xml:space="preserve">1,20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1,00</w:t>
            </w:r>
          </w:p>
        </w:tc>
        <w:tc>
          <w:tcPr>
            <w:tcW w:w="907" w:type="dxa"/>
          </w:tcPr>
          <w:p>
            <w:pPr>
              <w:pStyle w:val="0"/>
              <w:jc w:val="center"/>
            </w:pPr>
            <w:r>
              <w:rPr>
                <w:sz w:val="20"/>
              </w:rPr>
              <w:t xml:space="preserve">1,02</w:t>
            </w:r>
          </w:p>
        </w:tc>
        <w:tc>
          <w:tcPr>
            <w:tcW w:w="907" w:type="dxa"/>
          </w:tcPr>
          <w:p>
            <w:pPr>
              <w:pStyle w:val="0"/>
              <w:jc w:val="center"/>
            </w:pPr>
            <w:r>
              <w:rPr>
                <w:sz w:val="20"/>
              </w:rPr>
              <w:t xml:space="preserve">1,06</w:t>
            </w:r>
          </w:p>
        </w:tc>
        <w:tc>
          <w:tcPr>
            <w:tcW w:w="907" w:type="dxa"/>
          </w:tcPr>
          <w:p>
            <w:pPr>
              <w:pStyle w:val="0"/>
              <w:jc w:val="center"/>
            </w:pPr>
            <w:r>
              <w:rPr>
                <w:sz w:val="20"/>
              </w:rPr>
              <w:t xml:space="preserve">1,08</w:t>
            </w:r>
          </w:p>
        </w:tc>
        <w:tc>
          <w:tcPr>
            <w:tcW w:w="907" w:type="dxa"/>
          </w:tcPr>
          <w:p>
            <w:pPr>
              <w:pStyle w:val="0"/>
              <w:jc w:val="center"/>
            </w:pPr>
            <w:r>
              <w:rPr>
                <w:sz w:val="20"/>
              </w:rPr>
              <w:t xml:space="preserve">1,11</w:t>
            </w:r>
          </w:p>
        </w:tc>
        <w:tc>
          <w:tcPr>
            <w:tcW w:w="907" w:type="dxa"/>
          </w:tcPr>
          <w:p>
            <w:pPr>
              <w:pStyle w:val="0"/>
              <w:jc w:val="center"/>
            </w:pPr>
            <w:r>
              <w:rPr>
                <w:sz w:val="20"/>
              </w:rPr>
              <w:t xml:space="preserve">1,14</w:t>
            </w:r>
          </w:p>
        </w:tc>
        <w:tc>
          <w:tcPr>
            <w:tcW w:w="907" w:type="dxa"/>
          </w:tcPr>
          <w:p>
            <w:pPr>
              <w:pStyle w:val="0"/>
              <w:jc w:val="center"/>
            </w:pPr>
            <w:r>
              <w:rPr>
                <w:sz w:val="20"/>
              </w:rPr>
              <w:t xml:space="preserve">1,17</w:t>
            </w:r>
          </w:p>
        </w:tc>
        <w:tc>
          <w:tcPr>
            <w:tcW w:w="907" w:type="dxa"/>
          </w:tcPr>
          <w:p>
            <w:pPr>
              <w:pStyle w:val="0"/>
              <w:jc w:val="center"/>
            </w:pPr>
            <w:r>
              <w:rPr>
                <w:sz w:val="20"/>
              </w:rPr>
              <w:t xml:space="preserve">1,19</w:t>
            </w:r>
          </w:p>
        </w:tc>
        <w:tc>
          <w:tcPr>
            <w:tcW w:w="907" w:type="dxa"/>
          </w:tcPr>
          <w:p>
            <w:pPr>
              <w:pStyle w:val="0"/>
              <w:jc w:val="center"/>
            </w:pPr>
            <w:r>
              <w:rPr>
                <w:sz w:val="20"/>
              </w:rPr>
              <w:t xml:space="preserve">1,22</w:t>
            </w:r>
          </w:p>
        </w:tc>
        <w:tc>
          <w:tcPr>
            <w:tcW w:w="907" w:type="dxa"/>
          </w:tcPr>
          <w:p>
            <w:pPr>
              <w:pStyle w:val="0"/>
              <w:jc w:val="center"/>
            </w:pPr>
            <w:r>
              <w:rPr>
                <w:sz w:val="20"/>
              </w:rPr>
              <w:t xml:space="preserve">1,25</w:t>
            </w:r>
          </w:p>
        </w:tc>
        <w:tc>
          <w:tcPr>
            <w:tcW w:w="907" w:type="dxa"/>
          </w:tcPr>
          <w:p>
            <w:pPr>
              <w:pStyle w:val="0"/>
              <w:jc w:val="center"/>
            </w:pPr>
            <w:r>
              <w:rPr>
                <w:sz w:val="20"/>
              </w:rPr>
              <w:t xml:space="preserve">1,25</w:t>
            </w:r>
          </w:p>
        </w:tc>
      </w:tr>
      <w:tr>
        <w:tc>
          <w:tcPr>
            <w:tcW w:w="680" w:type="dxa"/>
          </w:tcPr>
          <w:p>
            <w:pPr>
              <w:pStyle w:val="0"/>
              <w:jc w:val="center"/>
            </w:pPr>
            <w:r>
              <w:rPr>
                <w:sz w:val="20"/>
              </w:rPr>
              <w:t xml:space="preserve">122.</w:t>
            </w:r>
          </w:p>
        </w:tc>
        <w:tc>
          <w:tcPr>
            <w:tcW w:w="2948" w:type="dxa"/>
          </w:tcPr>
          <w:p>
            <w:pPr>
              <w:pStyle w:val="0"/>
            </w:pPr>
            <w:r>
              <w:rPr>
                <w:sz w:val="20"/>
              </w:rPr>
              <w:t xml:space="preserve">Удельная эмиссия углекислого газа в атмосферу, тонн на тонну стали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1,98</w:t>
            </w:r>
          </w:p>
        </w:tc>
        <w:tc>
          <w:tcPr>
            <w:tcW w:w="907" w:type="dxa"/>
          </w:tcPr>
          <w:p>
            <w:pPr>
              <w:pStyle w:val="0"/>
              <w:jc w:val="center"/>
            </w:pPr>
            <w:r>
              <w:rPr>
                <w:sz w:val="20"/>
              </w:rPr>
              <w:t xml:space="preserve">1,96</w:t>
            </w:r>
          </w:p>
        </w:tc>
        <w:tc>
          <w:tcPr>
            <w:tcW w:w="907" w:type="dxa"/>
          </w:tcPr>
          <w:p>
            <w:pPr>
              <w:pStyle w:val="0"/>
              <w:jc w:val="center"/>
            </w:pPr>
            <w:r>
              <w:rPr>
                <w:sz w:val="20"/>
              </w:rPr>
              <w:t xml:space="preserve">1,96</w:t>
            </w:r>
          </w:p>
        </w:tc>
        <w:tc>
          <w:tcPr>
            <w:tcW w:w="907" w:type="dxa"/>
          </w:tcPr>
          <w:p>
            <w:pPr>
              <w:pStyle w:val="0"/>
              <w:jc w:val="center"/>
            </w:pPr>
            <w:r>
              <w:rPr>
                <w:sz w:val="20"/>
              </w:rPr>
              <w:t xml:space="preserve">1,95</w:t>
            </w:r>
          </w:p>
        </w:tc>
        <w:tc>
          <w:tcPr>
            <w:tcW w:w="907" w:type="dxa"/>
          </w:tcPr>
          <w:p>
            <w:pPr>
              <w:pStyle w:val="0"/>
              <w:jc w:val="center"/>
            </w:pPr>
            <w:r>
              <w:rPr>
                <w:sz w:val="20"/>
              </w:rPr>
              <w:t xml:space="preserve">1,93</w:t>
            </w:r>
          </w:p>
        </w:tc>
        <w:tc>
          <w:tcPr>
            <w:tcW w:w="907" w:type="dxa"/>
          </w:tcPr>
          <w:p>
            <w:pPr>
              <w:pStyle w:val="0"/>
              <w:jc w:val="center"/>
            </w:pPr>
            <w:r>
              <w:rPr>
                <w:sz w:val="20"/>
              </w:rPr>
              <w:t xml:space="preserve">1,91</w:t>
            </w:r>
          </w:p>
        </w:tc>
        <w:tc>
          <w:tcPr>
            <w:tcW w:w="907" w:type="dxa"/>
          </w:tcPr>
          <w:p>
            <w:pPr>
              <w:pStyle w:val="0"/>
              <w:jc w:val="center"/>
            </w:pPr>
            <w:r>
              <w:rPr>
                <w:sz w:val="20"/>
              </w:rPr>
              <w:t xml:space="preserve">1,89</w:t>
            </w:r>
          </w:p>
        </w:tc>
        <w:tc>
          <w:tcPr>
            <w:tcW w:w="907" w:type="dxa"/>
          </w:tcPr>
          <w:p>
            <w:pPr>
              <w:pStyle w:val="0"/>
              <w:jc w:val="center"/>
            </w:pPr>
            <w:r>
              <w:rPr>
                <w:sz w:val="20"/>
              </w:rPr>
              <w:t xml:space="preserve">1,87</w:t>
            </w:r>
          </w:p>
        </w:tc>
        <w:tc>
          <w:tcPr>
            <w:tcW w:w="907" w:type="dxa"/>
          </w:tcPr>
          <w:p>
            <w:pPr>
              <w:pStyle w:val="0"/>
              <w:jc w:val="center"/>
            </w:pPr>
            <w:r>
              <w:rPr>
                <w:sz w:val="20"/>
              </w:rPr>
              <w:t xml:space="preserve">1,85</w:t>
            </w:r>
          </w:p>
        </w:tc>
        <w:tc>
          <w:tcPr>
            <w:tcW w:w="907" w:type="dxa"/>
          </w:tcPr>
          <w:p>
            <w:pPr>
              <w:pStyle w:val="0"/>
              <w:jc w:val="center"/>
            </w:pPr>
            <w:r>
              <w:rPr>
                <w:sz w:val="20"/>
              </w:rPr>
              <w:t xml:space="preserve">1,83</w:t>
            </w:r>
          </w:p>
        </w:tc>
        <w:tc>
          <w:tcPr>
            <w:tcW w:w="907" w:type="dxa"/>
          </w:tcPr>
          <w:p>
            <w:pPr>
              <w:pStyle w:val="0"/>
              <w:jc w:val="center"/>
            </w:pPr>
            <w:r>
              <w:rPr>
                <w:sz w:val="20"/>
              </w:rPr>
              <w:t xml:space="preserve">1,82</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1,98</w:t>
            </w:r>
          </w:p>
        </w:tc>
        <w:tc>
          <w:tcPr>
            <w:tcW w:w="907" w:type="dxa"/>
          </w:tcPr>
          <w:p>
            <w:pPr>
              <w:pStyle w:val="0"/>
              <w:jc w:val="center"/>
            </w:pPr>
            <w:r>
              <w:rPr>
                <w:sz w:val="20"/>
              </w:rPr>
              <w:t xml:space="preserve">1,96</w:t>
            </w:r>
          </w:p>
        </w:tc>
        <w:tc>
          <w:tcPr>
            <w:tcW w:w="907" w:type="dxa"/>
          </w:tcPr>
          <w:p>
            <w:pPr>
              <w:pStyle w:val="0"/>
              <w:jc w:val="center"/>
            </w:pPr>
            <w:r>
              <w:rPr>
                <w:sz w:val="20"/>
              </w:rPr>
              <w:t xml:space="preserve">1,94</w:t>
            </w:r>
          </w:p>
        </w:tc>
        <w:tc>
          <w:tcPr>
            <w:tcW w:w="907" w:type="dxa"/>
          </w:tcPr>
          <w:p>
            <w:pPr>
              <w:pStyle w:val="0"/>
              <w:jc w:val="center"/>
            </w:pPr>
            <w:r>
              <w:rPr>
                <w:sz w:val="20"/>
              </w:rPr>
              <w:t xml:space="preserve">1,91</w:t>
            </w:r>
          </w:p>
        </w:tc>
        <w:tc>
          <w:tcPr>
            <w:tcW w:w="907" w:type="dxa"/>
          </w:tcPr>
          <w:p>
            <w:pPr>
              <w:pStyle w:val="0"/>
              <w:jc w:val="center"/>
            </w:pPr>
            <w:r>
              <w:rPr>
                <w:sz w:val="20"/>
              </w:rPr>
              <w:t xml:space="preserve">1,90</w:t>
            </w:r>
          </w:p>
        </w:tc>
        <w:tc>
          <w:tcPr>
            <w:tcW w:w="907" w:type="dxa"/>
          </w:tcPr>
          <w:p>
            <w:pPr>
              <w:pStyle w:val="0"/>
              <w:jc w:val="center"/>
            </w:pPr>
            <w:r>
              <w:rPr>
                <w:sz w:val="20"/>
              </w:rPr>
              <w:t xml:space="preserve">1,88</w:t>
            </w:r>
          </w:p>
        </w:tc>
        <w:tc>
          <w:tcPr>
            <w:tcW w:w="907" w:type="dxa"/>
          </w:tcPr>
          <w:p>
            <w:pPr>
              <w:pStyle w:val="0"/>
              <w:jc w:val="center"/>
            </w:pPr>
            <w:r>
              <w:rPr>
                <w:sz w:val="20"/>
              </w:rPr>
              <w:t xml:space="preserve">1,86</w:t>
            </w:r>
          </w:p>
        </w:tc>
        <w:tc>
          <w:tcPr>
            <w:tcW w:w="907" w:type="dxa"/>
          </w:tcPr>
          <w:p>
            <w:pPr>
              <w:pStyle w:val="0"/>
              <w:jc w:val="center"/>
            </w:pPr>
            <w:r>
              <w:rPr>
                <w:sz w:val="20"/>
              </w:rPr>
              <w:t xml:space="preserve">1,84</w:t>
            </w:r>
          </w:p>
        </w:tc>
        <w:tc>
          <w:tcPr>
            <w:tcW w:w="907" w:type="dxa"/>
          </w:tcPr>
          <w:p>
            <w:pPr>
              <w:pStyle w:val="0"/>
              <w:jc w:val="center"/>
            </w:pPr>
            <w:r>
              <w:rPr>
                <w:sz w:val="20"/>
              </w:rPr>
              <w:t xml:space="preserve">1,82</w:t>
            </w:r>
          </w:p>
        </w:tc>
        <w:tc>
          <w:tcPr>
            <w:tcW w:w="907" w:type="dxa"/>
          </w:tcPr>
          <w:p>
            <w:pPr>
              <w:pStyle w:val="0"/>
              <w:jc w:val="center"/>
            </w:pPr>
            <w:r>
              <w:rPr>
                <w:sz w:val="20"/>
              </w:rPr>
              <w:t xml:space="preserve">1,80</w:t>
            </w:r>
          </w:p>
        </w:tc>
        <w:tc>
          <w:tcPr>
            <w:tcW w:w="907" w:type="dxa"/>
          </w:tcPr>
          <w:p>
            <w:pPr>
              <w:pStyle w:val="0"/>
              <w:jc w:val="center"/>
            </w:pPr>
            <w:r>
              <w:rPr>
                <w:sz w:val="20"/>
              </w:rPr>
              <w:t xml:space="preserve">1,78</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1,98</w:t>
            </w:r>
          </w:p>
        </w:tc>
        <w:tc>
          <w:tcPr>
            <w:tcW w:w="907" w:type="dxa"/>
          </w:tcPr>
          <w:p>
            <w:pPr>
              <w:pStyle w:val="0"/>
              <w:jc w:val="center"/>
            </w:pPr>
            <w:r>
              <w:rPr>
                <w:sz w:val="20"/>
              </w:rPr>
              <w:t xml:space="preserve">1,96</w:t>
            </w:r>
          </w:p>
        </w:tc>
        <w:tc>
          <w:tcPr>
            <w:tcW w:w="907" w:type="dxa"/>
          </w:tcPr>
          <w:p>
            <w:pPr>
              <w:pStyle w:val="0"/>
              <w:jc w:val="center"/>
            </w:pPr>
            <w:r>
              <w:rPr>
                <w:sz w:val="20"/>
              </w:rPr>
              <w:t xml:space="preserve">1,91</w:t>
            </w:r>
          </w:p>
        </w:tc>
        <w:tc>
          <w:tcPr>
            <w:tcW w:w="907" w:type="dxa"/>
          </w:tcPr>
          <w:p>
            <w:pPr>
              <w:pStyle w:val="0"/>
              <w:jc w:val="center"/>
            </w:pPr>
            <w:r>
              <w:rPr>
                <w:sz w:val="20"/>
              </w:rPr>
              <w:t xml:space="preserve">1,89</w:t>
            </w:r>
          </w:p>
        </w:tc>
        <w:tc>
          <w:tcPr>
            <w:tcW w:w="907" w:type="dxa"/>
          </w:tcPr>
          <w:p>
            <w:pPr>
              <w:pStyle w:val="0"/>
              <w:jc w:val="center"/>
            </w:pPr>
            <w:r>
              <w:rPr>
                <w:sz w:val="20"/>
              </w:rPr>
              <w:t xml:space="preserve">1,86</w:t>
            </w:r>
          </w:p>
        </w:tc>
        <w:tc>
          <w:tcPr>
            <w:tcW w:w="907" w:type="dxa"/>
          </w:tcPr>
          <w:p>
            <w:pPr>
              <w:pStyle w:val="0"/>
              <w:jc w:val="center"/>
            </w:pPr>
            <w:r>
              <w:rPr>
                <w:sz w:val="20"/>
              </w:rPr>
              <w:t xml:space="preserve">1,83</w:t>
            </w:r>
          </w:p>
        </w:tc>
        <w:tc>
          <w:tcPr>
            <w:tcW w:w="907" w:type="dxa"/>
          </w:tcPr>
          <w:p>
            <w:pPr>
              <w:pStyle w:val="0"/>
              <w:jc w:val="center"/>
            </w:pPr>
            <w:r>
              <w:rPr>
                <w:sz w:val="20"/>
              </w:rPr>
              <w:t xml:space="preserve">1,80</w:t>
            </w:r>
          </w:p>
        </w:tc>
        <w:tc>
          <w:tcPr>
            <w:tcW w:w="907" w:type="dxa"/>
          </w:tcPr>
          <w:p>
            <w:pPr>
              <w:pStyle w:val="0"/>
              <w:jc w:val="center"/>
            </w:pPr>
            <w:r>
              <w:rPr>
                <w:sz w:val="20"/>
              </w:rPr>
              <w:t xml:space="preserve">1,77</w:t>
            </w:r>
          </w:p>
        </w:tc>
        <w:tc>
          <w:tcPr>
            <w:tcW w:w="907" w:type="dxa"/>
          </w:tcPr>
          <w:p>
            <w:pPr>
              <w:pStyle w:val="0"/>
              <w:jc w:val="center"/>
            </w:pPr>
            <w:r>
              <w:rPr>
                <w:sz w:val="20"/>
              </w:rPr>
              <w:t xml:space="preserve">1,74</w:t>
            </w:r>
          </w:p>
        </w:tc>
        <w:tc>
          <w:tcPr>
            <w:tcW w:w="907" w:type="dxa"/>
          </w:tcPr>
          <w:p>
            <w:pPr>
              <w:pStyle w:val="0"/>
              <w:jc w:val="center"/>
            </w:pPr>
            <w:r>
              <w:rPr>
                <w:sz w:val="20"/>
              </w:rPr>
              <w:t xml:space="preserve">1,72</w:t>
            </w:r>
          </w:p>
        </w:tc>
        <w:tc>
          <w:tcPr>
            <w:tcW w:w="907" w:type="dxa"/>
          </w:tcPr>
          <w:p>
            <w:pPr>
              <w:pStyle w:val="0"/>
              <w:jc w:val="center"/>
            </w:pPr>
            <w:r>
              <w:rPr>
                <w:sz w:val="20"/>
              </w:rPr>
              <w:t xml:space="preserve">1,70</w:t>
            </w:r>
          </w:p>
        </w:tc>
      </w:tr>
      <w:tr>
        <w:tc>
          <w:tcPr>
            <w:tcW w:w="680" w:type="dxa"/>
          </w:tcPr>
          <w:p>
            <w:pPr>
              <w:pStyle w:val="0"/>
              <w:jc w:val="center"/>
            </w:pPr>
            <w:r>
              <w:rPr>
                <w:sz w:val="20"/>
              </w:rPr>
              <w:t xml:space="preserve">123.</w:t>
            </w:r>
          </w:p>
        </w:tc>
        <w:tc>
          <w:tcPr>
            <w:tcW w:w="2948" w:type="dxa"/>
          </w:tcPr>
          <w:p>
            <w:pPr>
              <w:pStyle w:val="0"/>
            </w:pPr>
            <w:r>
              <w:rPr>
                <w:sz w:val="20"/>
              </w:rPr>
              <w:t xml:space="preserve">Инвестиции в основной капитал, направленные на охрану окружающей среды и рациональное использование природных ресурсов, млн. руб.</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5 514</w:t>
            </w:r>
          </w:p>
        </w:tc>
        <w:tc>
          <w:tcPr>
            <w:tcW w:w="907" w:type="dxa"/>
          </w:tcPr>
          <w:p>
            <w:pPr>
              <w:pStyle w:val="0"/>
              <w:jc w:val="center"/>
            </w:pPr>
            <w:r>
              <w:rPr>
                <w:sz w:val="20"/>
              </w:rPr>
              <w:t xml:space="preserve">5 520</w:t>
            </w:r>
          </w:p>
        </w:tc>
        <w:tc>
          <w:tcPr>
            <w:tcW w:w="907" w:type="dxa"/>
          </w:tcPr>
          <w:p>
            <w:pPr>
              <w:pStyle w:val="0"/>
              <w:jc w:val="center"/>
            </w:pPr>
            <w:r>
              <w:rPr>
                <w:sz w:val="20"/>
              </w:rPr>
              <w:t xml:space="preserve">5 000</w:t>
            </w:r>
          </w:p>
        </w:tc>
        <w:tc>
          <w:tcPr>
            <w:tcW w:w="907" w:type="dxa"/>
          </w:tcPr>
          <w:p>
            <w:pPr>
              <w:pStyle w:val="0"/>
              <w:jc w:val="center"/>
            </w:pPr>
            <w:r>
              <w:rPr>
                <w:sz w:val="20"/>
              </w:rPr>
              <w:t xml:space="preserve">6 000</w:t>
            </w:r>
          </w:p>
        </w:tc>
        <w:tc>
          <w:tcPr>
            <w:tcW w:w="907" w:type="dxa"/>
          </w:tcPr>
          <w:p>
            <w:pPr>
              <w:pStyle w:val="0"/>
              <w:jc w:val="center"/>
            </w:pPr>
            <w:r>
              <w:rPr>
                <w:sz w:val="20"/>
              </w:rPr>
              <w:t xml:space="preserve">5 000</w:t>
            </w:r>
          </w:p>
        </w:tc>
        <w:tc>
          <w:tcPr>
            <w:tcW w:w="907" w:type="dxa"/>
          </w:tcPr>
          <w:p>
            <w:pPr>
              <w:pStyle w:val="0"/>
              <w:jc w:val="center"/>
            </w:pPr>
            <w:r>
              <w:rPr>
                <w:sz w:val="20"/>
              </w:rPr>
              <w:t xml:space="preserve">250</w:t>
            </w:r>
          </w:p>
        </w:tc>
        <w:tc>
          <w:tcPr>
            <w:tcW w:w="907" w:type="dxa"/>
          </w:tcPr>
          <w:p>
            <w:pPr>
              <w:pStyle w:val="0"/>
              <w:jc w:val="center"/>
            </w:pPr>
            <w:r>
              <w:rPr>
                <w:sz w:val="20"/>
              </w:rPr>
              <w:t xml:space="preserve">800</w:t>
            </w:r>
          </w:p>
        </w:tc>
        <w:tc>
          <w:tcPr>
            <w:tcW w:w="907" w:type="dxa"/>
          </w:tcPr>
          <w:p>
            <w:pPr>
              <w:pStyle w:val="0"/>
              <w:jc w:val="center"/>
            </w:pPr>
            <w:r>
              <w:rPr>
                <w:sz w:val="20"/>
              </w:rPr>
              <w:t xml:space="preserve">250</w:t>
            </w:r>
          </w:p>
        </w:tc>
        <w:tc>
          <w:tcPr>
            <w:tcW w:w="907" w:type="dxa"/>
          </w:tcPr>
          <w:p>
            <w:pPr>
              <w:pStyle w:val="0"/>
              <w:jc w:val="center"/>
            </w:pPr>
            <w:r>
              <w:rPr>
                <w:sz w:val="20"/>
              </w:rPr>
              <w:t xml:space="preserve">230</w:t>
            </w:r>
          </w:p>
        </w:tc>
        <w:tc>
          <w:tcPr>
            <w:tcW w:w="907" w:type="dxa"/>
          </w:tcPr>
          <w:p>
            <w:pPr>
              <w:pStyle w:val="0"/>
              <w:jc w:val="center"/>
            </w:pPr>
            <w:r>
              <w:rPr>
                <w:sz w:val="20"/>
              </w:rPr>
              <w:t xml:space="preserve">300</w:t>
            </w:r>
          </w:p>
        </w:tc>
        <w:tc>
          <w:tcPr>
            <w:tcW w:w="907" w:type="dxa"/>
          </w:tcPr>
          <w:p>
            <w:pPr>
              <w:pStyle w:val="0"/>
              <w:jc w:val="center"/>
            </w:pPr>
            <w:r>
              <w:rPr>
                <w:sz w:val="20"/>
              </w:rPr>
              <w:t xml:space="preserve">300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5 514</w:t>
            </w:r>
          </w:p>
        </w:tc>
        <w:tc>
          <w:tcPr>
            <w:tcW w:w="907" w:type="dxa"/>
          </w:tcPr>
          <w:p>
            <w:pPr>
              <w:pStyle w:val="0"/>
              <w:jc w:val="center"/>
            </w:pPr>
            <w:r>
              <w:rPr>
                <w:sz w:val="20"/>
              </w:rPr>
              <w:t xml:space="preserve">5 520</w:t>
            </w:r>
          </w:p>
        </w:tc>
        <w:tc>
          <w:tcPr>
            <w:tcW w:w="907" w:type="dxa"/>
          </w:tcPr>
          <w:p>
            <w:pPr>
              <w:pStyle w:val="0"/>
              <w:jc w:val="center"/>
            </w:pPr>
            <w:r>
              <w:rPr>
                <w:sz w:val="20"/>
              </w:rPr>
              <w:t xml:space="preserve">5 512</w:t>
            </w:r>
          </w:p>
        </w:tc>
        <w:tc>
          <w:tcPr>
            <w:tcW w:w="907" w:type="dxa"/>
          </w:tcPr>
          <w:p>
            <w:pPr>
              <w:pStyle w:val="0"/>
              <w:jc w:val="center"/>
            </w:pPr>
            <w:r>
              <w:rPr>
                <w:sz w:val="20"/>
              </w:rPr>
              <w:t xml:space="preserve">6 545</w:t>
            </w:r>
          </w:p>
        </w:tc>
        <w:tc>
          <w:tcPr>
            <w:tcW w:w="907" w:type="dxa"/>
          </w:tcPr>
          <w:p>
            <w:pPr>
              <w:pStyle w:val="0"/>
              <w:jc w:val="center"/>
            </w:pPr>
            <w:r>
              <w:rPr>
                <w:sz w:val="20"/>
              </w:rPr>
              <w:t xml:space="preserve">5 773</w:t>
            </w:r>
          </w:p>
        </w:tc>
        <w:tc>
          <w:tcPr>
            <w:tcW w:w="907" w:type="dxa"/>
          </w:tcPr>
          <w:p>
            <w:pPr>
              <w:pStyle w:val="0"/>
              <w:jc w:val="center"/>
            </w:pPr>
            <w:r>
              <w:rPr>
                <w:sz w:val="20"/>
              </w:rPr>
              <w:t xml:space="preserve">260</w:t>
            </w:r>
          </w:p>
        </w:tc>
        <w:tc>
          <w:tcPr>
            <w:tcW w:w="907" w:type="dxa"/>
          </w:tcPr>
          <w:p>
            <w:pPr>
              <w:pStyle w:val="0"/>
              <w:jc w:val="center"/>
            </w:pPr>
            <w:r>
              <w:rPr>
                <w:sz w:val="20"/>
              </w:rPr>
              <w:t xml:space="preserve">888</w:t>
            </w:r>
          </w:p>
        </w:tc>
        <w:tc>
          <w:tcPr>
            <w:tcW w:w="907" w:type="dxa"/>
          </w:tcPr>
          <w:p>
            <w:pPr>
              <w:pStyle w:val="0"/>
              <w:jc w:val="center"/>
            </w:pPr>
            <w:r>
              <w:rPr>
                <w:sz w:val="20"/>
              </w:rPr>
              <w:t xml:space="preserve">280</w:t>
            </w:r>
          </w:p>
        </w:tc>
        <w:tc>
          <w:tcPr>
            <w:tcW w:w="907" w:type="dxa"/>
          </w:tcPr>
          <w:p>
            <w:pPr>
              <w:pStyle w:val="0"/>
              <w:jc w:val="center"/>
            </w:pPr>
            <w:r>
              <w:rPr>
                <w:sz w:val="20"/>
              </w:rPr>
              <w:t xml:space="preserve">233</w:t>
            </w:r>
          </w:p>
        </w:tc>
        <w:tc>
          <w:tcPr>
            <w:tcW w:w="907" w:type="dxa"/>
          </w:tcPr>
          <w:p>
            <w:pPr>
              <w:pStyle w:val="0"/>
              <w:jc w:val="center"/>
            </w:pPr>
            <w:r>
              <w:rPr>
                <w:sz w:val="20"/>
              </w:rPr>
              <w:t xml:space="preserve">358</w:t>
            </w:r>
          </w:p>
        </w:tc>
        <w:tc>
          <w:tcPr>
            <w:tcW w:w="907" w:type="dxa"/>
          </w:tcPr>
          <w:p>
            <w:pPr>
              <w:pStyle w:val="0"/>
              <w:jc w:val="center"/>
            </w:pPr>
            <w:r>
              <w:rPr>
                <w:sz w:val="20"/>
              </w:rPr>
              <w:t xml:space="preserve">356</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5 514</w:t>
            </w:r>
          </w:p>
        </w:tc>
        <w:tc>
          <w:tcPr>
            <w:tcW w:w="907" w:type="dxa"/>
          </w:tcPr>
          <w:p>
            <w:pPr>
              <w:pStyle w:val="0"/>
              <w:jc w:val="center"/>
            </w:pPr>
            <w:r>
              <w:rPr>
                <w:sz w:val="20"/>
              </w:rPr>
              <w:t xml:space="preserve">5 520</w:t>
            </w:r>
          </w:p>
        </w:tc>
        <w:tc>
          <w:tcPr>
            <w:tcW w:w="907" w:type="dxa"/>
          </w:tcPr>
          <w:p>
            <w:pPr>
              <w:pStyle w:val="0"/>
              <w:jc w:val="center"/>
            </w:pPr>
            <w:r>
              <w:rPr>
                <w:sz w:val="20"/>
              </w:rPr>
              <w:t xml:space="preserve">5 600</w:t>
            </w:r>
          </w:p>
        </w:tc>
        <w:tc>
          <w:tcPr>
            <w:tcW w:w="907" w:type="dxa"/>
          </w:tcPr>
          <w:p>
            <w:pPr>
              <w:pStyle w:val="0"/>
              <w:jc w:val="center"/>
            </w:pPr>
            <w:r>
              <w:rPr>
                <w:sz w:val="20"/>
              </w:rPr>
              <w:t xml:space="preserve">6 600</w:t>
            </w:r>
          </w:p>
        </w:tc>
        <w:tc>
          <w:tcPr>
            <w:tcW w:w="907" w:type="dxa"/>
          </w:tcPr>
          <w:p>
            <w:pPr>
              <w:pStyle w:val="0"/>
              <w:jc w:val="center"/>
            </w:pPr>
            <w:r>
              <w:rPr>
                <w:sz w:val="20"/>
              </w:rPr>
              <w:t xml:space="preserve">7 683</w:t>
            </w:r>
          </w:p>
        </w:tc>
        <w:tc>
          <w:tcPr>
            <w:tcW w:w="907" w:type="dxa"/>
          </w:tcPr>
          <w:p>
            <w:pPr>
              <w:pStyle w:val="0"/>
              <w:jc w:val="center"/>
            </w:pPr>
            <w:r>
              <w:rPr>
                <w:sz w:val="20"/>
              </w:rPr>
              <w:t xml:space="preserve">2 610</w:t>
            </w:r>
          </w:p>
        </w:tc>
        <w:tc>
          <w:tcPr>
            <w:tcW w:w="907" w:type="dxa"/>
          </w:tcPr>
          <w:p>
            <w:pPr>
              <w:pStyle w:val="0"/>
              <w:jc w:val="center"/>
            </w:pPr>
            <w:r>
              <w:rPr>
                <w:sz w:val="20"/>
              </w:rPr>
              <w:t xml:space="preserve">2 495</w:t>
            </w:r>
          </w:p>
        </w:tc>
        <w:tc>
          <w:tcPr>
            <w:tcW w:w="907" w:type="dxa"/>
          </w:tcPr>
          <w:p>
            <w:pPr>
              <w:pStyle w:val="0"/>
              <w:jc w:val="center"/>
            </w:pPr>
            <w:r>
              <w:rPr>
                <w:sz w:val="20"/>
              </w:rPr>
              <w:t xml:space="preserve">512</w:t>
            </w:r>
          </w:p>
        </w:tc>
        <w:tc>
          <w:tcPr>
            <w:tcW w:w="907" w:type="dxa"/>
          </w:tcPr>
          <w:p>
            <w:pPr>
              <w:pStyle w:val="0"/>
              <w:jc w:val="center"/>
            </w:pPr>
            <w:r>
              <w:rPr>
                <w:sz w:val="20"/>
              </w:rPr>
              <w:t xml:space="preserve">556</w:t>
            </w:r>
          </w:p>
        </w:tc>
        <w:tc>
          <w:tcPr>
            <w:tcW w:w="907" w:type="dxa"/>
          </w:tcPr>
          <w:p>
            <w:pPr>
              <w:pStyle w:val="0"/>
              <w:jc w:val="center"/>
            </w:pPr>
            <w:r>
              <w:rPr>
                <w:sz w:val="20"/>
              </w:rPr>
              <w:t xml:space="preserve">678</w:t>
            </w:r>
          </w:p>
        </w:tc>
        <w:tc>
          <w:tcPr>
            <w:tcW w:w="907" w:type="dxa"/>
          </w:tcPr>
          <w:p>
            <w:pPr>
              <w:pStyle w:val="0"/>
              <w:jc w:val="center"/>
            </w:pPr>
            <w:r>
              <w:rPr>
                <w:sz w:val="20"/>
              </w:rPr>
              <w:t xml:space="preserve">660</w:t>
            </w:r>
          </w:p>
        </w:tc>
      </w:tr>
      <w:tr>
        <w:tc>
          <w:tcPr>
            <w:tcW w:w="680" w:type="dxa"/>
          </w:tcPr>
          <w:p>
            <w:pPr>
              <w:pStyle w:val="0"/>
            </w:pPr>
            <w:r>
              <w:rPr>
                <w:sz w:val="20"/>
              </w:rPr>
            </w:r>
          </w:p>
        </w:tc>
        <w:tc>
          <w:tcPr>
            <w:tcW w:w="2948" w:type="dxa"/>
          </w:tcPr>
          <w:p>
            <w:pPr>
              <w:pStyle w:val="0"/>
            </w:pPr>
            <w:r>
              <w:rPr>
                <w:sz w:val="20"/>
              </w:rPr>
              <w:t xml:space="preserve">ПЦ 4.3.2 Липецкая область - один из центров развития промышленных технологий России, обладающий развитой инновационно-технологической инфраструктурой и конкурентоспособным производством.</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124.</w:t>
            </w:r>
          </w:p>
        </w:tc>
        <w:tc>
          <w:tcPr>
            <w:tcW w:w="2948" w:type="dxa"/>
          </w:tcPr>
          <w:p>
            <w:pPr>
              <w:pStyle w:val="0"/>
            </w:pPr>
            <w:r>
              <w:rPr>
                <w:sz w:val="20"/>
              </w:rPr>
              <w:t xml:space="preserve">Машины и оборудование. Индекс производства накопленным итогом к уровню 2020 года, раз</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1,00</w:t>
            </w:r>
          </w:p>
        </w:tc>
        <w:tc>
          <w:tcPr>
            <w:tcW w:w="907" w:type="dxa"/>
          </w:tcPr>
          <w:p>
            <w:pPr>
              <w:pStyle w:val="0"/>
              <w:jc w:val="center"/>
            </w:pPr>
            <w:r>
              <w:rPr>
                <w:sz w:val="20"/>
              </w:rPr>
              <w:t xml:space="preserve">1,39</w:t>
            </w:r>
          </w:p>
        </w:tc>
        <w:tc>
          <w:tcPr>
            <w:tcW w:w="907" w:type="dxa"/>
          </w:tcPr>
          <w:p>
            <w:pPr>
              <w:pStyle w:val="0"/>
              <w:jc w:val="center"/>
            </w:pPr>
            <w:r>
              <w:rPr>
                <w:sz w:val="20"/>
              </w:rPr>
              <w:t xml:space="preserve">1,40</w:t>
            </w:r>
          </w:p>
        </w:tc>
        <w:tc>
          <w:tcPr>
            <w:tcW w:w="907" w:type="dxa"/>
          </w:tcPr>
          <w:p>
            <w:pPr>
              <w:pStyle w:val="0"/>
              <w:jc w:val="center"/>
            </w:pPr>
            <w:r>
              <w:rPr>
                <w:sz w:val="20"/>
              </w:rPr>
              <w:t xml:space="preserve">1,42</w:t>
            </w:r>
          </w:p>
        </w:tc>
        <w:tc>
          <w:tcPr>
            <w:tcW w:w="907" w:type="dxa"/>
          </w:tcPr>
          <w:p>
            <w:pPr>
              <w:pStyle w:val="0"/>
              <w:jc w:val="center"/>
            </w:pPr>
            <w:r>
              <w:rPr>
                <w:sz w:val="20"/>
              </w:rPr>
              <w:t xml:space="preserve">1,43</w:t>
            </w:r>
          </w:p>
        </w:tc>
        <w:tc>
          <w:tcPr>
            <w:tcW w:w="907" w:type="dxa"/>
          </w:tcPr>
          <w:p>
            <w:pPr>
              <w:pStyle w:val="0"/>
              <w:jc w:val="center"/>
            </w:pPr>
            <w:r>
              <w:rPr>
                <w:sz w:val="20"/>
              </w:rPr>
              <w:t xml:space="preserve">1,45</w:t>
            </w:r>
          </w:p>
        </w:tc>
        <w:tc>
          <w:tcPr>
            <w:tcW w:w="907" w:type="dxa"/>
          </w:tcPr>
          <w:p>
            <w:pPr>
              <w:pStyle w:val="0"/>
              <w:jc w:val="center"/>
            </w:pPr>
            <w:r>
              <w:rPr>
                <w:sz w:val="20"/>
              </w:rPr>
              <w:t xml:space="preserve">1,46</w:t>
            </w:r>
          </w:p>
        </w:tc>
        <w:tc>
          <w:tcPr>
            <w:tcW w:w="907" w:type="dxa"/>
          </w:tcPr>
          <w:p>
            <w:pPr>
              <w:pStyle w:val="0"/>
              <w:jc w:val="center"/>
            </w:pPr>
            <w:r>
              <w:rPr>
                <w:sz w:val="20"/>
              </w:rPr>
              <w:t xml:space="preserve">1,48</w:t>
            </w:r>
          </w:p>
        </w:tc>
        <w:tc>
          <w:tcPr>
            <w:tcW w:w="907" w:type="dxa"/>
          </w:tcPr>
          <w:p>
            <w:pPr>
              <w:pStyle w:val="0"/>
              <w:jc w:val="center"/>
            </w:pPr>
            <w:r>
              <w:rPr>
                <w:sz w:val="20"/>
              </w:rPr>
              <w:t xml:space="preserve">1,49</w:t>
            </w:r>
          </w:p>
        </w:tc>
        <w:tc>
          <w:tcPr>
            <w:tcW w:w="907" w:type="dxa"/>
          </w:tcPr>
          <w:p>
            <w:pPr>
              <w:pStyle w:val="0"/>
              <w:jc w:val="center"/>
            </w:pPr>
            <w:r>
              <w:rPr>
                <w:sz w:val="20"/>
              </w:rPr>
              <w:t xml:space="preserve">1,51</w:t>
            </w:r>
          </w:p>
        </w:tc>
        <w:tc>
          <w:tcPr>
            <w:tcW w:w="907" w:type="dxa"/>
          </w:tcPr>
          <w:p>
            <w:pPr>
              <w:pStyle w:val="0"/>
              <w:jc w:val="center"/>
            </w:pPr>
            <w:r>
              <w:rPr>
                <w:sz w:val="20"/>
              </w:rPr>
              <w:t xml:space="preserve">1,52</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1,00</w:t>
            </w:r>
          </w:p>
        </w:tc>
        <w:tc>
          <w:tcPr>
            <w:tcW w:w="907" w:type="dxa"/>
          </w:tcPr>
          <w:p>
            <w:pPr>
              <w:pStyle w:val="0"/>
              <w:jc w:val="center"/>
            </w:pPr>
            <w:r>
              <w:rPr>
                <w:sz w:val="20"/>
              </w:rPr>
              <w:t xml:space="preserve">1,39</w:t>
            </w:r>
          </w:p>
        </w:tc>
        <w:tc>
          <w:tcPr>
            <w:tcW w:w="907" w:type="dxa"/>
          </w:tcPr>
          <w:p>
            <w:pPr>
              <w:pStyle w:val="0"/>
              <w:jc w:val="center"/>
            </w:pPr>
            <w:r>
              <w:rPr>
                <w:sz w:val="20"/>
              </w:rPr>
              <w:t xml:space="preserve">1,43</w:t>
            </w:r>
          </w:p>
        </w:tc>
        <w:tc>
          <w:tcPr>
            <w:tcW w:w="907" w:type="dxa"/>
          </w:tcPr>
          <w:p>
            <w:pPr>
              <w:pStyle w:val="0"/>
              <w:jc w:val="center"/>
            </w:pPr>
            <w:r>
              <w:rPr>
                <w:sz w:val="20"/>
              </w:rPr>
              <w:t xml:space="preserve">1,47</w:t>
            </w:r>
          </w:p>
        </w:tc>
        <w:tc>
          <w:tcPr>
            <w:tcW w:w="907" w:type="dxa"/>
          </w:tcPr>
          <w:p>
            <w:pPr>
              <w:pStyle w:val="0"/>
              <w:jc w:val="center"/>
            </w:pPr>
            <w:r>
              <w:rPr>
                <w:sz w:val="20"/>
              </w:rPr>
              <w:t xml:space="preserve">1,52</w:t>
            </w:r>
          </w:p>
        </w:tc>
        <w:tc>
          <w:tcPr>
            <w:tcW w:w="907" w:type="dxa"/>
          </w:tcPr>
          <w:p>
            <w:pPr>
              <w:pStyle w:val="0"/>
              <w:jc w:val="center"/>
            </w:pPr>
            <w:r>
              <w:rPr>
                <w:sz w:val="20"/>
              </w:rPr>
              <w:t xml:space="preserve">1,56</w:t>
            </w:r>
          </w:p>
        </w:tc>
        <w:tc>
          <w:tcPr>
            <w:tcW w:w="907" w:type="dxa"/>
          </w:tcPr>
          <w:p>
            <w:pPr>
              <w:pStyle w:val="0"/>
              <w:jc w:val="center"/>
            </w:pPr>
            <w:r>
              <w:rPr>
                <w:sz w:val="20"/>
              </w:rPr>
              <w:t xml:space="preserve">1,61</w:t>
            </w:r>
          </w:p>
        </w:tc>
        <w:tc>
          <w:tcPr>
            <w:tcW w:w="907" w:type="dxa"/>
          </w:tcPr>
          <w:p>
            <w:pPr>
              <w:pStyle w:val="0"/>
              <w:jc w:val="center"/>
            </w:pPr>
            <w:r>
              <w:rPr>
                <w:sz w:val="20"/>
              </w:rPr>
              <w:t xml:space="preserve">1,66</w:t>
            </w:r>
          </w:p>
        </w:tc>
        <w:tc>
          <w:tcPr>
            <w:tcW w:w="907" w:type="dxa"/>
          </w:tcPr>
          <w:p>
            <w:pPr>
              <w:pStyle w:val="0"/>
              <w:jc w:val="center"/>
            </w:pPr>
            <w:r>
              <w:rPr>
                <w:sz w:val="20"/>
              </w:rPr>
              <w:t xml:space="preserve">1,71</w:t>
            </w:r>
          </w:p>
        </w:tc>
        <w:tc>
          <w:tcPr>
            <w:tcW w:w="907" w:type="dxa"/>
          </w:tcPr>
          <w:p>
            <w:pPr>
              <w:pStyle w:val="0"/>
              <w:jc w:val="center"/>
            </w:pPr>
            <w:r>
              <w:rPr>
                <w:sz w:val="20"/>
              </w:rPr>
              <w:t xml:space="preserve">1,76</w:t>
            </w:r>
          </w:p>
        </w:tc>
        <w:tc>
          <w:tcPr>
            <w:tcW w:w="907" w:type="dxa"/>
          </w:tcPr>
          <w:p>
            <w:pPr>
              <w:pStyle w:val="0"/>
              <w:jc w:val="center"/>
            </w:pPr>
            <w:r>
              <w:rPr>
                <w:sz w:val="20"/>
              </w:rPr>
              <w:t xml:space="preserve">1,81</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1,00</w:t>
            </w:r>
          </w:p>
        </w:tc>
        <w:tc>
          <w:tcPr>
            <w:tcW w:w="907" w:type="dxa"/>
          </w:tcPr>
          <w:p>
            <w:pPr>
              <w:pStyle w:val="0"/>
              <w:jc w:val="center"/>
            </w:pPr>
            <w:r>
              <w:rPr>
                <w:sz w:val="20"/>
              </w:rPr>
              <w:t xml:space="preserve">1,39</w:t>
            </w:r>
          </w:p>
        </w:tc>
        <w:tc>
          <w:tcPr>
            <w:tcW w:w="907" w:type="dxa"/>
          </w:tcPr>
          <w:p>
            <w:pPr>
              <w:pStyle w:val="0"/>
              <w:jc w:val="center"/>
            </w:pPr>
            <w:r>
              <w:rPr>
                <w:sz w:val="20"/>
              </w:rPr>
              <w:t xml:space="preserve">1,46</w:t>
            </w:r>
          </w:p>
        </w:tc>
        <w:tc>
          <w:tcPr>
            <w:tcW w:w="907" w:type="dxa"/>
          </w:tcPr>
          <w:p>
            <w:pPr>
              <w:pStyle w:val="0"/>
              <w:jc w:val="center"/>
            </w:pPr>
            <w:r>
              <w:rPr>
                <w:sz w:val="20"/>
              </w:rPr>
              <w:t xml:space="preserve">1,53</w:t>
            </w:r>
          </w:p>
        </w:tc>
        <w:tc>
          <w:tcPr>
            <w:tcW w:w="907" w:type="dxa"/>
          </w:tcPr>
          <w:p>
            <w:pPr>
              <w:pStyle w:val="0"/>
              <w:jc w:val="center"/>
            </w:pPr>
            <w:r>
              <w:rPr>
                <w:sz w:val="20"/>
              </w:rPr>
              <w:t xml:space="preserve">1,61</w:t>
            </w:r>
          </w:p>
        </w:tc>
        <w:tc>
          <w:tcPr>
            <w:tcW w:w="907" w:type="dxa"/>
          </w:tcPr>
          <w:p>
            <w:pPr>
              <w:pStyle w:val="0"/>
              <w:jc w:val="center"/>
            </w:pPr>
            <w:r>
              <w:rPr>
                <w:sz w:val="20"/>
              </w:rPr>
              <w:t xml:space="preserve">1,69</w:t>
            </w:r>
          </w:p>
        </w:tc>
        <w:tc>
          <w:tcPr>
            <w:tcW w:w="907" w:type="dxa"/>
          </w:tcPr>
          <w:p>
            <w:pPr>
              <w:pStyle w:val="0"/>
              <w:jc w:val="center"/>
            </w:pPr>
            <w:r>
              <w:rPr>
                <w:sz w:val="20"/>
              </w:rPr>
              <w:t xml:space="preserve">1,77</w:t>
            </w:r>
          </w:p>
        </w:tc>
        <w:tc>
          <w:tcPr>
            <w:tcW w:w="907" w:type="dxa"/>
          </w:tcPr>
          <w:p>
            <w:pPr>
              <w:pStyle w:val="0"/>
              <w:jc w:val="center"/>
            </w:pPr>
            <w:r>
              <w:rPr>
                <w:sz w:val="20"/>
              </w:rPr>
              <w:t xml:space="preserve">1,86</w:t>
            </w:r>
          </w:p>
        </w:tc>
        <w:tc>
          <w:tcPr>
            <w:tcW w:w="907" w:type="dxa"/>
          </w:tcPr>
          <w:p>
            <w:pPr>
              <w:pStyle w:val="0"/>
              <w:jc w:val="center"/>
            </w:pPr>
            <w:r>
              <w:rPr>
                <w:sz w:val="20"/>
              </w:rPr>
              <w:t xml:space="preserve">1,96</w:t>
            </w:r>
          </w:p>
        </w:tc>
        <w:tc>
          <w:tcPr>
            <w:tcW w:w="907" w:type="dxa"/>
          </w:tcPr>
          <w:p>
            <w:pPr>
              <w:pStyle w:val="0"/>
              <w:jc w:val="center"/>
            </w:pPr>
            <w:r>
              <w:rPr>
                <w:sz w:val="20"/>
              </w:rPr>
              <w:t xml:space="preserve">2,05</w:t>
            </w:r>
          </w:p>
        </w:tc>
        <w:tc>
          <w:tcPr>
            <w:tcW w:w="907" w:type="dxa"/>
          </w:tcPr>
          <w:p>
            <w:pPr>
              <w:pStyle w:val="0"/>
              <w:jc w:val="center"/>
            </w:pPr>
            <w:r>
              <w:rPr>
                <w:sz w:val="20"/>
              </w:rPr>
              <w:t xml:space="preserve">2,16</w:t>
            </w:r>
          </w:p>
        </w:tc>
      </w:tr>
      <w:tr>
        <w:tc>
          <w:tcPr>
            <w:tcW w:w="680" w:type="dxa"/>
          </w:tcPr>
          <w:p>
            <w:pPr>
              <w:pStyle w:val="0"/>
              <w:jc w:val="center"/>
            </w:pPr>
            <w:r>
              <w:rPr>
                <w:sz w:val="20"/>
              </w:rPr>
              <w:t xml:space="preserve">125.</w:t>
            </w:r>
          </w:p>
        </w:tc>
        <w:tc>
          <w:tcPr>
            <w:tcW w:w="2948" w:type="dxa"/>
          </w:tcPr>
          <w:p>
            <w:pPr>
              <w:pStyle w:val="0"/>
            </w:pPr>
            <w:r>
              <w:rPr>
                <w:sz w:val="20"/>
              </w:rPr>
              <w:t xml:space="preserve">Химические вещества и химические продукты. Индекс производства накопленным итогом к уровню 2020 года, раз</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1,00</w:t>
            </w:r>
          </w:p>
        </w:tc>
        <w:tc>
          <w:tcPr>
            <w:tcW w:w="907" w:type="dxa"/>
          </w:tcPr>
          <w:p>
            <w:pPr>
              <w:pStyle w:val="0"/>
              <w:jc w:val="center"/>
            </w:pPr>
            <w:r>
              <w:rPr>
                <w:sz w:val="20"/>
              </w:rPr>
              <w:t xml:space="preserve">1,11</w:t>
            </w:r>
          </w:p>
        </w:tc>
        <w:tc>
          <w:tcPr>
            <w:tcW w:w="907" w:type="dxa"/>
          </w:tcPr>
          <w:p>
            <w:pPr>
              <w:pStyle w:val="0"/>
              <w:jc w:val="center"/>
            </w:pPr>
            <w:r>
              <w:rPr>
                <w:sz w:val="20"/>
              </w:rPr>
              <w:t xml:space="preserve">1,17</w:t>
            </w:r>
          </w:p>
        </w:tc>
        <w:tc>
          <w:tcPr>
            <w:tcW w:w="907" w:type="dxa"/>
          </w:tcPr>
          <w:p>
            <w:pPr>
              <w:pStyle w:val="0"/>
              <w:jc w:val="center"/>
            </w:pPr>
            <w:r>
              <w:rPr>
                <w:sz w:val="20"/>
              </w:rPr>
              <w:t xml:space="preserve">1,23</w:t>
            </w:r>
          </w:p>
        </w:tc>
        <w:tc>
          <w:tcPr>
            <w:tcW w:w="907" w:type="dxa"/>
          </w:tcPr>
          <w:p>
            <w:pPr>
              <w:pStyle w:val="0"/>
              <w:jc w:val="center"/>
            </w:pPr>
            <w:r>
              <w:rPr>
                <w:sz w:val="20"/>
              </w:rPr>
              <w:t xml:space="preserve">1,31</w:t>
            </w:r>
          </w:p>
        </w:tc>
        <w:tc>
          <w:tcPr>
            <w:tcW w:w="907" w:type="dxa"/>
          </w:tcPr>
          <w:p>
            <w:pPr>
              <w:pStyle w:val="0"/>
              <w:jc w:val="center"/>
            </w:pPr>
            <w:r>
              <w:rPr>
                <w:sz w:val="20"/>
              </w:rPr>
              <w:t xml:space="preserve">1,39</w:t>
            </w:r>
          </w:p>
        </w:tc>
        <w:tc>
          <w:tcPr>
            <w:tcW w:w="907" w:type="dxa"/>
          </w:tcPr>
          <w:p>
            <w:pPr>
              <w:pStyle w:val="0"/>
              <w:jc w:val="center"/>
            </w:pPr>
            <w:r>
              <w:rPr>
                <w:sz w:val="20"/>
              </w:rPr>
              <w:t xml:space="preserve">1,48</w:t>
            </w:r>
          </w:p>
        </w:tc>
        <w:tc>
          <w:tcPr>
            <w:tcW w:w="907" w:type="dxa"/>
          </w:tcPr>
          <w:p>
            <w:pPr>
              <w:pStyle w:val="0"/>
              <w:jc w:val="center"/>
            </w:pPr>
            <w:r>
              <w:rPr>
                <w:sz w:val="20"/>
              </w:rPr>
              <w:t xml:space="preserve">1,57</w:t>
            </w:r>
          </w:p>
        </w:tc>
        <w:tc>
          <w:tcPr>
            <w:tcW w:w="907" w:type="dxa"/>
          </w:tcPr>
          <w:p>
            <w:pPr>
              <w:pStyle w:val="0"/>
              <w:jc w:val="center"/>
            </w:pPr>
            <w:r>
              <w:rPr>
                <w:sz w:val="20"/>
              </w:rPr>
              <w:t xml:space="preserve">1,67</w:t>
            </w:r>
          </w:p>
        </w:tc>
        <w:tc>
          <w:tcPr>
            <w:tcW w:w="907" w:type="dxa"/>
          </w:tcPr>
          <w:p>
            <w:pPr>
              <w:pStyle w:val="0"/>
              <w:jc w:val="center"/>
            </w:pPr>
            <w:r>
              <w:rPr>
                <w:sz w:val="20"/>
              </w:rPr>
              <w:t xml:space="preserve">1,77</w:t>
            </w:r>
          </w:p>
        </w:tc>
        <w:tc>
          <w:tcPr>
            <w:tcW w:w="907" w:type="dxa"/>
          </w:tcPr>
          <w:p>
            <w:pPr>
              <w:pStyle w:val="0"/>
              <w:jc w:val="center"/>
            </w:pPr>
            <w:r>
              <w:rPr>
                <w:sz w:val="20"/>
              </w:rPr>
              <w:t xml:space="preserve">1,88</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1,00</w:t>
            </w:r>
          </w:p>
        </w:tc>
        <w:tc>
          <w:tcPr>
            <w:tcW w:w="907" w:type="dxa"/>
          </w:tcPr>
          <w:p>
            <w:pPr>
              <w:pStyle w:val="0"/>
              <w:jc w:val="center"/>
            </w:pPr>
            <w:r>
              <w:rPr>
                <w:sz w:val="20"/>
              </w:rPr>
              <w:t xml:space="preserve">1,11</w:t>
            </w:r>
          </w:p>
        </w:tc>
        <w:tc>
          <w:tcPr>
            <w:tcW w:w="907" w:type="dxa"/>
          </w:tcPr>
          <w:p>
            <w:pPr>
              <w:pStyle w:val="0"/>
              <w:jc w:val="center"/>
            </w:pPr>
            <w:r>
              <w:rPr>
                <w:sz w:val="20"/>
              </w:rPr>
              <w:t xml:space="preserve">1,17</w:t>
            </w:r>
          </w:p>
        </w:tc>
        <w:tc>
          <w:tcPr>
            <w:tcW w:w="907" w:type="dxa"/>
          </w:tcPr>
          <w:p>
            <w:pPr>
              <w:pStyle w:val="0"/>
              <w:jc w:val="center"/>
            </w:pPr>
            <w:r>
              <w:rPr>
                <w:sz w:val="20"/>
              </w:rPr>
              <w:t xml:space="preserve">1,24</w:t>
            </w:r>
          </w:p>
        </w:tc>
        <w:tc>
          <w:tcPr>
            <w:tcW w:w="907" w:type="dxa"/>
          </w:tcPr>
          <w:p>
            <w:pPr>
              <w:pStyle w:val="0"/>
              <w:jc w:val="center"/>
            </w:pPr>
            <w:r>
              <w:rPr>
                <w:sz w:val="20"/>
              </w:rPr>
              <w:t xml:space="preserve">1,32</w:t>
            </w:r>
          </w:p>
        </w:tc>
        <w:tc>
          <w:tcPr>
            <w:tcW w:w="907" w:type="dxa"/>
          </w:tcPr>
          <w:p>
            <w:pPr>
              <w:pStyle w:val="0"/>
              <w:jc w:val="center"/>
            </w:pPr>
            <w:r>
              <w:rPr>
                <w:sz w:val="20"/>
              </w:rPr>
              <w:t xml:space="preserve">1,40</w:t>
            </w:r>
          </w:p>
        </w:tc>
        <w:tc>
          <w:tcPr>
            <w:tcW w:w="907" w:type="dxa"/>
          </w:tcPr>
          <w:p>
            <w:pPr>
              <w:pStyle w:val="0"/>
              <w:jc w:val="center"/>
            </w:pPr>
            <w:r>
              <w:rPr>
                <w:sz w:val="20"/>
              </w:rPr>
              <w:t xml:space="preserve">1,49</w:t>
            </w:r>
          </w:p>
        </w:tc>
        <w:tc>
          <w:tcPr>
            <w:tcW w:w="907" w:type="dxa"/>
          </w:tcPr>
          <w:p>
            <w:pPr>
              <w:pStyle w:val="0"/>
              <w:jc w:val="center"/>
            </w:pPr>
            <w:r>
              <w:rPr>
                <w:sz w:val="20"/>
              </w:rPr>
              <w:t xml:space="preserve">1,58</w:t>
            </w:r>
          </w:p>
        </w:tc>
        <w:tc>
          <w:tcPr>
            <w:tcW w:w="907" w:type="dxa"/>
          </w:tcPr>
          <w:p>
            <w:pPr>
              <w:pStyle w:val="0"/>
              <w:jc w:val="center"/>
            </w:pPr>
            <w:r>
              <w:rPr>
                <w:sz w:val="20"/>
              </w:rPr>
              <w:t xml:space="preserve">1,68</w:t>
            </w:r>
          </w:p>
        </w:tc>
        <w:tc>
          <w:tcPr>
            <w:tcW w:w="907" w:type="dxa"/>
          </w:tcPr>
          <w:p>
            <w:pPr>
              <w:pStyle w:val="0"/>
              <w:jc w:val="center"/>
            </w:pPr>
            <w:r>
              <w:rPr>
                <w:sz w:val="20"/>
              </w:rPr>
              <w:t xml:space="preserve">1,79</w:t>
            </w:r>
          </w:p>
        </w:tc>
        <w:tc>
          <w:tcPr>
            <w:tcW w:w="907" w:type="dxa"/>
          </w:tcPr>
          <w:p>
            <w:pPr>
              <w:pStyle w:val="0"/>
              <w:jc w:val="center"/>
            </w:pPr>
            <w:r>
              <w:rPr>
                <w:sz w:val="20"/>
              </w:rPr>
              <w:t xml:space="preserve">1,90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1,00</w:t>
            </w:r>
          </w:p>
        </w:tc>
        <w:tc>
          <w:tcPr>
            <w:tcW w:w="907" w:type="dxa"/>
          </w:tcPr>
          <w:p>
            <w:pPr>
              <w:pStyle w:val="0"/>
              <w:jc w:val="center"/>
            </w:pPr>
            <w:r>
              <w:rPr>
                <w:sz w:val="20"/>
              </w:rPr>
              <w:t xml:space="preserve">1,11</w:t>
            </w:r>
          </w:p>
        </w:tc>
        <w:tc>
          <w:tcPr>
            <w:tcW w:w="907" w:type="dxa"/>
          </w:tcPr>
          <w:p>
            <w:pPr>
              <w:pStyle w:val="0"/>
              <w:jc w:val="center"/>
            </w:pPr>
            <w:r>
              <w:rPr>
                <w:sz w:val="20"/>
              </w:rPr>
              <w:t xml:space="preserve">1,18</w:t>
            </w:r>
          </w:p>
        </w:tc>
        <w:tc>
          <w:tcPr>
            <w:tcW w:w="907" w:type="dxa"/>
          </w:tcPr>
          <w:p>
            <w:pPr>
              <w:pStyle w:val="0"/>
              <w:jc w:val="center"/>
            </w:pPr>
            <w:r>
              <w:rPr>
                <w:sz w:val="20"/>
              </w:rPr>
              <w:t xml:space="preserve">1,25</w:t>
            </w:r>
          </w:p>
        </w:tc>
        <w:tc>
          <w:tcPr>
            <w:tcW w:w="907" w:type="dxa"/>
          </w:tcPr>
          <w:p>
            <w:pPr>
              <w:pStyle w:val="0"/>
              <w:jc w:val="center"/>
            </w:pPr>
            <w:r>
              <w:rPr>
                <w:sz w:val="20"/>
              </w:rPr>
              <w:t xml:space="preserve">1,34</w:t>
            </w:r>
          </w:p>
        </w:tc>
        <w:tc>
          <w:tcPr>
            <w:tcW w:w="907" w:type="dxa"/>
          </w:tcPr>
          <w:p>
            <w:pPr>
              <w:pStyle w:val="0"/>
              <w:jc w:val="center"/>
            </w:pPr>
            <w:r>
              <w:rPr>
                <w:sz w:val="20"/>
              </w:rPr>
              <w:t xml:space="preserve">1,42</w:t>
            </w:r>
          </w:p>
        </w:tc>
        <w:tc>
          <w:tcPr>
            <w:tcW w:w="907" w:type="dxa"/>
          </w:tcPr>
          <w:p>
            <w:pPr>
              <w:pStyle w:val="0"/>
              <w:jc w:val="center"/>
            </w:pPr>
            <w:r>
              <w:rPr>
                <w:sz w:val="20"/>
              </w:rPr>
              <w:t xml:space="preserve">1,51</w:t>
            </w:r>
          </w:p>
        </w:tc>
        <w:tc>
          <w:tcPr>
            <w:tcW w:w="907" w:type="dxa"/>
          </w:tcPr>
          <w:p>
            <w:pPr>
              <w:pStyle w:val="0"/>
              <w:jc w:val="center"/>
            </w:pPr>
            <w:r>
              <w:rPr>
                <w:sz w:val="20"/>
              </w:rPr>
              <w:t xml:space="preserve">1,61</w:t>
            </w:r>
          </w:p>
        </w:tc>
        <w:tc>
          <w:tcPr>
            <w:tcW w:w="907" w:type="dxa"/>
          </w:tcPr>
          <w:p>
            <w:pPr>
              <w:pStyle w:val="0"/>
              <w:jc w:val="center"/>
            </w:pPr>
            <w:r>
              <w:rPr>
                <w:sz w:val="20"/>
              </w:rPr>
              <w:t xml:space="preserve">1,72</w:t>
            </w:r>
          </w:p>
        </w:tc>
        <w:tc>
          <w:tcPr>
            <w:tcW w:w="907" w:type="dxa"/>
          </w:tcPr>
          <w:p>
            <w:pPr>
              <w:pStyle w:val="0"/>
              <w:jc w:val="center"/>
            </w:pPr>
            <w:r>
              <w:rPr>
                <w:sz w:val="20"/>
              </w:rPr>
              <w:t xml:space="preserve">1,83</w:t>
            </w:r>
          </w:p>
        </w:tc>
        <w:tc>
          <w:tcPr>
            <w:tcW w:w="907" w:type="dxa"/>
          </w:tcPr>
          <w:p>
            <w:pPr>
              <w:pStyle w:val="0"/>
              <w:jc w:val="center"/>
            </w:pPr>
            <w:r>
              <w:rPr>
                <w:sz w:val="20"/>
              </w:rPr>
              <w:t xml:space="preserve">1,95</w:t>
            </w:r>
          </w:p>
        </w:tc>
      </w:tr>
      <w:tr>
        <w:tc>
          <w:tcPr>
            <w:tcW w:w="680" w:type="dxa"/>
          </w:tcPr>
          <w:p>
            <w:pPr>
              <w:pStyle w:val="0"/>
              <w:jc w:val="center"/>
            </w:pPr>
            <w:r>
              <w:rPr>
                <w:sz w:val="20"/>
              </w:rPr>
              <w:t xml:space="preserve">126.</w:t>
            </w:r>
          </w:p>
        </w:tc>
        <w:tc>
          <w:tcPr>
            <w:tcW w:w="2948" w:type="dxa"/>
          </w:tcPr>
          <w:p>
            <w:pPr>
              <w:pStyle w:val="0"/>
            </w:pPr>
            <w:r>
              <w:rPr>
                <w:sz w:val="20"/>
              </w:rPr>
              <w:t xml:space="preserve">Удельный вес организаций, осуществлявших технологические инновации, в общем числе обследованных организаций,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24,9</w:t>
            </w:r>
          </w:p>
        </w:tc>
        <w:tc>
          <w:tcPr>
            <w:tcW w:w="907" w:type="dxa"/>
          </w:tcPr>
          <w:p>
            <w:pPr>
              <w:pStyle w:val="0"/>
              <w:jc w:val="center"/>
            </w:pPr>
            <w:r>
              <w:rPr>
                <w:sz w:val="20"/>
              </w:rPr>
              <w:t xml:space="preserve">25,0</w:t>
            </w:r>
          </w:p>
        </w:tc>
        <w:tc>
          <w:tcPr>
            <w:tcW w:w="907" w:type="dxa"/>
          </w:tcPr>
          <w:p>
            <w:pPr>
              <w:pStyle w:val="0"/>
              <w:jc w:val="center"/>
            </w:pPr>
            <w:r>
              <w:rPr>
                <w:sz w:val="20"/>
              </w:rPr>
              <w:t xml:space="preserve">25,3</w:t>
            </w:r>
          </w:p>
        </w:tc>
        <w:tc>
          <w:tcPr>
            <w:tcW w:w="907" w:type="dxa"/>
          </w:tcPr>
          <w:p>
            <w:pPr>
              <w:pStyle w:val="0"/>
              <w:jc w:val="center"/>
            </w:pPr>
            <w:r>
              <w:rPr>
                <w:sz w:val="20"/>
              </w:rPr>
              <w:t xml:space="preserve">25,9</w:t>
            </w:r>
          </w:p>
        </w:tc>
        <w:tc>
          <w:tcPr>
            <w:tcW w:w="907" w:type="dxa"/>
          </w:tcPr>
          <w:p>
            <w:pPr>
              <w:pStyle w:val="0"/>
              <w:jc w:val="center"/>
            </w:pPr>
            <w:r>
              <w:rPr>
                <w:sz w:val="20"/>
              </w:rPr>
              <w:t xml:space="preserve">27,0</w:t>
            </w:r>
          </w:p>
        </w:tc>
        <w:tc>
          <w:tcPr>
            <w:tcW w:w="907" w:type="dxa"/>
          </w:tcPr>
          <w:p>
            <w:pPr>
              <w:pStyle w:val="0"/>
              <w:jc w:val="center"/>
            </w:pPr>
            <w:r>
              <w:rPr>
                <w:sz w:val="20"/>
              </w:rPr>
              <w:t xml:space="preserve">27,6</w:t>
            </w:r>
          </w:p>
        </w:tc>
        <w:tc>
          <w:tcPr>
            <w:tcW w:w="907" w:type="dxa"/>
          </w:tcPr>
          <w:p>
            <w:pPr>
              <w:pStyle w:val="0"/>
              <w:jc w:val="center"/>
            </w:pPr>
            <w:r>
              <w:rPr>
                <w:sz w:val="20"/>
              </w:rPr>
              <w:t xml:space="preserve">28,3</w:t>
            </w:r>
          </w:p>
        </w:tc>
        <w:tc>
          <w:tcPr>
            <w:tcW w:w="907" w:type="dxa"/>
          </w:tcPr>
          <w:p>
            <w:pPr>
              <w:pStyle w:val="0"/>
              <w:jc w:val="center"/>
            </w:pPr>
            <w:r>
              <w:rPr>
                <w:sz w:val="20"/>
              </w:rPr>
              <w:t xml:space="preserve">29,0</w:t>
            </w:r>
          </w:p>
        </w:tc>
        <w:tc>
          <w:tcPr>
            <w:tcW w:w="907" w:type="dxa"/>
          </w:tcPr>
          <w:p>
            <w:pPr>
              <w:pStyle w:val="0"/>
              <w:jc w:val="center"/>
            </w:pPr>
            <w:r>
              <w:rPr>
                <w:sz w:val="20"/>
              </w:rPr>
              <w:t xml:space="preserve">30,0</w:t>
            </w:r>
          </w:p>
        </w:tc>
        <w:tc>
          <w:tcPr>
            <w:tcW w:w="907" w:type="dxa"/>
          </w:tcPr>
          <w:p>
            <w:pPr>
              <w:pStyle w:val="0"/>
              <w:jc w:val="center"/>
            </w:pPr>
            <w:r>
              <w:rPr>
                <w:sz w:val="20"/>
              </w:rPr>
              <w:t xml:space="preserve">31,0</w:t>
            </w:r>
          </w:p>
        </w:tc>
        <w:tc>
          <w:tcPr>
            <w:tcW w:w="907" w:type="dxa"/>
          </w:tcPr>
          <w:p>
            <w:pPr>
              <w:pStyle w:val="0"/>
              <w:jc w:val="center"/>
            </w:pPr>
            <w:r>
              <w:rPr>
                <w:sz w:val="20"/>
              </w:rPr>
              <w:t xml:space="preserve">32,0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24,9</w:t>
            </w:r>
          </w:p>
        </w:tc>
        <w:tc>
          <w:tcPr>
            <w:tcW w:w="907" w:type="dxa"/>
          </w:tcPr>
          <w:p>
            <w:pPr>
              <w:pStyle w:val="0"/>
              <w:jc w:val="center"/>
            </w:pPr>
            <w:r>
              <w:rPr>
                <w:sz w:val="20"/>
              </w:rPr>
              <w:t xml:space="preserve">25,0</w:t>
            </w:r>
          </w:p>
        </w:tc>
        <w:tc>
          <w:tcPr>
            <w:tcW w:w="907" w:type="dxa"/>
          </w:tcPr>
          <w:p>
            <w:pPr>
              <w:pStyle w:val="0"/>
              <w:jc w:val="center"/>
            </w:pPr>
            <w:r>
              <w:rPr>
                <w:sz w:val="20"/>
              </w:rPr>
              <w:t xml:space="preserve">26,0</w:t>
            </w:r>
          </w:p>
        </w:tc>
        <w:tc>
          <w:tcPr>
            <w:tcW w:w="907" w:type="dxa"/>
          </w:tcPr>
          <w:p>
            <w:pPr>
              <w:pStyle w:val="0"/>
              <w:jc w:val="center"/>
            </w:pPr>
            <w:r>
              <w:rPr>
                <w:sz w:val="20"/>
              </w:rPr>
              <w:t xml:space="preserve">27,0</w:t>
            </w:r>
          </w:p>
        </w:tc>
        <w:tc>
          <w:tcPr>
            <w:tcW w:w="907" w:type="dxa"/>
          </w:tcPr>
          <w:p>
            <w:pPr>
              <w:pStyle w:val="0"/>
              <w:jc w:val="center"/>
            </w:pPr>
            <w:r>
              <w:rPr>
                <w:sz w:val="20"/>
              </w:rPr>
              <w:t xml:space="preserve">28,0</w:t>
            </w:r>
          </w:p>
        </w:tc>
        <w:tc>
          <w:tcPr>
            <w:tcW w:w="907" w:type="dxa"/>
          </w:tcPr>
          <w:p>
            <w:pPr>
              <w:pStyle w:val="0"/>
              <w:jc w:val="center"/>
            </w:pPr>
            <w:r>
              <w:rPr>
                <w:sz w:val="20"/>
              </w:rPr>
              <w:t xml:space="preserve">29,0</w:t>
            </w:r>
          </w:p>
        </w:tc>
        <w:tc>
          <w:tcPr>
            <w:tcW w:w="907" w:type="dxa"/>
          </w:tcPr>
          <w:p>
            <w:pPr>
              <w:pStyle w:val="0"/>
              <w:jc w:val="center"/>
            </w:pPr>
            <w:r>
              <w:rPr>
                <w:sz w:val="20"/>
              </w:rPr>
              <w:t xml:space="preserve">30,0</w:t>
            </w:r>
          </w:p>
        </w:tc>
        <w:tc>
          <w:tcPr>
            <w:tcW w:w="907" w:type="dxa"/>
          </w:tcPr>
          <w:p>
            <w:pPr>
              <w:pStyle w:val="0"/>
              <w:jc w:val="center"/>
            </w:pPr>
            <w:r>
              <w:rPr>
                <w:sz w:val="20"/>
              </w:rPr>
              <w:t xml:space="preserve">31,0</w:t>
            </w:r>
          </w:p>
        </w:tc>
        <w:tc>
          <w:tcPr>
            <w:tcW w:w="907" w:type="dxa"/>
          </w:tcPr>
          <w:p>
            <w:pPr>
              <w:pStyle w:val="0"/>
              <w:jc w:val="center"/>
            </w:pPr>
            <w:r>
              <w:rPr>
                <w:sz w:val="20"/>
              </w:rPr>
              <w:t xml:space="preserve">31,9</w:t>
            </w:r>
          </w:p>
        </w:tc>
        <w:tc>
          <w:tcPr>
            <w:tcW w:w="907" w:type="dxa"/>
          </w:tcPr>
          <w:p>
            <w:pPr>
              <w:pStyle w:val="0"/>
              <w:jc w:val="center"/>
            </w:pPr>
            <w:r>
              <w:rPr>
                <w:sz w:val="20"/>
              </w:rPr>
              <w:t xml:space="preserve">33,2</w:t>
            </w:r>
          </w:p>
        </w:tc>
        <w:tc>
          <w:tcPr>
            <w:tcW w:w="907" w:type="dxa"/>
          </w:tcPr>
          <w:p>
            <w:pPr>
              <w:pStyle w:val="0"/>
              <w:jc w:val="center"/>
            </w:pPr>
            <w:r>
              <w:rPr>
                <w:sz w:val="20"/>
              </w:rPr>
              <w:t xml:space="preserve">35,0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24,9</w:t>
            </w:r>
          </w:p>
        </w:tc>
        <w:tc>
          <w:tcPr>
            <w:tcW w:w="907" w:type="dxa"/>
          </w:tcPr>
          <w:p>
            <w:pPr>
              <w:pStyle w:val="0"/>
              <w:jc w:val="center"/>
            </w:pPr>
            <w:r>
              <w:rPr>
                <w:sz w:val="20"/>
              </w:rPr>
              <w:t xml:space="preserve">25,0</w:t>
            </w:r>
          </w:p>
        </w:tc>
        <w:tc>
          <w:tcPr>
            <w:tcW w:w="907" w:type="dxa"/>
          </w:tcPr>
          <w:p>
            <w:pPr>
              <w:pStyle w:val="0"/>
              <w:jc w:val="center"/>
            </w:pPr>
            <w:r>
              <w:rPr>
                <w:sz w:val="20"/>
              </w:rPr>
              <w:t xml:space="preserve">26,3</w:t>
            </w:r>
          </w:p>
        </w:tc>
        <w:tc>
          <w:tcPr>
            <w:tcW w:w="907" w:type="dxa"/>
          </w:tcPr>
          <w:p>
            <w:pPr>
              <w:pStyle w:val="0"/>
              <w:jc w:val="center"/>
            </w:pPr>
            <w:r>
              <w:rPr>
                <w:sz w:val="20"/>
              </w:rPr>
              <w:t xml:space="preserve">27,6</w:t>
            </w:r>
          </w:p>
        </w:tc>
        <w:tc>
          <w:tcPr>
            <w:tcW w:w="907" w:type="dxa"/>
          </w:tcPr>
          <w:p>
            <w:pPr>
              <w:pStyle w:val="0"/>
              <w:jc w:val="center"/>
            </w:pPr>
            <w:r>
              <w:rPr>
                <w:sz w:val="20"/>
              </w:rPr>
              <w:t xml:space="preserve">29,0</w:t>
            </w:r>
          </w:p>
        </w:tc>
        <w:tc>
          <w:tcPr>
            <w:tcW w:w="907" w:type="dxa"/>
          </w:tcPr>
          <w:p>
            <w:pPr>
              <w:pStyle w:val="0"/>
              <w:jc w:val="center"/>
            </w:pPr>
            <w:r>
              <w:rPr>
                <w:sz w:val="20"/>
              </w:rPr>
              <w:t xml:space="preserve">29,7</w:t>
            </w:r>
          </w:p>
        </w:tc>
        <w:tc>
          <w:tcPr>
            <w:tcW w:w="907" w:type="dxa"/>
          </w:tcPr>
          <w:p>
            <w:pPr>
              <w:pStyle w:val="0"/>
              <w:jc w:val="center"/>
            </w:pPr>
            <w:r>
              <w:rPr>
                <w:sz w:val="20"/>
              </w:rPr>
              <w:t xml:space="preserve">31,4</w:t>
            </w:r>
          </w:p>
        </w:tc>
        <w:tc>
          <w:tcPr>
            <w:tcW w:w="907" w:type="dxa"/>
          </w:tcPr>
          <w:p>
            <w:pPr>
              <w:pStyle w:val="0"/>
              <w:jc w:val="center"/>
            </w:pPr>
            <w:r>
              <w:rPr>
                <w:sz w:val="20"/>
              </w:rPr>
              <w:t xml:space="preserve">33,0</w:t>
            </w:r>
          </w:p>
        </w:tc>
        <w:tc>
          <w:tcPr>
            <w:tcW w:w="907" w:type="dxa"/>
          </w:tcPr>
          <w:p>
            <w:pPr>
              <w:pStyle w:val="0"/>
              <w:jc w:val="center"/>
            </w:pPr>
            <w:r>
              <w:rPr>
                <w:sz w:val="20"/>
              </w:rPr>
              <w:t xml:space="preserve">33,7</w:t>
            </w:r>
          </w:p>
        </w:tc>
        <w:tc>
          <w:tcPr>
            <w:tcW w:w="907" w:type="dxa"/>
          </w:tcPr>
          <w:p>
            <w:pPr>
              <w:pStyle w:val="0"/>
              <w:jc w:val="center"/>
            </w:pPr>
            <w:r>
              <w:rPr>
                <w:sz w:val="20"/>
              </w:rPr>
              <w:t xml:space="preserve">35,8</w:t>
            </w:r>
          </w:p>
        </w:tc>
        <w:tc>
          <w:tcPr>
            <w:tcW w:w="907" w:type="dxa"/>
          </w:tcPr>
          <w:p>
            <w:pPr>
              <w:pStyle w:val="0"/>
              <w:jc w:val="center"/>
            </w:pPr>
            <w:r>
              <w:rPr>
                <w:sz w:val="20"/>
              </w:rPr>
              <w:t xml:space="preserve">38,0</w:t>
            </w:r>
          </w:p>
        </w:tc>
      </w:tr>
      <w:tr>
        <w:tc>
          <w:tcPr>
            <w:tcW w:w="680" w:type="dxa"/>
          </w:tcPr>
          <w:p>
            <w:pPr>
              <w:pStyle w:val="0"/>
              <w:jc w:val="center"/>
            </w:pPr>
            <w:r>
              <w:rPr>
                <w:sz w:val="20"/>
              </w:rPr>
              <w:t xml:space="preserve">127.</w:t>
            </w:r>
          </w:p>
        </w:tc>
        <w:tc>
          <w:tcPr>
            <w:tcW w:w="2948" w:type="dxa"/>
          </w:tcPr>
          <w:p>
            <w:pPr>
              <w:pStyle w:val="0"/>
            </w:pPr>
            <w:r>
              <w:rPr>
                <w:sz w:val="20"/>
              </w:rPr>
              <w:t xml:space="preserve">Обрабатывающие производства без металлургического производства. Инвестиции в основной капитал (без МП), млрд. руб.</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14,63</w:t>
            </w:r>
          </w:p>
        </w:tc>
        <w:tc>
          <w:tcPr>
            <w:tcW w:w="907" w:type="dxa"/>
          </w:tcPr>
          <w:p>
            <w:pPr>
              <w:pStyle w:val="0"/>
              <w:jc w:val="center"/>
            </w:pPr>
            <w:r>
              <w:rPr>
                <w:sz w:val="20"/>
              </w:rPr>
              <w:t xml:space="preserve">16,63</w:t>
            </w:r>
          </w:p>
        </w:tc>
        <w:tc>
          <w:tcPr>
            <w:tcW w:w="907" w:type="dxa"/>
          </w:tcPr>
          <w:p>
            <w:pPr>
              <w:pStyle w:val="0"/>
              <w:jc w:val="center"/>
            </w:pPr>
            <w:r>
              <w:rPr>
                <w:sz w:val="20"/>
              </w:rPr>
              <w:t xml:space="preserve">17,07</w:t>
            </w:r>
          </w:p>
        </w:tc>
        <w:tc>
          <w:tcPr>
            <w:tcW w:w="907" w:type="dxa"/>
          </w:tcPr>
          <w:p>
            <w:pPr>
              <w:pStyle w:val="0"/>
              <w:jc w:val="center"/>
            </w:pPr>
            <w:r>
              <w:rPr>
                <w:sz w:val="20"/>
              </w:rPr>
              <w:t xml:space="preserve">17,74</w:t>
            </w:r>
          </w:p>
        </w:tc>
        <w:tc>
          <w:tcPr>
            <w:tcW w:w="907" w:type="dxa"/>
          </w:tcPr>
          <w:p>
            <w:pPr>
              <w:pStyle w:val="0"/>
              <w:jc w:val="center"/>
            </w:pPr>
            <w:r>
              <w:rPr>
                <w:sz w:val="20"/>
              </w:rPr>
              <w:t xml:space="preserve">18,54</w:t>
            </w:r>
          </w:p>
        </w:tc>
        <w:tc>
          <w:tcPr>
            <w:tcW w:w="907" w:type="dxa"/>
          </w:tcPr>
          <w:p>
            <w:pPr>
              <w:pStyle w:val="0"/>
              <w:jc w:val="center"/>
            </w:pPr>
            <w:r>
              <w:rPr>
                <w:sz w:val="20"/>
              </w:rPr>
              <w:t xml:space="preserve">19,76</w:t>
            </w:r>
          </w:p>
        </w:tc>
        <w:tc>
          <w:tcPr>
            <w:tcW w:w="907" w:type="dxa"/>
          </w:tcPr>
          <w:p>
            <w:pPr>
              <w:pStyle w:val="0"/>
              <w:jc w:val="center"/>
            </w:pPr>
            <w:r>
              <w:rPr>
                <w:sz w:val="20"/>
              </w:rPr>
              <w:t xml:space="preserve">21,06</w:t>
            </w:r>
          </w:p>
        </w:tc>
        <w:tc>
          <w:tcPr>
            <w:tcW w:w="907" w:type="dxa"/>
          </w:tcPr>
          <w:p>
            <w:pPr>
              <w:pStyle w:val="0"/>
              <w:jc w:val="center"/>
            </w:pPr>
            <w:r>
              <w:rPr>
                <w:sz w:val="20"/>
              </w:rPr>
              <w:t xml:space="preserve">22,44</w:t>
            </w:r>
          </w:p>
        </w:tc>
        <w:tc>
          <w:tcPr>
            <w:tcW w:w="907" w:type="dxa"/>
          </w:tcPr>
          <w:p>
            <w:pPr>
              <w:pStyle w:val="0"/>
              <w:jc w:val="center"/>
            </w:pPr>
            <w:r>
              <w:rPr>
                <w:sz w:val="20"/>
              </w:rPr>
              <w:t xml:space="preserve">23,92</w:t>
            </w:r>
          </w:p>
        </w:tc>
        <w:tc>
          <w:tcPr>
            <w:tcW w:w="907" w:type="dxa"/>
          </w:tcPr>
          <w:p>
            <w:pPr>
              <w:pStyle w:val="0"/>
              <w:jc w:val="center"/>
            </w:pPr>
            <w:r>
              <w:rPr>
                <w:sz w:val="20"/>
              </w:rPr>
              <w:t xml:space="preserve">25,49</w:t>
            </w:r>
          </w:p>
        </w:tc>
        <w:tc>
          <w:tcPr>
            <w:tcW w:w="907" w:type="dxa"/>
          </w:tcPr>
          <w:p>
            <w:pPr>
              <w:pStyle w:val="0"/>
              <w:jc w:val="center"/>
            </w:pPr>
            <w:r>
              <w:rPr>
                <w:sz w:val="20"/>
              </w:rPr>
              <w:t xml:space="preserve">27,17</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14,63</w:t>
            </w:r>
          </w:p>
        </w:tc>
        <w:tc>
          <w:tcPr>
            <w:tcW w:w="907" w:type="dxa"/>
          </w:tcPr>
          <w:p>
            <w:pPr>
              <w:pStyle w:val="0"/>
              <w:jc w:val="center"/>
            </w:pPr>
            <w:r>
              <w:rPr>
                <w:sz w:val="20"/>
              </w:rPr>
              <w:t xml:space="preserve">16,63</w:t>
            </w:r>
          </w:p>
        </w:tc>
        <w:tc>
          <w:tcPr>
            <w:tcW w:w="907" w:type="dxa"/>
          </w:tcPr>
          <w:p>
            <w:pPr>
              <w:pStyle w:val="0"/>
              <w:jc w:val="center"/>
            </w:pPr>
            <w:r>
              <w:rPr>
                <w:sz w:val="20"/>
              </w:rPr>
              <w:t xml:space="preserve">17,81</w:t>
            </w:r>
          </w:p>
        </w:tc>
        <w:tc>
          <w:tcPr>
            <w:tcW w:w="907" w:type="dxa"/>
          </w:tcPr>
          <w:p>
            <w:pPr>
              <w:pStyle w:val="0"/>
              <w:jc w:val="center"/>
            </w:pPr>
            <w:r>
              <w:rPr>
                <w:sz w:val="20"/>
              </w:rPr>
              <w:t xml:space="preserve">19,14</w:t>
            </w:r>
          </w:p>
        </w:tc>
        <w:tc>
          <w:tcPr>
            <w:tcW w:w="907" w:type="dxa"/>
          </w:tcPr>
          <w:p>
            <w:pPr>
              <w:pStyle w:val="0"/>
              <w:jc w:val="center"/>
            </w:pPr>
            <w:r>
              <w:rPr>
                <w:sz w:val="20"/>
              </w:rPr>
              <w:t xml:space="preserve">20,82</w:t>
            </w:r>
          </w:p>
        </w:tc>
        <w:tc>
          <w:tcPr>
            <w:tcW w:w="907" w:type="dxa"/>
          </w:tcPr>
          <w:p>
            <w:pPr>
              <w:pStyle w:val="0"/>
              <w:jc w:val="center"/>
            </w:pPr>
            <w:r>
              <w:rPr>
                <w:sz w:val="20"/>
              </w:rPr>
              <w:t xml:space="preserve">22,65</w:t>
            </w:r>
          </w:p>
        </w:tc>
        <w:tc>
          <w:tcPr>
            <w:tcW w:w="907" w:type="dxa"/>
          </w:tcPr>
          <w:p>
            <w:pPr>
              <w:pStyle w:val="0"/>
              <w:jc w:val="center"/>
            </w:pPr>
            <w:r>
              <w:rPr>
                <w:sz w:val="20"/>
              </w:rPr>
              <w:t xml:space="preserve">24,63</w:t>
            </w:r>
          </w:p>
        </w:tc>
        <w:tc>
          <w:tcPr>
            <w:tcW w:w="907" w:type="dxa"/>
          </w:tcPr>
          <w:p>
            <w:pPr>
              <w:pStyle w:val="0"/>
              <w:jc w:val="center"/>
            </w:pPr>
            <w:r>
              <w:rPr>
                <w:sz w:val="20"/>
              </w:rPr>
              <w:t xml:space="preserve">26,79</w:t>
            </w:r>
          </w:p>
        </w:tc>
        <w:tc>
          <w:tcPr>
            <w:tcW w:w="907" w:type="dxa"/>
          </w:tcPr>
          <w:p>
            <w:pPr>
              <w:pStyle w:val="0"/>
              <w:jc w:val="center"/>
            </w:pPr>
            <w:r>
              <w:rPr>
                <w:sz w:val="20"/>
              </w:rPr>
              <w:t xml:space="preserve">29,13</w:t>
            </w:r>
          </w:p>
        </w:tc>
        <w:tc>
          <w:tcPr>
            <w:tcW w:w="907" w:type="dxa"/>
          </w:tcPr>
          <w:p>
            <w:pPr>
              <w:pStyle w:val="0"/>
              <w:jc w:val="center"/>
            </w:pPr>
            <w:r>
              <w:rPr>
                <w:sz w:val="20"/>
              </w:rPr>
              <w:t xml:space="preserve">31,67</w:t>
            </w:r>
          </w:p>
        </w:tc>
        <w:tc>
          <w:tcPr>
            <w:tcW w:w="907" w:type="dxa"/>
          </w:tcPr>
          <w:p>
            <w:pPr>
              <w:pStyle w:val="0"/>
              <w:jc w:val="center"/>
            </w:pPr>
            <w:r>
              <w:rPr>
                <w:sz w:val="20"/>
              </w:rPr>
              <w:t xml:space="preserve">34,43</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14,63</w:t>
            </w:r>
          </w:p>
        </w:tc>
        <w:tc>
          <w:tcPr>
            <w:tcW w:w="907" w:type="dxa"/>
          </w:tcPr>
          <w:p>
            <w:pPr>
              <w:pStyle w:val="0"/>
              <w:jc w:val="center"/>
            </w:pPr>
            <w:r>
              <w:rPr>
                <w:sz w:val="20"/>
              </w:rPr>
              <w:t xml:space="preserve">16,63</w:t>
            </w:r>
          </w:p>
        </w:tc>
        <w:tc>
          <w:tcPr>
            <w:tcW w:w="907" w:type="dxa"/>
          </w:tcPr>
          <w:p>
            <w:pPr>
              <w:pStyle w:val="0"/>
              <w:jc w:val="center"/>
            </w:pPr>
            <w:r>
              <w:rPr>
                <w:sz w:val="20"/>
              </w:rPr>
              <w:t xml:space="preserve">18,70</w:t>
            </w:r>
          </w:p>
        </w:tc>
        <w:tc>
          <w:tcPr>
            <w:tcW w:w="907" w:type="dxa"/>
          </w:tcPr>
          <w:p>
            <w:pPr>
              <w:pStyle w:val="0"/>
              <w:jc w:val="center"/>
            </w:pPr>
            <w:r>
              <w:rPr>
                <w:sz w:val="20"/>
              </w:rPr>
              <w:t xml:space="preserve">20,10</w:t>
            </w:r>
          </w:p>
        </w:tc>
        <w:tc>
          <w:tcPr>
            <w:tcW w:w="907" w:type="dxa"/>
          </w:tcPr>
          <w:p>
            <w:pPr>
              <w:pStyle w:val="0"/>
              <w:jc w:val="center"/>
            </w:pPr>
            <w:r>
              <w:rPr>
                <w:sz w:val="20"/>
              </w:rPr>
              <w:t xml:space="preserve">20,92</w:t>
            </w:r>
          </w:p>
        </w:tc>
        <w:tc>
          <w:tcPr>
            <w:tcW w:w="907" w:type="dxa"/>
          </w:tcPr>
          <w:p>
            <w:pPr>
              <w:pStyle w:val="0"/>
              <w:jc w:val="center"/>
            </w:pPr>
            <w:r>
              <w:rPr>
                <w:sz w:val="20"/>
              </w:rPr>
              <w:t xml:space="preserve">23,78</w:t>
            </w:r>
          </w:p>
        </w:tc>
        <w:tc>
          <w:tcPr>
            <w:tcW w:w="907" w:type="dxa"/>
          </w:tcPr>
          <w:p>
            <w:pPr>
              <w:pStyle w:val="0"/>
              <w:jc w:val="center"/>
            </w:pPr>
            <w:r>
              <w:rPr>
                <w:sz w:val="20"/>
              </w:rPr>
              <w:t xml:space="preserve">25,86</w:t>
            </w:r>
          </w:p>
        </w:tc>
        <w:tc>
          <w:tcPr>
            <w:tcW w:w="907" w:type="dxa"/>
          </w:tcPr>
          <w:p>
            <w:pPr>
              <w:pStyle w:val="0"/>
              <w:jc w:val="center"/>
            </w:pPr>
            <w:r>
              <w:rPr>
                <w:sz w:val="20"/>
              </w:rPr>
              <w:t xml:space="preserve">28,13</w:t>
            </w:r>
          </w:p>
        </w:tc>
        <w:tc>
          <w:tcPr>
            <w:tcW w:w="907" w:type="dxa"/>
          </w:tcPr>
          <w:p>
            <w:pPr>
              <w:pStyle w:val="0"/>
              <w:jc w:val="center"/>
            </w:pPr>
            <w:r>
              <w:rPr>
                <w:sz w:val="20"/>
              </w:rPr>
              <w:t xml:space="preserve">30,59</w:t>
            </w:r>
          </w:p>
        </w:tc>
        <w:tc>
          <w:tcPr>
            <w:tcW w:w="907" w:type="dxa"/>
          </w:tcPr>
          <w:p>
            <w:pPr>
              <w:pStyle w:val="0"/>
              <w:jc w:val="center"/>
            </w:pPr>
            <w:r>
              <w:rPr>
                <w:sz w:val="20"/>
              </w:rPr>
              <w:t xml:space="preserve">33,26</w:t>
            </w:r>
          </w:p>
        </w:tc>
        <w:tc>
          <w:tcPr>
            <w:tcW w:w="907" w:type="dxa"/>
          </w:tcPr>
          <w:p>
            <w:pPr>
              <w:pStyle w:val="0"/>
              <w:jc w:val="center"/>
            </w:pPr>
            <w:r>
              <w:rPr>
                <w:sz w:val="20"/>
              </w:rPr>
              <w:t xml:space="preserve">36,15</w:t>
            </w:r>
          </w:p>
        </w:tc>
      </w:tr>
      <w:tr>
        <w:tc>
          <w:tcPr>
            <w:tcW w:w="680" w:type="dxa"/>
          </w:tcPr>
          <w:p>
            <w:pPr>
              <w:pStyle w:val="0"/>
            </w:pPr>
            <w:r>
              <w:rPr>
                <w:sz w:val="20"/>
              </w:rPr>
            </w:r>
          </w:p>
        </w:tc>
        <w:tc>
          <w:tcPr>
            <w:tcW w:w="2948" w:type="dxa"/>
          </w:tcPr>
          <w:p>
            <w:pPr>
              <w:pStyle w:val="0"/>
            </w:pPr>
            <w:r>
              <w:rPr>
                <w:sz w:val="20"/>
              </w:rPr>
              <w:t xml:space="preserve">Ц 4.4. Липецкая область - один из регионов-лидеров развития умного и экологичного АПК, обеспечивающего продовольственную безопасность страны, трансформирующегося от сырьевого производства к производству и выводу на российский и глобальные рынки уникальной, безопасной продукции.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pPr>
            <w:r>
              <w:rPr>
                <w:sz w:val="20"/>
              </w:rPr>
              <w:t xml:space="preserve">ПЦ 4.4.1. Липецкая область - регион эффективного, рационального и диверсифицированного сельскохозяйственного производства, основанного на принципах устойчивого развития и использования инновационных технологий.</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128.</w:t>
            </w:r>
          </w:p>
        </w:tc>
        <w:tc>
          <w:tcPr>
            <w:tcW w:w="2948" w:type="dxa"/>
          </w:tcPr>
          <w:p>
            <w:pPr>
              <w:pStyle w:val="0"/>
            </w:pPr>
            <w:r>
              <w:rPr>
                <w:sz w:val="20"/>
              </w:rPr>
              <w:t xml:space="preserve">Рост производства продукции сельского хозяйства в сопоставимых ценах к уровню 2020 г.,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100,0</w:t>
            </w:r>
          </w:p>
        </w:tc>
        <w:tc>
          <w:tcPr>
            <w:tcW w:w="907" w:type="dxa"/>
          </w:tcPr>
          <w:p>
            <w:pPr>
              <w:pStyle w:val="0"/>
              <w:jc w:val="center"/>
            </w:pPr>
            <w:r>
              <w:rPr>
                <w:sz w:val="20"/>
              </w:rPr>
              <w:t xml:space="preserve">88,9</w:t>
            </w:r>
          </w:p>
        </w:tc>
        <w:tc>
          <w:tcPr>
            <w:tcW w:w="907" w:type="dxa"/>
          </w:tcPr>
          <w:p>
            <w:pPr>
              <w:pStyle w:val="0"/>
              <w:jc w:val="center"/>
            </w:pPr>
            <w:r>
              <w:rPr>
                <w:sz w:val="20"/>
              </w:rPr>
              <w:t xml:space="preserve">94,3</w:t>
            </w:r>
          </w:p>
        </w:tc>
        <w:tc>
          <w:tcPr>
            <w:tcW w:w="907" w:type="dxa"/>
          </w:tcPr>
          <w:p>
            <w:pPr>
              <w:pStyle w:val="0"/>
              <w:jc w:val="center"/>
            </w:pPr>
            <w:r>
              <w:rPr>
                <w:sz w:val="20"/>
              </w:rPr>
              <w:t xml:space="preserve">95,8</w:t>
            </w:r>
          </w:p>
        </w:tc>
        <w:tc>
          <w:tcPr>
            <w:tcW w:w="907" w:type="dxa"/>
          </w:tcPr>
          <w:p>
            <w:pPr>
              <w:pStyle w:val="0"/>
              <w:jc w:val="center"/>
            </w:pPr>
            <w:r>
              <w:rPr>
                <w:sz w:val="20"/>
              </w:rPr>
              <w:t xml:space="preserve">98,0</w:t>
            </w:r>
          </w:p>
        </w:tc>
        <w:tc>
          <w:tcPr>
            <w:tcW w:w="907" w:type="dxa"/>
          </w:tcPr>
          <w:p>
            <w:pPr>
              <w:pStyle w:val="0"/>
              <w:jc w:val="center"/>
            </w:pPr>
            <w:r>
              <w:rPr>
                <w:sz w:val="20"/>
              </w:rPr>
              <w:t xml:space="preserve">98,7</w:t>
            </w:r>
          </w:p>
        </w:tc>
        <w:tc>
          <w:tcPr>
            <w:tcW w:w="907" w:type="dxa"/>
          </w:tcPr>
          <w:p>
            <w:pPr>
              <w:pStyle w:val="0"/>
              <w:jc w:val="center"/>
            </w:pPr>
            <w:r>
              <w:rPr>
                <w:sz w:val="20"/>
              </w:rPr>
              <w:t xml:space="preserve">99,1</w:t>
            </w:r>
          </w:p>
        </w:tc>
        <w:tc>
          <w:tcPr>
            <w:tcW w:w="907" w:type="dxa"/>
          </w:tcPr>
          <w:p>
            <w:pPr>
              <w:pStyle w:val="0"/>
              <w:jc w:val="center"/>
            </w:pPr>
            <w:r>
              <w:rPr>
                <w:sz w:val="20"/>
              </w:rPr>
              <w:t xml:space="preserve">99,6</w:t>
            </w:r>
          </w:p>
        </w:tc>
        <w:tc>
          <w:tcPr>
            <w:tcW w:w="907" w:type="dxa"/>
          </w:tcPr>
          <w:p>
            <w:pPr>
              <w:pStyle w:val="0"/>
              <w:jc w:val="center"/>
            </w:pPr>
            <w:r>
              <w:rPr>
                <w:sz w:val="20"/>
              </w:rPr>
              <w:t xml:space="preserve">100,2</w:t>
            </w:r>
          </w:p>
        </w:tc>
        <w:tc>
          <w:tcPr>
            <w:tcW w:w="907" w:type="dxa"/>
          </w:tcPr>
          <w:p>
            <w:pPr>
              <w:pStyle w:val="0"/>
              <w:jc w:val="center"/>
            </w:pPr>
            <w:r>
              <w:rPr>
                <w:sz w:val="20"/>
              </w:rPr>
              <w:t xml:space="preserve">100,6</w:t>
            </w:r>
          </w:p>
        </w:tc>
        <w:tc>
          <w:tcPr>
            <w:tcW w:w="907" w:type="dxa"/>
          </w:tcPr>
          <w:p>
            <w:pPr>
              <w:pStyle w:val="0"/>
              <w:jc w:val="center"/>
            </w:pPr>
            <w:r>
              <w:rPr>
                <w:sz w:val="20"/>
              </w:rPr>
              <w:t xml:space="preserve">101,1</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100,0</w:t>
            </w:r>
          </w:p>
        </w:tc>
        <w:tc>
          <w:tcPr>
            <w:tcW w:w="907" w:type="dxa"/>
          </w:tcPr>
          <w:p>
            <w:pPr>
              <w:pStyle w:val="0"/>
              <w:jc w:val="center"/>
            </w:pPr>
            <w:r>
              <w:rPr>
                <w:sz w:val="20"/>
              </w:rPr>
              <w:t xml:space="preserve">88,9</w:t>
            </w:r>
          </w:p>
        </w:tc>
        <w:tc>
          <w:tcPr>
            <w:tcW w:w="907" w:type="dxa"/>
          </w:tcPr>
          <w:p>
            <w:pPr>
              <w:pStyle w:val="0"/>
              <w:jc w:val="center"/>
            </w:pPr>
            <w:r>
              <w:rPr>
                <w:sz w:val="20"/>
              </w:rPr>
              <w:t xml:space="preserve">100,8</w:t>
            </w:r>
          </w:p>
        </w:tc>
        <w:tc>
          <w:tcPr>
            <w:tcW w:w="907" w:type="dxa"/>
          </w:tcPr>
          <w:p>
            <w:pPr>
              <w:pStyle w:val="0"/>
              <w:jc w:val="center"/>
            </w:pPr>
            <w:r>
              <w:rPr>
                <w:sz w:val="20"/>
              </w:rPr>
              <w:t xml:space="preserve">102,5</w:t>
            </w:r>
          </w:p>
        </w:tc>
        <w:tc>
          <w:tcPr>
            <w:tcW w:w="907" w:type="dxa"/>
          </w:tcPr>
          <w:p>
            <w:pPr>
              <w:pStyle w:val="0"/>
              <w:jc w:val="center"/>
            </w:pPr>
            <w:r>
              <w:rPr>
                <w:sz w:val="20"/>
              </w:rPr>
              <w:t xml:space="preserve">104,9</w:t>
            </w:r>
          </w:p>
        </w:tc>
        <w:tc>
          <w:tcPr>
            <w:tcW w:w="907" w:type="dxa"/>
          </w:tcPr>
          <w:p>
            <w:pPr>
              <w:pStyle w:val="0"/>
              <w:jc w:val="center"/>
            </w:pPr>
            <w:r>
              <w:rPr>
                <w:sz w:val="20"/>
              </w:rPr>
              <w:t xml:space="preserve">106,8</w:t>
            </w:r>
          </w:p>
        </w:tc>
        <w:tc>
          <w:tcPr>
            <w:tcW w:w="907" w:type="dxa"/>
          </w:tcPr>
          <w:p>
            <w:pPr>
              <w:pStyle w:val="0"/>
              <w:jc w:val="center"/>
            </w:pPr>
            <w:r>
              <w:rPr>
                <w:sz w:val="20"/>
              </w:rPr>
              <w:t xml:space="preserve">108,6</w:t>
            </w:r>
          </w:p>
        </w:tc>
        <w:tc>
          <w:tcPr>
            <w:tcW w:w="907" w:type="dxa"/>
          </w:tcPr>
          <w:p>
            <w:pPr>
              <w:pStyle w:val="0"/>
              <w:jc w:val="center"/>
            </w:pPr>
            <w:r>
              <w:rPr>
                <w:sz w:val="20"/>
              </w:rPr>
              <w:t xml:space="preserve">110,3</w:t>
            </w:r>
          </w:p>
        </w:tc>
        <w:tc>
          <w:tcPr>
            <w:tcW w:w="907" w:type="dxa"/>
          </w:tcPr>
          <w:p>
            <w:pPr>
              <w:pStyle w:val="0"/>
              <w:jc w:val="center"/>
            </w:pPr>
            <w:r>
              <w:rPr>
                <w:sz w:val="20"/>
              </w:rPr>
              <w:t xml:space="preserve">111,5</w:t>
            </w:r>
          </w:p>
        </w:tc>
        <w:tc>
          <w:tcPr>
            <w:tcW w:w="907" w:type="dxa"/>
          </w:tcPr>
          <w:p>
            <w:pPr>
              <w:pStyle w:val="0"/>
              <w:jc w:val="center"/>
            </w:pPr>
            <w:r>
              <w:rPr>
                <w:sz w:val="20"/>
              </w:rPr>
              <w:t xml:space="preserve">113,1</w:t>
            </w:r>
          </w:p>
        </w:tc>
        <w:tc>
          <w:tcPr>
            <w:tcW w:w="907" w:type="dxa"/>
          </w:tcPr>
          <w:p>
            <w:pPr>
              <w:pStyle w:val="0"/>
              <w:jc w:val="center"/>
            </w:pPr>
            <w:r>
              <w:rPr>
                <w:sz w:val="20"/>
              </w:rPr>
              <w:t xml:space="preserve">115,9</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100,0</w:t>
            </w:r>
          </w:p>
        </w:tc>
        <w:tc>
          <w:tcPr>
            <w:tcW w:w="907" w:type="dxa"/>
          </w:tcPr>
          <w:p>
            <w:pPr>
              <w:pStyle w:val="0"/>
              <w:jc w:val="center"/>
            </w:pPr>
            <w:r>
              <w:rPr>
                <w:sz w:val="20"/>
              </w:rPr>
              <w:t xml:space="preserve">88,9</w:t>
            </w:r>
          </w:p>
        </w:tc>
        <w:tc>
          <w:tcPr>
            <w:tcW w:w="907" w:type="dxa"/>
          </w:tcPr>
          <w:p>
            <w:pPr>
              <w:pStyle w:val="0"/>
              <w:jc w:val="center"/>
            </w:pPr>
            <w:r>
              <w:rPr>
                <w:sz w:val="20"/>
              </w:rPr>
              <w:t xml:space="preserve">108,0</w:t>
            </w:r>
          </w:p>
        </w:tc>
        <w:tc>
          <w:tcPr>
            <w:tcW w:w="907" w:type="dxa"/>
          </w:tcPr>
          <w:p>
            <w:pPr>
              <w:pStyle w:val="0"/>
              <w:jc w:val="center"/>
            </w:pPr>
            <w:r>
              <w:rPr>
                <w:sz w:val="20"/>
              </w:rPr>
              <w:t xml:space="preserve">109,9</w:t>
            </w:r>
          </w:p>
        </w:tc>
        <w:tc>
          <w:tcPr>
            <w:tcW w:w="907" w:type="dxa"/>
          </w:tcPr>
          <w:p>
            <w:pPr>
              <w:pStyle w:val="0"/>
              <w:jc w:val="center"/>
            </w:pPr>
            <w:r>
              <w:rPr>
                <w:sz w:val="20"/>
              </w:rPr>
              <w:t xml:space="preserve">112,6</w:t>
            </w:r>
          </w:p>
        </w:tc>
        <w:tc>
          <w:tcPr>
            <w:tcW w:w="907" w:type="dxa"/>
          </w:tcPr>
          <w:p>
            <w:pPr>
              <w:pStyle w:val="0"/>
              <w:jc w:val="center"/>
            </w:pPr>
            <w:r>
              <w:rPr>
                <w:sz w:val="20"/>
              </w:rPr>
              <w:t xml:space="preserve">114,9</w:t>
            </w:r>
          </w:p>
        </w:tc>
        <w:tc>
          <w:tcPr>
            <w:tcW w:w="907" w:type="dxa"/>
          </w:tcPr>
          <w:p>
            <w:pPr>
              <w:pStyle w:val="0"/>
              <w:jc w:val="center"/>
            </w:pPr>
            <w:r>
              <w:rPr>
                <w:sz w:val="20"/>
              </w:rPr>
              <w:t xml:space="preserve">117,0</w:t>
            </w:r>
          </w:p>
        </w:tc>
        <w:tc>
          <w:tcPr>
            <w:tcW w:w="907" w:type="dxa"/>
          </w:tcPr>
          <w:p>
            <w:pPr>
              <w:pStyle w:val="0"/>
              <w:jc w:val="center"/>
            </w:pPr>
            <w:r>
              <w:rPr>
                <w:sz w:val="20"/>
              </w:rPr>
              <w:t xml:space="preserve">119,1</w:t>
            </w:r>
          </w:p>
        </w:tc>
        <w:tc>
          <w:tcPr>
            <w:tcW w:w="907" w:type="dxa"/>
          </w:tcPr>
          <w:p>
            <w:pPr>
              <w:pStyle w:val="0"/>
              <w:jc w:val="center"/>
            </w:pPr>
            <w:r>
              <w:rPr>
                <w:sz w:val="20"/>
              </w:rPr>
              <w:t xml:space="preserve">120,8</w:t>
            </w:r>
          </w:p>
        </w:tc>
        <w:tc>
          <w:tcPr>
            <w:tcW w:w="907" w:type="dxa"/>
          </w:tcPr>
          <w:p>
            <w:pPr>
              <w:pStyle w:val="0"/>
              <w:jc w:val="center"/>
            </w:pPr>
            <w:r>
              <w:rPr>
                <w:sz w:val="20"/>
              </w:rPr>
              <w:t xml:space="preserve">122,2</w:t>
            </w:r>
          </w:p>
        </w:tc>
        <w:tc>
          <w:tcPr>
            <w:tcW w:w="907" w:type="dxa"/>
          </w:tcPr>
          <w:p>
            <w:pPr>
              <w:pStyle w:val="0"/>
              <w:jc w:val="center"/>
            </w:pPr>
            <w:r>
              <w:rPr>
                <w:sz w:val="20"/>
              </w:rPr>
              <w:t xml:space="preserve">124,0</w:t>
            </w:r>
          </w:p>
        </w:tc>
      </w:tr>
      <w:tr>
        <w:tc>
          <w:tcPr>
            <w:tcW w:w="680" w:type="dxa"/>
          </w:tcPr>
          <w:p>
            <w:pPr>
              <w:pStyle w:val="0"/>
              <w:jc w:val="center"/>
            </w:pPr>
            <w:r>
              <w:rPr>
                <w:sz w:val="20"/>
              </w:rPr>
              <w:t xml:space="preserve">129.</w:t>
            </w:r>
          </w:p>
        </w:tc>
        <w:tc>
          <w:tcPr>
            <w:tcW w:w="2948" w:type="dxa"/>
          </w:tcPr>
          <w:p>
            <w:pPr>
              <w:pStyle w:val="0"/>
            </w:pPr>
            <w:r>
              <w:rPr>
                <w:sz w:val="20"/>
              </w:rPr>
              <w:t xml:space="preserve">Индекс физического объема инвестиций в основной капитал в сельском хозяйстве,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100,0</w:t>
            </w:r>
          </w:p>
        </w:tc>
        <w:tc>
          <w:tcPr>
            <w:tcW w:w="907" w:type="dxa"/>
          </w:tcPr>
          <w:p>
            <w:pPr>
              <w:pStyle w:val="0"/>
              <w:jc w:val="center"/>
            </w:pPr>
            <w:r>
              <w:rPr>
                <w:sz w:val="20"/>
              </w:rPr>
              <w:t xml:space="preserve">110,0</w:t>
            </w:r>
          </w:p>
        </w:tc>
        <w:tc>
          <w:tcPr>
            <w:tcW w:w="907" w:type="dxa"/>
          </w:tcPr>
          <w:p>
            <w:pPr>
              <w:pStyle w:val="0"/>
              <w:jc w:val="center"/>
            </w:pPr>
            <w:r>
              <w:rPr>
                <w:sz w:val="20"/>
              </w:rPr>
              <w:t xml:space="preserve">107,5</w:t>
            </w:r>
          </w:p>
        </w:tc>
        <w:tc>
          <w:tcPr>
            <w:tcW w:w="907" w:type="dxa"/>
          </w:tcPr>
          <w:p>
            <w:pPr>
              <w:pStyle w:val="0"/>
              <w:jc w:val="center"/>
            </w:pPr>
            <w:r>
              <w:rPr>
                <w:sz w:val="20"/>
              </w:rPr>
              <w:t xml:space="preserve">104,2</w:t>
            </w:r>
          </w:p>
        </w:tc>
        <w:tc>
          <w:tcPr>
            <w:tcW w:w="907" w:type="dxa"/>
          </w:tcPr>
          <w:p>
            <w:pPr>
              <w:pStyle w:val="0"/>
              <w:jc w:val="center"/>
            </w:pPr>
            <w:r>
              <w:rPr>
                <w:sz w:val="20"/>
              </w:rPr>
              <w:t xml:space="preserve">104,5</w:t>
            </w:r>
          </w:p>
        </w:tc>
        <w:tc>
          <w:tcPr>
            <w:tcW w:w="907" w:type="dxa"/>
          </w:tcPr>
          <w:p>
            <w:pPr>
              <w:pStyle w:val="0"/>
              <w:jc w:val="center"/>
            </w:pPr>
            <w:r>
              <w:rPr>
                <w:sz w:val="20"/>
              </w:rPr>
              <w:t xml:space="preserve">105,0</w:t>
            </w:r>
          </w:p>
        </w:tc>
        <w:tc>
          <w:tcPr>
            <w:tcW w:w="907" w:type="dxa"/>
          </w:tcPr>
          <w:p>
            <w:pPr>
              <w:pStyle w:val="0"/>
              <w:jc w:val="center"/>
            </w:pPr>
            <w:r>
              <w:rPr>
                <w:sz w:val="20"/>
              </w:rPr>
              <w:t xml:space="preserve">105,5</w:t>
            </w:r>
          </w:p>
        </w:tc>
        <w:tc>
          <w:tcPr>
            <w:tcW w:w="907" w:type="dxa"/>
          </w:tcPr>
          <w:p>
            <w:pPr>
              <w:pStyle w:val="0"/>
              <w:jc w:val="center"/>
            </w:pPr>
            <w:r>
              <w:rPr>
                <w:sz w:val="20"/>
              </w:rPr>
              <w:t xml:space="preserve">106,4</w:t>
            </w:r>
          </w:p>
        </w:tc>
        <w:tc>
          <w:tcPr>
            <w:tcW w:w="907" w:type="dxa"/>
          </w:tcPr>
          <w:p>
            <w:pPr>
              <w:pStyle w:val="0"/>
              <w:jc w:val="center"/>
            </w:pPr>
            <w:r>
              <w:rPr>
                <w:sz w:val="20"/>
              </w:rPr>
              <w:t xml:space="preserve">107,5</w:t>
            </w:r>
          </w:p>
        </w:tc>
        <w:tc>
          <w:tcPr>
            <w:tcW w:w="907" w:type="dxa"/>
          </w:tcPr>
          <w:p>
            <w:pPr>
              <w:pStyle w:val="0"/>
              <w:jc w:val="center"/>
            </w:pPr>
            <w:r>
              <w:rPr>
                <w:sz w:val="20"/>
              </w:rPr>
              <w:t xml:space="preserve">109,0</w:t>
            </w:r>
          </w:p>
        </w:tc>
        <w:tc>
          <w:tcPr>
            <w:tcW w:w="907" w:type="dxa"/>
          </w:tcPr>
          <w:p>
            <w:pPr>
              <w:pStyle w:val="0"/>
              <w:jc w:val="center"/>
            </w:pPr>
            <w:r>
              <w:rPr>
                <w:sz w:val="20"/>
              </w:rPr>
              <w:t xml:space="preserve">111,0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100,0</w:t>
            </w:r>
          </w:p>
        </w:tc>
        <w:tc>
          <w:tcPr>
            <w:tcW w:w="907" w:type="dxa"/>
          </w:tcPr>
          <w:p>
            <w:pPr>
              <w:pStyle w:val="0"/>
              <w:jc w:val="center"/>
            </w:pPr>
            <w:r>
              <w:rPr>
                <w:sz w:val="20"/>
              </w:rPr>
              <w:t xml:space="preserve">110,0</w:t>
            </w:r>
          </w:p>
        </w:tc>
        <w:tc>
          <w:tcPr>
            <w:tcW w:w="907" w:type="dxa"/>
          </w:tcPr>
          <w:p>
            <w:pPr>
              <w:pStyle w:val="0"/>
              <w:jc w:val="center"/>
            </w:pPr>
            <w:r>
              <w:rPr>
                <w:sz w:val="20"/>
              </w:rPr>
              <w:t xml:space="preserve">108,0</w:t>
            </w:r>
          </w:p>
        </w:tc>
        <w:tc>
          <w:tcPr>
            <w:tcW w:w="907" w:type="dxa"/>
          </w:tcPr>
          <w:p>
            <w:pPr>
              <w:pStyle w:val="0"/>
              <w:jc w:val="center"/>
            </w:pPr>
            <w:r>
              <w:rPr>
                <w:sz w:val="20"/>
              </w:rPr>
              <w:t xml:space="preserve">105,0</w:t>
            </w:r>
          </w:p>
        </w:tc>
        <w:tc>
          <w:tcPr>
            <w:tcW w:w="907" w:type="dxa"/>
          </w:tcPr>
          <w:p>
            <w:pPr>
              <w:pStyle w:val="0"/>
              <w:jc w:val="center"/>
            </w:pPr>
            <w:r>
              <w:rPr>
                <w:sz w:val="20"/>
              </w:rPr>
              <w:t xml:space="preserve">106,0</w:t>
            </w:r>
          </w:p>
        </w:tc>
        <w:tc>
          <w:tcPr>
            <w:tcW w:w="907" w:type="dxa"/>
          </w:tcPr>
          <w:p>
            <w:pPr>
              <w:pStyle w:val="0"/>
              <w:jc w:val="center"/>
            </w:pPr>
            <w:r>
              <w:rPr>
                <w:sz w:val="20"/>
              </w:rPr>
              <w:t xml:space="preserve">107,0</w:t>
            </w:r>
          </w:p>
        </w:tc>
        <w:tc>
          <w:tcPr>
            <w:tcW w:w="907" w:type="dxa"/>
          </w:tcPr>
          <w:p>
            <w:pPr>
              <w:pStyle w:val="0"/>
              <w:jc w:val="center"/>
            </w:pPr>
            <w:r>
              <w:rPr>
                <w:sz w:val="20"/>
              </w:rPr>
              <w:t xml:space="preserve">108,5</w:t>
            </w:r>
          </w:p>
        </w:tc>
        <w:tc>
          <w:tcPr>
            <w:tcW w:w="907" w:type="dxa"/>
          </w:tcPr>
          <w:p>
            <w:pPr>
              <w:pStyle w:val="0"/>
              <w:jc w:val="center"/>
            </w:pPr>
            <w:r>
              <w:rPr>
                <w:sz w:val="20"/>
              </w:rPr>
              <w:t xml:space="preserve">110,0</w:t>
            </w:r>
          </w:p>
        </w:tc>
        <w:tc>
          <w:tcPr>
            <w:tcW w:w="907" w:type="dxa"/>
          </w:tcPr>
          <w:p>
            <w:pPr>
              <w:pStyle w:val="0"/>
              <w:jc w:val="center"/>
            </w:pPr>
            <w:r>
              <w:rPr>
                <w:sz w:val="20"/>
              </w:rPr>
              <w:t xml:space="preserve">112,0</w:t>
            </w:r>
          </w:p>
        </w:tc>
        <w:tc>
          <w:tcPr>
            <w:tcW w:w="907" w:type="dxa"/>
          </w:tcPr>
          <w:p>
            <w:pPr>
              <w:pStyle w:val="0"/>
              <w:jc w:val="center"/>
            </w:pPr>
            <w:r>
              <w:rPr>
                <w:sz w:val="20"/>
              </w:rPr>
              <w:t xml:space="preserve">114,0</w:t>
            </w:r>
          </w:p>
        </w:tc>
        <w:tc>
          <w:tcPr>
            <w:tcW w:w="907" w:type="dxa"/>
          </w:tcPr>
          <w:p>
            <w:pPr>
              <w:pStyle w:val="0"/>
              <w:jc w:val="center"/>
            </w:pPr>
            <w:r>
              <w:rPr>
                <w:sz w:val="20"/>
              </w:rPr>
              <w:t xml:space="preserve">116,5</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100,0</w:t>
            </w:r>
          </w:p>
        </w:tc>
        <w:tc>
          <w:tcPr>
            <w:tcW w:w="907" w:type="dxa"/>
          </w:tcPr>
          <w:p>
            <w:pPr>
              <w:pStyle w:val="0"/>
              <w:jc w:val="center"/>
            </w:pPr>
            <w:r>
              <w:rPr>
                <w:sz w:val="20"/>
              </w:rPr>
              <w:t xml:space="preserve">110,0</w:t>
            </w:r>
          </w:p>
        </w:tc>
        <w:tc>
          <w:tcPr>
            <w:tcW w:w="907" w:type="dxa"/>
          </w:tcPr>
          <w:p>
            <w:pPr>
              <w:pStyle w:val="0"/>
              <w:jc w:val="center"/>
            </w:pPr>
            <w:r>
              <w:rPr>
                <w:sz w:val="20"/>
              </w:rPr>
              <w:t xml:space="preserve">115,0</w:t>
            </w:r>
          </w:p>
        </w:tc>
        <w:tc>
          <w:tcPr>
            <w:tcW w:w="907" w:type="dxa"/>
          </w:tcPr>
          <w:p>
            <w:pPr>
              <w:pStyle w:val="0"/>
              <w:jc w:val="center"/>
            </w:pPr>
            <w:r>
              <w:rPr>
                <w:sz w:val="20"/>
              </w:rPr>
              <w:t xml:space="preserve">115,1</w:t>
            </w:r>
          </w:p>
        </w:tc>
        <w:tc>
          <w:tcPr>
            <w:tcW w:w="907" w:type="dxa"/>
          </w:tcPr>
          <w:p>
            <w:pPr>
              <w:pStyle w:val="0"/>
              <w:jc w:val="center"/>
            </w:pPr>
            <w:r>
              <w:rPr>
                <w:sz w:val="20"/>
              </w:rPr>
              <w:t xml:space="preserve">116,4</w:t>
            </w:r>
          </w:p>
        </w:tc>
        <w:tc>
          <w:tcPr>
            <w:tcW w:w="907" w:type="dxa"/>
          </w:tcPr>
          <w:p>
            <w:pPr>
              <w:pStyle w:val="0"/>
              <w:jc w:val="center"/>
            </w:pPr>
            <w:r>
              <w:rPr>
                <w:sz w:val="20"/>
              </w:rPr>
              <w:t xml:space="preserve">118,0</w:t>
            </w:r>
          </w:p>
        </w:tc>
        <w:tc>
          <w:tcPr>
            <w:tcW w:w="907" w:type="dxa"/>
          </w:tcPr>
          <w:p>
            <w:pPr>
              <w:pStyle w:val="0"/>
              <w:jc w:val="center"/>
            </w:pPr>
            <w:r>
              <w:rPr>
                <w:sz w:val="20"/>
              </w:rPr>
              <w:t xml:space="preserve">120,0</w:t>
            </w:r>
          </w:p>
        </w:tc>
        <w:tc>
          <w:tcPr>
            <w:tcW w:w="907" w:type="dxa"/>
          </w:tcPr>
          <w:p>
            <w:pPr>
              <w:pStyle w:val="0"/>
              <w:jc w:val="center"/>
            </w:pPr>
            <w:r>
              <w:rPr>
                <w:sz w:val="20"/>
              </w:rPr>
              <w:t xml:space="preserve">125,0</w:t>
            </w:r>
          </w:p>
        </w:tc>
        <w:tc>
          <w:tcPr>
            <w:tcW w:w="907" w:type="dxa"/>
          </w:tcPr>
          <w:p>
            <w:pPr>
              <w:pStyle w:val="0"/>
              <w:jc w:val="center"/>
            </w:pPr>
            <w:r>
              <w:rPr>
                <w:sz w:val="20"/>
              </w:rPr>
              <w:t xml:space="preserve">128,0</w:t>
            </w:r>
          </w:p>
        </w:tc>
        <w:tc>
          <w:tcPr>
            <w:tcW w:w="907" w:type="dxa"/>
          </w:tcPr>
          <w:p>
            <w:pPr>
              <w:pStyle w:val="0"/>
              <w:jc w:val="center"/>
            </w:pPr>
            <w:r>
              <w:rPr>
                <w:sz w:val="20"/>
              </w:rPr>
              <w:t xml:space="preserve">132,0</w:t>
            </w:r>
          </w:p>
        </w:tc>
        <w:tc>
          <w:tcPr>
            <w:tcW w:w="907" w:type="dxa"/>
          </w:tcPr>
          <w:p>
            <w:pPr>
              <w:pStyle w:val="0"/>
              <w:jc w:val="center"/>
            </w:pPr>
            <w:r>
              <w:rPr>
                <w:sz w:val="20"/>
              </w:rPr>
              <w:t xml:space="preserve">135,0</w:t>
            </w:r>
          </w:p>
        </w:tc>
      </w:tr>
      <w:tr>
        <w:tc>
          <w:tcPr>
            <w:tcW w:w="680" w:type="dxa"/>
          </w:tcPr>
          <w:p>
            <w:pPr>
              <w:pStyle w:val="0"/>
              <w:jc w:val="center"/>
            </w:pPr>
            <w:r>
              <w:rPr>
                <w:sz w:val="20"/>
              </w:rPr>
              <w:t xml:space="preserve">130.</w:t>
            </w:r>
          </w:p>
        </w:tc>
        <w:tc>
          <w:tcPr>
            <w:tcW w:w="2948" w:type="dxa"/>
          </w:tcPr>
          <w:p>
            <w:pPr>
              <w:pStyle w:val="0"/>
            </w:pPr>
            <w:r>
              <w:rPr>
                <w:sz w:val="20"/>
              </w:rPr>
              <w:t xml:space="preserve">Производство на территории области семян высоких репродукций, тыс. т</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22</w:t>
            </w:r>
          </w:p>
        </w:tc>
        <w:tc>
          <w:tcPr>
            <w:tcW w:w="907" w:type="dxa"/>
          </w:tcPr>
          <w:p>
            <w:pPr>
              <w:pStyle w:val="0"/>
              <w:jc w:val="center"/>
            </w:pPr>
            <w:r>
              <w:rPr>
                <w:sz w:val="20"/>
              </w:rPr>
              <w:t xml:space="preserve">22</w:t>
            </w:r>
          </w:p>
        </w:tc>
        <w:tc>
          <w:tcPr>
            <w:tcW w:w="907" w:type="dxa"/>
          </w:tcPr>
          <w:p>
            <w:pPr>
              <w:pStyle w:val="0"/>
              <w:jc w:val="center"/>
            </w:pPr>
            <w:r>
              <w:rPr>
                <w:sz w:val="20"/>
              </w:rPr>
              <w:t xml:space="preserve">22</w:t>
            </w:r>
          </w:p>
        </w:tc>
        <w:tc>
          <w:tcPr>
            <w:tcW w:w="907" w:type="dxa"/>
          </w:tcPr>
          <w:p>
            <w:pPr>
              <w:pStyle w:val="0"/>
              <w:jc w:val="center"/>
            </w:pPr>
            <w:r>
              <w:rPr>
                <w:sz w:val="20"/>
              </w:rPr>
              <w:t xml:space="preserve">22</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r>
      <w:tr>
        <w:tc>
          <w:tcPr>
            <w:tcW w:w="680" w:type="dxa"/>
          </w:tcPr>
          <w:p>
            <w:pPr>
              <w:pStyle w:val="0"/>
              <w:jc w:val="center"/>
            </w:pPr>
            <w:r>
              <w:rPr>
                <w:sz w:val="20"/>
              </w:rPr>
              <w:t xml:space="preserve">131.</w:t>
            </w:r>
          </w:p>
        </w:tc>
        <w:tc>
          <w:tcPr>
            <w:tcW w:w="2948" w:type="dxa"/>
          </w:tcPr>
          <w:p>
            <w:pPr>
              <w:pStyle w:val="0"/>
            </w:pPr>
            <w:r>
              <w:rPr>
                <w:sz w:val="20"/>
              </w:rPr>
              <w:t xml:space="preserve">Доля малых форм хозяйствования (хозяйства населения, КФХ и ИП) в производстве продукции сельского хозяйства,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21,8</w:t>
            </w:r>
          </w:p>
        </w:tc>
        <w:tc>
          <w:tcPr>
            <w:tcW w:w="907" w:type="dxa"/>
          </w:tcPr>
          <w:p>
            <w:pPr>
              <w:pStyle w:val="0"/>
              <w:jc w:val="center"/>
            </w:pPr>
            <w:r>
              <w:rPr>
                <w:sz w:val="20"/>
              </w:rPr>
              <w:t xml:space="preserve">22,7</w:t>
            </w:r>
          </w:p>
        </w:tc>
        <w:tc>
          <w:tcPr>
            <w:tcW w:w="907" w:type="dxa"/>
          </w:tcPr>
          <w:p>
            <w:pPr>
              <w:pStyle w:val="0"/>
              <w:jc w:val="center"/>
            </w:pPr>
            <w:r>
              <w:rPr>
                <w:sz w:val="20"/>
              </w:rPr>
              <w:t xml:space="preserve">21,0</w:t>
            </w:r>
          </w:p>
        </w:tc>
        <w:tc>
          <w:tcPr>
            <w:tcW w:w="907" w:type="dxa"/>
          </w:tcPr>
          <w:p>
            <w:pPr>
              <w:pStyle w:val="0"/>
              <w:jc w:val="center"/>
            </w:pPr>
            <w:r>
              <w:rPr>
                <w:sz w:val="20"/>
              </w:rPr>
              <w:t xml:space="preserve">22,0</w:t>
            </w:r>
          </w:p>
        </w:tc>
        <w:tc>
          <w:tcPr>
            <w:tcW w:w="907" w:type="dxa"/>
          </w:tcPr>
          <w:p>
            <w:pPr>
              <w:pStyle w:val="0"/>
              <w:jc w:val="center"/>
            </w:pPr>
            <w:r>
              <w:rPr>
                <w:sz w:val="20"/>
              </w:rPr>
              <w:t xml:space="preserve">20,0</w:t>
            </w:r>
          </w:p>
        </w:tc>
        <w:tc>
          <w:tcPr>
            <w:tcW w:w="907" w:type="dxa"/>
          </w:tcPr>
          <w:p>
            <w:pPr>
              <w:pStyle w:val="0"/>
              <w:jc w:val="center"/>
            </w:pPr>
            <w:r>
              <w:rPr>
                <w:sz w:val="20"/>
              </w:rPr>
              <w:t xml:space="preserve">20,0</w:t>
            </w:r>
          </w:p>
        </w:tc>
        <w:tc>
          <w:tcPr>
            <w:tcW w:w="907" w:type="dxa"/>
          </w:tcPr>
          <w:p>
            <w:pPr>
              <w:pStyle w:val="0"/>
              <w:jc w:val="center"/>
            </w:pPr>
            <w:r>
              <w:rPr>
                <w:sz w:val="20"/>
              </w:rPr>
              <w:t xml:space="preserve">20,0</w:t>
            </w:r>
          </w:p>
        </w:tc>
        <w:tc>
          <w:tcPr>
            <w:tcW w:w="907" w:type="dxa"/>
          </w:tcPr>
          <w:p>
            <w:pPr>
              <w:pStyle w:val="0"/>
              <w:jc w:val="center"/>
            </w:pPr>
            <w:r>
              <w:rPr>
                <w:sz w:val="20"/>
              </w:rPr>
              <w:t xml:space="preserve">20,0</w:t>
            </w:r>
          </w:p>
        </w:tc>
        <w:tc>
          <w:tcPr>
            <w:tcW w:w="907" w:type="dxa"/>
          </w:tcPr>
          <w:p>
            <w:pPr>
              <w:pStyle w:val="0"/>
              <w:jc w:val="center"/>
            </w:pPr>
            <w:r>
              <w:rPr>
                <w:sz w:val="20"/>
              </w:rPr>
              <w:t xml:space="preserve">20,0</w:t>
            </w:r>
          </w:p>
        </w:tc>
        <w:tc>
          <w:tcPr>
            <w:tcW w:w="907" w:type="dxa"/>
          </w:tcPr>
          <w:p>
            <w:pPr>
              <w:pStyle w:val="0"/>
              <w:jc w:val="center"/>
            </w:pPr>
            <w:r>
              <w:rPr>
                <w:sz w:val="20"/>
              </w:rPr>
              <w:t xml:space="preserve">20,0</w:t>
            </w:r>
          </w:p>
        </w:tc>
        <w:tc>
          <w:tcPr>
            <w:tcW w:w="907" w:type="dxa"/>
          </w:tcPr>
          <w:p>
            <w:pPr>
              <w:pStyle w:val="0"/>
              <w:jc w:val="center"/>
            </w:pPr>
            <w:r>
              <w:rPr>
                <w:sz w:val="20"/>
              </w:rPr>
              <w:t xml:space="preserve">20,0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21,8</w:t>
            </w:r>
          </w:p>
        </w:tc>
        <w:tc>
          <w:tcPr>
            <w:tcW w:w="907" w:type="dxa"/>
          </w:tcPr>
          <w:p>
            <w:pPr>
              <w:pStyle w:val="0"/>
              <w:jc w:val="center"/>
            </w:pPr>
            <w:r>
              <w:rPr>
                <w:sz w:val="20"/>
              </w:rPr>
              <w:t xml:space="preserve">22,7</w:t>
            </w:r>
          </w:p>
        </w:tc>
        <w:tc>
          <w:tcPr>
            <w:tcW w:w="907" w:type="dxa"/>
          </w:tcPr>
          <w:p>
            <w:pPr>
              <w:pStyle w:val="0"/>
              <w:jc w:val="center"/>
            </w:pPr>
            <w:r>
              <w:rPr>
                <w:sz w:val="20"/>
              </w:rPr>
              <w:t xml:space="preserve">22,8</w:t>
            </w:r>
          </w:p>
        </w:tc>
        <w:tc>
          <w:tcPr>
            <w:tcW w:w="907" w:type="dxa"/>
          </w:tcPr>
          <w:p>
            <w:pPr>
              <w:pStyle w:val="0"/>
              <w:jc w:val="center"/>
            </w:pPr>
            <w:r>
              <w:rPr>
                <w:sz w:val="20"/>
              </w:rPr>
              <w:t xml:space="preserve">23,0</w:t>
            </w:r>
          </w:p>
        </w:tc>
        <w:tc>
          <w:tcPr>
            <w:tcW w:w="907" w:type="dxa"/>
          </w:tcPr>
          <w:p>
            <w:pPr>
              <w:pStyle w:val="0"/>
              <w:jc w:val="center"/>
            </w:pPr>
            <w:r>
              <w:rPr>
                <w:sz w:val="20"/>
              </w:rPr>
              <w:t xml:space="preserve">23,0</w:t>
            </w:r>
          </w:p>
        </w:tc>
        <w:tc>
          <w:tcPr>
            <w:tcW w:w="907" w:type="dxa"/>
          </w:tcPr>
          <w:p>
            <w:pPr>
              <w:pStyle w:val="0"/>
              <w:jc w:val="center"/>
            </w:pPr>
            <w:r>
              <w:rPr>
                <w:sz w:val="20"/>
              </w:rPr>
              <w:t xml:space="preserve">23,5</w:t>
            </w:r>
          </w:p>
        </w:tc>
        <w:tc>
          <w:tcPr>
            <w:tcW w:w="907" w:type="dxa"/>
          </w:tcPr>
          <w:p>
            <w:pPr>
              <w:pStyle w:val="0"/>
              <w:jc w:val="center"/>
            </w:pPr>
            <w:r>
              <w:rPr>
                <w:sz w:val="20"/>
              </w:rPr>
              <w:t xml:space="preserve">23,7</w:t>
            </w:r>
          </w:p>
        </w:tc>
        <w:tc>
          <w:tcPr>
            <w:tcW w:w="907" w:type="dxa"/>
          </w:tcPr>
          <w:p>
            <w:pPr>
              <w:pStyle w:val="0"/>
              <w:jc w:val="center"/>
            </w:pPr>
            <w:r>
              <w:rPr>
                <w:sz w:val="20"/>
              </w:rPr>
              <w:t xml:space="preserve">23,8</w:t>
            </w:r>
          </w:p>
        </w:tc>
        <w:tc>
          <w:tcPr>
            <w:tcW w:w="907" w:type="dxa"/>
          </w:tcPr>
          <w:p>
            <w:pPr>
              <w:pStyle w:val="0"/>
              <w:jc w:val="center"/>
            </w:pPr>
            <w:r>
              <w:rPr>
                <w:sz w:val="20"/>
              </w:rPr>
              <w:t xml:space="preserve">24,0</w:t>
            </w:r>
          </w:p>
        </w:tc>
        <w:tc>
          <w:tcPr>
            <w:tcW w:w="907" w:type="dxa"/>
          </w:tcPr>
          <w:p>
            <w:pPr>
              <w:pStyle w:val="0"/>
              <w:jc w:val="center"/>
            </w:pPr>
            <w:r>
              <w:rPr>
                <w:sz w:val="20"/>
              </w:rPr>
              <w:t xml:space="preserve">24,0</w:t>
            </w:r>
          </w:p>
        </w:tc>
        <w:tc>
          <w:tcPr>
            <w:tcW w:w="907" w:type="dxa"/>
          </w:tcPr>
          <w:p>
            <w:pPr>
              <w:pStyle w:val="0"/>
              <w:jc w:val="center"/>
            </w:pPr>
            <w:r>
              <w:rPr>
                <w:sz w:val="20"/>
              </w:rPr>
              <w:t xml:space="preserve">24,0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21,8</w:t>
            </w:r>
          </w:p>
        </w:tc>
        <w:tc>
          <w:tcPr>
            <w:tcW w:w="907" w:type="dxa"/>
          </w:tcPr>
          <w:p>
            <w:pPr>
              <w:pStyle w:val="0"/>
              <w:jc w:val="center"/>
            </w:pPr>
            <w:r>
              <w:rPr>
                <w:sz w:val="20"/>
              </w:rPr>
              <w:t xml:space="preserve">22,7</w:t>
            </w:r>
          </w:p>
        </w:tc>
        <w:tc>
          <w:tcPr>
            <w:tcW w:w="907" w:type="dxa"/>
          </w:tcPr>
          <w:p>
            <w:pPr>
              <w:pStyle w:val="0"/>
              <w:jc w:val="center"/>
            </w:pPr>
            <w:r>
              <w:rPr>
                <w:sz w:val="20"/>
              </w:rPr>
              <w:t xml:space="preserve">23,0</w:t>
            </w:r>
          </w:p>
        </w:tc>
        <w:tc>
          <w:tcPr>
            <w:tcW w:w="907" w:type="dxa"/>
          </w:tcPr>
          <w:p>
            <w:pPr>
              <w:pStyle w:val="0"/>
              <w:jc w:val="center"/>
            </w:pPr>
            <w:r>
              <w:rPr>
                <w:sz w:val="20"/>
              </w:rPr>
              <w:t xml:space="preserve">23,1</w:t>
            </w:r>
          </w:p>
        </w:tc>
        <w:tc>
          <w:tcPr>
            <w:tcW w:w="907" w:type="dxa"/>
          </w:tcPr>
          <w:p>
            <w:pPr>
              <w:pStyle w:val="0"/>
              <w:jc w:val="center"/>
            </w:pPr>
            <w:r>
              <w:rPr>
                <w:sz w:val="20"/>
              </w:rPr>
              <w:t xml:space="preserve">23,3</w:t>
            </w:r>
          </w:p>
        </w:tc>
        <w:tc>
          <w:tcPr>
            <w:tcW w:w="907" w:type="dxa"/>
          </w:tcPr>
          <w:p>
            <w:pPr>
              <w:pStyle w:val="0"/>
              <w:jc w:val="center"/>
            </w:pPr>
            <w:r>
              <w:rPr>
                <w:sz w:val="20"/>
              </w:rPr>
              <w:t xml:space="preserve">23,7</w:t>
            </w:r>
          </w:p>
        </w:tc>
        <w:tc>
          <w:tcPr>
            <w:tcW w:w="907" w:type="dxa"/>
          </w:tcPr>
          <w:p>
            <w:pPr>
              <w:pStyle w:val="0"/>
              <w:jc w:val="center"/>
            </w:pPr>
            <w:r>
              <w:rPr>
                <w:sz w:val="20"/>
              </w:rPr>
              <w:t xml:space="preserve">24,0</w:t>
            </w:r>
          </w:p>
        </w:tc>
        <w:tc>
          <w:tcPr>
            <w:tcW w:w="907" w:type="dxa"/>
          </w:tcPr>
          <w:p>
            <w:pPr>
              <w:pStyle w:val="0"/>
              <w:jc w:val="center"/>
            </w:pPr>
            <w:r>
              <w:rPr>
                <w:sz w:val="20"/>
              </w:rPr>
              <w:t xml:space="preserve">24,0</w:t>
            </w:r>
          </w:p>
        </w:tc>
        <w:tc>
          <w:tcPr>
            <w:tcW w:w="907" w:type="dxa"/>
          </w:tcPr>
          <w:p>
            <w:pPr>
              <w:pStyle w:val="0"/>
              <w:jc w:val="center"/>
            </w:pPr>
            <w:r>
              <w:rPr>
                <w:sz w:val="20"/>
              </w:rPr>
              <w:t xml:space="preserve">25,0</w:t>
            </w:r>
          </w:p>
        </w:tc>
        <w:tc>
          <w:tcPr>
            <w:tcW w:w="907" w:type="dxa"/>
          </w:tcPr>
          <w:p>
            <w:pPr>
              <w:pStyle w:val="0"/>
              <w:jc w:val="center"/>
            </w:pPr>
            <w:r>
              <w:rPr>
                <w:sz w:val="20"/>
              </w:rPr>
              <w:t xml:space="preserve">25,0</w:t>
            </w:r>
          </w:p>
        </w:tc>
        <w:tc>
          <w:tcPr>
            <w:tcW w:w="907" w:type="dxa"/>
          </w:tcPr>
          <w:p>
            <w:pPr>
              <w:pStyle w:val="0"/>
              <w:jc w:val="center"/>
            </w:pPr>
            <w:r>
              <w:rPr>
                <w:sz w:val="20"/>
              </w:rPr>
              <w:t xml:space="preserve">25,0</w:t>
            </w:r>
          </w:p>
        </w:tc>
      </w:tr>
      <w:tr>
        <w:tc>
          <w:tcPr>
            <w:tcW w:w="680" w:type="dxa"/>
          </w:tcPr>
          <w:p>
            <w:pPr>
              <w:pStyle w:val="0"/>
            </w:pPr>
            <w:r>
              <w:rPr>
                <w:sz w:val="20"/>
              </w:rPr>
            </w:r>
          </w:p>
        </w:tc>
        <w:tc>
          <w:tcPr>
            <w:tcW w:w="2948" w:type="dxa"/>
          </w:tcPr>
          <w:p>
            <w:pPr>
              <w:pStyle w:val="0"/>
            </w:pPr>
            <w:r>
              <w:rPr>
                <w:sz w:val="20"/>
              </w:rPr>
              <w:t xml:space="preserve">ПЦ 4.4.2. Липецкая область - производитель и экспортер конкурентоспособных, брендированных, экологически чистых, высококачественных продуктов питания и продуктов переработки сельскохозяйственной продукции.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132.</w:t>
            </w:r>
          </w:p>
        </w:tc>
        <w:tc>
          <w:tcPr>
            <w:tcW w:w="2948" w:type="dxa"/>
          </w:tcPr>
          <w:p>
            <w:pPr>
              <w:pStyle w:val="0"/>
            </w:pPr>
            <w:r>
              <w:rPr>
                <w:sz w:val="20"/>
              </w:rPr>
              <w:t xml:space="preserve">Положительное сальдо торгового баланса Липецкой области по продовольственным товарам и сырью, % превышения экспорта над импортом</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396</w:t>
            </w:r>
          </w:p>
        </w:tc>
        <w:tc>
          <w:tcPr>
            <w:tcW w:w="907" w:type="dxa"/>
          </w:tcPr>
          <w:p>
            <w:pPr>
              <w:pStyle w:val="0"/>
              <w:jc w:val="center"/>
            </w:pPr>
            <w:r>
              <w:rPr>
                <w:sz w:val="20"/>
              </w:rPr>
              <w:t xml:space="preserve">355</w:t>
            </w:r>
          </w:p>
        </w:tc>
        <w:tc>
          <w:tcPr>
            <w:tcW w:w="907" w:type="dxa"/>
          </w:tcPr>
          <w:p>
            <w:pPr>
              <w:pStyle w:val="0"/>
              <w:jc w:val="center"/>
            </w:pPr>
            <w:r>
              <w:rPr>
                <w:sz w:val="20"/>
              </w:rPr>
              <w:t xml:space="preserve">360</w:t>
            </w:r>
          </w:p>
        </w:tc>
        <w:tc>
          <w:tcPr>
            <w:tcW w:w="907" w:type="dxa"/>
          </w:tcPr>
          <w:p>
            <w:pPr>
              <w:pStyle w:val="0"/>
              <w:jc w:val="center"/>
            </w:pPr>
            <w:r>
              <w:rPr>
                <w:sz w:val="20"/>
              </w:rPr>
              <w:t xml:space="preserve">386</w:t>
            </w:r>
          </w:p>
        </w:tc>
        <w:tc>
          <w:tcPr>
            <w:tcW w:w="907" w:type="dxa"/>
          </w:tcPr>
          <w:p>
            <w:pPr>
              <w:pStyle w:val="0"/>
              <w:jc w:val="center"/>
            </w:pPr>
            <w:r>
              <w:rPr>
                <w:sz w:val="20"/>
              </w:rPr>
              <w:t xml:space="preserve">397</w:t>
            </w:r>
          </w:p>
        </w:tc>
        <w:tc>
          <w:tcPr>
            <w:tcW w:w="907" w:type="dxa"/>
          </w:tcPr>
          <w:p>
            <w:pPr>
              <w:pStyle w:val="0"/>
              <w:jc w:val="center"/>
            </w:pPr>
            <w:r>
              <w:rPr>
                <w:sz w:val="20"/>
              </w:rPr>
              <w:t xml:space="preserve">404</w:t>
            </w:r>
          </w:p>
        </w:tc>
        <w:tc>
          <w:tcPr>
            <w:tcW w:w="907" w:type="dxa"/>
          </w:tcPr>
          <w:p>
            <w:pPr>
              <w:pStyle w:val="0"/>
              <w:jc w:val="center"/>
            </w:pPr>
            <w:r>
              <w:rPr>
                <w:sz w:val="20"/>
              </w:rPr>
              <w:t xml:space="preserve">408</w:t>
            </w:r>
          </w:p>
        </w:tc>
        <w:tc>
          <w:tcPr>
            <w:tcW w:w="907" w:type="dxa"/>
          </w:tcPr>
          <w:p>
            <w:pPr>
              <w:pStyle w:val="0"/>
              <w:jc w:val="center"/>
            </w:pPr>
            <w:r>
              <w:rPr>
                <w:sz w:val="20"/>
              </w:rPr>
              <w:t xml:space="preserve">418</w:t>
            </w:r>
          </w:p>
        </w:tc>
        <w:tc>
          <w:tcPr>
            <w:tcW w:w="907" w:type="dxa"/>
          </w:tcPr>
          <w:p>
            <w:pPr>
              <w:pStyle w:val="0"/>
              <w:jc w:val="center"/>
            </w:pPr>
            <w:r>
              <w:rPr>
                <w:sz w:val="20"/>
              </w:rPr>
              <w:t xml:space="preserve">422</w:t>
            </w:r>
          </w:p>
        </w:tc>
        <w:tc>
          <w:tcPr>
            <w:tcW w:w="907" w:type="dxa"/>
          </w:tcPr>
          <w:p>
            <w:pPr>
              <w:pStyle w:val="0"/>
              <w:jc w:val="center"/>
            </w:pPr>
            <w:r>
              <w:rPr>
                <w:sz w:val="20"/>
              </w:rPr>
              <w:t xml:space="preserve">431</w:t>
            </w:r>
          </w:p>
        </w:tc>
        <w:tc>
          <w:tcPr>
            <w:tcW w:w="907" w:type="dxa"/>
          </w:tcPr>
          <w:p>
            <w:pPr>
              <w:pStyle w:val="0"/>
              <w:jc w:val="center"/>
            </w:pPr>
            <w:r>
              <w:rPr>
                <w:sz w:val="20"/>
              </w:rPr>
              <w:t xml:space="preserve">438</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396</w:t>
            </w:r>
          </w:p>
        </w:tc>
        <w:tc>
          <w:tcPr>
            <w:tcW w:w="907" w:type="dxa"/>
          </w:tcPr>
          <w:p>
            <w:pPr>
              <w:pStyle w:val="0"/>
              <w:jc w:val="center"/>
            </w:pPr>
            <w:r>
              <w:rPr>
                <w:sz w:val="20"/>
              </w:rPr>
              <w:t xml:space="preserve">355</w:t>
            </w:r>
          </w:p>
        </w:tc>
        <w:tc>
          <w:tcPr>
            <w:tcW w:w="907" w:type="dxa"/>
          </w:tcPr>
          <w:p>
            <w:pPr>
              <w:pStyle w:val="0"/>
              <w:jc w:val="center"/>
            </w:pPr>
            <w:r>
              <w:rPr>
                <w:sz w:val="20"/>
              </w:rPr>
              <w:t xml:space="preserve">360</w:t>
            </w:r>
          </w:p>
        </w:tc>
        <w:tc>
          <w:tcPr>
            <w:tcW w:w="907" w:type="dxa"/>
          </w:tcPr>
          <w:p>
            <w:pPr>
              <w:pStyle w:val="0"/>
              <w:jc w:val="center"/>
            </w:pPr>
            <w:r>
              <w:rPr>
                <w:sz w:val="20"/>
              </w:rPr>
              <w:t xml:space="preserve">386</w:t>
            </w:r>
          </w:p>
        </w:tc>
        <w:tc>
          <w:tcPr>
            <w:tcW w:w="907" w:type="dxa"/>
          </w:tcPr>
          <w:p>
            <w:pPr>
              <w:pStyle w:val="0"/>
              <w:jc w:val="center"/>
            </w:pPr>
            <w:r>
              <w:rPr>
                <w:sz w:val="20"/>
              </w:rPr>
              <w:t xml:space="preserve">397</w:t>
            </w:r>
          </w:p>
        </w:tc>
        <w:tc>
          <w:tcPr>
            <w:tcW w:w="907" w:type="dxa"/>
          </w:tcPr>
          <w:p>
            <w:pPr>
              <w:pStyle w:val="0"/>
              <w:jc w:val="center"/>
            </w:pPr>
            <w:r>
              <w:rPr>
                <w:sz w:val="20"/>
              </w:rPr>
              <w:t xml:space="preserve">404</w:t>
            </w:r>
          </w:p>
        </w:tc>
        <w:tc>
          <w:tcPr>
            <w:tcW w:w="907" w:type="dxa"/>
          </w:tcPr>
          <w:p>
            <w:pPr>
              <w:pStyle w:val="0"/>
              <w:jc w:val="center"/>
            </w:pPr>
            <w:r>
              <w:rPr>
                <w:sz w:val="20"/>
              </w:rPr>
              <w:t xml:space="preserve">408</w:t>
            </w:r>
          </w:p>
        </w:tc>
        <w:tc>
          <w:tcPr>
            <w:tcW w:w="907" w:type="dxa"/>
          </w:tcPr>
          <w:p>
            <w:pPr>
              <w:pStyle w:val="0"/>
              <w:jc w:val="center"/>
            </w:pPr>
            <w:r>
              <w:rPr>
                <w:sz w:val="20"/>
              </w:rPr>
              <w:t xml:space="preserve">418</w:t>
            </w:r>
          </w:p>
        </w:tc>
        <w:tc>
          <w:tcPr>
            <w:tcW w:w="907" w:type="dxa"/>
          </w:tcPr>
          <w:p>
            <w:pPr>
              <w:pStyle w:val="0"/>
              <w:jc w:val="center"/>
            </w:pPr>
            <w:r>
              <w:rPr>
                <w:sz w:val="20"/>
              </w:rPr>
              <w:t xml:space="preserve">422</w:t>
            </w:r>
          </w:p>
        </w:tc>
        <w:tc>
          <w:tcPr>
            <w:tcW w:w="907" w:type="dxa"/>
          </w:tcPr>
          <w:p>
            <w:pPr>
              <w:pStyle w:val="0"/>
              <w:jc w:val="center"/>
            </w:pPr>
            <w:r>
              <w:rPr>
                <w:sz w:val="20"/>
              </w:rPr>
              <w:t xml:space="preserve">431</w:t>
            </w:r>
          </w:p>
        </w:tc>
        <w:tc>
          <w:tcPr>
            <w:tcW w:w="907" w:type="dxa"/>
          </w:tcPr>
          <w:p>
            <w:pPr>
              <w:pStyle w:val="0"/>
              <w:jc w:val="center"/>
            </w:pPr>
            <w:r>
              <w:rPr>
                <w:sz w:val="20"/>
              </w:rPr>
              <w:t xml:space="preserve">438</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396</w:t>
            </w:r>
          </w:p>
        </w:tc>
        <w:tc>
          <w:tcPr>
            <w:tcW w:w="907" w:type="dxa"/>
          </w:tcPr>
          <w:p>
            <w:pPr>
              <w:pStyle w:val="0"/>
              <w:jc w:val="center"/>
            </w:pPr>
            <w:r>
              <w:rPr>
                <w:sz w:val="20"/>
              </w:rPr>
              <w:t xml:space="preserve">355</w:t>
            </w:r>
          </w:p>
        </w:tc>
        <w:tc>
          <w:tcPr>
            <w:tcW w:w="907" w:type="dxa"/>
          </w:tcPr>
          <w:p>
            <w:pPr>
              <w:pStyle w:val="0"/>
              <w:jc w:val="center"/>
            </w:pPr>
            <w:r>
              <w:rPr>
                <w:sz w:val="20"/>
              </w:rPr>
              <w:t xml:space="preserve">374</w:t>
            </w:r>
          </w:p>
        </w:tc>
        <w:tc>
          <w:tcPr>
            <w:tcW w:w="907" w:type="dxa"/>
          </w:tcPr>
          <w:p>
            <w:pPr>
              <w:pStyle w:val="0"/>
              <w:jc w:val="center"/>
            </w:pPr>
            <w:r>
              <w:rPr>
                <w:sz w:val="20"/>
              </w:rPr>
              <w:t xml:space="preserve">401</w:t>
            </w:r>
          </w:p>
        </w:tc>
        <w:tc>
          <w:tcPr>
            <w:tcW w:w="907" w:type="dxa"/>
          </w:tcPr>
          <w:p>
            <w:pPr>
              <w:pStyle w:val="0"/>
              <w:jc w:val="center"/>
            </w:pPr>
            <w:r>
              <w:rPr>
                <w:sz w:val="20"/>
              </w:rPr>
              <w:t xml:space="preserve">412</w:t>
            </w:r>
          </w:p>
        </w:tc>
        <w:tc>
          <w:tcPr>
            <w:tcW w:w="907" w:type="dxa"/>
          </w:tcPr>
          <w:p>
            <w:pPr>
              <w:pStyle w:val="0"/>
              <w:jc w:val="center"/>
            </w:pPr>
            <w:r>
              <w:rPr>
                <w:sz w:val="20"/>
              </w:rPr>
              <w:t xml:space="preserve">422</w:t>
            </w:r>
          </w:p>
        </w:tc>
        <w:tc>
          <w:tcPr>
            <w:tcW w:w="907" w:type="dxa"/>
          </w:tcPr>
          <w:p>
            <w:pPr>
              <w:pStyle w:val="0"/>
              <w:jc w:val="center"/>
            </w:pPr>
            <w:r>
              <w:rPr>
                <w:sz w:val="20"/>
              </w:rPr>
              <w:t xml:space="preserve">424</w:t>
            </w:r>
          </w:p>
        </w:tc>
        <w:tc>
          <w:tcPr>
            <w:tcW w:w="907" w:type="dxa"/>
          </w:tcPr>
          <w:p>
            <w:pPr>
              <w:pStyle w:val="0"/>
              <w:jc w:val="center"/>
            </w:pPr>
            <w:r>
              <w:rPr>
                <w:sz w:val="20"/>
              </w:rPr>
              <w:t xml:space="preserve">433</w:t>
            </w:r>
          </w:p>
        </w:tc>
        <w:tc>
          <w:tcPr>
            <w:tcW w:w="907" w:type="dxa"/>
          </w:tcPr>
          <w:p>
            <w:pPr>
              <w:pStyle w:val="0"/>
              <w:jc w:val="center"/>
            </w:pPr>
            <w:r>
              <w:rPr>
                <w:sz w:val="20"/>
              </w:rPr>
              <w:t xml:space="preserve">438</w:t>
            </w:r>
          </w:p>
        </w:tc>
        <w:tc>
          <w:tcPr>
            <w:tcW w:w="907" w:type="dxa"/>
          </w:tcPr>
          <w:p>
            <w:pPr>
              <w:pStyle w:val="0"/>
              <w:jc w:val="center"/>
            </w:pPr>
            <w:r>
              <w:rPr>
                <w:sz w:val="20"/>
              </w:rPr>
              <w:t xml:space="preserve">447</w:t>
            </w:r>
          </w:p>
        </w:tc>
        <w:tc>
          <w:tcPr>
            <w:tcW w:w="907" w:type="dxa"/>
          </w:tcPr>
          <w:p>
            <w:pPr>
              <w:pStyle w:val="0"/>
              <w:jc w:val="center"/>
            </w:pPr>
            <w:r>
              <w:rPr>
                <w:sz w:val="20"/>
              </w:rPr>
              <w:t xml:space="preserve">455</w:t>
            </w:r>
          </w:p>
        </w:tc>
      </w:tr>
      <w:tr>
        <w:tc>
          <w:tcPr>
            <w:tcW w:w="680" w:type="dxa"/>
          </w:tcPr>
          <w:p>
            <w:pPr>
              <w:pStyle w:val="0"/>
              <w:jc w:val="center"/>
            </w:pPr>
            <w:r>
              <w:rPr>
                <w:sz w:val="20"/>
              </w:rPr>
              <w:t xml:space="preserve">133.</w:t>
            </w:r>
          </w:p>
        </w:tc>
        <w:tc>
          <w:tcPr>
            <w:tcW w:w="2948" w:type="dxa"/>
          </w:tcPr>
          <w:p>
            <w:pPr>
              <w:pStyle w:val="0"/>
            </w:pPr>
            <w:r>
              <w:rPr>
                <w:sz w:val="20"/>
              </w:rPr>
              <w:t xml:space="preserve">Индекс производства пищевых продуктов к 2020 году,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100,0</w:t>
            </w:r>
          </w:p>
        </w:tc>
        <w:tc>
          <w:tcPr>
            <w:tcW w:w="907" w:type="dxa"/>
          </w:tcPr>
          <w:p>
            <w:pPr>
              <w:pStyle w:val="0"/>
              <w:jc w:val="center"/>
            </w:pPr>
            <w:r>
              <w:rPr>
                <w:sz w:val="20"/>
              </w:rPr>
              <w:t xml:space="preserve">98,6</w:t>
            </w:r>
          </w:p>
        </w:tc>
        <w:tc>
          <w:tcPr>
            <w:tcW w:w="907" w:type="dxa"/>
          </w:tcPr>
          <w:p>
            <w:pPr>
              <w:pStyle w:val="0"/>
              <w:jc w:val="center"/>
            </w:pPr>
            <w:r>
              <w:rPr>
                <w:sz w:val="20"/>
              </w:rPr>
              <w:t xml:space="preserve">101,0</w:t>
            </w:r>
          </w:p>
        </w:tc>
        <w:tc>
          <w:tcPr>
            <w:tcW w:w="907" w:type="dxa"/>
          </w:tcPr>
          <w:p>
            <w:pPr>
              <w:pStyle w:val="0"/>
              <w:jc w:val="center"/>
            </w:pPr>
            <w:r>
              <w:rPr>
                <w:sz w:val="20"/>
              </w:rPr>
              <w:t xml:space="preserve">101,4</w:t>
            </w:r>
          </w:p>
        </w:tc>
        <w:tc>
          <w:tcPr>
            <w:tcW w:w="907" w:type="dxa"/>
          </w:tcPr>
          <w:p>
            <w:pPr>
              <w:pStyle w:val="0"/>
              <w:jc w:val="center"/>
            </w:pPr>
            <w:r>
              <w:rPr>
                <w:sz w:val="20"/>
              </w:rPr>
              <w:t xml:space="preserve">102,6</w:t>
            </w:r>
          </w:p>
        </w:tc>
        <w:tc>
          <w:tcPr>
            <w:tcW w:w="907" w:type="dxa"/>
          </w:tcPr>
          <w:p>
            <w:pPr>
              <w:pStyle w:val="0"/>
              <w:jc w:val="center"/>
            </w:pPr>
            <w:r>
              <w:rPr>
                <w:sz w:val="20"/>
              </w:rPr>
              <w:t xml:space="preserve">105,1</w:t>
            </w:r>
          </w:p>
        </w:tc>
        <w:tc>
          <w:tcPr>
            <w:tcW w:w="907" w:type="dxa"/>
          </w:tcPr>
          <w:p>
            <w:pPr>
              <w:pStyle w:val="0"/>
              <w:jc w:val="center"/>
            </w:pPr>
            <w:r>
              <w:rPr>
                <w:sz w:val="20"/>
              </w:rPr>
              <w:t xml:space="preserve">108,3</w:t>
            </w:r>
          </w:p>
        </w:tc>
        <w:tc>
          <w:tcPr>
            <w:tcW w:w="907" w:type="dxa"/>
          </w:tcPr>
          <w:p>
            <w:pPr>
              <w:pStyle w:val="0"/>
              <w:jc w:val="center"/>
            </w:pPr>
            <w:r>
              <w:rPr>
                <w:sz w:val="20"/>
              </w:rPr>
              <w:t xml:space="preserve">112,5</w:t>
            </w:r>
          </w:p>
        </w:tc>
        <w:tc>
          <w:tcPr>
            <w:tcW w:w="907" w:type="dxa"/>
          </w:tcPr>
          <w:p>
            <w:pPr>
              <w:pStyle w:val="0"/>
              <w:jc w:val="center"/>
            </w:pPr>
            <w:r>
              <w:rPr>
                <w:sz w:val="20"/>
              </w:rPr>
              <w:t xml:space="preserve">117,9</w:t>
            </w:r>
          </w:p>
        </w:tc>
        <w:tc>
          <w:tcPr>
            <w:tcW w:w="907" w:type="dxa"/>
          </w:tcPr>
          <w:p>
            <w:pPr>
              <w:pStyle w:val="0"/>
              <w:jc w:val="center"/>
            </w:pPr>
            <w:r>
              <w:rPr>
                <w:sz w:val="20"/>
              </w:rPr>
              <w:t xml:space="preserve">123,7</w:t>
            </w:r>
          </w:p>
        </w:tc>
        <w:tc>
          <w:tcPr>
            <w:tcW w:w="907" w:type="dxa"/>
          </w:tcPr>
          <w:p>
            <w:pPr>
              <w:pStyle w:val="0"/>
              <w:jc w:val="center"/>
            </w:pPr>
            <w:r>
              <w:rPr>
                <w:sz w:val="20"/>
              </w:rPr>
              <w:t xml:space="preserve">129,8</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100,0</w:t>
            </w:r>
          </w:p>
        </w:tc>
        <w:tc>
          <w:tcPr>
            <w:tcW w:w="907" w:type="dxa"/>
          </w:tcPr>
          <w:p>
            <w:pPr>
              <w:pStyle w:val="0"/>
              <w:jc w:val="center"/>
            </w:pPr>
            <w:r>
              <w:rPr>
                <w:sz w:val="20"/>
              </w:rPr>
              <w:t xml:space="preserve">98,6</w:t>
            </w:r>
          </w:p>
        </w:tc>
        <w:tc>
          <w:tcPr>
            <w:tcW w:w="907" w:type="dxa"/>
          </w:tcPr>
          <w:p>
            <w:pPr>
              <w:pStyle w:val="0"/>
              <w:jc w:val="center"/>
            </w:pPr>
            <w:r>
              <w:rPr>
                <w:sz w:val="20"/>
              </w:rPr>
              <w:t xml:space="preserve">101,1</w:t>
            </w:r>
          </w:p>
        </w:tc>
        <w:tc>
          <w:tcPr>
            <w:tcW w:w="907" w:type="dxa"/>
          </w:tcPr>
          <w:p>
            <w:pPr>
              <w:pStyle w:val="0"/>
              <w:jc w:val="center"/>
            </w:pPr>
            <w:r>
              <w:rPr>
                <w:sz w:val="20"/>
              </w:rPr>
              <w:t xml:space="preserve">104,0</w:t>
            </w:r>
          </w:p>
        </w:tc>
        <w:tc>
          <w:tcPr>
            <w:tcW w:w="907" w:type="dxa"/>
          </w:tcPr>
          <w:p>
            <w:pPr>
              <w:pStyle w:val="0"/>
              <w:jc w:val="center"/>
            </w:pPr>
            <w:r>
              <w:rPr>
                <w:sz w:val="20"/>
              </w:rPr>
              <w:t xml:space="preserve">108,0</w:t>
            </w:r>
          </w:p>
        </w:tc>
        <w:tc>
          <w:tcPr>
            <w:tcW w:w="907" w:type="dxa"/>
          </w:tcPr>
          <w:p>
            <w:pPr>
              <w:pStyle w:val="0"/>
              <w:jc w:val="center"/>
            </w:pPr>
            <w:r>
              <w:rPr>
                <w:sz w:val="20"/>
              </w:rPr>
              <w:t xml:space="preserve">119,0</w:t>
            </w:r>
          </w:p>
        </w:tc>
        <w:tc>
          <w:tcPr>
            <w:tcW w:w="907" w:type="dxa"/>
          </w:tcPr>
          <w:p>
            <w:pPr>
              <w:pStyle w:val="0"/>
              <w:jc w:val="center"/>
            </w:pPr>
            <w:r>
              <w:rPr>
                <w:sz w:val="20"/>
              </w:rPr>
              <w:t xml:space="preserve">127,0</w:t>
            </w:r>
          </w:p>
        </w:tc>
        <w:tc>
          <w:tcPr>
            <w:tcW w:w="907" w:type="dxa"/>
          </w:tcPr>
          <w:p>
            <w:pPr>
              <w:pStyle w:val="0"/>
              <w:jc w:val="center"/>
            </w:pPr>
            <w:r>
              <w:rPr>
                <w:sz w:val="20"/>
              </w:rPr>
              <w:t xml:space="preserve">135,0</w:t>
            </w:r>
          </w:p>
        </w:tc>
        <w:tc>
          <w:tcPr>
            <w:tcW w:w="907" w:type="dxa"/>
          </w:tcPr>
          <w:p>
            <w:pPr>
              <w:pStyle w:val="0"/>
              <w:jc w:val="center"/>
            </w:pPr>
            <w:r>
              <w:rPr>
                <w:sz w:val="20"/>
              </w:rPr>
              <w:t xml:space="preserve">141,7</w:t>
            </w:r>
          </w:p>
        </w:tc>
        <w:tc>
          <w:tcPr>
            <w:tcW w:w="907" w:type="dxa"/>
          </w:tcPr>
          <w:p>
            <w:pPr>
              <w:pStyle w:val="0"/>
              <w:jc w:val="center"/>
            </w:pPr>
            <w:r>
              <w:rPr>
                <w:sz w:val="20"/>
              </w:rPr>
              <w:t xml:space="preserve">149,0</w:t>
            </w:r>
          </w:p>
        </w:tc>
        <w:tc>
          <w:tcPr>
            <w:tcW w:w="907" w:type="dxa"/>
          </w:tcPr>
          <w:p>
            <w:pPr>
              <w:pStyle w:val="0"/>
              <w:jc w:val="center"/>
            </w:pPr>
            <w:r>
              <w:rPr>
                <w:sz w:val="20"/>
              </w:rPr>
              <w:t xml:space="preserve">156,4</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100,0</w:t>
            </w:r>
          </w:p>
        </w:tc>
        <w:tc>
          <w:tcPr>
            <w:tcW w:w="907" w:type="dxa"/>
          </w:tcPr>
          <w:p>
            <w:pPr>
              <w:pStyle w:val="0"/>
              <w:jc w:val="center"/>
            </w:pPr>
            <w:r>
              <w:rPr>
                <w:sz w:val="20"/>
              </w:rPr>
              <w:t xml:space="preserve">98,6</w:t>
            </w:r>
          </w:p>
        </w:tc>
        <w:tc>
          <w:tcPr>
            <w:tcW w:w="907" w:type="dxa"/>
          </w:tcPr>
          <w:p>
            <w:pPr>
              <w:pStyle w:val="0"/>
              <w:jc w:val="center"/>
            </w:pPr>
            <w:r>
              <w:rPr>
                <w:sz w:val="20"/>
              </w:rPr>
              <w:t xml:space="preserve">101,2</w:t>
            </w:r>
          </w:p>
        </w:tc>
        <w:tc>
          <w:tcPr>
            <w:tcW w:w="907" w:type="dxa"/>
          </w:tcPr>
          <w:p>
            <w:pPr>
              <w:pStyle w:val="0"/>
              <w:jc w:val="center"/>
            </w:pPr>
            <w:r>
              <w:rPr>
                <w:sz w:val="20"/>
              </w:rPr>
              <w:t xml:space="preserve">106,2</w:t>
            </w:r>
          </w:p>
        </w:tc>
        <w:tc>
          <w:tcPr>
            <w:tcW w:w="907" w:type="dxa"/>
          </w:tcPr>
          <w:p>
            <w:pPr>
              <w:pStyle w:val="0"/>
              <w:jc w:val="center"/>
            </w:pPr>
            <w:r>
              <w:rPr>
                <w:sz w:val="20"/>
              </w:rPr>
              <w:t xml:space="preserve">111,0</w:t>
            </w:r>
          </w:p>
        </w:tc>
        <w:tc>
          <w:tcPr>
            <w:tcW w:w="907" w:type="dxa"/>
          </w:tcPr>
          <w:p>
            <w:pPr>
              <w:pStyle w:val="0"/>
              <w:jc w:val="center"/>
            </w:pPr>
            <w:r>
              <w:rPr>
                <w:sz w:val="20"/>
              </w:rPr>
              <w:t xml:space="preserve">123,0</w:t>
            </w:r>
          </w:p>
        </w:tc>
        <w:tc>
          <w:tcPr>
            <w:tcW w:w="907" w:type="dxa"/>
          </w:tcPr>
          <w:p>
            <w:pPr>
              <w:pStyle w:val="0"/>
              <w:jc w:val="center"/>
            </w:pPr>
            <w:r>
              <w:rPr>
                <w:sz w:val="20"/>
              </w:rPr>
              <w:t xml:space="preserve">132,0</w:t>
            </w:r>
          </w:p>
        </w:tc>
        <w:tc>
          <w:tcPr>
            <w:tcW w:w="907" w:type="dxa"/>
          </w:tcPr>
          <w:p>
            <w:pPr>
              <w:pStyle w:val="0"/>
              <w:jc w:val="center"/>
            </w:pPr>
            <w:r>
              <w:rPr>
                <w:sz w:val="20"/>
              </w:rPr>
              <w:t xml:space="preserve">141,0</w:t>
            </w:r>
          </w:p>
        </w:tc>
        <w:tc>
          <w:tcPr>
            <w:tcW w:w="907" w:type="dxa"/>
          </w:tcPr>
          <w:p>
            <w:pPr>
              <w:pStyle w:val="0"/>
              <w:jc w:val="center"/>
            </w:pPr>
            <w:r>
              <w:rPr>
                <w:sz w:val="20"/>
              </w:rPr>
              <w:t xml:space="preserve">148,6</w:t>
            </w:r>
          </w:p>
        </w:tc>
        <w:tc>
          <w:tcPr>
            <w:tcW w:w="907" w:type="dxa"/>
          </w:tcPr>
          <w:p>
            <w:pPr>
              <w:pStyle w:val="0"/>
              <w:jc w:val="center"/>
            </w:pPr>
            <w:r>
              <w:rPr>
                <w:sz w:val="20"/>
              </w:rPr>
              <w:t xml:space="preserve">156,6</w:t>
            </w:r>
          </w:p>
        </w:tc>
        <w:tc>
          <w:tcPr>
            <w:tcW w:w="907" w:type="dxa"/>
          </w:tcPr>
          <w:p>
            <w:pPr>
              <w:pStyle w:val="0"/>
              <w:jc w:val="center"/>
            </w:pPr>
            <w:r>
              <w:rPr>
                <w:sz w:val="20"/>
              </w:rPr>
              <w:t xml:space="preserve">165,0</w:t>
            </w:r>
          </w:p>
        </w:tc>
      </w:tr>
      <w:tr>
        <w:tc>
          <w:tcPr>
            <w:tcW w:w="680" w:type="dxa"/>
          </w:tcPr>
          <w:p>
            <w:pPr>
              <w:pStyle w:val="0"/>
              <w:jc w:val="center"/>
            </w:pPr>
            <w:r>
              <w:rPr>
                <w:sz w:val="20"/>
              </w:rPr>
              <w:t xml:space="preserve">134.</w:t>
            </w:r>
          </w:p>
        </w:tc>
        <w:tc>
          <w:tcPr>
            <w:tcW w:w="2948" w:type="dxa"/>
          </w:tcPr>
          <w:p>
            <w:pPr>
              <w:pStyle w:val="0"/>
            </w:pPr>
            <w:r>
              <w:rPr>
                <w:sz w:val="20"/>
              </w:rPr>
              <w:t xml:space="preserve">Индекс физического объема инвестиций в основной капитал в производстве пищевых продуктов к 2020 году,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100,0</w:t>
            </w:r>
          </w:p>
        </w:tc>
        <w:tc>
          <w:tcPr>
            <w:tcW w:w="907" w:type="dxa"/>
          </w:tcPr>
          <w:p>
            <w:pPr>
              <w:pStyle w:val="0"/>
              <w:jc w:val="center"/>
            </w:pPr>
            <w:r>
              <w:rPr>
                <w:sz w:val="20"/>
              </w:rPr>
              <w:t xml:space="preserve">102,0</w:t>
            </w:r>
          </w:p>
        </w:tc>
        <w:tc>
          <w:tcPr>
            <w:tcW w:w="907" w:type="dxa"/>
          </w:tcPr>
          <w:p>
            <w:pPr>
              <w:pStyle w:val="0"/>
              <w:jc w:val="center"/>
            </w:pPr>
            <w:r>
              <w:rPr>
                <w:sz w:val="20"/>
              </w:rPr>
              <w:t xml:space="preserve">102,3</w:t>
            </w:r>
          </w:p>
        </w:tc>
        <w:tc>
          <w:tcPr>
            <w:tcW w:w="907" w:type="dxa"/>
          </w:tcPr>
          <w:p>
            <w:pPr>
              <w:pStyle w:val="0"/>
              <w:jc w:val="center"/>
            </w:pPr>
            <w:r>
              <w:rPr>
                <w:sz w:val="20"/>
              </w:rPr>
              <w:t xml:space="preserve">103,0</w:t>
            </w:r>
          </w:p>
        </w:tc>
        <w:tc>
          <w:tcPr>
            <w:tcW w:w="907" w:type="dxa"/>
          </w:tcPr>
          <w:p>
            <w:pPr>
              <w:pStyle w:val="0"/>
              <w:jc w:val="center"/>
            </w:pPr>
            <w:r>
              <w:rPr>
                <w:sz w:val="20"/>
              </w:rPr>
              <w:t xml:space="preserve">103,5</w:t>
            </w:r>
          </w:p>
        </w:tc>
        <w:tc>
          <w:tcPr>
            <w:tcW w:w="907" w:type="dxa"/>
          </w:tcPr>
          <w:p>
            <w:pPr>
              <w:pStyle w:val="0"/>
              <w:jc w:val="center"/>
            </w:pPr>
            <w:r>
              <w:rPr>
                <w:sz w:val="20"/>
              </w:rPr>
              <w:t xml:space="preserve">104,5</w:t>
            </w:r>
          </w:p>
        </w:tc>
        <w:tc>
          <w:tcPr>
            <w:tcW w:w="907" w:type="dxa"/>
          </w:tcPr>
          <w:p>
            <w:pPr>
              <w:pStyle w:val="0"/>
              <w:jc w:val="center"/>
            </w:pPr>
            <w:r>
              <w:rPr>
                <w:sz w:val="20"/>
              </w:rPr>
              <w:t xml:space="preserve">106,1</w:t>
            </w:r>
          </w:p>
        </w:tc>
        <w:tc>
          <w:tcPr>
            <w:tcW w:w="907" w:type="dxa"/>
          </w:tcPr>
          <w:p>
            <w:pPr>
              <w:pStyle w:val="0"/>
              <w:jc w:val="center"/>
            </w:pPr>
            <w:r>
              <w:rPr>
                <w:sz w:val="20"/>
              </w:rPr>
              <w:t xml:space="preserve">109,0</w:t>
            </w:r>
          </w:p>
        </w:tc>
        <w:tc>
          <w:tcPr>
            <w:tcW w:w="907" w:type="dxa"/>
          </w:tcPr>
          <w:p>
            <w:pPr>
              <w:pStyle w:val="0"/>
              <w:jc w:val="center"/>
            </w:pPr>
            <w:r>
              <w:rPr>
                <w:sz w:val="20"/>
              </w:rPr>
              <w:t xml:space="preserve">111,0</w:t>
            </w:r>
          </w:p>
        </w:tc>
        <w:tc>
          <w:tcPr>
            <w:tcW w:w="907" w:type="dxa"/>
          </w:tcPr>
          <w:p>
            <w:pPr>
              <w:pStyle w:val="0"/>
              <w:jc w:val="center"/>
            </w:pPr>
            <w:r>
              <w:rPr>
                <w:sz w:val="20"/>
              </w:rPr>
              <w:t xml:space="preserve">113,6</w:t>
            </w:r>
          </w:p>
        </w:tc>
        <w:tc>
          <w:tcPr>
            <w:tcW w:w="907" w:type="dxa"/>
          </w:tcPr>
          <w:p>
            <w:pPr>
              <w:pStyle w:val="0"/>
              <w:jc w:val="center"/>
            </w:pPr>
            <w:r>
              <w:rPr>
                <w:sz w:val="20"/>
              </w:rPr>
              <w:t xml:space="preserve">115,0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100,0</w:t>
            </w:r>
          </w:p>
        </w:tc>
        <w:tc>
          <w:tcPr>
            <w:tcW w:w="907" w:type="dxa"/>
          </w:tcPr>
          <w:p>
            <w:pPr>
              <w:pStyle w:val="0"/>
              <w:jc w:val="center"/>
            </w:pPr>
            <w:r>
              <w:rPr>
                <w:sz w:val="20"/>
              </w:rPr>
              <w:t xml:space="preserve">102,0</w:t>
            </w:r>
          </w:p>
        </w:tc>
        <w:tc>
          <w:tcPr>
            <w:tcW w:w="907" w:type="dxa"/>
          </w:tcPr>
          <w:p>
            <w:pPr>
              <w:pStyle w:val="0"/>
              <w:jc w:val="center"/>
            </w:pPr>
            <w:r>
              <w:rPr>
                <w:sz w:val="20"/>
              </w:rPr>
              <w:t xml:space="preserve">104,2</w:t>
            </w:r>
          </w:p>
        </w:tc>
        <w:tc>
          <w:tcPr>
            <w:tcW w:w="907" w:type="dxa"/>
          </w:tcPr>
          <w:p>
            <w:pPr>
              <w:pStyle w:val="0"/>
              <w:jc w:val="center"/>
            </w:pPr>
            <w:r>
              <w:rPr>
                <w:sz w:val="20"/>
              </w:rPr>
              <w:t xml:space="preserve">106,8</w:t>
            </w:r>
          </w:p>
        </w:tc>
        <w:tc>
          <w:tcPr>
            <w:tcW w:w="907" w:type="dxa"/>
          </w:tcPr>
          <w:p>
            <w:pPr>
              <w:pStyle w:val="0"/>
              <w:jc w:val="center"/>
            </w:pPr>
            <w:r>
              <w:rPr>
                <w:sz w:val="20"/>
              </w:rPr>
              <w:t xml:space="preserve">107,5</w:t>
            </w:r>
          </w:p>
        </w:tc>
        <w:tc>
          <w:tcPr>
            <w:tcW w:w="907" w:type="dxa"/>
          </w:tcPr>
          <w:p>
            <w:pPr>
              <w:pStyle w:val="0"/>
              <w:jc w:val="center"/>
            </w:pPr>
            <w:r>
              <w:rPr>
                <w:sz w:val="20"/>
              </w:rPr>
              <w:t xml:space="preserve">109,0</w:t>
            </w:r>
          </w:p>
        </w:tc>
        <w:tc>
          <w:tcPr>
            <w:tcW w:w="907" w:type="dxa"/>
          </w:tcPr>
          <w:p>
            <w:pPr>
              <w:pStyle w:val="0"/>
              <w:jc w:val="center"/>
            </w:pPr>
            <w:r>
              <w:rPr>
                <w:sz w:val="20"/>
              </w:rPr>
              <w:t xml:space="preserve">111,6</w:t>
            </w:r>
          </w:p>
        </w:tc>
        <w:tc>
          <w:tcPr>
            <w:tcW w:w="907" w:type="dxa"/>
          </w:tcPr>
          <w:p>
            <w:pPr>
              <w:pStyle w:val="0"/>
              <w:jc w:val="center"/>
            </w:pPr>
            <w:r>
              <w:rPr>
                <w:sz w:val="20"/>
              </w:rPr>
              <w:t xml:space="preserve">115,0</w:t>
            </w:r>
          </w:p>
        </w:tc>
        <w:tc>
          <w:tcPr>
            <w:tcW w:w="907" w:type="dxa"/>
          </w:tcPr>
          <w:p>
            <w:pPr>
              <w:pStyle w:val="0"/>
              <w:jc w:val="center"/>
            </w:pPr>
            <w:r>
              <w:rPr>
                <w:sz w:val="20"/>
              </w:rPr>
              <w:t xml:space="preserve">117,2</w:t>
            </w:r>
          </w:p>
        </w:tc>
        <w:tc>
          <w:tcPr>
            <w:tcW w:w="907" w:type="dxa"/>
          </w:tcPr>
          <w:p>
            <w:pPr>
              <w:pStyle w:val="0"/>
              <w:jc w:val="center"/>
            </w:pPr>
            <w:r>
              <w:rPr>
                <w:sz w:val="20"/>
              </w:rPr>
              <w:t xml:space="preserve">120,0</w:t>
            </w:r>
          </w:p>
        </w:tc>
        <w:tc>
          <w:tcPr>
            <w:tcW w:w="907" w:type="dxa"/>
          </w:tcPr>
          <w:p>
            <w:pPr>
              <w:pStyle w:val="0"/>
              <w:jc w:val="center"/>
            </w:pPr>
            <w:r>
              <w:rPr>
                <w:sz w:val="20"/>
              </w:rPr>
              <w:t xml:space="preserve">122,5</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100,0</w:t>
            </w:r>
          </w:p>
        </w:tc>
        <w:tc>
          <w:tcPr>
            <w:tcW w:w="907" w:type="dxa"/>
          </w:tcPr>
          <w:p>
            <w:pPr>
              <w:pStyle w:val="0"/>
              <w:jc w:val="center"/>
            </w:pPr>
            <w:r>
              <w:rPr>
                <w:sz w:val="20"/>
              </w:rPr>
              <w:t xml:space="preserve">102,0</w:t>
            </w:r>
          </w:p>
        </w:tc>
        <w:tc>
          <w:tcPr>
            <w:tcW w:w="907" w:type="dxa"/>
          </w:tcPr>
          <w:p>
            <w:pPr>
              <w:pStyle w:val="0"/>
              <w:jc w:val="center"/>
            </w:pPr>
            <w:r>
              <w:rPr>
                <w:sz w:val="20"/>
              </w:rPr>
              <w:t xml:space="preserve">106,9</w:t>
            </w:r>
          </w:p>
        </w:tc>
        <w:tc>
          <w:tcPr>
            <w:tcW w:w="907" w:type="dxa"/>
          </w:tcPr>
          <w:p>
            <w:pPr>
              <w:pStyle w:val="0"/>
              <w:jc w:val="center"/>
            </w:pPr>
            <w:r>
              <w:rPr>
                <w:sz w:val="20"/>
              </w:rPr>
              <w:t xml:space="preserve">110,0</w:t>
            </w:r>
          </w:p>
        </w:tc>
        <w:tc>
          <w:tcPr>
            <w:tcW w:w="907" w:type="dxa"/>
          </w:tcPr>
          <w:p>
            <w:pPr>
              <w:pStyle w:val="0"/>
              <w:jc w:val="center"/>
            </w:pPr>
            <w:r>
              <w:rPr>
                <w:sz w:val="20"/>
              </w:rPr>
              <w:t xml:space="preserve">111,0</w:t>
            </w:r>
          </w:p>
        </w:tc>
        <w:tc>
          <w:tcPr>
            <w:tcW w:w="907" w:type="dxa"/>
          </w:tcPr>
          <w:p>
            <w:pPr>
              <w:pStyle w:val="0"/>
              <w:jc w:val="center"/>
            </w:pPr>
            <w:r>
              <w:rPr>
                <w:sz w:val="20"/>
              </w:rPr>
              <w:t xml:space="preserve">113,0</w:t>
            </w:r>
          </w:p>
        </w:tc>
        <w:tc>
          <w:tcPr>
            <w:tcW w:w="907" w:type="dxa"/>
          </w:tcPr>
          <w:p>
            <w:pPr>
              <w:pStyle w:val="0"/>
              <w:jc w:val="center"/>
            </w:pPr>
            <w:r>
              <w:rPr>
                <w:sz w:val="20"/>
              </w:rPr>
              <w:t xml:space="preserve">115,8</w:t>
            </w:r>
          </w:p>
        </w:tc>
        <w:tc>
          <w:tcPr>
            <w:tcW w:w="907" w:type="dxa"/>
          </w:tcPr>
          <w:p>
            <w:pPr>
              <w:pStyle w:val="0"/>
              <w:jc w:val="center"/>
            </w:pPr>
            <w:r>
              <w:rPr>
                <w:sz w:val="20"/>
              </w:rPr>
              <w:t xml:space="preserve">119,4</w:t>
            </w:r>
          </w:p>
        </w:tc>
        <w:tc>
          <w:tcPr>
            <w:tcW w:w="907" w:type="dxa"/>
          </w:tcPr>
          <w:p>
            <w:pPr>
              <w:pStyle w:val="0"/>
              <w:jc w:val="center"/>
            </w:pPr>
            <w:r>
              <w:rPr>
                <w:sz w:val="20"/>
              </w:rPr>
              <w:t xml:space="preserve">121,8</w:t>
            </w:r>
          </w:p>
        </w:tc>
        <w:tc>
          <w:tcPr>
            <w:tcW w:w="907" w:type="dxa"/>
          </w:tcPr>
          <w:p>
            <w:pPr>
              <w:pStyle w:val="0"/>
              <w:jc w:val="center"/>
            </w:pPr>
            <w:r>
              <w:rPr>
                <w:sz w:val="20"/>
              </w:rPr>
              <w:t xml:space="preserve">124,8</w:t>
            </w:r>
          </w:p>
        </w:tc>
        <w:tc>
          <w:tcPr>
            <w:tcW w:w="907" w:type="dxa"/>
          </w:tcPr>
          <w:p>
            <w:pPr>
              <w:pStyle w:val="0"/>
              <w:jc w:val="center"/>
            </w:pPr>
            <w:r>
              <w:rPr>
                <w:sz w:val="20"/>
              </w:rPr>
              <w:t xml:space="preserve">127,6</w:t>
            </w:r>
          </w:p>
        </w:tc>
      </w:tr>
      <w:tr>
        <w:tc>
          <w:tcPr>
            <w:tcW w:w="680" w:type="dxa"/>
          </w:tcPr>
          <w:p>
            <w:pPr>
              <w:pStyle w:val="0"/>
            </w:pPr>
            <w:r>
              <w:rPr>
                <w:sz w:val="20"/>
              </w:rPr>
            </w:r>
          </w:p>
        </w:tc>
        <w:tc>
          <w:tcPr>
            <w:tcW w:w="2948" w:type="dxa"/>
          </w:tcPr>
          <w:p>
            <w:pPr>
              <w:pStyle w:val="0"/>
            </w:pPr>
            <w:r>
              <w:rPr>
                <w:sz w:val="20"/>
              </w:rPr>
              <w:t xml:space="preserve">Ц 4.5. Потребительская сфера Липецкой области - развитый и доступный потребительский рынок с широким ассортиментом товаров и услуг на всей территории области, основанный на современных технологиях и высокой предпринимательской активности.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135.</w:t>
            </w:r>
          </w:p>
        </w:tc>
        <w:tc>
          <w:tcPr>
            <w:tcW w:w="2948" w:type="dxa"/>
          </w:tcPr>
          <w:p>
            <w:pPr>
              <w:pStyle w:val="0"/>
            </w:pPr>
            <w:r>
              <w:rPr>
                <w:sz w:val="20"/>
              </w:rPr>
              <w:t xml:space="preserve">Индекс физического объема оборота розничной торговли,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93,5</w:t>
            </w:r>
          </w:p>
        </w:tc>
        <w:tc>
          <w:tcPr>
            <w:tcW w:w="907" w:type="dxa"/>
          </w:tcPr>
          <w:p>
            <w:pPr>
              <w:pStyle w:val="0"/>
              <w:jc w:val="center"/>
            </w:pPr>
            <w:r>
              <w:rPr>
                <w:sz w:val="20"/>
              </w:rPr>
              <w:t xml:space="preserve">104,8</w:t>
            </w:r>
          </w:p>
        </w:tc>
        <w:tc>
          <w:tcPr>
            <w:tcW w:w="907" w:type="dxa"/>
          </w:tcPr>
          <w:p>
            <w:pPr>
              <w:pStyle w:val="0"/>
              <w:jc w:val="center"/>
            </w:pPr>
            <w:r>
              <w:rPr>
                <w:sz w:val="20"/>
              </w:rPr>
              <w:t xml:space="preserve">100,0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93,5</w:t>
            </w:r>
          </w:p>
        </w:tc>
        <w:tc>
          <w:tcPr>
            <w:tcW w:w="907" w:type="dxa"/>
          </w:tcPr>
          <w:p>
            <w:pPr>
              <w:pStyle w:val="0"/>
              <w:jc w:val="center"/>
            </w:pPr>
            <w:r>
              <w:rPr>
                <w:sz w:val="20"/>
              </w:rPr>
              <w:t xml:space="preserve">104,8</w:t>
            </w:r>
          </w:p>
        </w:tc>
        <w:tc>
          <w:tcPr>
            <w:tcW w:w="907" w:type="dxa"/>
          </w:tcPr>
          <w:p>
            <w:pPr>
              <w:pStyle w:val="0"/>
              <w:jc w:val="center"/>
            </w:pPr>
            <w:r>
              <w:rPr>
                <w:sz w:val="20"/>
              </w:rPr>
              <w:t xml:space="preserve">102,0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93,5</w:t>
            </w:r>
          </w:p>
        </w:tc>
        <w:tc>
          <w:tcPr>
            <w:tcW w:w="907" w:type="dxa"/>
          </w:tcPr>
          <w:p>
            <w:pPr>
              <w:pStyle w:val="0"/>
              <w:jc w:val="center"/>
            </w:pPr>
            <w:r>
              <w:rPr>
                <w:sz w:val="20"/>
              </w:rPr>
              <w:t xml:space="preserve">104,8</w:t>
            </w:r>
          </w:p>
        </w:tc>
        <w:tc>
          <w:tcPr>
            <w:tcW w:w="907" w:type="dxa"/>
          </w:tcPr>
          <w:p>
            <w:pPr>
              <w:pStyle w:val="0"/>
              <w:jc w:val="center"/>
            </w:pPr>
            <w:r>
              <w:rPr>
                <w:sz w:val="20"/>
              </w:rPr>
              <w:t xml:space="preserve">103,0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r>
      <w:tr>
        <w:tc>
          <w:tcPr>
            <w:tcW w:w="680" w:type="dxa"/>
          </w:tcPr>
          <w:p>
            <w:pPr>
              <w:pStyle w:val="0"/>
              <w:jc w:val="center"/>
            </w:pPr>
            <w:r>
              <w:rPr>
                <w:sz w:val="20"/>
              </w:rPr>
              <w:t xml:space="preserve">136.</w:t>
            </w:r>
          </w:p>
        </w:tc>
        <w:tc>
          <w:tcPr>
            <w:tcW w:w="2948" w:type="dxa"/>
          </w:tcPr>
          <w:p>
            <w:pPr>
              <w:pStyle w:val="0"/>
            </w:pPr>
            <w:r>
              <w:rPr>
                <w:sz w:val="20"/>
              </w:rPr>
              <w:t xml:space="preserve">Индекс физического объема оборота общественного питания,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81,3</w:t>
            </w:r>
          </w:p>
        </w:tc>
        <w:tc>
          <w:tcPr>
            <w:tcW w:w="907" w:type="dxa"/>
          </w:tcPr>
          <w:p>
            <w:pPr>
              <w:pStyle w:val="0"/>
              <w:jc w:val="center"/>
            </w:pPr>
            <w:r>
              <w:rPr>
                <w:sz w:val="20"/>
              </w:rPr>
              <w:t xml:space="preserve">123,1</w:t>
            </w:r>
          </w:p>
        </w:tc>
        <w:tc>
          <w:tcPr>
            <w:tcW w:w="907" w:type="dxa"/>
          </w:tcPr>
          <w:p>
            <w:pPr>
              <w:pStyle w:val="0"/>
              <w:jc w:val="center"/>
            </w:pPr>
            <w:r>
              <w:rPr>
                <w:sz w:val="20"/>
              </w:rPr>
              <w:t xml:space="preserve">100,0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81,3</w:t>
            </w:r>
          </w:p>
        </w:tc>
        <w:tc>
          <w:tcPr>
            <w:tcW w:w="907" w:type="dxa"/>
          </w:tcPr>
          <w:p>
            <w:pPr>
              <w:pStyle w:val="0"/>
              <w:jc w:val="center"/>
            </w:pPr>
            <w:r>
              <w:rPr>
                <w:sz w:val="20"/>
              </w:rPr>
              <w:t xml:space="preserve">123,1</w:t>
            </w:r>
          </w:p>
        </w:tc>
        <w:tc>
          <w:tcPr>
            <w:tcW w:w="907" w:type="dxa"/>
          </w:tcPr>
          <w:p>
            <w:pPr>
              <w:pStyle w:val="0"/>
              <w:jc w:val="center"/>
            </w:pPr>
            <w:r>
              <w:rPr>
                <w:sz w:val="20"/>
              </w:rPr>
              <w:t xml:space="preserve">102,0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81,3</w:t>
            </w:r>
          </w:p>
        </w:tc>
        <w:tc>
          <w:tcPr>
            <w:tcW w:w="907" w:type="dxa"/>
          </w:tcPr>
          <w:p>
            <w:pPr>
              <w:pStyle w:val="0"/>
              <w:jc w:val="center"/>
            </w:pPr>
            <w:r>
              <w:rPr>
                <w:sz w:val="20"/>
              </w:rPr>
              <w:t xml:space="preserve">123,1</w:t>
            </w:r>
          </w:p>
        </w:tc>
        <w:tc>
          <w:tcPr>
            <w:tcW w:w="907" w:type="dxa"/>
          </w:tcPr>
          <w:p>
            <w:pPr>
              <w:pStyle w:val="0"/>
              <w:jc w:val="center"/>
            </w:pPr>
            <w:r>
              <w:rPr>
                <w:sz w:val="20"/>
              </w:rPr>
              <w:t xml:space="preserve">103,0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r>
      <w:tr>
        <w:tc>
          <w:tcPr>
            <w:tcW w:w="680" w:type="dxa"/>
          </w:tcPr>
          <w:p>
            <w:pPr>
              <w:pStyle w:val="0"/>
              <w:jc w:val="center"/>
            </w:pPr>
            <w:r>
              <w:rPr>
                <w:sz w:val="20"/>
              </w:rPr>
              <w:t xml:space="preserve">137.</w:t>
            </w:r>
          </w:p>
        </w:tc>
        <w:tc>
          <w:tcPr>
            <w:tcW w:w="2948" w:type="dxa"/>
          </w:tcPr>
          <w:p>
            <w:pPr>
              <w:pStyle w:val="0"/>
            </w:pPr>
            <w:r>
              <w:rPr>
                <w:sz w:val="20"/>
              </w:rPr>
              <w:t xml:space="preserve">Индекс физического объема платных услуг,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87,8</w:t>
            </w:r>
          </w:p>
        </w:tc>
        <w:tc>
          <w:tcPr>
            <w:tcW w:w="907" w:type="dxa"/>
          </w:tcPr>
          <w:p>
            <w:pPr>
              <w:pStyle w:val="0"/>
              <w:jc w:val="center"/>
            </w:pPr>
            <w:r>
              <w:rPr>
                <w:sz w:val="20"/>
              </w:rPr>
              <w:t xml:space="preserve">108,2</w:t>
            </w:r>
          </w:p>
        </w:tc>
        <w:tc>
          <w:tcPr>
            <w:tcW w:w="907" w:type="dxa"/>
          </w:tcPr>
          <w:p>
            <w:pPr>
              <w:pStyle w:val="0"/>
              <w:jc w:val="center"/>
            </w:pPr>
            <w:r>
              <w:rPr>
                <w:sz w:val="20"/>
              </w:rPr>
              <w:t xml:space="preserve">100,0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87,8</w:t>
            </w:r>
          </w:p>
        </w:tc>
        <w:tc>
          <w:tcPr>
            <w:tcW w:w="907" w:type="dxa"/>
          </w:tcPr>
          <w:p>
            <w:pPr>
              <w:pStyle w:val="0"/>
              <w:jc w:val="center"/>
            </w:pPr>
            <w:r>
              <w:rPr>
                <w:sz w:val="20"/>
              </w:rPr>
              <w:t xml:space="preserve">108,2</w:t>
            </w:r>
          </w:p>
        </w:tc>
        <w:tc>
          <w:tcPr>
            <w:tcW w:w="907" w:type="dxa"/>
          </w:tcPr>
          <w:p>
            <w:pPr>
              <w:pStyle w:val="0"/>
              <w:jc w:val="center"/>
            </w:pPr>
            <w:r>
              <w:rPr>
                <w:sz w:val="20"/>
              </w:rPr>
              <w:t xml:space="preserve">102,0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87,8</w:t>
            </w:r>
          </w:p>
        </w:tc>
        <w:tc>
          <w:tcPr>
            <w:tcW w:w="907" w:type="dxa"/>
          </w:tcPr>
          <w:p>
            <w:pPr>
              <w:pStyle w:val="0"/>
              <w:jc w:val="center"/>
            </w:pPr>
            <w:r>
              <w:rPr>
                <w:sz w:val="20"/>
              </w:rPr>
              <w:t xml:space="preserve">108,2</w:t>
            </w:r>
          </w:p>
        </w:tc>
        <w:tc>
          <w:tcPr>
            <w:tcW w:w="907" w:type="dxa"/>
          </w:tcPr>
          <w:p>
            <w:pPr>
              <w:pStyle w:val="0"/>
              <w:jc w:val="center"/>
            </w:pPr>
            <w:r>
              <w:rPr>
                <w:sz w:val="20"/>
              </w:rPr>
              <w:t xml:space="preserve">103,0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r>
      <w:tr>
        <w:tc>
          <w:tcPr>
            <w:tcW w:w="680" w:type="dxa"/>
          </w:tcPr>
          <w:p>
            <w:pPr>
              <w:pStyle w:val="0"/>
            </w:pPr>
            <w:r>
              <w:rPr>
                <w:sz w:val="20"/>
              </w:rPr>
            </w:r>
          </w:p>
        </w:tc>
        <w:tc>
          <w:tcPr>
            <w:tcW w:w="2948" w:type="dxa"/>
          </w:tcPr>
          <w:p>
            <w:pPr>
              <w:pStyle w:val="0"/>
            </w:pPr>
            <w:r>
              <w:rPr>
                <w:sz w:val="20"/>
              </w:rPr>
              <w:t xml:space="preserve">Ц 4.6. Туристский комплекс Липецкой области - современная, технологичная, диверсифицированная и экономически устойчивая инфраструктура, предоставляющая разнообразный турпродукт в сфере экологического, культурно-познавательного, событийного и паломнического туризма, развивающаяся на основе богатого культурно-исторического наследия, благоприятных природно-климатических условий и предпринимательской активности.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138.</w:t>
            </w:r>
          </w:p>
        </w:tc>
        <w:tc>
          <w:tcPr>
            <w:tcW w:w="2948" w:type="dxa"/>
          </w:tcPr>
          <w:p>
            <w:pPr>
              <w:pStyle w:val="0"/>
            </w:pPr>
            <w:r>
              <w:rPr>
                <w:sz w:val="20"/>
              </w:rPr>
              <w:t xml:space="preserve">Число размещенных в коллективных средствах размещения, тыс. чел.</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213</w:t>
            </w:r>
          </w:p>
        </w:tc>
        <w:tc>
          <w:tcPr>
            <w:tcW w:w="907" w:type="dxa"/>
          </w:tcPr>
          <w:p>
            <w:pPr>
              <w:pStyle w:val="0"/>
              <w:jc w:val="center"/>
            </w:pPr>
            <w:r>
              <w:rPr>
                <w:sz w:val="20"/>
              </w:rPr>
              <w:t xml:space="preserve">220</w:t>
            </w:r>
          </w:p>
        </w:tc>
        <w:tc>
          <w:tcPr>
            <w:tcW w:w="907" w:type="dxa"/>
          </w:tcPr>
          <w:p>
            <w:pPr>
              <w:pStyle w:val="0"/>
              <w:jc w:val="center"/>
            </w:pPr>
            <w:r>
              <w:rPr>
                <w:sz w:val="20"/>
              </w:rPr>
              <w:t xml:space="preserve">230</w:t>
            </w:r>
          </w:p>
        </w:tc>
        <w:tc>
          <w:tcPr>
            <w:tcW w:w="907" w:type="dxa"/>
          </w:tcPr>
          <w:p>
            <w:pPr>
              <w:pStyle w:val="0"/>
              <w:jc w:val="center"/>
            </w:pPr>
            <w:r>
              <w:rPr>
                <w:sz w:val="20"/>
              </w:rPr>
              <w:t xml:space="preserve">250</w:t>
            </w:r>
          </w:p>
        </w:tc>
        <w:tc>
          <w:tcPr>
            <w:tcW w:w="907" w:type="dxa"/>
          </w:tcPr>
          <w:p>
            <w:pPr>
              <w:pStyle w:val="0"/>
              <w:jc w:val="center"/>
            </w:pPr>
            <w:r>
              <w:rPr>
                <w:sz w:val="20"/>
              </w:rPr>
              <w:t xml:space="preserve">283</w:t>
            </w:r>
          </w:p>
        </w:tc>
        <w:tc>
          <w:tcPr>
            <w:tcW w:w="907" w:type="dxa"/>
          </w:tcPr>
          <w:p>
            <w:pPr>
              <w:pStyle w:val="0"/>
              <w:jc w:val="center"/>
            </w:pPr>
            <w:r>
              <w:rPr>
                <w:sz w:val="20"/>
              </w:rPr>
              <w:t xml:space="preserve">290</w:t>
            </w:r>
          </w:p>
        </w:tc>
        <w:tc>
          <w:tcPr>
            <w:tcW w:w="907" w:type="dxa"/>
          </w:tcPr>
          <w:p>
            <w:pPr>
              <w:pStyle w:val="0"/>
              <w:jc w:val="center"/>
            </w:pPr>
            <w:r>
              <w:rPr>
                <w:sz w:val="20"/>
              </w:rPr>
              <w:t xml:space="preserve">310</w:t>
            </w:r>
          </w:p>
        </w:tc>
        <w:tc>
          <w:tcPr>
            <w:tcW w:w="907" w:type="dxa"/>
          </w:tcPr>
          <w:p>
            <w:pPr>
              <w:pStyle w:val="0"/>
              <w:jc w:val="center"/>
            </w:pPr>
            <w:r>
              <w:rPr>
                <w:sz w:val="20"/>
              </w:rPr>
              <w:t xml:space="preserve">330</w:t>
            </w:r>
          </w:p>
        </w:tc>
        <w:tc>
          <w:tcPr>
            <w:tcW w:w="907" w:type="dxa"/>
          </w:tcPr>
          <w:p>
            <w:pPr>
              <w:pStyle w:val="0"/>
              <w:jc w:val="center"/>
            </w:pPr>
            <w:r>
              <w:rPr>
                <w:sz w:val="20"/>
              </w:rPr>
              <w:t xml:space="preserve">340</w:t>
            </w:r>
          </w:p>
        </w:tc>
        <w:tc>
          <w:tcPr>
            <w:tcW w:w="907" w:type="dxa"/>
          </w:tcPr>
          <w:p>
            <w:pPr>
              <w:pStyle w:val="0"/>
              <w:jc w:val="center"/>
            </w:pPr>
            <w:r>
              <w:rPr>
                <w:sz w:val="20"/>
              </w:rPr>
              <w:t xml:space="preserve">360</w:t>
            </w:r>
          </w:p>
        </w:tc>
        <w:tc>
          <w:tcPr>
            <w:tcW w:w="907" w:type="dxa"/>
          </w:tcPr>
          <w:p>
            <w:pPr>
              <w:pStyle w:val="0"/>
              <w:jc w:val="center"/>
            </w:pPr>
            <w:r>
              <w:rPr>
                <w:sz w:val="20"/>
              </w:rPr>
              <w:t xml:space="preserve">370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213</w:t>
            </w:r>
          </w:p>
        </w:tc>
        <w:tc>
          <w:tcPr>
            <w:tcW w:w="907" w:type="dxa"/>
          </w:tcPr>
          <w:p>
            <w:pPr>
              <w:pStyle w:val="0"/>
              <w:jc w:val="center"/>
            </w:pPr>
            <w:r>
              <w:rPr>
                <w:sz w:val="20"/>
              </w:rPr>
              <w:t xml:space="preserve">220</w:t>
            </w:r>
          </w:p>
        </w:tc>
        <w:tc>
          <w:tcPr>
            <w:tcW w:w="907" w:type="dxa"/>
          </w:tcPr>
          <w:p>
            <w:pPr>
              <w:pStyle w:val="0"/>
              <w:jc w:val="center"/>
            </w:pPr>
            <w:r>
              <w:rPr>
                <w:sz w:val="20"/>
              </w:rPr>
              <w:t xml:space="preserve">240</w:t>
            </w:r>
          </w:p>
        </w:tc>
        <w:tc>
          <w:tcPr>
            <w:tcW w:w="907" w:type="dxa"/>
          </w:tcPr>
          <w:p>
            <w:pPr>
              <w:pStyle w:val="0"/>
              <w:jc w:val="center"/>
            </w:pPr>
            <w:r>
              <w:rPr>
                <w:sz w:val="20"/>
              </w:rPr>
              <w:t xml:space="preserve">260</w:t>
            </w:r>
          </w:p>
        </w:tc>
        <w:tc>
          <w:tcPr>
            <w:tcW w:w="907" w:type="dxa"/>
          </w:tcPr>
          <w:p>
            <w:pPr>
              <w:pStyle w:val="0"/>
              <w:jc w:val="center"/>
            </w:pPr>
            <w:r>
              <w:rPr>
                <w:sz w:val="20"/>
              </w:rPr>
              <w:t xml:space="preserve">300</w:t>
            </w:r>
          </w:p>
        </w:tc>
        <w:tc>
          <w:tcPr>
            <w:tcW w:w="907" w:type="dxa"/>
          </w:tcPr>
          <w:p>
            <w:pPr>
              <w:pStyle w:val="0"/>
              <w:jc w:val="center"/>
            </w:pPr>
            <w:r>
              <w:rPr>
                <w:sz w:val="20"/>
              </w:rPr>
              <w:t xml:space="preserve">315</w:t>
            </w:r>
          </w:p>
        </w:tc>
        <w:tc>
          <w:tcPr>
            <w:tcW w:w="907" w:type="dxa"/>
          </w:tcPr>
          <w:p>
            <w:pPr>
              <w:pStyle w:val="0"/>
              <w:jc w:val="center"/>
            </w:pPr>
            <w:r>
              <w:rPr>
                <w:sz w:val="20"/>
              </w:rPr>
              <w:t xml:space="preserve">330</w:t>
            </w:r>
          </w:p>
        </w:tc>
        <w:tc>
          <w:tcPr>
            <w:tcW w:w="907" w:type="dxa"/>
          </w:tcPr>
          <w:p>
            <w:pPr>
              <w:pStyle w:val="0"/>
              <w:jc w:val="center"/>
            </w:pPr>
            <w:r>
              <w:rPr>
                <w:sz w:val="20"/>
              </w:rPr>
              <w:t xml:space="preserve">350</w:t>
            </w:r>
          </w:p>
        </w:tc>
        <w:tc>
          <w:tcPr>
            <w:tcW w:w="907" w:type="dxa"/>
          </w:tcPr>
          <w:p>
            <w:pPr>
              <w:pStyle w:val="0"/>
              <w:jc w:val="center"/>
            </w:pPr>
            <w:r>
              <w:rPr>
                <w:sz w:val="20"/>
              </w:rPr>
              <w:t xml:space="preserve">360</w:t>
            </w:r>
          </w:p>
        </w:tc>
        <w:tc>
          <w:tcPr>
            <w:tcW w:w="907" w:type="dxa"/>
          </w:tcPr>
          <w:p>
            <w:pPr>
              <w:pStyle w:val="0"/>
              <w:jc w:val="center"/>
            </w:pPr>
            <w:r>
              <w:rPr>
                <w:sz w:val="20"/>
              </w:rPr>
              <w:t xml:space="preserve">380</w:t>
            </w:r>
          </w:p>
        </w:tc>
        <w:tc>
          <w:tcPr>
            <w:tcW w:w="907" w:type="dxa"/>
          </w:tcPr>
          <w:p>
            <w:pPr>
              <w:pStyle w:val="0"/>
              <w:jc w:val="center"/>
            </w:pPr>
            <w:r>
              <w:rPr>
                <w:sz w:val="20"/>
              </w:rPr>
              <w:t xml:space="preserve">400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213</w:t>
            </w:r>
          </w:p>
        </w:tc>
        <w:tc>
          <w:tcPr>
            <w:tcW w:w="907" w:type="dxa"/>
          </w:tcPr>
          <w:p>
            <w:pPr>
              <w:pStyle w:val="0"/>
              <w:jc w:val="center"/>
            </w:pPr>
            <w:r>
              <w:rPr>
                <w:sz w:val="20"/>
              </w:rPr>
              <w:t xml:space="preserve">220</w:t>
            </w:r>
          </w:p>
        </w:tc>
        <w:tc>
          <w:tcPr>
            <w:tcW w:w="907" w:type="dxa"/>
          </w:tcPr>
          <w:p>
            <w:pPr>
              <w:pStyle w:val="0"/>
              <w:jc w:val="center"/>
            </w:pPr>
            <w:r>
              <w:rPr>
                <w:sz w:val="20"/>
              </w:rPr>
              <w:t xml:space="preserve">245</w:t>
            </w:r>
          </w:p>
        </w:tc>
        <w:tc>
          <w:tcPr>
            <w:tcW w:w="907" w:type="dxa"/>
          </w:tcPr>
          <w:p>
            <w:pPr>
              <w:pStyle w:val="0"/>
              <w:jc w:val="center"/>
            </w:pPr>
            <w:r>
              <w:rPr>
                <w:sz w:val="20"/>
              </w:rPr>
              <w:t xml:space="preserve">270</w:t>
            </w:r>
          </w:p>
        </w:tc>
        <w:tc>
          <w:tcPr>
            <w:tcW w:w="907" w:type="dxa"/>
          </w:tcPr>
          <w:p>
            <w:pPr>
              <w:pStyle w:val="0"/>
              <w:jc w:val="center"/>
            </w:pPr>
            <w:r>
              <w:rPr>
                <w:sz w:val="20"/>
              </w:rPr>
              <w:t xml:space="preserve">315</w:t>
            </w:r>
          </w:p>
        </w:tc>
        <w:tc>
          <w:tcPr>
            <w:tcW w:w="907" w:type="dxa"/>
          </w:tcPr>
          <w:p>
            <w:pPr>
              <w:pStyle w:val="0"/>
              <w:jc w:val="center"/>
            </w:pPr>
            <w:r>
              <w:rPr>
                <w:sz w:val="20"/>
              </w:rPr>
              <w:t xml:space="preserve">330</w:t>
            </w:r>
          </w:p>
        </w:tc>
        <w:tc>
          <w:tcPr>
            <w:tcW w:w="907" w:type="dxa"/>
          </w:tcPr>
          <w:p>
            <w:pPr>
              <w:pStyle w:val="0"/>
              <w:jc w:val="center"/>
            </w:pPr>
            <w:r>
              <w:rPr>
                <w:sz w:val="20"/>
              </w:rPr>
              <w:t xml:space="preserve">350</w:t>
            </w:r>
          </w:p>
        </w:tc>
        <w:tc>
          <w:tcPr>
            <w:tcW w:w="907" w:type="dxa"/>
          </w:tcPr>
          <w:p>
            <w:pPr>
              <w:pStyle w:val="0"/>
              <w:jc w:val="center"/>
            </w:pPr>
            <w:r>
              <w:rPr>
                <w:sz w:val="20"/>
              </w:rPr>
              <w:t xml:space="preserve">380</w:t>
            </w:r>
          </w:p>
        </w:tc>
        <w:tc>
          <w:tcPr>
            <w:tcW w:w="907" w:type="dxa"/>
          </w:tcPr>
          <w:p>
            <w:pPr>
              <w:pStyle w:val="0"/>
              <w:jc w:val="center"/>
            </w:pPr>
            <w:r>
              <w:rPr>
                <w:sz w:val="20"/>
              </w:rPr>
              <w:t xml:space="preserve">400</w:t>
            </w:r>
          </w:p>
        </w:tc>
        <w:tc>
          <w:tcPr>
            <w:tcW w:w="907" w:type="dxa"/>
          </w:tcPr>
          <w:p>
            <w:pPr>
              <w:pStyle w:val="0"/>
              <w:jc w:val="center"/>
            </w:pPr>
            <w:r>
              <w:rPr>
                <w:sz w:val="20"/>
              </w:rPr>
              <w:t xml:space="preserve">420</w:t>
            </w:r>
          </w:p>
        </w:tc>
        <w:tc>
          <w:tcPr>
            <w:tcW w:w="907" w:type="dxa"/>
          </w:tcPr>
          <w:p>
            <w:pPr>
              <w:pStyle w:val="0"/>
              <w:jc w:val="center"/>
            </w:pPr>
            <w:r>
              <w:rPr>
                <w:sz w:val="20"/>
              </w:rPr>
              <w:t xml:space="preserve">430</w:t>
            </w:r>
          </w:p>
        </w:tc>
      </w:tr>
      <w:tr>
        <w:tc>
          <w:tcPr>
            <w:tcW w:w="680" w:type="dxa"/>
          </w:tcPr>
          <w:p>
            <w:pPr>
              <w:pStyle w:val="0"/>
              <w:jc w:val="center"/>
            </w:pPr>
            <w:r>
              <w:rPr>
                <w:sz w:val="20"/>
              </w:rPr>
              <w:t xml:space="preserve">139.</w:t>
            </w:r>
          </w:p>
        </w:tc>
        <w:tc>
          <w:tcPr>
            <w:tcW w:w="2948" w:type="dxa"/>
          </w:tcPr>
          <w:p>
            <w:pPr>
              <w:pStyle w:val="0"/>
            </w:pPr>
            <w:r>
              <w:rPr>
                <w:sz w:val="20"/>
              </w:rPr>
              <w:t xml:space="preserve">Объем платных услуг населению по видам услуг: услуги гостиниц и аналогичных средств размещения, услуги санаторно-курортных организаций, млн. руб.</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755,8</w:t>
            </w:r>
          </w:p>
        </w:tc>
        <w:tc>
          <w:tcPr>
            <w:tcW w:w="907" w:type="dxa"/>
          </w:tcPr>
          <w:p>
            <w:pPr>
              <w:pStyle w:val="0"/>
              <w:jc w:val="center"/>
            </w:pPr>
            <w:r>
              <w:rPr>
                <w:sz w:val="20"/>
              </w:rPr>
              <w:t xml:space="preserve">961,9</w:t>
            </w:r>
          </w:p>
        </w:tc>
        <w:tc>
          <w:tcPr>
            <w:tcW w:w="907" w:type="dxa"/>
          </w:tcPr>
          <w:p>
            <w:pPr>
              <w:pStyle w:val="0"/>
              <w:jc w:val="center"/>
            </w:pPr>
            <w:r>
              <w:rPr>
                <w:sz w:val="20"/>
              </w:rPr>
              <w:t xml:space="preserve">1 100,0</w:t>
            </w:r>
          </w:p>
        </w:tc>
        <w:tc>
          <w:tcPr>
            <w:tcW w:w="907" w:type="dxa"/>
          </w:tcPr>
          <w:p>
            <w:pPr>
              <w:pStyle w:val="0"/>
              <w:jc w:val="center"/>
            </w:pPr>
            <w:r>
              <w:rPr>
                <w:sz w:val="20"/>
              </w:rPr>
              <w:t xml:space="preserve">1 200,0</w:t>
            </w:r>
          </w:p>
        </w:tc>
        <w:tc>
          <w:tcPr>
            <w:tcW w:w="907" w:type="dxa"/>
          </w:tcPr>
          <w:p>
            <w:pPr>
              <w:pStyle w:val="0"/>
              <w:jc w:val="center"/>
            </w:pPr>
            <w:r>
              <w:rPr>
                <w:sz w:val="20"/>
              </w:rPr>
              <w:t xml:space="preserve">1 300,0</w:t>
            </w:r>
          </w:p>
        </w:tc>
        <w:tc>
          <w:tcPr>
            <w:tcW w:w="907" w:type="dxa"/>
          </w:tcPr>
          <w:p>
            <w:pPr>
              <w:pStyle w:val="0"/>
              <w:jc w:val="center"/>
            </w:pPr>
            <w:r>
              <w:rPr>
                <w:sz w:val="20"/>
              </w:rPr>
              <w:t xml:space="preserve">1 400,0</w:t>
            </w:r>
          </w:p>
        </w:tc>
        <w:tc>
          <w:tcPr>
            <w:tcW w:w="907" w:type="dxa"/>
          </w:tcPr>
          <w:p>
            <w:pPr>
              <w:pStyle w:val="0"/>
              <w:jc w:val="center"/>
            </w:pPr>
            <w:r>
              <w:rPr>
                <w:sz w:val="20"/>
              </w:rPr>
              <w:t xml:space="preserve">1 500,0</w:t>
            </w:r>
          </w:p>
        </w:tc>
        <w:tc>
          <w:tcPr>
            <w:tcW w:w="907" w:type="dxa"/>
          </w:tcPr>
          <w:p>
            <w:pPr>
              <w:pStyle w:val="0"/>
              <w:jc w:val="center"/>
            </w:pPr>
            <w:r>
              <w:rPr>
                <w:sz w:val="20"/>
              </w:rPr>
              <w:t xml:space="preserve">1 600,0</w:t>
            </w:r>
          </w:p>
        </w:tc>
        <w:tc>
          <w:tcPr>
            <w:tcW w:w="907" w:type="dxa"/>
          </w:tcPr>
          <w:p>
            <w:pPr>
              <w:pStyle w:val="0"/>
              <w:jc w:val="center"/>
            </w:pPr>
            <w:r>
              <w:rPr>
                <w:sz w:val="20"/>
              </w:rPr>
              <w:t xml:space="preserve">1 700,0</w:t>
            </w:r>
          </w:p>
        </w:tc>
        <w:tc>
          <w:tcPr>
            <w:tcW w:w="907" w:type="dxa"/>
          </w:tcPr>
          <w:p>
            <w:pPr>
              <w:pStyle w:val="0"/>
              <w:jc w:val="center"/>
            </w:pPr>
            <w:r>
              <w:rPr>
                <w:sz w:val="20"/>
              </w:rPr>
              <w:t xml:space="preserve">1 800,0</w:t>
            </w:r>
          </w:p>
        </w:tc>
        <w:tc>
          <w:tcPr>
            <w:tcW w:w="907" w:type="dxa"/>
          </w:tcPr>
          <w:p>
            <w:pPr>
              <w:pStyle w:val="0"/>
              <w:jc w:val="center"/>
            </w:pPr>
            <w:r>
              <w:rPr>
                <w:sz w:val="20"/>
              </w:rPr>
              <w:t xml:space="preserve">1 900,0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755,8</w:t>
            </w:r>
          </w:p>
        </w:tc>
        <w:tc>
          <w:tcPr>
            <w:tcW w:w="907" w:type="dxa"/>
          </w:tcPr>
          <w:p>
            <w:pPr>
              <w:pStyle w:val="0"/>
              <w:jc w:val="center"/>
            </w:pPr>
            <w:r>
              <w:rPr>
                <w:sz w:val="20"/>
              </w:rPr>
              <w:t xml:space="preserve">961,9</w:t>
            </w:r>
          </w:p>
        </w:tc>
        <w:tc>
          <w:tcPr>
            <w:tcW w:w="907" w:type="dxa"/>
          </w:tcPr>
          <w:p>
            <w:pPr>
              <w:pStyle w:val="0"/>
              <w:jc w:val="center"/>
            </w:pPr>
            <w:r>
              <w:rPr>
                <w:sz w:val="20"/>
              </w:rPr>
              <w:t xml:space="preserve">1 150,0</w:t>
            </w:r>
          </w:p>
        </w:tc>
        <w:tc>
          <w:tcPr>
            <w:tcW w:w="907" w:type="dxa"/>
          </w:tcPr>
          <w:p>
            <w:pPr>
              <w:pStyle w:val="0"/>
              <w:jc w:val="center"/>
            </w:pPr>
            <w:r>
              <w:rPr>
                <w:sz w:val="20"/>
              </w:rPr>
              <w:t xml:space="preserve">1 250,0</w:t>
            </w:r>
          </w:p>
        </w:tc>
        <w:tc>
          <w:tcPr>
            <w:tcW w:w="907" w:type="dxa"/>
          </w:tcPr>
          <w:p>
            <w:pPr>
              <w:pStyle w:val="0"/>
              <w:jc w:val="center"/>
            </w:pPr>
            <w:r>
              <w:rPr>
                <w:sz w:val="20"/>
              </w:rPr>
              <w:t xml:space="preserve">1 350,0</w:t>
            </w:r>
          </w:p>
        </w:tc>
        <w:tc>
          <w:tcPr>
            <w:tcW w:w="907" w:type="dxa"/>
          </w:tcPr>
          <w:p>
            <w:pPr>
              <w:pStyle w:val="0"/>
              <w:jc w:val="center"/>
            </w:pPr>
            <w:r>
              <w:rPr>
                <w:sz w:val="20"/>
              </w:rPr>
              <w:t xml:space="preserve">1 450,0</w:t>
            </w:r>
          </w:p>
        </w:tc>
        <w:tc>
          <w:tcPr>
            <w:tcW w:w="907" w:type="dxa"/>
          </w:tcPr>
          <w:p>
            <w:pPr>
              <w:pStyle w:val="0"/>
              <w:jc w:val="center"/>
            </w:pPr>
            <w:r>
              <w:rPr>
                <w:sz w:val="20"/>
              </w:rPr>
              <w:t xml:space="preserve">1 550,0</w:t>
            </w:r>
          </w:p>
        </w:tc>
        <w:tc>
          <w:tcPr>
            <w:tcW w:w="907" w:type="dxa"/>
          </w:tcPr>
          <w:p>
            <w:pPr>
              <w:pStyle w:val="0"/>
              <w:jc w:val="center"/>
            </w:pPr>
            <w:r>
              <w:rPr>
                <w:sz w:val="20"/>
              </w:rPr>
              <w:t xml:space="preserve">1 650,0</w:t>
            </w:r>
          </w:p>
        </w:tc>
        <w:tc>
          <w:tcPr>
            <w:tcW w:w="907" w:type="dxa"/>
          </w:tcPr>
          <w:p>
            <w:pPr>
              <w:pStyle w:val="0"/>
              <w:jc w:val="center"/>
            </w:pPr>
            <w:r>
              <w:rPr>
                <w:sz w:val="20"/>
              </w:rPr>
              <w:t xml:space="preserve">1 750,0</w:t>
            </w:r>
          </w:p>
        </w:tc>
        <w:tc>
          <w:tcPr>
            <w:tcW w:w="907" w:type="dxa"/>
          </w:tcPr>
          <w:p>
            <w:pPr>
              <w:pStyle w:val="0"/>
              <w:jc w:val="center"/>
            </w:pPr>
            <w:r>
              <w:rPr>
                <w:sz w:val="20"/>
              </w:rPr>
              <w:t xml:space="preserve">1 850,0</w:t>
            </w:r>
          </w:p>
        </w:tc>
        <w:tc>
          <w:tcPr>
            <w:tcW w:w="907" w:type="dxa"/>
          </w:tcPr>
          <w:p>
            <w:pPr>
              <w:pStyle w:val="0"/>
              <w:jc w:val="center"/>
            </w:pPr>
            <w:r>
              <w:rPr>
                <w:sz w:val="20"/>
              </w:rPr>
              <w:t xml:space="preserve">1 950,0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755,8</w:t>
            </w:r>
          </w:p>
        </w:tc>
        <w:tc>
          <w:tcPr>
            <w:tcW w:w="907" w:type="dxa"/>
          </w:tcPr>
          <w:p>
            <w:pPr>
              <w:pStyle w:val="0"/>
              <w:jc w:val="center"/>
            </w:pPr>
            <w:r>
              <w:rPr>
                <w:sz w:val="20"/>
              </w:rPr>
              <w:t xml:space="preserve">961,9</w:t>
            </w:r>
          </w:p>
        </w:tc>
        <w:tc>
          <w:tcPr>
            <w:tcW w:w="907" w:type="dxa"/>
          </w:tcPr>
          <w:p>
            <w:pPr>
              <w:pStyle w:val="0"/>
              <w:jc w:val="center"/>
            </w:pPr>
            <w:r>
              <w:rPr>
                <w:sz w:val="20"/>
              </w:rPr>
              <w:t xml:space="preserve">1 200,0</w:t>
            </w:r>
          </w:p>
        </w:tc>
        <w:tc>
          <w:tcPr>
            <w:tcW w:w="907" w:type="dxa"/>
          </w:tcPr>
          <w:p>
            <w:pPr>
              <w:pStyle w:val="0"/>
              <w:jc w:val="center"/>
            </w:pPr>
            <w:r>
              <w:rPr>
                <w:sz w:val="20"/>
              </w:rPr>
              <w:t xml:space="preserve">1 300,0</w:t>
            </w:r>
          </w:p>
        </w:tc>
        <w:tc>
          <w:tcPr>
            <w:tcW w:w="907" w:type="dxa"/>
          </w:tcPr>
          <w:p>
            <w:pPr>
              <w:pStyle w:val="0"/>
              <w:jc w:val="center"/>
            </w:pPr>
            <w:r>
              <w:rPr>
                <w:sz w:val="20"/>
              </w:rPr>
              <w:t xml:space="preserve">1 400,0</w:t>
            </w:r>
          </w:p>
        </w:tc>
        <w:tc>
          <w:tcPr>
            <w:tcW w:w="907" w:type="dxa"/>
          </w:tcPr>
          <w:p>
            <w:pPr>
              <w:pStyle w:val="0"/>
              <w:jc w:val="center"/>
            </w:pPr>
            <w:r>
              <w:rPr>
                <w:sz w:val="20"/>
              </w:rPr>
              <w:t xml:space="preserve">1 500,0</w:t>
            </w:r>
          </w:p>
        </w:tc>
        <w:tc>
          <w:tcPr>
            <w:tcW w:w="907" w:type="dxa"/>
          </w:tcPr>
          <w:p>
            <w:pPr>
              <w:pStyle w:val="0"/>
              <w:jc w:val="center"/>
            </w:pPr>
            <w:r>
              <w:rPr>
                <w:sz w:val="20"/>
              </w:rPr>
              <w:t xml:space="preserve">1 600,0</w:t>
            </w:r>
          </w:p>
        </w:tc>
        <w:tc>
          <w:tcPr>
            <w:tcW w:w="907" w:type="dxa"/>
          </w:tcPr>
          <w:p>
            <w:pPr>
              <w:pStyle w:val="0"/>
              <w:jc w:val="center"/>
            </w:pPr>
            <w:r>
              <w:rPr>
                <w:sz w:val="20"/>
              </w:rPr>
              <w:t xml:space="preserve">1 700,0</w:t>
            </w:r>
          </w:p>
        </w:tc>
        <w:tc>
          <w:tcPr>
            <w:tcW w:w="907" w:type="dxa"/>
          </w:tcPr>
          <w:p>
            <w:pPr>
              <w:pStyle w:val="0"/>
              <w:jc w:val="center"/>
            </w:pPr>
            <w:r>
              <w:rPr>
                <w:sz w:val="20"/>
              </w:rPr>
              <w:t xml:space="preserve">1 800,0</w:t>
            </w:r>
          </w:p>
        </w:tc>
        <w:tc>
          <w:tcPr>
            <w:tcW w:w="907" w:type="dxa"/>
          </w:tcPr>
          <w:p>
            <w:pPr>
              <w:pStyle w:val="0"/>
              <w:jc w:val="center"/>
            </w:pPr>
            <w:r>
              <w:rPr>
                <w:sz w:val="20"/>
              </w:rPr>
              <w:t xml:space="preserve">1 900,0</w:t>
            </w:r>
          </w:p>
        </w:tc>
        <w:tc>
          <w:tcPr>
            <w:tcW w:w="907" w:type="dxa"/>
          </w:tcPr>
          <w:p>
            <w:pPr>
              <w:pStyle w:val="0"/>
              <w:jc w:val="center"/>
            </w:pPr>
            <w:r>
              <w:rPr>
                <w:sz w:val="20"/>
              </w:rPr>
              <w:t xml:space="preserve">2 000,0</w:t>
            </w:r>
          </w:p>
        </w:tc>
      </w:tr>
      <w:tr>
        <w:tc>
          <w:tcPr>
            <w:tcW w:w="680" w:type="dxa"/>
          </w:tcPr>
          <w:p>
            <w:pPr>
              <w:pStyle w:val="0"/>
            </w:pPr>
            <w:r>
              <w:rPr>
                <w:sz w:val="20"/>
              </w:rPr>
            </w:r>
          </w:p>
        </w:tc>
        <w:tc>
          <w:tcPr>
            <w:tcW w:w="2948" w:type="dxa"/>
          </w:tcPr>
          <w:p>
            <w:pPr>
              <w:pStyle w:val="0"/>
            </w:pPr>
            <w:r>
              <w:rPr>
                <w:sz w:val="20"/>
              </w:rPr>
              <w:t xml:space="preserve">Ц 4.7. Рынок труда Липецкой области - сбалансированный, обеспечивающий потребности экономики в высококвалифицированных кадрах, предоставляющий населению возможности для профессионального развития и трудовой мобильности.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140.</w:t>
            </w:r>
          </w:p>
        </w:tc>
        <w:tc>
          <w:tcPr>
            <w:tcW w:w="2948" w:type="dxa"/>
          </w:tcPr>
          <w:p>
            <w:pPr>
              <w:pStyle w:val="0"/>
            </w:pPr>
            <w:r>
              <w:rPr>
                <w:sz w:val="20"/>
              </w:rPr>
              <w:t xml:space="preserve">Темп роста (индекс роста) реальной среднемесячной заработной платы, % к 2020 году</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103,4</w:t>
            </w:r>
          </w:p>
        </w:tc>
        <w:tc>
          <w:tcPr>
            <w:tcW w:w="907" w:type="dxa"/>
          </w:tcPr>
          <w:p>
            <w:pPr>
              <w:pStyle w:val="0"/>
              <w:jc w:val="center"/>
            </w:pPr>
            <w:r>
              <w:rPr>
                <w:sz w:val="20"/>
              </w:rPr>
              <w:t xml:space="preserve">106,3</w:t>
            </w:r>
          </w:p>
        </w:tc>
        <w:tc>
          <w:tcPr>
            <w:tcW w:w="907" w:type="dxa"/>
          </w:tcPr>
          <w:p>
            <w:pPr>
              <w:pStyle w:val="0"/>
              <w:jc w:val="center"/>
            </w:pPr>
            <w:r>
              <w:rPr>
                <w:sz w:val="20"/>
              </w:rPr>
              <w:t xml:space="preserve">109,3</w:t>
            </w:r>
          </w:p>
        </w:tc>
        <w:tc>
          <w:tcPr>
            <w:tcW w:w="907" w:type="dxa"/>
          </w:tcPr>
          <w:p>
            <w:pPr>
              <w:pStyle w:val="0"/>
              <w:jc w:val="center"/>
            </w:pPr>
            <w:r>
              <w:rPr>
                <w:sz w:val="20"/>
              </w:rPr>
              <w:t xml:space="preserve">112,4</w:t>
            </w:r>
          </w:p>
        </w:tc>
        <w:tc>
          <w:tcPr>
            <w:tcW w:w="907" w:type="dxa"/>
          </w:tcPr>
          <w:p>
            <w:pPr>
              <w:pStyle w:val="0"/>
              <w:jc w:val="center"/>
            </w:pPr>
            <w:r>
              <w:rPr>
                <w:sz w:val="20"/>
              </w:rPr>
              <w:t xml:space="preserve">115,5</w:t>
            </w:r>
          </w:p>
        </w:tc>
        <w:tc>
          <w:tcPr>
            <w:tcW w:w="907" w:type="dxa"/>
          </w:tcPr>
          <w:p>
            <w:pPr>
              <w:pStyle w:val="0"/>
              <w:jc w:val="center"/>
            </w:pPr>
            <w:r>
              <w:rPr>
                <w:sz w:val="20"/>
              </w:rPr>
              <w:t xml:space="preserve">118,7</w:t>
            </w:r>
          </w:p>
        </w:tc>
        <w:tc>
          <w:tcPr>
            <w:tcW w:w="907" w:type="dxa"/>
          </w:tcPr>
          <w:p>
            <w:pPr>
              <w:pStyle w:val="0"/>
              <w:jc w:val="center"/>
            </w:pPr>
            <w:r>
              <w:rPr>
                <w:sz w:val="20"/>
              </w:rPr>
              <w:t xml:space="preserve">122,0</w:t>
            </w:r>
          </w:p>
        </w:tc>
        <w:tc>
          <w:tcPr>
            <w:tcW w:w="907" w:type="dxa"/>
          </w:tcPr>
          <w:p>
            <w:pPr>
              <w:pStyle w:val="0"/>
              <w:jc w:val="center"/>
            </w:pPr>
            <w:r>
              <w:rPr>
                <w:sz w:val="20"/>
              </w:rPr>
              <w:t xml:space="preserve">125,4</w:t>
            </w:r>
          </w:p>
        </w:tc>
        <w:tc>
          <w:tcPr>
            <w:tcW w:w="907" w:type="dxa"/>
          </w:tcPr>
          <w:p>
            <w:pPr>
              <w:pStyle w:val="0"/>
              <w:jc w:val="center"/>
            </w:pPr>
            <w:r>
              <w:rPr>
                <w:sz w:val="20"/>
              </w:rPr>
              <w:t xml:space="preserve">128,9</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105,5</w:t>
            </w:r>
          </w:p>
        </w:tc>
        <w:tc>
          <w:tcPr>
            <w:tcW w:w="907" w:type="dxa"/>
          </w:tcPr>
          <w:p>
            <w:pPr>
              <w:pStyle w:val="0"/>
              <w:jc w:val="center"/>
            </w:pPr>
            <w:r>
              <w:rPr>
                <w:sz w:val="20"/>
              </w:rPr>
              <w:t xml:space="preserve">108,8</w:t>
            </w:r>
          </w:p>
        </w:tc>
        <w:tc>
          <w:tcPr>
            <w:tcW w:w="907" w:type="dxa"/>
          </w:tcPr>
          <w:p>
            <w:pPr>
              <w:pStyle w:val="0"/>
              <w:jc w:val="center"/>
            </w:pPr>
            <w:r>
              <w:rPr>
                <w:sz w:val="20"/>
              </w:rPr>
              <w:t xml:space="preserve">112,2</w:t>
            </w:r>
          </w:p>
        </w:tc>
        <w:tc>
          <w:tcPr>
            <w:tcW w:w="907" w:type="dxa"/>
          </w:tcPr>
          <w:p>
            <w:pPr>
              <w:pStyle w:val="0"/>
              <w:jc w:val="center"/>
            </w:pPr>
            <w:r>
              <w:rPr>
                <w:sz w:val="20"/>
              </w:rPr>
              <w:t xml:space="preserve">115,6</w:t>
            </w:r>
          </w:p>
        </w:tc>
        <w:tc>
          <w:tcPr>
            <w:tcW w:w="907" w:type="dxa"/>
          </w:tcPr>
          <w:p>
            <w:pPr>
              <w:pStyle w:val="0"/>
              <w:jc w:val="center"/>
            </w:pPr>
            <w:r>
              <w:rPr>
                <w:sz w:val="20"/>
              </w:rPr>
              <w:t xml:space="preserve">119,0</w:t>
            </w:r>
          </w:p>
        </w:tc>
        <w:tc>
          <w:tcPr>
            <w:tcW w:w="907" w:type="dxa"/>
          </w:tcPr>
          <w:p>
            <w:pPr>
              <w:pStyle w:val="0"/>
              <w:jc w:val="center"/>
            </w:pPr>
            <w:r>
              <w:rPr>
                <w:sz w:val="20"/>
              </w:rPr>
              <w:t xml:space="preserve">122,6</w:t>
            </w:r>
          </w:p>
        </w:tc>
        <w:tc>
          <w:tcPr>
            <w:tcW w:w="907" w:type="dxa"/>
          </w:tcPr>
          <w:p>
            <w:pPr>
              <w:pStyle w:val="0"/>
              <w:jc w:val="center"/>
            </w:pPr>
            <w:r>
              <w:rPr>
                <w:sz w:val="20"/>
              </w:rPr>
              <w:t xml:space="preserve">126,3</w:t>
            </w:r>
          </w:p>
        </w:tc>
        <w:tc>
          <w:tcPr>
            <w:tcW w:w="907" w:type="dxa"/>
          </w:tcPr>
          <w:p>
            <w:pPr>
              <w:pStyle w:val="0"/>
              <w:jc w:val="center"/>
            </w:pPr>
            <w:r>
              <w:rPr>
                <w:sz w:val="20"/>
              </w:rPr>
              <w:t xml:space="preserve">130,1</w:t>
            </w:r>
          </w:p>
        </w:tc>
        <w:tc>
          <w:tcPr>
            <w:tcW w:w="907" w:type="dxa"/>
          </w:tcPr>
          <w:p>
            <w:pPr>
              <w:pStyle w:val="0"/>
              <w:jc w:val="center"/>
            </w:pPr>
            <w:r>
              <w:rPr>
                <w:sz w:val="20"/>
              </w:rPr>
              <w:t xml:space="preserve">133,8</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105,9</w:t>
            </w:r>
          </w:p>
        </w:tc>
        <w:tc>
          <w:tcPr>
            <w:tcW w:w="907" w:type="dxa"/>
          </w:tcPr>
          <w:p>
            <w:pPr>
              <w:pStyle w:val="0"/>
              <w:jc w:val="center"/>
            </w:pPr>
            <w:r>
              <w:rPr>
                <w:sz w:val="20"/>
              </w:rPr>
              <w:t xml:space="preserve">109,2</w:t>
            </w:r>
          </w:p>
        </w:tc>
        <w:tc>
          <w:tcPr>
            <w:tcW w:w="907" w:type="dxa"/>
          </w:tcPr>
          <w:p>
            <w:pPr>
              <w:pStyle w:val="0"/>
              <w:jc w:val="center"/>
            </w:pPr>
            <w:r>
              <w:rPr>
                <w:sz w:val="20"/>
              </w:rPr>
              <w:t xml:space="preserve">112,6</w:t>
            </w:r>
          </w:p>
        </w:tc>
        <w:tc>
          <w:tcPr>
            <w:tcW w:w="907" w:type="dxa"/>
          </w:tcPr>
          <w:p>
            <w:pPr>
              <w:pStyle w:val="0"/>
              <w:jc w:val="center"/>
            </w:pPr>
            <w:r>
              <w:rPr>
                <w:sz w:val="20"/>
              </w:rPr>
              <w:t xml:space="preserve">116,1</w:t>
            </w:r>
          </w:p>
        </w:tc>
        <w:tc>
          <w:tcPr>
            <w:tcW w:w="907" w:type="dxa"/>
          </w:tcPr>
          <w:p>
            <w:pPr>
              <w:pStyle w:val="0"/>
              <w:jc w:val="center"/>
            </w:pPr>
            <w:r>
              <w:rPr>
                <w:sz w:val="20"/>
              </w:rPr>
              <w:t xml:space="preserve">119,7</w:t>
            </w:r>
          </w:p>
        </w:tc>
        <w:tc>
          <w:tcPr>
            <w:tcW w:w="907" w:type="dxa"/>
          </w:tcPr>
          <w:p>
            <w:pPr>
              <w:pStyle w:val="0"/>
              <w:jc w:val="center"/>
            </w:pPr>
            <w:r>
              <w:rPr>
                <w:sz w:val="20"/>
              </w:rPr>
              <w:t xml:space="preserve">123,4</w:t>
            </w:r>
          </w:p>
        </w:tc>
        <w:tc>
          <w:tcPr>
            <w:tcW w:w="907" w:type="dxa"/>
          </w:tcPr>
          <w:p>
            <w:pPr>
              <w:pStyle w:val="0"/>
              <w:jc w:val="center"/>
            </w:pPr>
            <w:r>
              <w:rPr>
                <w:sz w:val="20"/>
              </w:rPr>
              <w:t xml:space="preserve">127,2</w:t>
            </w:r>
          </w:p>
        </w:tc>
        <w:tc>
          <w:tcPr>
            <w:tcW w:w="907" w:type="dxa"/>
          </w:tcPr>
          <w:p>
            <w:pPr>
              <w:pStyle w:val="0"/>
              <w:jc w:val="center"/>
            </w:pPr>
            <w:r>
              <w:rPr>
                <w:sz w:val="20"/>
              </w:rPr>
              <w:t xml:space="preserve">131,2</w:t>
            </w:r>
          </w:p>
        </w:tc>
        <w:tc>
          <w:tcPr>
            <w:tcW w:w="907" w:type="dxa"/>
          </w:tcPr>
          <w:p>
            <w:pPr>
              <w:pStyle w:val="0"/>
              <w:jc w:val="center"/>
            </w:pPr>
            <w:r>
              <w:rPr>
                <w:sz w:val="20"/>
              </w:rPr>
              <w:t xml:space="preserve">135,3</w:t>
            </w:r>
          </w:p>
        </w:tc>
      </w:tr>
      <w:tr>
        <w:tc>
          <w:tcPr>
            <w:tcW w:w="680" w:type="dxa"/>
          </w:tcPr>
          <w:p>
            <w:pPr>
              <w:pStyle w:val="0"/>
              <w:jc w:val="center"/>
            </w:pPr>
            <w:r>
              <w:rPr>
                <w:sz w:val="20"/>
              </w:rPr>
              <w:t xml:space="preserve">141.</w:t>
            </w:r>
          </w:p>
        </w:tc>
        <w:tc>
          <w:tcPr>
            <w:tcW w:w="2948" w:type="dxa"/>
          </w:tcPr>
          <w:p>
            <w:pPr>
              <w:pStyle w:val="0"/>
            </w:pPr>
            <w:r>
              <w:rPr>
                <w:sz w:val="20"/>
              </w:rPr>
              <w:t xml:space="preserve">Среднегодовая численность занятых в экономике, тыс. чел.</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570,3</w:t>
            </w:r>
          </w:p>
        </w:tc>
        <w:tc>
          <w:tcPr>
            <w:tcW w:w="907" w:type="dxa"/>
          </w:tcPr>
          <w:p>
            <w:pPr>
              <w:pStyle w:val="0"/>
              <w:jc w:val="center"/>
            </w:pPr>
            <w:r>
              <w:rPr>
                <w:sz w:val="20"/>
              </w:rPr>
              <w:t xml:space="preserve">572,7</w:t>
            </w:r>
          </w:p>
        </w:tc>
        <w:tc>
          <w:tcPr>
            <w:tcW w:w="907" w:type="dxa"/>
          </w:tcPr>
          <w:p>
            <w:pPr>
              <w:pStyle w:val="0"/>
              <w:jc w:val="center"/>
            </w:pPr>
            <w:r>
              <w:rPr>
                <w:sz w:val="20"/>
              </w:rPr>
              <w:t xml:space="preserve">573,0</w:t>
            </w:r>
          </w:p>
        </w:tc>
        <w:tc>
          <w:tcPr>
            <w:tcW w:w="907" w:type="dxa"/>
          </w:tcPr>
          <w:p>
            <w:pPr>
              <w:pStyle w:val="0"/>
              <w:jc w:val="center"/>
            </w:pPr>
            <w:r>
              <w:rPr>
                <w:sz w:val="20"/>
              </w:rPr>
              <w:t xml:space="preserve">573,5</w:t>
            </w:r>
          </w:p>
        </w:tc>
        <w:tc>
          <w:tcPr>
            <w:tcW w:w="907" w:type="dxa"/>
          </w:tcPr>
          <w:p>
            <w:pPr>
              <w:pStyle w:val="0"/>
              <w:jc w:val="center"/>
            </w:pPr>
            <w:r>
              <w:rPr>
                <w:sz w:val="20"/>
              </w:rPr>
              <w:t xml:space="preserve">574,0</w:t>
            </w:r>
          </w:p>
        </w:tc>
        <w:tc>
          <w:tcPr>
            <w:tcW w:w="907" w:type="dxa"/>
          </w:tcPr>
          <w:p>
            <w:pPr>
              <w:pStyle w:val="0"/>
              <w:jc w:val="center"/>
            </w:pPr>
            <w:r>
              <w:rPr>
                <w:sz w:val="20"/>
              </w:rPr>
              <w:t xml:space="preserve">574,0</w:t>
            </w:r>
          </w:p>
        </w:tc>
        <w:tc>
          <w:tcPr>
            <w:tcW w:w="907" w:type="dxa"/>
          </w:tcPr>
          <w:p>
            <w:pPr>
              <w:pStyle w:val="0"/>
              <w:jc w:val="center"/>
            </w:pPr>
            <w:r>
              <w:rPr>
                <w:sz w:val="20"/>
              </w:rPr>
              <w:t xml:space="preserve">573,5</w:t>
            </w:r>
          </w:p>
        </w:tc>
        <w:tc>
          <w:tcPr>
            <w:tcW w:w="907" w:type="dxa"/>
          </w:tcPr>
          <w:p>
            <w:pPr>
              <w:pStyle w:val="0"/>
              <w:jc w:val="center"/>
            </w:pPr>
            <w:r>
              <w:rPr>
                <w:sz w:val="20"/>
              </w:rPr>
              <w:t xml:space="preserve">573,0</w:t>
            </w:r>
          </w:p>
        </w:tc>
        <w:tc>
          <w:tcPr>
            <w:tcW w:w="907" w:type="dxa"/>
          </w:tcPr>
          <w:p>
            <w:pPr>
              <w:pStyle w:val="0"/>
              <w:jc w:val="center"/>
            </w:pPr>
            <w:r>
              <w:rPr>
                <w:sz w:val="20"/>
              </w:rPr>
              <w:t xml:space="preserve">572,5</w:t>
            </w:r>
          </w:p>
        </w:tc>
        <w:tc>
          <w:tcPr>
            <w:tcW w:w="907" w:type="dxa"/>
          </w:tcPr>
          <w:p>
            <w:pPr>
              <w:pStyle w:val="0"/>
              <w:jc w:val="center"/>
            </w:pPr>
            <w:r>
              <w:rPr>
                <w:sz w:val="20"/>
              </w:rPr>
              <w:t xml:space="preserve">572,0</w:t>
            </w:r>
          </w:p>
        </w:tc>
        <w:tc>
          <w:tcPr>
            <w:tcW w:w="907" w:type="dxa"/>
          </w:tcPr>
          <w:p>
            <w:pPr>
              <w:pStyle w:val="0"/>
              <w:jc w:val="center"/>
            </w:pPr>
            <w:r>
              <w:rPr>
                <w:sz w:val="20"/>
              </w:rPr>
              <w:t xml:space="preserve">571,5</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570,3</w:t>
            </w:r>
          </w:p>
        </w:tc>
        <w:tc>
          <w:tcPr>
            <w:tcW w:w="907" w:type="dxa"/>
          </w:tcPr>
          <w:p>
            <w:pPr>
              <w:pStyle w:val="0"/>
              <w:jc w:val="center"/>
            </w:pPr>
            <w:r>
              <w:rPr>
                <w:sz w:val="20"/>
              </w:rPr>
              <w:t xml:space="preserve">572,7</w:t>
            </w:r>
          </w:p>
        </w:tc>
        <w:tc>
          <w:tcPr>
            <w:tcW w:w="907" w:type="dxa"/>
          </w:tcPr>
          <w:p>
            <w:pPr>
              <w:pStyle w:val="0"/>
              <w:jc w:val="center"/>
            </w:pPr>
            <w:r>
              <w:rPr>
                <w:sz w:val="20"/>
              </w:rPr>
              <w:t xml:space="preserve">575,3</w:t>
            </w:r>
          </w:p>
        </w:tc>
        <w:tc>
          <w:tcPr>
            <w:tcW w:w="907" w:type="dxa"/>
          </w:tcPr>
          <w:p>
            <w:pPr>
              <w:pStyle w:val="0"/>
              <w:jc w:val="center"/>
            </w:pPr>
            <w:r>
              <w:rPr>
                <w:sz w:val="20"/>
              </w:rPr>
              <w:t xml:space="preserve">576,8</w:t>
            </w:r>
          </w:p>
        </w:tc>
        <w:tc>
          <w:tcPr>
            <w:tcW w:w="907" w:type="dxa"/>
          </w:tcPr>
          <w:p>
            <w:pPr>
              <w:pStyle w:val="0"/>
              <w:jc w:val="center"/>
            </w:pPr>
            <w:r>
              <w:rPr>
                <w:sz w:val="20"/>
              </w:rPr>
              <w:t xml:space="preserve">577,5</w:t>
            </w:r>
          </w:p>
        </w:tc>
        <w:tc>
          <w:tcPr>
            <w:tcW w:w="907" w:type="dxa"/>
          </w:tcPr>
          <w:p>
            <w:pPr>
              <w:pStyle w:val="0"/>
              <w:jc w:val="center"/>
            </w:pPr>
            <w:r>
              <w:rPr>
                <w:sz w:val="20"/>
              </w:rPr>
              <w:t xml:space="preserve">582,3</w:t>
            </w:r>
          </w:p>
        </w:tc>
        <w:tc>
          <w:tcPr>
            <w:tcW w:w="907" w:type="dxa"/>
          </w:tcPr>
          <w:p>
            <w:pPr>
              <w:pStyle w:val="0"/>
              <w:jc w:val="center"/>
            </w:pPr>
            <w:r>
              <w:rPr>
                <w:sz w:val="20"/>
              </w:rPr>
              <w:t xml:space="preserve">587,5</w:t>
            </w:r>
          </w:p>
        </w:tc>
        <w:tc>
          <w:tcPr>
            <w:tcW w:w="907" w:type="dxa"/>
          </w:tcPr>
          <w:p>
            <w:pPr>
              <w:pStyle w:val="0"/>
              <w:jc w:val="center"/>
            </w:pPr>
            <w:r>
              <w:rPr>
                <w:sz w:val="20"/>
              </w:rPr>
              <w:t xml:space="preserve">590,6</w:t>
            </w:r>
          </w:p>
        </w:tc>
        <w:tc>
          <w:tcPr>
            <w:tcW w:w="907" w:type="dxa"/>
          </w:tcPr>
          <w:p>
            <w:pPr>
              <w:pStyle w:val="0"/>
              <w:jc w:val="center"/>
            </w:pPr>
            <w:r>
              <w:rPr>
                <w:sz w:val="20"/>
              </w:rPr>
              <w:t xml:space="preserve">597,0</w:t>
            </w:r>
          </w:p>
        </w:tc>
        <w:tc>
          <w:tcPr>
            <w:tcW w:w="907" w:type="dxa"/>
          </w:tcPr>
          <w:p>
            <w:pPr>
              <w:pStyle w:val="0"/>
              <w:jc w:val="center"/>
            </w:pPr>
            <w:r>
              <w:rPr>
                <w:sz w:val="20"/>
              </w:rPr>
              <w:t xml:space="preserve">600,8</w:t>
            </w:r>
          </w:p>
        </w:tc>
        <w:tc>
          <w:tcPr>
            <w:tcW w:w="907" w:type="dxa"/>
          </w:tcPr>
          <w:p>
            <w:pPr>
              <w:pStyle w:val="0"/>
              <w:jc w:val="center"/>
            </w:pPr>
            <w:r>
              <w:rPr>
                <w:sz w:val="20"/>
              </w:rPr>
              <w:t xml:space="preserve">603,2</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570,3</w:t>
            </w:r>
          </w:p>
        </w:tc>
        <w:tc>
          <w:tcPr>
            <w:tcW w:w="907" w:type="dxa"/>
          </w:tcPr>
          <w:p>
            <w:pPr>
              <w:pStyle w:val="0"/>
              <w:jc w:val="center"/>
            </w:pPr>
            <w:r>
              <w:rPr>
                <w:sz w:val="20"/>
              </w:rPr>
              <w:t xml:space="preserve">572,7</w:t>
            </w:r>
          </w:p>
        </w:tc>
        <w:tc>
          <w:tcPr>
            <w:tcW w:w="907" w:type="dxa"/>
          </w:tcPr>
          <w:p>
            <w:pPr>
              <w:pStyle w:val="0"/>
              <w:jc w:val="center"/>
            </w:pPr>
            <w:r>
              <w:rPr>
                <w:sz w:val="20"/>
              </w:rPr>
              <w:t xml:space="preserve">574,0</w:t>
            </w:r>
          </w:p>
        </w:tc>
        <w:tc>
          <w:tcPr>
            <w:tcW w:w="907" w:type="dxa"/>
          </w:tcPr>
          <w:p>
            <w:pPr>
              <w:pStyle w:val="0"/>
              <w:jc w:val="center"/>
            </w:pPr>
            <w:r>
              <w:rPr>
                <w:sz w:val="20"/>
              </w:rPr>
              <w:t xml:space="preserve">575,0</w:t>
            </w:r>
          </w:p>
        </w:tc>
        <w:tc>
          <w:tcPr>
            <w:tcW w:w="907" w:type="dxa"/>
          </w:tcPr>
          <w:p>
            <w:pPr>
              <w:pStyle w:val="0"/>
              <w:jc w:val="center"/>
            </w:pPr>
            <w:r>
              <w:rPr>
                <w:sz w:val="20"/>
              </w:rPr>
              <w:t xml:space="preserve">578,0</w:t>
            </w:r>
          </w:p>
        </w:tc>
        <w:tc>
          <w:tcPr>
            <w:tcW w:w="907" w:type="dxa"/>
          </w:tcPr>
          <w:p>
            <w:pPr>
              <w:pStyle w:val="0"/>
              <w:jc w:val="center"/>
            </w:pPr>
            <w:r>
              <w:rPr>
                <w:sz w:val="20"/>
              </w:rPr>
              <w:t xml:space="preserve">585,5</w:t>
            </w:r>
          </w:p>
        </w:tc>
        <w:tc>
          <w:tcPr>
            <w:tcW w:w="907" w:type="dxa"/>
          </w:tcPr>
          <w:p>
            <w:pPr>
              <w:pStyle w:val="0"/>
              <w:jc w:val="center"/>
            </w:pPr>
            <w:r>
              <w:rPr>
                <w:sz w:val="20"/>
              </w:rPr>
              <w:t xml:space="preserve">588,5</w:t>
            </w:r>
          </w:p>
        </w:tc>
        <w:tc>
          <w:tcPr>
            <w:tcW w:w="907" w:type="dxa"/>
          </w:tcPr>
          <w:p>
            <w:pPr>
              <w:pStyle w:val="0"/>
              <w:jc w:val="center"/>
            </w:pPr>
            <w:r>
              <w:rPr>
                <w:sz w:val="20"/>
              </w:rPr>
              <w:t xml:space="preserve">592,3</w:t>
            </w:r>
          </w:p>
        </w:tc>
        <w:tc>
          <w:tcPr>
            <w:tcW w:w="907" w:type="dxa"/>
          </w:tcPr>
          <w:p>
            <w:pPr>
              <w:pStyle w:val="0"/>
              <w:jc w:val="center"/>
            </w:pPr>
            <w:r>
              <w:rPr>
                <w:sz w:val="20"/>
              </w:rPr>
              <w:t xml:space="preserve">599,2</w:t>
            </w:r>
          </w:p>
        </w:tc>
        <w:tc>
          <w:tcPr>
            <w:tcW w:w="907" w:type="dxa"/>
          </w:tcPr>
          <w:p>
            <w:pPr>
              <w:pStyle w:val="0"/>
              <w:jc w:val="center"/>
            </w:pPr>
            <w:r>
              <w:rPr>
                <w:sz w:val="20"/>
              </w:rPr>
              <w:t xml:space="preserve">601,8</w:t>
            </w:r>
          </w:p>
        </w:tc>
        <w:tc>
          <w:tcPr>
            <w:tcW w:w="907" w:type="dxa"/>
          </w:tcPr>
          <w:p>
            <w:pPr>
              <w:pStyle w:val="0"/>
              <w:jc w:val="center"/>
            </w:pPr>
            <w:r>
              <w:rPr>
                <w:sz w:val="20"/>
              </w:rPr>
              <w:t xml:space="preserve">605,0</w:t>
            </w:r>
          </w:p>
        </w:tc>
      </w:tr>
      <w:tr>
        <w:tc>
          <w:tcPr>
            <w:tcW w:w="680" w:type="dxa"/>
          </w:tcPr>
          <w:p>
            <w:pPr>
              <w:pStyle w:val="0"/>
              <w:jc w:val="center"/>
            </w:pPr>
            <w:r>
              <w:rPr>
                <w:sz w:val="20"/>
              </w:rPr>
              <w:t xml:space="preserve">142.</w:t>
            </w:r>
          </w:p>
        </w:tc>
        <w:tc>
          <w:tcPr>
            <w:tcW w:w="2948" w:type="dxa"/>
          </w:tcPr>
          <w:p>
            <w:pPr>
              <w:pStyle w:val="0"/>
            </w:pPr>
            <w:r>
              <w:rPr>
                <w:sz w:val="20"/>
              </w:rPr>
              <w:t xml:space="preserve">Уровень безработицы, рассчитанный по методологии МОТ,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4,3</w:t>
            </w:r>
          </w:p>
        </w:tc>
        <w:tc>
          <w:tcPr>
            <w:tcW w:w="907" w:type="dxa"/>
          </w:tcPr>
          <w:p>
            <w:pPr>
              <w:pStyle w:val="0"/>
              <w:jc w:val="center"/>
            </w:pPr>
            <w:r>
              <w:rPr>
                <w:sz w:val="20"/>
              </w:rPr>
              <w:t xml:space="preserve">4,0</w:t>
            </w:r>
          </w:p>
        </w:tc>
        <w:tc>
          <w:tcPr>
            <w:tcW w:w="907" w:type="dxa"/>
          </w:tcPr>
          <w:p>
            <w:pPr>
              <w:pStyle w:val="0"/>
              <w:jc w:val="center"/>
            </w:pPr>
            <w:r>
              <w:rPr>
                <w:sz w:val="20"/>
              </w:rPr>
              <w:t xml:space="preserve">4,0</w:t>
            </w:r>
          </w:p>
        </w:tc>
        <w:tc>
          <w:tcPr>
            <w:tcW w:w="907" w:type="dxa"/>
          </w:tcPr>
          <w:p>
            <w:pPr>
              <w:pStyle w:val="0"/>
              <w:jc w:val="center"/>
            </w:pPr>
            <w:r>
              <w:rPr>
                <w:sz w:val="20"/>
              </w:rPr>
              <w:t xml:space="preserve">4,0</w:t>
            </w:r>
          </w:p>
        </w:tc>
        <w:tc>
          <w:tcPr>
            <w:tcW w:w="907" w:type="dxa"/>
          </w:tcPr>
          <w:p>
            <w:pPr>
              <w:pStyle w:val="0"/>
              <w:jc w:val="center"/>
            </w:pPr>
            <w:r>
              <w:rPr>
                <w:sz w:val="20"/>
              </w:rPr>
              <w:t xml:space="preserve">4,0</w:t>
            </w:r>
          </w:p>
        </w:tc>
        <w:tc>
          <w:tcPr>
            <w:tcW w:w="907" w:type="dxa"/>
          </w:tcPr>
          <w:p>
            <w:pPr>
              <w:pStyle w:val="0"/>
              <w:jc w:val="center"/>
            </w:pPr>
            <w:r>
              <w:rPr>
                <w:sz w:val="20"/>
              </w:rPr>
              <w:t xml:space="preserve">4,0</w:t>
            </w:r>
          </w:p>
        </w:tc>
        <w:tc>
          <w:tcPr>
            <w:tcW w:w="907" w:type="dxa"/>
          </w:tcPr>
          <w:p>
            <w:pPr>
              <w:pStyle w:val="0"/>
              <w:jc w:val="center"/>
            </w:pPr>
            <w:r>
              <w:rPr>
                <w:sz w:val="20"/>
              </w:rPr>
              <w:t xml:space="preserve">4,0</w:t>
            </w:r>
          </w:p>
        </w:tc>
        <w:tc>
          <w:tcPr>
            <w:tcW w:w="907" w:type="dxa"/>
          </w:tcPr>
          <w:p>
            <w:pPr>
              <w:pStyle w:val="0"/>
              <w:jc w:val="center"/>
            </w:pPr>
            <w:r>
              <w:rPr>
                <w:sz w:val="20"/>
              </w:rPr>
              <w:t xml:space="preserve">4,0</w:t>
            </w:r>
          </w:p>
        </w:tc>
        <w:tc>
          <w:tcPr>
            <w:tcW w:w="907" w:type="dxa"/>
          </w:tcPr>
          <w:p>
            <w:pPr>
              <w:pStyle w:val="0"/>
              <w:jc w:val="center"/>
            </w:pPr>
            <w:r>
              <w:rPr>
                <w:sz w:val="20"/>
              </w:rPr>
              <w:t xml:space="preserve">3,9</w:t>
            </w:r>
          </w:p>
        </w:tc>
        <w:tc>
          <w:tcPr>
            <w:tcW w:w="907" w:type="dxa"/>
          </w:tcPr>
          <w:p>
            <w:pPr>
              <w:pStyle w:val="0"/>
              <w:jc w:val="center"/>
            </w:pPr>
            <w:r>
              <w:rPr>
                <w:sz w:val="20"/>
              </w:rPr>
              <w:t xml:space="preserve">3,8</w:t>
            </w:r>
          </w:p>
        </w:tc>
        <w:tc>
          <w:tcPr>
            <w:tcW w:w="907" w:type="dxa"/>
          </w:tcPr>
          <w:p>
            <w:pPr>
              <w:pStyle w:val="0"/>
              <w:jc w:val="center"/>
            </w:pPr>
            <w:r>
              <w:rPr>
                <w:sz w:val="20"/>
              </w:rPr>
              <w:t xml:space="preserve">3,7</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4,3</w:t>
            </w:r>
          </w:p>
        </w:tc>
        <w:tc>
          <w:tcPr>
            <w:tcW w:w="907" w:type="dxa"/>
          </w:tcPr>
          <w:p>
            <w:pPr>
              <w:pStyle w:val="0"/>
              <w:jc w:val="center"/>
            </w:pPr>
            <w:r>
              <w:rPr>
                <w:sz w:val="20"/>
              </w:rPr>
              <w:t xml:space="preserve">4,0</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3,8</w:t>
            </w:r>
          </w:p>
        </w:tc>
        <w:tc>
          <w:tcPr>
            <w:tcW w:w="907" w:type="dxa"/>
          </w:tcPr>
          <w:p>
            <w:pPr>
              <w:pStyle w:val="0"/>
              <w:jc w:val="center"/>
            </w:pPr>
            <w:r>
              <w:rPr>
                <w:sz w:val="20"/>
              </w:rPr>
              <w:t xml:space="preserve">3,7</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4,3</w:t>
            </w:r>
          </w:p>
        </w:tc>
        <w:tc>
          <w:tcPr>
            <w:tcW w:w="907" w:type="dxa"/>
          </w:tcPr>
          <w:p>
            <w:pPr>
              <w:pStyle w:val="0"/>
              <w:jc w:val="center"/>
            </w:pPr>
            <w:r>
              <w:rPr>
                <w:sz w:val="20"/>
              </w:rPr>
              <w:t xml:space="preserve">4,0</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3,8</w:t>
            </w:r>
          </w:p>
        </w:tc>
        <w:tc>
          <w:tcPr>
            <w:tcW w:w="907" w:type="dxa"/>
          </w:tcPr>
          <w:p>
            <w:pPr>
              <w:pStyle w:val="0"/>
              <w:jc w:val="center"/>
            </w:pPr>
            <w:r>
              <w:rPr>
                <w:sz w:val="20"/>
              </w:rPr>
              <w:t xml:space="preserve">3,7</w:t>
            </w:r>
          </w:p>
        </w:tc>
        <w:tc>
          <w:tcPr>
            <w:tcW w:w="907" w:type="dxa"/>
          </w:tcPr>
          <w:p>
            <w:pPr>
              <w:pStyle w:val="0"/>
              <w:jc w:val="center"/>
            </w:pPr>
            <w:r>
              <w:rPr>
                <w:sz w:val="20"/>
              </w:rPr>
              <w:t xml:space="preserve">3,7</w:t>
            </w:r>
          </w:p>
        </w:tc>
      </w:tr>
      <w:tr>
        <w:tc>
          <w:tcPr>
            <w:tcW w:w="680" w:type="dxa"/>
          </w:tcPr>
          <w:p>
            <w:pPr>
              <w:pStyle w:val="0"/>
              <w:jc w:val="center"/>
            </w:pPr>
            <w:r>
              <w:rPr>
                <w:sz w:val="20"/>
              </w:rPr>
              <w:t xml:space="preserve">143.</w:t>
            </w:r>
          </w:p>
        </w:tc>
        <w:tc>
          <w:tcPr>
            <w:tcW w:w="2948" w:type="dxa"/>
          </w:tcPr>
          <w:p>
            <w:pPr>
              <w:pStyle w:val="0"/>
            </w:pPr>
            <w:r>
              <w:rPr>
                <w:sz w:val="20"/>
              </w:rPr>
              <w:t xml:space="preserve">Доля трудоустроенных граждан в общем числе граждан, обратившихся за трудоустройством,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59,0</w:t>
            </w:r>
          </w:p>
        </w:tc>
        <w:tc>
          <w:tcPr>
            <w:tcW w:w="907" w:type="dxa"/>
          </w:tcPr>
          <w:p>
            <w:pPr>
              <w:pStyle w:val="0"/>
              <w:jc w:val="center"/>
            </w:pPr>
            <w:r>
              <w:rPr>
                <w:sz w:val="20"/>
              </w:rPr>
              <w:t xml:space="preserve">78,2</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76,0</w:t>
            </w:r>
          </w:p>
        </w:tc>
        <w:tc>
          <w:tcPr>
            <w:tcW w:w="907" w:type="dxa"/>
          </w:tcPr>
          <w:p>
            <w:pPr>
              <w:pStyle w:val="0"/>
              <w:jc w:val="center"/>
            </w:pPr>
            <w:r>
              <w:rPr>
                <w:sz w:val="20"/>
              </w:rPr>
              <w:t xml:space="preserve">77,0</w:t>
            </w:r>
          </w:p>
        </w:tc>
        <w:tc>
          <w:tcPr>
            <w:tcW w:w="907" w:type="dxa"/>
          </w:tcPr>
          <w:p>
            <w:pPr>
              <w:pStyle w:val="0"/>
              <w:jc w:val="center"/>
            </w:pPr>
            <w:r>
              <w:rPr>
                <w:sz w:val="20"/>
              </w:rPr>
              <w:t xml:space="preserve">78,0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59,0</w:t>
            </w:r>
          </w:p>
        </w:tc>
        <w:tc>
          <w:tcPr>
            <w:tcW w:w="907" w:type="dxa"/>
          </w:tcPr>
          <w:p>
            <w:pPr>
              <w:pStyle w:val="0"/>
              <w:jc w:val="center"/>
            </w:pPr>
            <w:r>
              <w:rPr>
                <w:sz w:val="20"/>
              </w:rPr>
              <w:t xml:space="preserve">78,2</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76,0</w:t>
            </w:r>
          </w:p>
        </w:tc>
        <w:tc>
          <w:tcPr>
            <w:tcW w:w="907" w:type="dxa"/>
          </w:tcPr>
          <w:p>
            <w:pPr>
              <w:pStyle w:val="0"/>
              <w:jc w:val="center"/>
            </w:pPr>
            <w:r>
              <w:rPr>
                <w:sz w:val="20"/>
              </w:rPr>
              <w:t xml:space="preserve">78,0</w:t>
            </w:r>
          </w:p>
        </w:tc>
        <w:tc>
          <w:tcPr>
            <w:tcW w:w="907" w:type="dxa"/>
          </w:tcPr>
          <w:p>
            <w:pPr>
              <w:pStyle w:val="0"/>
              <w:jc w:val="center"/>
            </w:pPr>
            <w:r>
              <w:rPr>
                <w:sz w:val="20"/>
              </w:rPr>
              <w:t xml:space="preserve">79,0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59,0</w:t>
            </w:r>
          </w:p>
        </w:tc>
        <w:tc>
          <w:tcPr>
            <w:tcW w:w="907" w:type="dxa"/>
          </w:tcPr>
          <w:p>
            <w:pPr>
              <w:pStyle w:val="0"/>
              <w:jc w:val="center"/>
            </w:pPr>
            <w:r>
              <w:rPr>
                <w:sz w:val="20"/>
              </w:rPr>
              <w:t xml:space="preserve">78,2</w:t>
            </w:r>
          </w:p>
        </w:tc>
        <w:tc>
          <w:tcPr>
            <w:tcW w:w="907" w:type="dxa"/>
          </w:tcPr>
          <w:p>
            <w:pPr>
              <w:pStyle w:val="0"/>
              <w:jc w:val="center"/>
            </w:pPr>
            <w:r>
              <w:rPr>
                <w:sz w:val="20"/>
              </w:rPr>
              <w:t xml:space="preserve">76,0</w:t>
            </w:r>
          </w:p>
        </w:tc>
        <w:tc>
          <w:tcPr>
            <w:tcW w:w="907" w:type="dxa"/>
          </w:tcPr>
          <w:p>
            <w:pPr>
              <w:pStyle w:val="0"/>
              <w:jc w:val="center"/>
            </w:pPr>
            <w:r>
              <w:rPr>
                <w:sz w:val="20"/>
              </w:rPr>
              <w:t xml:space="preserve">76,0</w:t>
            </w:r>
          </w:p>
        </w:tc>
        <w:tc>
          <w:tcPr>
            <w:tcW w:w="907" w:type="dxa"/>
          </w:tcPr>
          <w:p>
            <w:pPr>
              <w:pStyle w:val="0"/>
              <w:jc w:val="center"/>
            </w:pPr>
            <w:r>
              <w:rPr>
                <w:sz w:val="20"/>
              </w:rPr>
              <w:t xml:space="preserve">76,0</w:t>
            </w:r>
          </w:p>
        </w:tc>
        <w:tc>
          <w:tcPr>
            <w:tcW w:w="907" w:type="dxa"/>
          </w:tcPr>
          <w:p>
            <w:pPr>
              <w:pStyle w:val="0"/>
              <w:jc w:val="center"/>
            </w:pPr>
            <w:r>
              <w:rPr>
                <w:sz w:val="20"/>
              </w:rPr>
              <w:t xml:space="preserve">76,0</w:t>
            </w:r>
          </w:p>
        </w:tc>
        <w:tc>
          <w:tcPr>
            <w:tcW w:w="907" w:type="dxa"/>
          </w:tcPr>
          <w:p>
            <w:pPr>
              <w:pStyle w:val="0"/>
              <w:jc w:val="center"/>
            </w:pPr>
            <w:r>
              <w:rPr>
                <w:sz w:val="20"/>
              </w:rPr>
              <w:t xml:space="preserve">76,0</w:t>
            </w:r>
          </w:p>
        </w:tc>
        <w:tc>
          <w:tcPr>
            <w:tcW w:w="907" w:type="dxa"/>
          </w:tcPr>
          <w:p>
            <w:pPr>
              <w:pStyle w:val="0"/>
              <w:jc w:val="center"/>
            </w:pPr>
            <w:r>
              <w:rPr>
                <w:sz w:val="20"/>
              </w:rPr>
              <w:t xml:space="preserve">76,0</w:t>
            </w:r>
          </w:p>
        </w:tc>
        <w:tc>
          <w:tcPr>
            <w:tcW w:w="907" w:type="dxa"/>
          </w:tcPr>
          <w:p>
            <w:pPr>
              <w:pStyle w:val="0"/>
              <w:jc w:val="center"/>
            </w:pPr>
            <w:r>
              <w:rPr>
                <w:sz w:val="20"/>
              </w:rPr>
              <w:t xml:space="preserve">77,0</w:t>
            </w:r>
          </w:p>
        </w:tc>
        <w:tc>
          <w:tcPr>
            <w:tcW w:w="907" w:type="dxa"/>
          </w:tcPr>
          <w:p>
            <w:pPr>
              <w:pStyle w:val="0"/>
              <w:jc w:val="center"/>
            </w:pPr>
            <w:r>
              <w:rPr>
                <w:sz w:val="20"/>
              </w:rPr>
              <w:t xml:space="preserve">79,0</w:t>
            </w:r>
          </w:p>
        </w:tc>
        <w:tc>
          <w:tcPr>
            <w:tcW w:w="907" w:type="dxa"/>
          </w:tcPr>
          <w:p>
            <w:pPr>
              <w:pStyle w:val="0"/>
              <w:jc w:val="center"/>
            </w:pPr>
            <w:r>
              <w:rPr>
                <w:sz w:val="20"/>
              </w:rPr>
              <w:t xml:space="preserve">80,0</w:t>
            </w:r>
          </w:p>
        </w:tc>
      </w:tr>
      <w:tr>
        <w:tc>
          <w:tcPr>
            <w:tcW w:w="680" w:type="dxa"/>
          </w:tcPr>
          <w:p>
            <w:pPr>
              <w:pStyle w:val="0"/>
            </w:pPr>
            <w:r>
              <w:rPr>
                <w:sz w:val="20"/>
              </w:rPr>
            </w:r>
          </w:p>
        </w:tc>
        <w:tc>
          <w:tcPr>
            <w:tcW w:w="2948" w:type="dxa"/>
          </w:tcPr>
          <w:p>
            <w:pPr>
              <w:pStyle w:val="0"/>
            </w:pPr>
            <w:r>
              <w:rPr>
                <w:sz w:val="20"/>
              </w:rPr>
              <w:t xml:space="preserve">Ц 4.8. Липецкая область - регион с высоким уровнем инвестиционной привлекательности и развития инноваций.</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pPr>
            <w:r>
              <w:rPr>
                <w:sz w:val="20"/>
              </w:rPr>
              <w:t xml:space="preserve">ПЦ 4.8.1. Липецкая область - один из наиболее привлекательных для инвестиций (в том числе иностранных) субъектов Российской Федерации, лидеры промышленно-технологического кластера инвестиционно привлекательны на мировом уровне.</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144.</w:t>
            </w:r>
          </w:p>
        </w:tc>
        <w:tc>
          <w:tcPr>
            <w:tcW w:w="2948" w:type="dxa"/>
          </w:tcPr>
          <w:p>
            <w:pPr>
              <w:pStyle w:val="0"/>
            </w:pPr>
            <w:r>
              <w:rPr>
                <w:sz w:val="20"/>
              </w:rPr>
              <w:t xml:space="preserve">Объем инвестиций в основной капитал, млрд. руб.</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167,0</w:t>
            </w:r>
          </w:p>
        </w:tc>
        <w:tc>
          <w:tcPr>
            <w:tcW w:w="907" w:type="dxa"/>
          </w:tcPr>
          <w:p>
            <w:pPr>
              <w:pStyle w:val="0"/>
              <w:jc w:val="center"/>
            </w:pPr>
            <w:r>
              <w:rPr>
                <w:sz w:val="20"/>
              </w:rPr>
              <w:t xml:space="preserve">177,0</w:t>
            </w:r>
          </w:p>
        </w:tc>
        <w:tc>
          <w:tcPr>
            <w:tcW w:w="907" w:type="dxa"/>
          </w:tcPr>
          <w:p>
            <w:pPr>
              <w:pStyle w:val="0"/>
              <w:jc w:val="center"/>
            </w:pPr>
            <w:r>
              <w:rPr>
                <w:sz w:val="20"/>
              </w:rPr>
              <w:t xml:space="preserve">201,0</w:t>
            </w:r>
          </w:p>
        </w:tc>
        <w:tc>
          <w:tcPr>
            <w:tcW w:w="907" w:type="dxa"/>
          </w:tcPr>
          <w:p>
            <w:pPr>
              <w:pStyle w:val="0"/>
              <w:jc w:val="center"/>
            </w:pPr>
            <w:r>
              <w:rPr>
                <w:sz w:val="20"/>
              </w:rPr>
              <w:t xml:space="preserve">215,0</w:t>
            </w:r>
          </w:p>
        </w:tc>
        <w:tc>
          <w:tcPr>
            <w:tcW w:w="907" w:type="dxa"/>
          </w:tcPr>
          <w:p>
            <w:pPr>
              <w:pStyle w:val="0"/>
              <w:jc w:val="center"/>
            </w:pPr>
            <w:r>
              <w:rPr>
                <w:sz w:val="20"/>
              </w:rPr>
              <w:t xml:space="preserve">232,0</w:t>
            </w:r>
          </w:p>
        </w:tc>
        <w:tc>
          <w:tcPr>
            <w:tcW w:w="907" w:type="dxa"/>
          </w:tcPr>
          <w:p>
            <w:pPr>
              <w:pStyle w:val="0"/>
              <w:jc w:val="center"/>
            </w:pPr>
            <w:r>
              <w:rPr>
                <w:sz w:val="20"/>
              </w:rPr>
              <w:t xml:space="preserve">249,0</w:t>
            </w:r>
          </w:p>
        </w:tc>
        <w:tc>
          <w:tcPr>
            <w:tcW w:w="907" w:type="dxa"/>
          </w:tcPr>
          <w:p>
            <w:pPr>
              <w:pStyle w:val="0"/>
              <w:jc w:val="center"/>
            </w:pPr>
            <w:r>
              <w:rPr>
                <w:sz w:val="20"/>
              </w:rPr>
              <w:t xml:space="preserve">266,0</w:t>
            </w:r>
          </w:p>
        </w:tc>
        <w:tc>
          <w:tcPr>
            <w:tcW w:w="907" w:type="dxa"/>
          </w:tcPr>
          <w:p>
            <w:pPr>
              <w:pStyle w:val="0"/>
              <w:jc w:val="center"/>
            </w:pPr>
            <w:r>
              <w:rPr>
                <w:sz w:val="20"/>
              </w:rPr>
              <w:t xml:space="preserve">281,0</w:t>
            </w:r>
          </w:p>
        </w:tc>
        <w:tc>
          <w:tcPr>
            <w:tcW w:w="907" w:type="dxa"/>
          </w:tcPr>
          <w:p>
            <w:pPr>
              <w:pStyle w:val="0"/>
              <w:jc w:val="center"/>
            </w:pPr>
            <w:r>
              <w:rPr>
                <w:sz w:val="20"/>
              </w:rPr>
              <w:t xml:space="preserve">300,0</w:t>
            </w:r>
          </w:p>
        </w:tc>
        <w:tc>
          <w:tcPr>
            <w:tcW w:w="907" w:type="dxa"/>
          </w:tcPr>
          <w:p>
            <w:pPr>
              <w:pStyle w:val="0"/>
              <w:jc w:val="center"/>
            </w:pPr>
            <w:r>
              <w:rPr>
                <w:sz w:val="20"/>
              </w:rPr>
              <w:t xml:space="preserve">320,0</w:t>
            </w:r>
          </w:p>
        </w:tc>
        <w:tc>
          <w:tcPr>
            <w:tcW w:w="907" w:type="dxa"/>
          </w:tcPr>
          <w:p>
            <w:pPr>
              <w:pStyle w:val="0"/>
              <w:jc w:val="center"/>
            </w:pPr>
            <w:r>
              <w:rPr>
                <w:sz w:val="20"/>
              </w:rPr>
              <w:t xml:space="preserve">350,0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167,0</w:t>
            </w:r>
          </w:p>
        </w:tc>
        <w:tc>
          <w:tcPr>
            <w:tcW w:w="907" w:type="dxa"/>
          </w:tcPr>
          <w:p>
            <w:pPr>
              <w:pStyle w:val="0"/>
              <w:jc w:val="center"/>
            </w:pPr>
            <w:r>
              <w:rPr>
                <w:sz w:val="20"/>
              </w:rPr>
              <w:t xml:space="preserve">177,0</w:t>
            </w:r>
          </w:p>
        </w:tc>
        <w:tc>
          <w:tcPr>
            <w:tcW w:w="907" w:type="dxa"/>
          </w:tcPr>
          <w:p>
            <w:pPr>
              <w:pStyle w:val="0"/>
              <w:jc w:val="center"/>
            </w:pPr>
            <w:r>
              <w:rPr>
                <w:sz w:val="20"/>
              </w:rPr>
              <w:t xml:space="preserve">205,0</w:t>
            </w:r>
          </w:p>
        </w:tc>
        <w:tc>
          <w:tcPr>
            <w:tcW w:w="907" w:type="dxa"/>
          </w:tcPr>
          <w:p>
            <w:pPr>
              <w:pStyle w:val="0"/>
              <w:jc w:val="center"/>
            </w:pPr>
            <w:r>
              <w:rPr>
                <w:sz w:val="20"/>
              </w:rPr>
              <w:t xml:space="preserve">220,0</w:t>
            </w:r>
          </w:p>
        </w:tc>
        <w:tc>
          <w:tcPr>
            <w:tcW w:w="907" w:type="dxa"/>
          </w:tcPr>
          <w:p>
            <w:pPr>
              <w:pStyle w:val="0"/>
              <w:jc w:val="center"/>
            </w:pPr>
            <w:r>
              <w:rPr>
                <w:sz w:val="20"/>
              </w:rPr>
              <w:t xml:space="preserve">236,0</w:t>
            </w:r>
          </w:p>
        </w:tc>
        <w:tc>
          <w:tcPr>
            <w:tcW w:w="907" w:type="dxa"/>
          </w:tcPr>
          <w:p>
            <w:pPr>
              <w:pStyle w:val="0"/>
              <w:jc w:val="center"/>
            </w:pPr>
            <w:r>
              <w:rPr>
                <w:sz w:val="20"/>
              </w:rPr>
              <w:t xml:space="preserve">263,3</w:t>
            </w:r>
          </w:p>
        </w:tc>
        <w:tc>
          <w:tcPr>
            <w:tcW w:w="907" w:type="dxa"/>
          </w:tcPr>
          <w:p>
            <w:pPr>
              <w:pStyle w:val="0"/>
              <w:jc w:val="center"/>
            </w:pPr>
            <w:r>
              <w:rPr>
                <w:sz w:val="20"/>
              </w:rPr>
              <w:t xml:space="preserve">284,4</w:t>
            </w:r>
          </w:p>
        </w:tc>
        <w:tc>
          <w:tcPr>
            <w:tcW w:w="907" w:type="dxa"/>
          </w:tcPr>
          <w:p>
            <w:pPr>
              <w:pStyle w:val="0"/>
              <w:jc w:val="center"/>
            </w:pPr>
            <w:r>
              <w:rPr>
                <w:sz w:val="20"/>
              </w:rPr>
              <w:t xml:space="preserve">307,8</w:t>
            </w:r>
          </w:p>
        </w:tc>
        <w:tc>
          <w:tcPr>
            <w:tcW w:w="907" w:type="dxa"/>
          </w:tcPr>
          <w:p>
            <w:pPr>
              <w:pStyle w:val="0"/>
              <w:jc w:val="center"/>
            </w:pPr>
            <w:r>
              <w:rPr>
                <w:sz w:val="20"/>
              </w:rPr>
              <w:t xml:space="preserve">331,9</w:t>
            </w:r>
          </w:p>
        </w:tc>
        <w:tc>
          <w:tcPr>
            <w:tcW w:w="907" w:type="dxa"/>
          </w:tcPr>
          <w:p>
            <w:pPr>
              <w:pStyle w:val="0"/>
              <w:jc w:val="center"/>
            </w:pPr>
            <w:r>
              <w:rPr>
                <w:sz w:val="20"/>
              </w:rPr>
              <w:t xml:space="preserve">366,7</w:t>
            </w:r>
          </w:p>
        </w:tc>
        <w:tc>
          <w:tcPr>
            <w:tcW w:w="907" w:type="dxa"/>
          </w:tcPr>
          <w:p>
            <w:pPr>
              <w:pStyle w:val="0"/>
              <w:jc w:val="center"/>
            </w:pPr>
            <w:r>
              <w:rPr>
                <w:sz w:val="20"/>
              </w:rPr>
              <w:t xml:space="preserve">407,2</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167,0</w:t>
            </w:r>
          </w:p>
        </w:tc>
        <w:tc>
          <w:tcPr>
            <w:tcW w:w="907" w:type="dxa"/>
          </w:tcPr>
          <w:p>
            <w:pPr>
              <w:pStyle w:val="0"/>
              <w:jc w:val="center"/>
            </w:pPr>
            <w:r>
              <w:rPr>
                <w:sz w:val="20"/>
              </w:rPr>
              <w:t xml:space="preserve">177,0</w:t>
            </w:r>
          </w:p>
        </w:tc>
        <w:tc>
          <w:tcPr>
            <w:tcW w:w="907" w:type="dxa"/>
          </w:tcPr>
          <w:p>
            <w:pPr>
              <w:pStyle w:val="0"/>
              <w:jc w:val="center"/>
            </w:pPr>
            <w:r>
              <w:rPr>
                <w:sz w:val="20"/>
              </w:rPr>
              <w:t xml:space="preserve">207,0</w:t>
            </w:r>
          </w:p>
        </w:tc>
        <w:tc>
          <w:tcPr>
            <w:tcW w:w="907" w:type="dxa"/>
          </w:tcPr>
          <w:p>
            <w:pPr>
              <w:pStyle w:val="0"/>
              <w:jc w:val="center"/>
            </w:pPr>
            <w:r>
              <w:rPr>
                <w:sz w:val="20"/>
              </w:rPr>
              <w:t xml:space="preserve">224,4</w:t>
            </w:r>
          </w:p>
        </w:tc>
        <w:tc>
          <w:tcPr>
            <w:tcW w:w="907" w:type="dxa"/>
          </w:tcPr>
          <w:p>
            <w:pPr>
              <w:pStyle w:val="0"/>
              <w:jc w:val="center"/>
            </w:pPr>
            <w:r>
              <w:rPr>
                <w:sz w:val="20"/>
              </w:rPr>
              <w:t xml:space="preserve">244,0</w:t>
            </w:r>
          </w:p>
        </w:tc>
        <w:tc>
          <w:tcPr>
            <w:tcW w:w="907" w:type="dxa"/>
          </w:tcPr>
          <w:p>
            <w:pPr>
              <w:pStyle w:val="0"/>
              <w:jc w:val="center"/>
            </w:pPr>
            <w:r>
              <w:rPr>
                <w:sz w:val="20"/>
              </w:rPr>
              <w:t xml:space="preserve">268,0</w:t>
            </w:r>
          </w:p>
        </w:tc>
        <w:tc>
          <w:tcPr>
            <w:tcW w:w="907" w:type="dxa"/>
          </w:tcPr>
          <w:p>
            <w:pPr>
              <w:pStyle w:val="0"/>
              <w:jc w:val="center"/>
            </w:pPr>
            <w:r>
              <w:rPr>
                <w:sz w:val="20"/>
              </w:rPr>
              <w:t xml:space="preserve">298,0</w:t>
            </w:r>
          </w:p>
        </w:tc>
        <w:tc>
          <w:tcPr>
            <w:tcW w:w="907" w:type="dxa"/>
          </w:tcPr>
          <w:p>
            <w:pPr>
              <w:pStyle w:val="0"/>
              <w:jc w:val="center"/>
            </w:pPr>
            <w:r>
              <w:rPr>
                <w:sz w:val="20"/>
              </w:rPr>
              <w:t xml:space="preserve">325,0</w:t>
            </w:r>
          </w:p>
        </w:tc>
        <w:tc>
          <w:tcPr>
            <w:tcW w:w="907" w:type="dxa"/>
          </w:tcPr>
          <w:p>
            <w:pPr>
              <w:pStyle w:val="0"/>
              <w:jc w:val="center"/>
            </w:pPr>
            <w:r>
              <w:rPr>
                <w:sz w:val="20"/>
              </w:rPr>
              <w:t xml:space="preserve">359,0</w:t>
            </w:r>
          </w:p>
        </w:tc>
        <w:tc>
          <w:tcPr>
            <w:tcW w:w="907" w:type="dxa"/>
          </w:tcPr>
          <w:p>
            <w:pPr>
              <w:pStyle w:val="0"/>
              <w:jc w:val="center"/>
            </w:pPr>
            <w:r>
              <w:rPr>
                <w:sz w:val="20"/>
              </w:rPr>
              <w:t xml:space="preserve">393,0</w:t>
            </w:r>
          </w:p>
        </w:tc>
        <w:tc>
          <w:tcPr>
            <w:tcW w:w="907" w:type="dxa"/>
          </w:tcPr>
          <w:p>
            <w:pPr>
              <w:pStyle w:val="0"/>
              <w:jc w:val="center"/>
            </w:pPr>
            <w:r>
              <w:rPr>
                <w:sz w:val="20"/>
              </w:rPr>
              <w:t xml:space="preserve">433,0</w:t>
            </w:r>
          </w:p>
        </w:tc>
      </w:tr>
      <w:tr>
        <w:tc>
          <w:tcPr>
            <w:tcW w:w="680" w:type="dxa"/>
          </w:tcPr>
          <w:p>
            <w:pPr>
              <w:pStyle w:val="0"/>
              <w:jc w:val="center"/>
            </w:pPr>
            <w:r>
              <w:rPr>
                <w:sz w:val="20"/>
              </w:rPr>
              <w:t xml:space="preserve">145.</w:t>
            </w:r>
          </w:p>
        </w:tc>
        <w:tc>
          <w:tcPr>
            <w:tcW w:w="2948" w:type="dxa"/>
          </w:tcPr>
          <w:p>
            <w:pPr>
              <w:pStyle w:val="0"/>
            </w:pPr>
            <w:r>
              <w:rPr>
                <w:sz w:val="20"/>
              </w:rPr>
              <w:t xml:space="preserve">Темп роста (индекс роста) физического объема инвестиций в основной капитал, за исключением инвестиций инфраструктурных монополий (федеральные проекты) и бюджетных ассигнований федерального бюджета, % к 2020 году</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100</w:t>
            </w:r>
          </w:p>
        </w:tc>
        <w:tc>
          <w:tcPr>
            <w:tcW w:w="907" w:type="dxa"/>
          </w:tcPr>
          <w:p>
            <w:pPr>
              <w:pStyle w:val="0"/>
              <w:jc w:val="center"/>
            </w:pPr>
            <w:r>
              <w:rPr>
                <w:sz w:val="20"/>
              </w:rPr>
              <w:t xml:space="preserve">103,6</w:t>
            </w:r>
          </w:p>
        </w:tc>
        <w:tc>
          <w:tcPr>
            <w:tcW w:w="907" w:type="dxa"/>
          </w:tcPr>
          <w:p>
            <w:pPr>
              <w:pStyle w:val="0"/>
              <w:jc w:val="center"/>
            </w:pPr>
            <w:r>
              <w:rPr>
                <w:sz w:val="20"/>
              </w:rPr>
              <w:t xml:space="preserve">108,0</w:t>
            </w:r>
          </w:p>
        </w:tc>
        <w:tc>
          <w:tcPr>
            <w:tcW w:w="907" w:type="dxa"/>
          </w:tcPr>
          <w:p>
            <w:pPr>
              <w:pStyle w:val="0"/>
              <w:jc w:val="center"/>
            </w:pPr>
            <w:r>
              <w:rPr>
                <w:sz w:val="20"/>
              </w:rPr>
              <w:t xml:space="preserve">112,5</w:t>
            </w:r>
          </w:p>
        </w:tc>
        <w:tc>
          <w:tcPr>
            <w:tcW w:w="907" w:type="dxa"/>
          </w:tcPr>
          <w:p>
            <w:pPr>
              <w:pStyle w:val="0"/>
              <w:jc w:val="center"/>
            </w:pPr>
            <w:r>
              <w:rPr>
                <w:sz w:val="20"/>
              </w:rPr>
              <w:t xml:space="preserve">117,2</w:t>
            </w:r>
          </w:p>
        </w:tc>
        <w:tc>
          <w:tcPr>
            <w:tcW w:w="907" w:type="dxa"/>
          </w:tcPr>
          <w:p>
            <w:pPr>
              <w:pStyle w:val="0"/>
              <w:jc w:val="center"/>
            </w:pPr>
            <w:r>
              <w:rPr>
                <w:sz w:val="20"/>
              </w:rPr>
              <w:t xml:space="preserve">122,8</w:t>
            </w:r>
          </w:p>
        </w:tc>
        <w:tc>
          <w:tcPr>
            <w:tcW w:w="907" w:type="dxa"/>
          </w:tcPr>
          <w:p>
            <w:pPr>
              <w:pStyle w:val="0"/>
              <w:jc w:val="center"/>
            </w:pPr>
            <w:r>
              <w:rPr>
                <w:sz w:val="20"/>
              </w:rPr>
              <w:t xml:space="preserve">128,3</w:t>
            </w:r>
          </w:p>
        </w:tc>
        <w:tc>
          <w:tcPr>
            <w:tcW w:w="907" w:type="dxa"/>
          </w:tcPr>
          <w:p>
            <w:pPr>
              <w:pStyle w:val="0"/>
              <w:jc w:val="center"/>
            </w:pPr>
            <w:r>
              <w:rPr>
                <w:sz w:val="20"/>
              </w:rPr>
              <w:t xml:space="preserve">134,1</w:t>
            </w:r>
          </w:p>
        </w:tc>
        <w:tc>
          <w:tcPr>
            <w:tcW w:w="907" w:type="dxa"/>
          </w:tcPr>
          <w:p>
            <w:pPr>
              <w:pStyle w:val="0"/>
              <w:jc w:val="center"/>
            </w:pPr>
            <w:r>
              <w:rPr>
                <w:sz w:val="20"/>
              </w:rPr>
              <w:t xml:space="preserve">140,1</w:t>
            </w:r>
          </w:p>
        </w:tc>
        <w:tc>
          <w:tcPr>
            <w:tcW w:w="907" w:type="dxa"/>
          </w:tcPr>
          <w:p>
            <w:pPr>
              <w:pStyle w:val="0"/>
              <w:jc w:val="center"/>
            </w:pPr>
            <w:r>
              <w:rPr>
                <w:sz w:val="20"/>
              </w:rPr>
              <w:t xml:space="preserve">146,4</w:t>
            </w:r>
          </w:p>
        </w:tc>
        <w:tc>
          <w:tcPr>
            <w:tcW w:w="907" w:type="dxa"/>
          </w:tcPr>
          <w:p>
            <w:pPr>
              <w:pStyle w:val="0"/>
              <w:jc w:val="center"/>
            </w:pPr>
            <w:r>
              <w:rPr>
                <w:sz w:val="20"/>
              </w:rPr>
              <w:t xml:space="preserve">153,0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100</w:t>
            </w:r>
          </w:p>
        </w:tc>
        <w:tc>
          <w:tcPr>
            <w:tcW w:w="907" w:type="dxa"/>
          </w:tcPr>
          <w:p>
            <w:pPr>
              <w:pStyle w:val="0"/>
              <w:jc w:val="center"/>
            </w:pPr>
            <w:r>
              <w:rPr>
                <w:sz w:val="20"/>
              </w:rPr>
              <w:t xml:space="preserve">103,6</w:t>
            </w:r>
          </w:p>
        </w:tc>
        <w:tc>
          <w:tcPr>
            <w:tcW w:w="907" w:type="dxa"/>
          </w:tcPr>
          <w:p>
            <w:pPr>
              <w:pStyle w:val="0"/>
              <w:jc w:val="center"/>
            </w:pPr>
            <w:r>
              <w:rPr>
                <w:sz w:val="20"/>
              </w:rPr>
              <w:t xml:space="preserve">109,3</w:t>
            </w:r>
          </w:p>
        </w:tc>
        <w:tc>
          <w:tcPr>
            <w:tcW w:w="907" w:type="dxa"/>
          </w:tcPr>
          <w:p>
            <w:pPr>
              <w:pStyle w:val="0"/>
              <w:jc w:val="center"/>
            </w:pPr>
            <w:r>
              <w:rPr>
                <w:sz w:val="20"/>
              </w:rPr>
              <w:t xml:space="preserve">114,6</w:t>
            </w:r>
          </w:p>
        </w:tc>
        <w:tc>
          <w:tcPr>
            <w:tcW w:w="907" w:type="dxa"/>
          </w:tcPr>
          <w:p>
            <w:pPr>
              <w:pStyle w:val="0"/>
              <w:jc w:val="center"/>
            </w:pPr>
            <w:r>
              <w:rPr>
                <w:sz w:val="20"/>
              </w:rPr>
              <w:t xml:space="preserve">120,3</w:t>
            </w:r>
          </w:p>
        </w:tc>
        <w:tc>
          <w:tcPr>
            <w:tcW w:w="907" w:type="dxa"/>
          </w:tcPr>
          <w:p>
            <w:pPr>
              <w:pStyle w:val="0"/>
              <w:jc w:val="center"/>
            </w:pPr>
            <w:r>
              <w:rPr>
                <w:sz w:val="20"/>
              </w:rPr>
              <w:t xml:space="preserve">127,5</w:t>
            </w:r>
          </w:p>
        </w:tc>
        <w:tc>
          <w:tcPr>
            <w:tcW w:w="907" w:type="dxa"/>
          </w:tcPr>
          <w:p>
            <w:pPr>
              <w:pStyle w:val="0"/>
              <w:jc w:val="center"/>
            </w:pPr>
            <w:r>
              <w:rPr>
                <w:sz w:val="20"/>
              </w:rPr>
              <w:t xml:space="preserve">134,6</w:t>
            </w:r>
          </w:p>
        </w:tc>
        <w:tc>
          <w:tcPr>
            <w:tcW w:w="907" w:type="dxa"/>
          </w:tcPr>
          <w:p>
            <w:pPr>
              <w:pStyle w:val="0"/>
              <w:jc w:val="center"/>
            </w:pPr>
            <w:r>
              <w:rPr>
                <w:sz w:val="20"/>
              </w:rPr>
              <w:t xml:space="preserve">142,7</w:t>
            </w:r>
          </w:p>
        </w:tc>
        <w:tc>
          <w:tcPr>
            <w:tcW w:w="907" w:type="dxa"/>
          </w:tcPr>
          <w:p>
            <w:pPr>
              <w:pStyle w:val="0"/>
              <w:jc w:val="center"/>
            </w:pPr>
            <w:r>
              <w:rPr>
                <w:sz w:val="20"/>
              </w:rPr>
              <w:t xml:space="preserve">151,3</w:t>
            </w:r>
          </w:p>
        </w:tc>
        <w:tc>
          <w:tcPr>
            <w:tcW w:w="907" w:type="dxa"/>
          </w:tcPr>
          <w:p>
            <w:pPr>
              <w:pStyle w:val="0"/>
              <w:jc w:val="center"/>
            </w:pPr>
            <w:r>
              <w:rPr>
                <w:sz w:val="20"/>
              </w:rPr>
              <w:t xml:space="preserve">160,4</w:t>
            </w:r>
          </w:p>
        </w:tc>
        <w:tc>
          <w:tcPr>
            <w:tcW w:w="907" w:type="dxa"/>
          </w:tcPr>
          <w:p>
            <w:pPr>
              <w:pStyle w:val="0"/>
              <w:jc w:val="center"/>
            </w:pPr>
            <w:r>
              <w:rPr>
                <w:sz w:val="20"/>
              </w:rPr>
              <w:t xml:space="preserve">170,0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100</w:t>
            </w:r>
          </w:p>
        </w:tc>
        <w:tc>
          <w:tcPr>
            <w:tcW w:w="907" w:type="dxa"/>
          </w:tcPr>
          <w:p>
            <w:pPr>
              <w:pStyle w:val="0"/>
              <w:jc w:val="center"/>
            </w:pPr>
            <w:r>
              <w:rPr>
                <w:sz w:val="20"/>
              </w:rPr>
              <w:t xml:space="preserve">103,6</w:t>
            </w:r>
          </w:p>
        </w:tc>
        <w:tc>
          <w:tcPr>
            <w:tcW w:w="907" w:type="dxa"/>
          </w:tcPr>
          <w:p>
            <w:pPr>
              <w:pStyle w:val="0"/>
              <w:jc w:val="center"/>
            </w:pPr>
            <w:r>
              <w:rPr>
                <w:sz w:val="20"/>
              </w:rPr>
              <w:t xml:space="preserve">109,6</w:t>
            </w:r>
          </w:p>
        </w:tc>
        <w:tc>
          <w:tcPr>
            <w:tcW w:w="907" w:type="dxa"/>
          </w:tcPr>
          <w:p>
            <w:pPr>
              <w:pStyle w:val="0"/>
              <w:jc w:val="center"/>
            </w:pPr>
            <w:r>
              <w:rPr>
                <w:sz w:val="20"/>
              </w:rPr>
              <w:t xml:space="preserve">115,3</w:t>
            </w:r>
          </w:p>
        </w:tc>
        <w:tc>
          <w:tcPr>
            <w:tcW w:w="907" w:type="dxa"/>
          </w:tcPr>
          <w:p>
            <w:pPr>
              <w:pStyle w:val="0"/>
              <w:jc w:val="center"/>
            </w:pPr>
            <w:r>
              <w:rPr>
                <w:sz w:val="20"/>
              </w:rPr>
              <w:t xml:space="preserve">122,1</w:t>
            </w:r>
          </w:p>
        </w:tc>
        <w:tc>
          <w:tcPr>
            <w:tcW w:w="907" w:type="dxa"/>
          </w:tcPr>
          <w:p>
            <w:pPr>
              <w:pStyle w:val="0"/>
              <w:jc w:val="center"/>
            </w:pPr>
            <w:r>
              <w:rPr>
                <w:sz w:val="20"/>
              </w:rPr>
              <w:t xml:space="preserve">129,4</w:t>
            </w:r>
          </w:p>
        </w:tc>
        <w:tc>
          <w:tcPr>
            <w:tcW w:w="907" w:type="dxa"/>
          </w:tcPr>
          <w:p>
            <w:pPr>
              <w:pStyle w:val="0"/>
              <w:jc w:val="center"/>
            </w:pPr>
            <w:r>
              <w:rPr>
                <w:sz w:val="20"/>
              </w:rPr>
              <w:t xml:space="preserve">136,9</w:t>
            </w:r>
          </w:p>
        </w:tc>
        <w:tc>
          <w:tcPr>
            <w:tcW w:w="907" w:type="dxa"/>
          </w:tcPr>
          <w:p>
            <w:pPr>
              <w:pStyle w:val="0"/>
              <w:jc w:val="center"/>
            </w:pPr>
            <w:r>
              <w:rPr>
                <w:sz w:val="20"/>
              </w:rPr>
              <w:t xml:space="preserve">145,5</w:t>
            </w:r>
          </w:p>
        </w:tc>
        <w:tc>
          <w:tcPr>
            <w:tcW w:w="907" w:type="dxa"/>
          </w:tcPr>
          <w:p>
            <w:pPr>
              <w:pStyle w:val="0"/>
              <w:jc w:val="center"/>
            </w:pPr>
            <w:r>
              <w:rPr>
                <w:sz w:val="20"/>
              </w:rPr>
              <w:t xml:space="preserve">154,2</w:t>
            </w:r>
          </w:p>
        </w:tc>
        <w:tc>
          <w:tcPr>
            <w:tcW w:w="907" w:type="dxa"/>
          </w:tcPr>
          <w:p>
            <w:pPr>
              <w:pStyle w:val="0"/>
              <w:jc w:val="center"/>
            </w:pPr>
            <w:r>
              <w:rPr>
                <w:sz w:val="20"/>
              </w:rPr>
              <w:t xml:space="preserve">163,8</w:t>
            </w:r>
          </w:p>
        </w:tc>
        <w:tc>
          <w:tcPr>
            <w:tcW w:w="907" w:type="dxa"/>
          </w:tcPr>
          <w:p>
            <w:pPr>
              <w:pStyle w:val="0"/>
              <w:jc w:val="center"/>
            </w:pPr>
            <w:r>
              <w:rPr>
                <w:sz w:val="20"/>
              </w:rPr>
              <w:t xml:space="preserve">174,0</w:t>
            </w:r>
          </w:p>
        </w:tc>
      </w:tr>
      <w:tr>
        <w:tc>
          <w:tcPr>
            <w:tcW w:w="680" w:type="dxa"/>
          </w:tcPr>
          <w:p>
            <w:pPr>
              <w:pStyle w:val="0"/>
              <w:jc w:val="center"/>
            </w:pPr>
            <w:r>
              <w:rPr>
                <w:sz w:val="20"/>
              </w:rPr>
              <w:t xml:space="preserve">146.</w:t>
            </w:r>
          </w:p>
        </w:tc>
        <w:tc>
          <w:tcPr>
            <w:tcW w:w="2948" w:type="dxa"/>
          </w:tcPr>
          <w:p>
            <w:pPr>
              <w:pStyle w:val="0"/>
            </w:pPr>
            <w:r>
              <w:rPr>
                <w:sz w:val="20"/>
              </w:rPr>
              <w:t xml:space="preserve">Рост объема инвестиций в основной капитал (за исключением бюджетных средств),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7,7</w:t>
            </w:r>
          </w:p>
        </w:tc>
        <w:tc>
          <w:tcPr>
            <w:tcW w:w="907" w:type="dxa"/>
          </w:tcPr>
          <w:p>
            <w:pPr>
              <w:pStyle w:val="0"/>
              <w:jc w:val="center"/>
            </w:pPr>
            <w:r>
              <w:rPr>
                <w:sz w:val="20"/>
              </w:rPr>
              <w:t xml:space="preserve">6,0</w:t>
            </w:r>
          </w:p>
        </w:tc>
        <w:tc>
          <w:tcPr>
            <w:tcW w:w="907" w:type="dxa"/>
          </w:tcPr>
          <w:p>
            <w:pPr>
              <w:pStyle w:val="0"/>
              <w:jc w:val="center"/>
            </w:pPr>
            <w:r>
              <w:rPr>
                <w:sz w:val="20"/>
              </w:rPr>
              <w:t xml:space="preserve">8,5</w:t>
            </w:r>
          </w:p>
        </w:tc>
        <w:tc>
          <w:tcPr>
            <w:tcW w:w="907" w:type="dxa"/>
          </w:tcPr>
          <w:p>
            <w:pPr>
              <w:pStyle w:val="0"/>
              <w:jc w:val="center"/>
            </w:pPr>
            <w:r>
              <w:rPr>
                <w:sz w:val="20"/>
              </w:rPr>
              <w:t xml:space="preserve">9,0</w:t>
            </w:r>
          </w:p>
        </w:tc>
        <w:tc>
          <w:tcPr>
            <w:tcW w:w="907" w:type="dxa"/>
          </w:tcPr>
          <w:p>
            <w:pPr>
              <w:pStyle w:val="0"/>
              <w:jc w:val="center"/>
            </w:pPr>
            <w:r>
              <w:rPr>
                <w:sz w:val="20"/>
              </w:rPr>
              <w:t xml:space="preserve">8,5</w:t>
            </w:r>
          </w:p>
        </w:tc>
        <w:tc>
          <w:tcPr>
            <w:tcW w:w="907" w:type="dxa"/>
          </w:tcPr>
          <w:p>
            <w:pPr>
              <w:pStyle w:val="0"/>
              <w:jc w:val="center"/>
            </w:pPr>
            <w:r>
              <w:rPr>
                <w:sz w:val="20"/>
              </w:rPr>
              <w:t xml:space="preserve">9,0</w:t>
            </w:r>
          </w:p>
        </w:tc>
        <w:tc>
          <w:tcPr>
            <w:tcW w:w="907" w:type="dxa"/>
          </w:tcPr>
          <w:p>
            <w:pPr>
              <w:pStyle w:val="0"/>
              <w:jc w:val="center"/>
            </w:pPr>
            <w:r>
              <w:rPr>
                <w:sz w:val="20"/>
              </w:rPr>
              <w:t xml:space="preserve">9,4</w:t>
            </w:r>
          </w:p>
        </w:tc>
        <w:tc>
          <w:tcPr>
            <w:tcW w:w="907" w:type="dxa"/>
          </w:tcPr>
          <w:p>
            <w:pPr>
              <w:pStyle w:val="0"/>
              <w:jc w:val="center"/>
            </w:pPr>
            <w:r>
              <w:rPr>
                <w:sz w:val="20"/>
              </w:rPr>
              <w:t xml:space="preserve">9,1</w:t>
            </w:r>
          </w:p>
        </w:tc>
        <w:tc>
          <w:tcPr>
            <w:tcW w:w="907" w:type="dxa"/>
          </w:tcPr>
          <w:p>
            <w:pPr>
              <w:pStyle w:val="0"/>
              <w:jc w:val="center"/>
            </w:pPr>
            <w:r>
              <w:rPr>
                <w:sz w:val="20"/>
              </w:rPr>
              <w:t xml:space="preserve">9,1</w:t>
            </w:r>
          </w:p>
        </w:tc>
        <w:tc>
          <w:tcPr>
            <w:tcW w:w="907" w:type="dxa"/>
          </w:tcPr>
          <w:p>
            <w:pPr>
              <w:pStyle w:val="0"/>
              <w:jc w:val="center"/>
            </w:pPr>
            <w:r>
              <w:rPr>
                <w:sz w:val="20"/>
              </w:rPr>
              <w:t xml:space="preserve">9,0</w:t>
            </w:r>
          </w:p>
        </w:tc>
        <w:tc>
          <w:tcPr>
            <w:tcW w:w="907" w:type="dxa"/>
          </w:tcPr>
          <w:p>
            <w:pPr>
              <w:pStyle w:val="0"/>
              <w:jc w:val="center"/>
            </w:pPr>
            <w:r>
              <w:rPr>
                <w:sz w:val="20"/>
              </w:rPr>
              <w:t xml:space="preserve">9,5</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7,7</w:t>
            </w:r>
          </w:p>
        </w:tc>
        <w:tc>
          <w:tcPr>
            <w:tcW w:w="907" w:type="dxa"/>
          </w:tcPr>
          <w:p>
            <w:pPr>
              <w:pStyle w:val="0"/>
              <w:jc w:val="center"/>
            </w:pPr>
            <w:r>
              <w:rPr>
                <w:sz w:val="20"/>
              </w:rPr>
              <w:t xml:space="preserve">6,0</w:t>
            </w:r>
          </w:p>
        </w:tc>
        <w:tc>
          <w:tcPr>
            <w:tcW w:w="907" w:type="dxa"/>
          </w:tcPr>
          <w:p>
            <w:pPr>
              <w:pStyle w:val="0"/>
              <w:jc w:val="center"/>
            </w:pPr>
            <w:r>
              <w:rPr>
                <w:sz w:val="20"/>
              </w:rPr>
              <w:t xml:space="preserve">8,5</w:t>
            </w:r>
          </w:p>
        </w:tc>
        <w:tc>
          <w:tcPr>
            <w:tcW w:w="907" w:type="dxa"/>
          </w:tcPr>
          <w:p>
            <w:pPr>
              <w:pStyle w:val="0"/>
              <w:jc w:val="center"/>
            </w:pPr>
            <w:r>
              <w:rPr>
                <w:sz w:val="20"/>
              </w:rPr>
              <w:t xml:space="preserve">9,1</w:t>
            </w:r>
          </w:p>
        </w:tc>
        <w:tc>
          <w:tcPr>
            <w:tcW w:w="907" w:type="dxa"/>
          </w:tcPr>
          <w:p>
            <w:pPr>
              <w:pStyle w:val="0"/>
              <w:jc w:val="center"/>
            </w:pPr>
            <w:r>
              <w:rPr>
                <w:sz w:val="20"/>
              </w:rPr>
              <w:t xml:space="preserve">9,1</w:t>
            </w:r>
          </w:p>
        </w:tc>
        <w:tc>
          <w:tcPr>
            <w:tcW w:w="907" w:type="dxa"/>
          </w:tcPr>
          <w:p>
            <w:pPr>
              <w:pStyle w:val="0"/>
              <w:jc w:val="center"/>
            </w:pPr>
            <w:r>
              <w:rPr>
                <w:sz w:val="20"/>
              </w:rPr>
              <w:t xml:space="preserve">9,3</w:t>
            </w:r>
          </w:p>
        </w:tc>
        <w:tc>
          <w:tcPr>
            <w:tcW w:w="907" w:type="dxa"/>
          </w:tcPr>
          <w:p>
            <w:pPr>
              <w:pStyle w:val="0"/>
              <w:jc w:val="center"/>
            </w:pPr>
            <w:r>
              <w:rPr>
                <w:sz w:val="20"/>
              </w:rPr>
              <w:t xml:space="preserve">9,5</w:t>
            </w:r>
          </w:p>
        </w:tc>
        <w:tc>
          <w:tcPr>
            <w:tcW w:w="907" w:type="dxa"/>
          </w:tcPr>
          <w:p>
            <w:pPr>
              <w:pStyle w:val="0"/>
              <w:jc w:val="center"/>
            </w:pPr>
            <w:r>
              <w:rPr>
                <w:sz w:val="20"/>
              </w:rPr>
              <w:t xml:space="preserve">9,7</w:t>
            </w:r>
          </w:p>
        </w:tc>
        <w:tc>
          <w:tcPr>
            <w:tcW w:w="907" w:type="dxa"/>
          </w:tcPr>
          <w:p>
            <w:pPr>
              <w:pStyle w:val="0"/>
              <w:jc w:val="center"/>
            </w:pPr>
            <w:r>
              <w:rPr>
                <w:sz w:val="20"/>
              </w:rPr>
              <w:t xml:space="preserve">9,9</w:t>
            </w:r>
          </w:p>
        </w:tc>
        <w:tc>
          <w:tcPr>
            <w:tcW w:w="907" w:type="dxa"/>
          </w:tcPr>
          <w:p>
            <w:pPr>
              <w:pStyle w:val="0"/>
              <w:jc w:val="center"/>
            </w:pPr>
            <w:r>
              <w:rPr>
                <w:sz w:val="20"/>
              </w:rPr>
              <w:t xml:space="preserve">10,1</w:t>
            </w:r>
          </w:p>
        </w:tc>
        <w:tc>
          <w:tcPr>
            <w:tcW w:w="907" w:type="dxa"/>
          </w:tcPr>
          <w:p>
            <w:pPr>
              <w:pStyle w:val="0"/>
              <w:jc w:val="center"/>
            </w:pPr>
            <w:r>
              <w:rPr>
                <w:sz w:val="20"/>
              </w:rPr>
              <w:t xml:space="preserve">10,4</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7,7</w:t>
            </w:r>
          </w:p>
        </w:tc>
        <w:tc>
          <w:tcPr>
            <w:tcW w:w="907" w:type="dxa"/>
          </w:tcPr>
          <w:p>
            <w:pPr>
              <w:pStyle w:val="0"/>
              <w:jc w:val="center"/>
            </w:pPr>
            <w:r>
              <w:rPr>
                <w:sz w:val="20"/>
              </w:rPr>
              <w:t xml:space="preserve">6,0</w:t>
            </w:r>
          </w:p>
        </w:tc>
        <w:tc>
          <w:tcPr>
            <w:tcW w:w="907" w:type="dxa"/>
          </w:tcPr>
          <w:p>
            <w:pPr>
              <w:pStyle w:val="0"/>
              <w:jc w:val="center"/>
            </w:pPr>
            <w:r>
              <w:rPr>
                <w:sz w:val="20"/>
              </w:rPr>
              <w:t xml:space="preserve">8,5</w:t>
            </w:r>
          </w:p>
        </w:tc>
        <w:tc>
          <w:tcPr>
            <w:tcW w:w="907" w:type="dxa"/>
          </w:tcPr>
          <w:p>
            <w:pPr>
              <w:pStyle w:val="0"/>
              <w:jc w:val="center"/>
            </w:pPr>
            <w:r>
              <w:rPr>
                <w:sz w:val="20"/>
              </w:rPr>
              <w:t xml:space="preserve">10,3</w:t>
            </w:r>
          </w:p>
        </w:tc>
        <w:tc>
          <w:tcPr>
            <w:tcW w:w="907" w:type="dxa"/>
          </w:tcPr>
          <w:p>
            <w:pPr>
              <w:pStyle w:val="0"/>
              <w:jc w:val="center"/>
            </w:pPr>
            <w:r>
              <w:rPr>
                <w:sz w:val="20"/>
              </w:rPr>
              <w:t xml:space="preserve">10,2</w:t>
            </w:r>
          </w:p>
        </w:tc>
        <w:tc>
          <w:tcPr>
            <w:tcW w:w="907" w:type="dxa"/>
          </w:tcPr>
          <w:p>
            <w:pPr>
              <w:pStyle w:val="0"/>
              <w:jc w:val="center"/>
            </w:pPr>
            <w:r>
              <w:rPr>
                <w:sz w:val="20"/>
              </w:rPr>
              <w:t xml:space="preserve">10,5</w:t>
            </w:r>
          </w:p>
        </w:tc>
        <w:tc>
          <w:tcPr>
            <w:tcW w:w="907" w:type="dxa"/>
          </w:tcPr>
          <w:p>
            <w:pPr>
              <w:pStyle w:val="0"/>
              <w:jc w:val="center"/>
            </w:pPr>
            <w:r>
              <w:rPr>
                <w:sz w:val="20"/>
              </w:rPr>
              <w:t xml:space="preserve">10,7</w:t>
            </w:r>
          </w:p>
        </w:tc>
        <w:tc>
          <w:tcPr>
            <w:tcW w:w="907" w:type="dxa"/>
          </w:tcPr>
          <w:p>
            <w:pPr>
              <w:pStyle w:val="0"/>
              <w:jc w:val="center"/>
            </w:pPr>
            <w:r>
              <w:rPr>
                <w:sz w:val="20"/>
              </w:rPr>
              <w:t xml:space="preserve">10,9</w:t>
            </w:r>
          </w:p>
        </w:tc>
        <w:tc>
          <w:tcPr>
            <w:tcW w:w="907" w:type="dxa"/>
          </w:tcPr>
          <w:p>
            <w:pPr>
              <w:pStyle w:val="0"/>
              <w:jc w:val="center"/>
            </w:pPr>
            <w:r>
              <w:rPr>
                <w:sz w:val="20"/>
              </w:rPr>
              <w:t xml:space="preserve">11,1</w:t>
            </w:r>
          </w:p>
        </w:tc>
        <w:tc>
          <w:tcPr>
            <w:tcW w:w="907" w:type="dxa"/>
          </w:tcPr>
          <w:p>
            <w:pPr>
              <w:pStyle w:val="0"/>
              <w:jc w:val="center"/>
            </w:pPr>
            <w:r>
              <w:rPr>
                <w:sz w:val="20"/>
              </w:rPr>
              <w:t xml:space="preserve">11,3</w:t>
            </w:r>
          </w:p>
        </w:tc>
        <w:tc>
          <w:tcPr>
            <w:tcW w:w="907" w:type="dxa"/>
          </w:tcPr>
          <w:p>
            <w:pPr>
              <w:pStyle w:val="0"/>
              <w:jc w:val="center"/>
            </w:pPr>
            <w:r>
              <w:rPr>
                <w:sz w:val="20"/>
              </w:rPr>
              <w:t xml:space="preserve">11,5</w:t>
            </w:r>
          </w:p>
        </w:tc>
      </w:tr>
      <w:tr>
        <w:tc>
          <w:tcPr>
            <w:tcW w:w="680" w:type="dxa"/>
          </w:tcPr>
          <w:p>
            <w:pPr>
              <w:pStyle w:val="0"/>
              <w:jc w:val="center"/>
            </w:pPr>
            <w:r>
              <w:rPr>
                <w:sz w:val="20"/>
              </w:rPr>
              <w:t xml:space="preserve">147.</w:t>
            </w:r>
          </w:p>
        </w:tc>
        <w:tc>
          <w:tcPr>
            <w:tcW w:w="2948" w:type="dxa"/>
          </w:tcPr>
          <w:p>
            <w:pPr>
              <w:pStyle w:val="0"/>
            </w:pPr>
            <w:r>
              <w:rPr>
                <w:sz w:val="20"/>
              </w:rPr>
              <w:t xml:space="preserve">Количество вновь зарегистрированных предприятий-резидентов и участников ОЭЗ федерального уровня, ед.</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5</w:t>
            </w:r>
          </w:p>
        </w:tc>
        <w:tc>
          <w:tcPr>
            <w:tcW w:w="907" w:type="dxa"/>
          </w:tcPr>
          <w:p>
            <w:pPr>
              <w:pStyle w:val="0"/>
              <w:jc w:val="center"/>
            </w:pPr>
            <w:r>
              <w:rPr>
                <w:sz w:val="20"/>
              </w:rPr>
              <w:t xml:space="preserve">2</w:t>
            </w:r>
          </w:p>
        </w:tc>
        <w:tc>
          <w:tcPr>
            <w:tcW w:w="907" w:type="dxa"/>
          </w:tcPr>
          <w:p>
            <w:pPr>
              <w:pStyle w:val="0"/>
              <w:jc w:val="center"/>
            </w:pPr>
            <w:r>
              <w:rPr>
                <w:sz w:val="20"/>
              </w:rPr>
              <w:t xml:space="preserve">3</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5</w:t>
            </w:r>
          </w:p>
        </w:tc>
        <w:tc>
          <w:tcPr>
            <w:tcW w:w="907" w:type="dxa"/>
          </w:tcPr>
          <w:p>
            <w:pPr>
              <w:pStyle w:val="0"/>
              <w:jc w:val="center"/>
            </w:pPr>
            <w:r>
              <w:rPr>
                <w:sz w:val="20"/>
              </w:rPr>
              <w:t xml:space="preserve">2</w:t>
            </w:r>
          </w:p>
        </w:tc>
        <w:tc>
          <w:tcPr>
            <w:tcW w:w="907" w:type="dxa"/>
          </w:tcPr>
          <w:p>
            <w:pPr>
              <w:pStyle w:val="0"/>
              <w:jc w:val="center"/>
            </w:pPr>
            <w:r>
              <w:rPr>
                <w:sz w:val="20"/>
              </w:rPr>
              <w:t xml:space="preserve">6</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5</w:t>
            </w:r>
          </w:p>
        </w:tc>
        <w:tc>
          <w:tcPr>
            <w:tcW w:w="907" w:type="dxa"/>
          </w:tcPr>
          <w:p>
            <w:pPr>
              <w:pStyle w:val="0"/>
              <w:jc w:val="center"/>
            </w:pPr>
            <w:r>
              <w:rPr>
                <w:sz w:val="20"/>
              </w:rPr>
              <w:t xml:space="preserve">2</w:t>
            </w:r>
          </w:p>
        </w:tc>
        <w:tc>
          <w:tcPr>
            <w:tcW w:w="907" w:type="dxa"/>
          </w:tcPr>
          <w:p>
            <w:pPr>
              <w:pStyle w:val="0"/>
              <w:jc w:val="center"/>
            </w:pPr>
            <w:r>
              <w:rPr>
                <w:sz w:val="20"/>
              </w:rPr>
              <w:t xml:space="preserve">8</w:t>
            </w:r>
          </w:p>
        </w:tc>
        <w:tc>
          <w:tcPr>
            <w:tcW w:w="907" w:type="dxa"/>
          </w:tcPr>
          <w:p>
            <w:pPr>
              <w:pStyle w:val="0"/>
              <w:jc w:val="center"/>
            </w:pPr>
            <w:r>
              <w:rPr>
                <w:sz w:val="20"/>
              </w:rPr>
              <w:t xml:space="preserve">6</w:t>
            </w:r>
          </w:p>
        </w:tc>
        <w:tc>
          <w:tcPr>
            <w:tcW w:w="907" w:type="dxa"/>
          </w:tcPr>
          <w:p>
            <w:pPr>
              <w:pStyle w:val="0"/>
              <w:jc w:val="center"/>
            </w:pPr>
            <w:r>
              <w:rPr>
                <w:sz w:val="20"/>
              </w:rPr>
              <w:t xml:space="preserve">6</w:t>
            </w:r>
          </w:p>
        </w:tc>
        <w:tc>
          <w:tcPr>
            <w:tcW w:w="907" w:type="dxa"/>
          </w:tcPr>
          <w:p>
            <w:pPr>
              <w:pStyle w:val="0"/>
              <w:jc w:val="center"/>
            </w:pPr>
            <w:r>
              <w:rPr>
                <w:sz w:val="20"/>
              </w:rPr>
              <w:t xml:space="preserve">6</w:t>
            </w:r>
          </w:p>
        </w:tc>
        <w:tc>
          <w:tcPr>
            <w:tcW w:w="907" w:type="dxa"/>
          </w:tcPr>
          <w:p>
            <w:pPr>
              <w:pStyle w:val="0"/>
              <w:jc w:val="center"/>
            </w:pPr>
            <w:r>
              <w:rPr>
                <w:sz w:val="20"/>
              </w:rPr>
              <w:t xml:space="preserve">6</w:t>
            </w:r>
          </w:p>
        </w:tc>
        <w:tc>
          <w:tcPr>
            <w:tcW w:w="907" w:type="dxa"/>
          </w:tcPr>
          <w:p>
            <w:pPr>
              <w:pStyle w:val="0"/>
              <w:jc w:val="center"/>
            </w:pPr>
            <w:r>
              <w:rPr>
                <w:sz w:val="20"/>
              </w:rPr>
              <w:t xml:space="preserve">6</w:t>
            </w:r>
          </w:p>
        </w:tc>
        <w:tc>
          <w:tcPr>
            <w:tcW w:w="907" w:type="dxa"/>
          </w:tcPr>
          <w:p>
            <w:pPr>
              <w:pStyle w:val="0"/>
              <w:jc w:val="center"/>
            </w:pPr>
            <w:r>
              <w:rPr>
                <w:sz w:val="20"/>
              </w:rPr>
              <w:t xml:space="preserve">6</w:t>
            </w:r>
          </w:p>
        </w:tc>
        <w:tc>
          <w:tcPr>
            <w:tcW w:w="907" w:type="dxa"/>
          </w:tcPr>
          <w:p>
            <w:pPr>
              <w:pStyle w:val="0"/>
              <w:jc w:val="center"/>
            </w:pPr>
            <w:r>
              <w:rPr>
                <w:sz w:val="20"/>
              </w:rPr>
              <w:t xml:space="preserve">6</w:t>
            </w:r>
          </w:p>
        </w:tc>
        <w:tc>
          <w:tcPr>
            <w:tcW w:w="907" w:type="dxa"/>
          </w:tcPr>
          <w:p>
            <w:pPr>
              <w:pStyle w:val="0"/>
              <w:jc w:val="center"/>
            </w:pPr>
            <w:r>
              <w:rPr>
                <w:sz w:val="20"/>
              </w:rPr>
              <w:t xml:space="preserve">6</w:t>
            </w:r>
          </w:p>
        </w:tc>
      </w:tr>
      <w:tr>
        <w:tc>
          <w:tcPr>
            <w:tcW w:w="680" w:type="dxa"/>
          </w:tcPr>
          <w:p>
            <w:pPr>
              <w:pStyle w:val="0"/>
              <w:jc w:val="center"/>
            </w:pPr>
            <w:r>
              <w:rPr>
                <w:sz w:val="20"/>
              </w:rPr>
              <w:t xml:space="preserve">148.</w:t>
            </w:r>
          </w:p>
        </w:tc>
        <w:tc>
          <w:tcPr>
            <w:tcW w:w="2948" w:type="dxa"/>
          </w:tcPr>
          <w:p>
            <w:pPr>
              <w:pStyle w:val="0"/>
            </w:pPr>
            <w:r>
              <w:rPr>
                <w:sz w:val="20"/>
              </w:rPr>
              <w:t xml:space="preserve">Объем инвестиций в основной капитал с иностранной собственностью в расчете на 1 жителя Липецкой области, руб.</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3 830</w:t>
            </w:r>
          </w:p>
        </w:tc>
        <w:tc>
          <w:tcPr>
            <w:tcW w:w="907" w:type="dxa"/>
          </w:tcPr>
          <w:p>
            <w:pPr>
              <w:pStyle w:val="0"/>
              <w:jc w:val="center"/>
            </w:pPr>
            <w:r>
              <w:rPr>
                <w:sz w:val="20"/>
              </w:rPr>
              <w:t xml:space="preserve">4 105</w:t>
            </w:r>
          </w:p>
        </w:tc>
        <w:tc>
          <w:tcPr>
            <w:tcW w:w="907" w:type="dxa"/>
          </w:tcPr>
          <w:p>
            <w:pPr>
              <w:pStyle w:val="0"/>
              <w:jc w:val="center"/>
            </w:pPr>
            <w:r>
              <w:rPr>
                <w:sz w:val="20"/>
              </w:rPr>
              <w:t xml:space="preserve">4 329</w:t>
            </w:r>
          </w:p>
        </w:tc>
        <w:tc>
          <w:tcPr>
            <w:tcW w:w="907" w:type="dxa"/>
          </w:tcPr>
          <w:p>
            <w:pPr>
              <w:pStyle w:val="0"/>
              <w:jc w:val="center"/>
            </w:pPr>
            <w:r>
              <w:rPr>
                <w:sz w:val="20"/>
              </w:rPr>
              <w:t xml:space="preserve">4 690</w:t>
            </w:r>
          </w:p>
        </w:tc>
        <w:tc>
          <w:tcPr>
            <w:tcW w:w="907" w:type="dxa"/>
          </w:tcPr>
          <w:p>
            <w:pPr>
              <w:pStyle w:val="0"/>
              <w:jc w:val="center"/>
            </w:pPr>
            <w:r>
              <w:rPr>
                <w:sz w:val="20"/>
              </w:rPr>
              <w:t xml:space="preserve">4 882</w:t>
            </w:r>
          </w:p>
        </w:tc>
        <w:tc>
          <w:tcPr>
            <w:tcW w:w="907" w:type="dxa"/>
          </w:tcPr>
          <w:p>
            <w:pPr>
              <w:pStyle w:val="0"/>
              <w:jc w:val="center"/>
            </w:pPr>
            <w:r>
              <w:rPr>
                <w:sz w:val="20"/>
              </w:rPr>
              <w:t xml:space="preserve">5 209</w:t>
            </w:r>
          </w:p>
        </w:tc>
        <w:tc>
          <w:tcPr>
            <w:tcW w:w="907" w:type="dxa"/>
          </w:tcPr>
          <w:p>
            <w:pPr>
              <w:pStyle w:val="0"/>
              <w:jc w:val="center"/>
            </w:pPr>
            <w:r>
              <w:rPr>
                <w:sz w:val="20"/>
              </w:rPr>
              <w:t xml:space="preserve">5 593</w:t>
            </w:r>
          </w:p>
        </w:tc>
        <w:tc>
          <w:tcPr>
            <w:tcW w:w="907" w:type="dxa"/>
          </w:tcPr>
          <w:p>
            <w:pPr>
              <w:pStyle w:val="0"/>
              <w:jc w:val="center"/>
            </w:pPr>
            <w:r>
              <w:rPr>
                <w:sz w:val="20"/>
              </w:rPr>
              <w:t xml:space="preserve">6 043</w:t>
            </w:r>
          </w:p>
        </w:tc>
        <w:tc>
          <w:tcPr>
            <w:tcW w:w="907" w:type="dxa"/>
          </w:tcPr>
          <w:p>
            <w:pPr>
              <w:pStyle w:val="0"/>
              <w:jc w:val="center"/>
            </w:pPr>
            <w:r>
              <w:rPr>
                <w:sz w:val="20"/>
              </w:rPr>
              <w:t xml:space="preserve">6 570</w:t>
            </w:r>
          </w:p>
        </w:tc>
        <w:tc>
          <w:tcPr>
            <w:tcW w:w="907" w:type="dxa"/>
          </w:tcPr>
          <w:p>
            <w:pPr>
              <w:pStyle w:val="0"/>
              <w:jc w:val="center"/>
            </w:pPr>
            <w:r>
              <w:rPr>
                <w:sz w:val="20"/>
              </w:rPr>
              <w:t xml:space="preserve">7 190</w:t>
            </w:r>
          </w:p>
        </w:tc>
        <w:tc>
          <w:tcPr>
            <w:tcW w:w="907" w:type="dxa"/>
          </w:tcPr>
          <w:p>
            <w:pPr>
              <w:pStyle w:val="0"/>
              <w:jc w:val="center"/>
            </w:pPr>
            <w:r>
              <w:rPr>
                <w:sz w:val="20"/>
              </w:rPr>
              <w:t xml:space="preserve">7 916</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3 830</w:t>
            </w:r>
          </w:p>
        </w:tc>
        <w:tc>
          <w:tcPr>
            <w:tcW w:w="907" w:type="dxa"/>
          </w:tcPr>
          <w:p>
            <w:pPr>
              <w:pStyle w:val="0"/>
              <w:jc w:val="center"/>
            </w:pPr>
            <w:r>
              <w:rPr>
                <w:sz w:val="20"/>
              </w:rPr>
              <w:t xml:space="preserve">4 105</w:t>
            </w:r>
          </w:p>
        </w:tc>
        <w:tc>
          <w:tcPr>
            <w:tcW w:w="907" w:type="dxa"/>
          </w:tcPr>
          <w:p>
            <w:pPr>
              <w:pStyle w:val="0"/>
              <w:jc w:val="center"/>
            </w:pPr>
            <w:r>
              <w:rPr>
                <w:sz w:val="20"/>
              </w:rPr>
              <w:t xml:space="preserve">4 517</w:t>
            </w:r>
          </w:p>
        </w:tc>
        <w:tc>
          <w:tcPr>
            <w:tcW w:w="907" w:type="dxa"/>
          </w:tcPr>
          <w:p>
            <w:pPr>
              <w:pStyle w:val="0"/>
              <w:jc w:val="center"/>
            </w:pPr>
            <w:r>
              <w:rPr>
                <w:sz w:val="20"/>
              </w:rPr>
              <w:t xml:space="preserve">5 458</w:t>
            </w:r>
          </w:p>
        </w:tc>
        <w:tc>
          <w:tcPr>
            <w:tcW w:w="907" w:type="dxa"/>
          </w:tcPr>
          <w:p>
            <w:pPr>
              <w:pStyle w:val="0"/>
              <w:jc w:val="center"/>
            </w:pPr>
            <w:r>
              <w:rPr>
                <w:sz w:val="20"/>
              </w:rPr>
              <w:t xml:space="preserve">6 159</w:t>
            </w:r>
          </w:p>
        </w:tc>
        <w:tc>
          <w:tcPr>
            <w:tcW w:w="907" w:type="dxa"/>
          </w:tcPr>
          <w:p>
            <w:pPr>
              <w:pStyle w:val="0"/>
              <w:jc w:val="center"/>
            </w:pPr>
            <w:r>
              <w:rPr>
                <w:sz w:val="20"/>
              </w:rPr>
              <w:t xml:space="preserve">6 845</w:t>
            </w:r>
          </w:p>
        </w:tc>
        <w:tc>
          <w:tcPr>
            <w:tcW w:w="907" w:type="dxa"/>
          </w:tcPr>
          <w:p>
            <w:pPr>
              <w:pStyle w:val="0"/>
              <w:jc w:val="center"/>
            </w:pPr>
            <w:r>
              <w:rPr>
                <w:sz w:val="20"/>
              </w:rPr>
              <w:t xml:space="preserve">7 651</w:t>
            </w:r>
          </w:p>
        </w:tc>
        <w:tc>
          <w:tcPr>
            <w:tcW w:w="907" w:type="dxa"/>
          </w:tcPr>
          <w:p>
            <w:pPr>
              <w:pStyle w:val="0"/>
              <w:jc w:val="center"/>
            </w:pPr>
            <w:r>
              <w:rPr>
                <w:sz w:val="20"/>
              </w:rPr>
              <w:t xml:space="preserve">8 611</w:t>
            </w:r>
          </w:p>
        </w:tc>
        <w:tc>
          <w:tcPr>
            <w:tcW w:w="907" w:type="dxa"/>
          </w:tcPr>
          <w:p>
            <w:pPr>
              <w:pStyle w:val="0"/>
              <w:jc w:val="center"/>
            </w:pPr>
            <w:r>
              <w:rPr>
                <w:sz w:val="20"/>
              </w:rPr>
              <w:t xml:space="preserve">9 744</w:t>
            </w:r>
          </w:p>
        </w:tc>
        <w:tc>
          <w:tcPr>
            <w:tcW w:w="907" w:type="dxa"/>
          </w:tcPr>
          <w:p>
            <w:pPr>
              <w:pStyle w:val="0"/>
              <w:jc w:val="center"/>
            </w:pPr>
            <w:r>
              <w:rPr>
                <w:sz w:val="20"/>
              </w:rPr>
              <w:t xml:space="preserve">11 099</w:t>
            </w:r>
          </w:p>
        </w:tc>
        <w:tc>
          <w:tcPr>
            <w:tcW w:w="907" w:type="dxa"/>
          </w:tcPr>
          <w:p>
            <w:pPr>
              <w:pStyle w:val="0"/>
              <w:jc w:val="center"/>
            </w:pPr>
            <w:r>
              <w:rPr>
                <w:sz w:val="20"/>
              </w:rPr>
              <w:t xml:space="preserve">12 715</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3 830</w:t>
            </w:r>
          </w:p>
        </w:tc>
        <w:tc>
          <w:tcPr>
            <w:tcW w:w="907" w:type="dxa"/>
          </w:tcPr>
          <w:p>
            <w:pPr>
              <w:pStyle w:val="0"/>
              <w:jc w:val="center"/>
            </w:pPr>
            <w:r>
              <w:rPr>
                <w:sz w:val="20"/>
              </w:rPr>
              <w:t xml:space="preserve">4 105</w:t>
            </w:r>
          </w:p>
        </w:tc>
        <w:tc>
          <w:tcPr>
            <w:tcW w:w="907" w:type="dxa"/>
          </w:tcPr>
          <w:p>
            <w:pPr>
              <w:pStyle w:val="0"/>
              <w:jc w:val="center"/>
            </w:pPr>
            <w:r>
              <w:rPr>
                <w:sz w:val="20"/>
              </w:rPr>
              <w:t xml:space="preserve">4 540</w:t>
            </w:r>
          </w:p>
        </w:tc>
        <w:tc>
          <w:tcPr>
            <w:tcW w:w="907" w:type="dxa"/>
          </w:tcPr>
          <w:p>
            <w:pPr>
              <w:pStyle w:val="0"/>
              <w:jc w:val="center"/>
            </w:pPr>
            <w:r>
              <w:rPr>
                <w:sz w:val="20"/>
              </w:rPr>
              <w:t xml:space="preserve">5 541</w:t>
            </w:r>
          </w:p>
        </w:tc>
        <w:tc>
          <w:tcPr>
            <w:tcW w:w="907" w:type="dxa"/>
          </w:tcPr>
          <w:p>
            <w:pPr>
              <w:pStyle w:val="0"/>
              <w:jc w:val="center"/>
            </w:pPr>
            <w:r>
              <w:rPr>
                <w:sz w:val="20"/>
              </w:rPr>
              <w:t xml:space="preserve">6 253</w:t>
            </w:r>
          </w:p>
        </w:tc>
        <w:tc>
          <w:tcPr>
            <w:tcW w:w="907" w:type="dxa"/>
          </w:tcPr>
          <w:p>
            <w:pPr>
              <w:pStyle w:val="0"/>
              <w:jc w:val="center"/>
            </w:pPr>
            <w:r>
              <w:rPr>
                <w:sz w:val="20"/>
              </w:rPr>
              <w:t xml:space="preserve">6 949</w:t>
            </w:r>
          </w:p>
        </w:tc>
        <w:tc>
          <w:tcPr>
            <w:tcW w:w="907" w:type="dxa"/>
          </w:tcPr>
          <w:p>
            <w:pPr>
              <w:pStyle w:val="0"/>
              <w:jc w:val="center"/>
            </w:pPr>
            <w:r>
              <w:rPr>
                <w:sz w:val="20"/>
              </w:rPr>
              <w:t xml:space="preserve">7 768</w:t>
            </w:r>
          </w:p>
        </w:tc>
        <w:tc>
          <w:tcPr>
            <w:tcW w:w="907" w:type="dxa"/>
          </w:tcPr>
          <w:p>
            <w:pPr>
              <w:pStyle w:val="0"/>
              <w:jc w:val="center"/>
            </w:pPr>
            <w:r>
              <w:rPr>
                <w:sz w:val="20"/>
              </w:rPr>
              <w:t xml:space="preserve">8 742</w:t>
            </w:r>
          </w:p>
        </w:tc>
        <w:tc>
          <w:tcPr>
            <w:tcW w:w="907" w:type="dxa"/>
          </w:tcPr>
          <w:p>
            <w:pPr>
              <w:pStyle w:val="0"/>
              <w:jc w:val="center"/>
            </w:pPr>
            <w:r>
              <w:rPr>
                <w:sz w:val="20"/>
              </w:rPr>
              <w:t xml:space="preserve">9 893</w:t>
            </w:r>
          </w:p>
        </w:tc>
        <w:tc>
          <w:tcPr>
            <w:tcW w:w="907" w:type="dxa"/>
          </w:tcPr>
          <w:p>
            <w:pPr>
              <w:pStyle w:val="0"/>
              <w:jc w:val="center"/>
            </w:pPr>
            <w:r>
              <w:rPr>
                <w:sz w:val="20"/>
              </w:rPr>
              <w:t xml:space="preserve">11 268</w:t>
            </w:r>
          </w:p>
        </w:tc>
        <w:tc>
          <w:tcPr>
            <w:tcW w:w="907" w:type="dxa"/>
          </w:tcPr>
          <w:p>
            <w:pPr>
              <w:pStyle w:val="0"/>
              <w:jc w:val="center"/>
            </w:pPr>
            <w:r>
              <w:rPr>
                <w:sz w:val="20"/>
              </w:rPr>
              <w:t xml:space="preserve">12 909</w:t>
            </w:r>
          </w:p>
        </w:tc>
      </w:tr>
      <w:tr>
        <w:tc>
          <w:tcPr>
            <w:tcW w:w="680" w:type="dxa"/>
          </w:tcPr>
          <w:p>
            <w:pPr>
              <w:pStyle w:val="0"/>
            </w:pPr>
            <w:r>
              <w:rPr>
                <w:sz w:val="20"/>
              </w:rPr>
            </w:r>
          </w:p>
        </w:tc>
        <w:tc>
          <w:tcPr>
            <w:tcW w:w="2948" w:type="dxa"/>
          </w:tcPr>
          <w:p>
            <w:pPr>
              <w:pStyle w:val="0"/>
            </w:pPr>
            <w:r>
              <w:rPr>
                <w:sz w:val="20"/>
              </w:rPr>
              <w:t xml:space="preserve">ПЦ 4.8.2. Липецкая область - регион инноваций, высокого "инновационного качества" инвестиций, улучшающих позиции Липецкой области в международном разделении труда и повышающих качество жизни населения.</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149.</w:t>
            </w:r>
          </w:p>
        </w:tc>
        <w:tc>
          <w:tcPr>
            <w:tcW w:w="2948" w:type="dxa"/>
          </w:tcPr>
          <w:p>
            <w:pPr>
              <w:pStyle w:val="0"/>
            </w:pPr>
            <w:r>
              <w:rPr>
                <w:sz w:val="20"/>
              </w:rPr>
              <w:t xml:space="preserve">Уровень инновационной активности организаций,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11,5</w:t>
            </w:r>
          </w:p>
        </w:tc>
        <w:tc>
          <w:tcPr>
            <w:tcW w:w="907" w:type="dxa"/>
          </w:tcPr>
          <w:p>
            <w:pPr>
              <w:pStyle w:val="0"/>
              <w:jc w:val="center"/>
            </w:pPr>
            <w:r>
              <w:rPr>
                <w:sz w:val="20"/>
              </w:rPr>
              <w:t xml:space="preserve">11,7</w:t>
            </w:r>
          </w:p>
        </w:tc>
        <w:tc>
          <w:tcPr>
            <w:tcW w:w="907" w:type="dxa"/>
          </w:tcPr>
          <w:p>
            <w:pPr>
              <w:pStyle w:val="0"/>
              <w:jc w:val="center"/>
            </w:pPr>
            <w:r>
              <w:rPr>
                <w:sz w:val="20"/>
              </w:rPr>
              <w:t xml:space="preserve">11,9</w:t>
            </w:r>
          </w:p>
        </w:tc>
        <w:tc>
          <w:tcPr>
            <w:tcW w:w="907" w:type="dxa"/>
          </w:tcPr>
          <w:p>
            <w:pPr>
              <w:pStyle w:val="0"/>
              <w:jc w:val="center"/>
            </w:pPr>
            <w:r>
              <w:rPr>
                <w:sz w:val="20"/>
              </w:rPr>
              <w:t xml:space="preserve">12,1</w:t>
            </w:r>
          </w:p>
        </w:tc>
        <w:tc>
          <w:tcPr>
            <w:tcW w:w="907" w:type="dxa"/>
          </w:tcPr>
          <w:p>
            <w:pPr>
              <w:pStyle w:val="0"/>
              <w:jc w:val="center"/>
            </w:pPr>
            <w:r>
              <w:rPr>
                <w:sz w:val="20"/>
              </w:rPr>
              <w:t xml:space="preserve">12,3</w:t>
            </w:r>
          </w:p>
        </w:tc>
        <w:tc>
          <w:tcPr>
            <w:tcW w:w="907" w:type="dxa"/>
          </w:tcPr>
          <w:p>
            <w:pPr>
              <w:pStyle w:val="0"/>
              <w:jc w:val="center"/>
            </w:pPr>
            <w:r>
              <w:rPr>
                <w:sz w:val="20"/>
              </w:rPr>
              <w:t xml:space="preserve">12,6</w:t>
            </w:r>
          </w:p>
        </w:tc>
        <w:tc>
          <w:tcPr>
            <w:tcW w:w="907" w:type="dxa"/>
          </w:tcPr>
          <w:p>
            <w:pPr>
              <w:pStyle w:val="0"/>
              <w:jc w:val="center"/>
            </w:pPr>
            <w:r>
              <w:rPr>
                <w:sz w:val="20"/>
              </w:rPr>
              <w:t xml:space="preserve">12,9</w:t>
            </w:r>
          </w:p>
        </w:tc>
        <w:tc>
          <w:tcPr>
            <w:tcW w:w="907" w:type="dxa"/>
          </w:tcPr>
          <w:p>
            <w:pPr>
              <w:pStyle w:val="0"/>
              <w:jc w:val="center"/>
            </w:pPr>
            <w:r>
              <w:rPr>
                <w:sz w:val="20"/>
              </w:rPr>
              <w:t xml:space="preserve">13,2</w:t>
            </w:r>
          </w:p>
        </w:tc>
        <w:tc>
          <w:tcPr>
            <w:tcW w:w="907" w:type="dxa"/>
          </w:tcPr>
          <w:p>
            <w:pPr>
              <w:pStyle w:val="0"/>
              <w:jc w:val="center"/>
            </w:pPr>
            <w:r>
              <w:rPr>
                <w:sz w:val="20"/>
              </w:rPr>
              <w:t xml:space="preserve">13,5</w:t>
            </w:r>
          </w:p>
        </w:tc>
        <w:tc>
          <w:tcPr>
            <w:tcW w:w="907" w:type="dxa"/>
          </w:tcPr>
          <w:p>
            <w:pPr>
              <w:pStyle w:val="0"/>
              <w:jc w:val="center"/>
            </w:pPr>
            <w:r>
              <w:rPr>
                <w:sz w:val="20"/>
              </w:rPr>
              <w:t xml:space="preserve">13,9</w:t>
            </w:r>
          </w:p>
        </w:tc>
        <w:tc>
          <w:tcPr>
            <w:tcW w:w="907" w:type="dxa"/>
          </w:tcPr>
          <w:p>
            <w:pPr>
              <w:pStyle w:val="0"/>
              <w:jc w:val="center"/>
            </w:pPr>
            <w:r>
              <w:rPr>
                <w:sz w:val="20"/>
              </w:rPr>
              <w:t xml:space="preserve">14,3</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11,5</w:t>
            </w:r>
          </w:p>
        </w:tc>
        <w:tc>
          <w:tcPr>
            <w:tcW w:w="907" w:type="dxa"/>
          </w:tcPr>
          <w:p>
            <w:pPr>
              <w:pStyle w:val="0"/>
              <w:jc w:val="center"/>
            </w:pPr>
            <w:r>
              <w:rPr>
                <w:sz w:val="20"/>
              </w:rPr>
              <w:t xml:space="preserve">11,7</w:t>
            </w:r>
          </w:p>
        </w:tc>
        <w:tc>
          <w:tcPr>
            <w:tcW w:w="907" w:type="dxa"/>
          </w:tcPr>
          <w:p>
            <w:pPr>
              <w:pStyle w:val="0"/>
              <w:jc w:val="center"/>
            </w:pPr>
            <w:r>
              <w:rPr>
                <w:sz w:val="20"/>
              </w:rPr>
              <w:t xml:space="preserve">12,0</w:t>
            </w:r>
          </w:p>
        </w:tc>
        <w:tc>
          <w:tcPr>
            <w:tcW w:w="907" w:type="dxa"/>
          </w:tcPr>
          <w:p>
            <w:pPr>
              <w:pStyle w:val="0"/>
              <w:jc w:val="center"/>
            </w:pPr>
            <w:r>
              <w:rPr>
                <w:sz w:val="20"/>
              </w:rPr>
              <w:t xml:space="preserve">12,3</w:t>
            </w:r>
          </w:p>
        </w:tc>
        <w:tc>
          <w:tcPr>
            <w:tcW w:w="907" w:type="dxa"/>
          </w:tcPr>
          <w:p>
            <w:pPr>
              <w:pStyle w:val="0"/>
              <w:jc w:val="center"/>
            </w:pPr>
            <w:r>
              <w:rPr>
                <w:sz w:val="20"/>
              </w:rPr>
              <w:t xml:space="preserve">12,7</w:t>
            </w:r>
          </w:p>
        </w:tc>
        <w:tc>
          <w:tcPr>
            <w:tcW w:w="907" w:type="dxa"/>
          </w:tcPr>
          <w:p>
            <w:pPr>
              <w:pStyle w:val="0"/>
              <w:jc w:val="center"/>
            </w:pPr>
            <w:r>
              <w:rPr>
                <w:sz w:val="20"/>
              </w:rPr>
              <w:t xml:space="preserve">13,0</w:t>
            </w:r>
          </w:p>
        </w:tc>
        <w:tc>
          <w:tcPr>
            <w:tcW w:w="907" w:type="dxa"/>
          </w:tcPr>
          <w:p>
            <w:pPr>
              <w:pStyle w:val="0"/>
              <w:jc w:val="center"/>
            </w:pPr>
            <w:r>
              <w:rPr>
                <w:sz w:val="20"/>
              </w:rPr>
              <w:t xml:space="preserve">13,4</w:t>
            </w:r>
          </w:p>
        </w:tc>
        <w:tc>
          <w:tcPr>
            <w:tcW w:w="907" w:type="dxa"/>
          </w:tcPr>
          <w:p>
            <w:pPr>
              <w:pStyle w:val="0"/>
              <w:jc w:val="center"/>
            </w:pPr>
            <w:r>
              <w:rPr>
                <w:sz w:val="20"/>
              </w:rPr>
              <w:t xml:space="preserve">13,9</w:t>
            </w:r>
          </w:p>
        </w:tc>
        <w:tc>
          <w:tcPr>
            <w:tcW w:w="907" w:type="dxa"/>
          </w:tcPr>
          <w:p>
            <w:pPr>
              <w:pStyle w:val="0"/>
              <w:jc w:val="center"/>
            </w:pPr>
            <w:r>
              <w:rPr>
                <w:sz w:val="20"/>
              </w:rPr>
              <w:t xml:space="preserve">14,3</w:t>
            </w:r>
          </w:p>
        </w:tc>
        <w:tc>
          <w:tcPr>
            <w:tcW w:w="907" w:type="dxa"/>
          </w:tcPr>
          <w:p>
            <w:pPr>
              <w:pStyle w:val="0"/>
              <w:jc w:val="center"/>
            </w:pPr>
            <w:r>
              <w:rPr>
                <w:sz w:val="20"/>
              </w:rPr>
              <w:t xml:space="preserve">14,8</w:t>
            </w:r>
          </w:p>
        </w:tc>
        <w:tc>
          <w:tcPr>
            <w:tcW w:w="907" w:type="dxa"/>
          </w:tcPr>
          <w:p>
            <w:pPr>
              <w:pStyle w:val="0"/>
              <w:jc w:val="center"/>
            </w:pPr>
            <w:r>
              <w:rPr>
                <w:sz w:val="20"/>
              </w:rPr>
              <w:t xml:space="preserve">15,3</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11,5</w:t>
            </w:r>
          </w:p>
        </w:tc>
        <w:tc>
          <w:tcPr>
            <w:tcW w:w="907" w:type="dxa"/>
          </w:tcPr>
          <w:p>
            <w:pPr>
              <w:pStyle w:val="0"/>
              <w:jc w:val="center"/>
            </w:pPr>
            <w:r>
              <w:rPr>
                <w:sz w:val="20"/>
              </w:rPr>
              <w:t xml:space="preserve">11,7</w:t>
            </w:r>
          </w:p>
        </w:tc>
        <w:tc>
          <w:tcPr>
            <w:tcW w:w="907" w:type="dxa"/>
          </w:tcPr>
          <w:p>
            <w:pPr>
              <w:pStyle w:val="0"/>
              <w:jc w:val="center"/>
            </w:pPr>
            <w:r>
              <w:rPr>
                <w:sz w:val="20"/>
              </w:rPr>
              <w:t xml:space="preserve">12,1</w:t>
            </w:r>
          </w:p>
        </w:tc>
        <w:tc>
          <w:tcPr>
            <w:tcW w:w="907" w:type="dxa"/>
          </w:tcPr>
          <w:p>
            <w:pPr>
              <w:pStyle w:val="0"/>
              <w:jc w:val="center"/>
            </w:pPr>
            <w:r>
              <w:rPr>
                <w:sz w:val="20"/>
              </w:rPr>
              <w:t xml:space="preserve">12,5</w:t>
            </w:r>
          </w:p>
        </w:tc>
        <w:tc>
          <w:tcPr>
            <w:tcW w:w="907" w:type="dxa"/>
          </w:tcPr>
          <w:p>
            <w:pPr>
              <w:pStyle w:val="0"/>
              <w:jc w:val="center"/>
            </w:pPr>
            <w:r>
              <w:rPr>
                <w:sz w:val="20"/>
              </w:rPr>
              <w:t xml:space="preserve">13,1</w:t>
            </w:r>
          </w:p>
        </w:tc>
        <w:tc>
          <w:tcPr>
            <w:tcW w:w="907" w:type="dxa"/>
          </w:tcPr>
          <w:p>
            <w:pPr>
              <w:pStyle w:val="0"/>
              <w:jc w:val="center"/>
            </w:pPr>
            <w:r>
              <w:rPr>
                <w:sz w:val="20"/>
              </w:rPr>
              <w:t xml:space="preserve">13,5</w:t>
            </w:r>
          </w:p>
        </w:tc>
        <w:tc>
          <w:tcPr>
            <w:tcW w:w="907" w:type="dxa"/>
          </w:tcPr>
          <w:p>
            <w:pPr>
              <w:pStyle w:val="0"/>
              <w:jc w:val="center"/>
            </w:pPr>
            <w:r>
              <w:rPr>
                <w:sz w:val="20"/>
              </w:rPr>
              <w:t xml:space="preserve">14,0</w:t>
            </w:r>
          </w:p>
        </w:tc>
        <w:tc>
          <w:tcPr>
            <w:tcW w:w="907" w:type="dxa"/>
          </w:tcPr>
          <w:p>
            <w:pPr>
              <w:pStyle w:val="0"/>
              <w:jc w:val="center"/>
            </w:pPr>
            <w:r>
              <w:rPr>
                <w:sz w:val="20"/>
              </w:rPr>
              <w:t xml:space="preserve">14,6</w:t>
            </w:r>
          </w:p>
        </w:tc>
        <w:tc>
          <w:tcPr>
            <w:tcW w:w="907" w:type="dxa"/>
          </w:tcPr>
          <w:p>
            <w:pPr>
              <w:pStyle w:val="0"/>
              <w:jc w:val="center"/>
            </w:pPr>
            <w:r>
              <w:rPr>
                <w:sz w:val="20"/>
              </w:rPr>
              <w:t xml:space="preserve">15,1</w:t>
            </w:r>
          </w:p>
        </w:tc>
        <w:tc>
          <w:tcPr>
            <w:tcW w:w="907" w:type="dxa"/>
          </w:tcPr>
          <w:p>
            <w:pPr>
              <w:pStyle w:val="0"/>
              <w:jc w:val="center"/>
            </w:pPr>
            <w:r>
              <w:rPr>
                <w:sz w:val="20"/>
              </w:rPr>
              <w:t xml:space="preserve">15,6</w:t>
            </w:r>
          </w:p>
        </w:tc>
        <w:tc>
          <w:tcPr>
            <w:tcW w:w="907" w:type="dxa"/>
          </w:tcPr>
          <w:p>
            <w:pPr>
              <w:pStyle w:val="0"/>
              <w:jc w:val="center"/>
            </w:pPr>
            <w:r>
              <w:rPr>
                <w:sz w:val="20"/>
              </w:rPr>
              <w:t xml:space="preserve">16,3</w:t>
            </w:r>
          </w:p>
        </w:tc>
      </w:tr>
      <w:tr>
        <w:tc>
          <w:tcPr>
            <w:tcW w:w="680" w:type="dxa"/>
          </w:tcPr>
          <w:p>
            <w:pPr>
              <w:pStyle w:val="0"/>
              <w:jc w:val="center"/>
            </w:pPr>
            <w:r>
              <w:rPr>
                <w:sz w:val="20"/>
              </w:rPr>
              <w:t xml:space="preserve">150.</w:t>
            </w:r>
          </w:p>
        </w:tc>
        <w:tc>
          <w:tcPr>
            <w:tcW w:w="2948" w:type="dxa"/>
          </w:tcPr>
          <w:p>
            <w:pPr>
              <w:pStyle w:val="0"/>
            </w:pPr>
            <w:r>
              <w:rPr>
                <w:sz w:val="20"/>
              </w:rPr>
              <w:t xml:space="preserve">Удельный вес затрат на инновационную деятельность в общем объеме отгруженных товаров, выполненных работ, услуг,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4,90</w:t>
            </w:r>
          </w:p>
        </w:tc>
        <w:tc>
          <w:tcPr>
            <w:tcW w:w="907" w:type="dxa"/>
          </w:tcPr>
          <w:p>
            <w:pPr>
              <w:pStyle w:val="0"/>
              <w:jc w:val="center"/>
            </w:pPr>
            <w:r>
              <w:rPr>
                <w:sz w:val="20"/>
              </w:rPr>
              <w:t xml:space="preserve">5,00</w:t>
            </w:r>
          </w:p>
        </w:tc>
        <w:tc>
          <w:tcPr>
            <w:tcW w:w="907" w:type="dxa"/>
          </w:tcPr>
          <w:p>
            <w:pPr>
              <w:pStyle w:val="0"/>
              <w:jc w:val="center"/>
            </w:pPr>
            <w:r>
              <w:rPr>
                <w:sz w:val="20"/>
              </w:rPr>
              <w:t xml:space="preserve">5,06</w:t>
            </w:r>
          </w:p>
        </w:tc>
        <w:tc>
          <w:tcPr>
            <w:tcW w:w="907" w:type="dxa"/>
          </w:tcPr>
          <w:p>
            <w:pPr>
              <w:pStyle w:val="0"/>
              <w:jc w:val="center"/>
            </w:pPr>
            <w:r>
              <w:rPr>
                <w:sz w:val="20"/>
              </w:rPr>
              <w:t xml:space="preserve">5,12</w:t>
            </w:r>
          </w:p>
        </w:tc>
        <w:tc>
          <w:tcPr>
            <w:tcW w:w="907" w:type="dxa"/>
          </w:tcPr>
          <w:p>
            <w:pPr>
              <w:pStyle w:val="0"/>
              <w:jc w:val="center"/>
            </w:pPr>
            <w:r>
              <w:rPr>
                <w:sz w:val="20"/>
              </w:rPr>
              <w:t xml:space="preserve">5,20</w:t>
            </w:r>
          </w:p>
        </w:tc>
        <w:tc>
          <w:tcPr>
            <w:tcW w:w="907" w:type="dxa"/>
          </w:tcPr>
          <w:p>
            <w:pPr>
              <w:pStyle w:val="0"/>
              <w:jc w:val="center"/>
            </w:pPr>
            <w:r>
              <w:rPr>
                <w:sz w:val="20"/>
              </w:rPr>
              <w:t xml:space="preserve">5,30</w:t>
            </w:r>
          </w:p>
        </w:tc>
        <w:tc>
          <w:tcPr>
            <w:tcW w:w="907" w:type="dxa"/>
          </w:tcPr>
          <w:p>
            <w:pPr>
              <w:pStyle w:val="0"/>
              <w:jc w:val="center"/>
            </w:pPr>
            <w:r>
              <w:rPr>
                <w:sz w:val="20"/>
              </w:rPr>
              <w:t xml:space="preserve">5,40</w:t>
            </w:r>
          </w:p>
        </w:tc>
        <w:tc>
          <w:tcPr>
            <w:tcW w:w="907" w:type="dxa"/>
          </w:tcPr>
          <w:p>
            <w:pPr>
              <w:pStyle w:val="0"/>
              <w:jc w:val="center"/>
            </w:pPr>
            <w:r>
              <w:rPr>
                <w:sz w:val="20"/>
              </w:rPr>
              <w:t xml:space="preserve">5,50</w:t>
            </w:r>
          </w:p>
        </w:tc>
        <w:tc>
          <w:tcPr>
            <w:tcW w:w="907" w:type="dxa"/>
          </w:tcPr>
          <w:p>
            <w:pPr>
              <w:pStyle w:val="0"/>
              <w:jc w:val="center"/>
            </w:pPr>
            <w:r>
              <w:rPr>
                <w:sz w:val="20"/>
              </w:rPr>
              <w:t xml:space="preserve">5,65</w:t>
            </w:r>
          </w:p>
        </w:tc>
        <w:tc>
          <w:tcPr>
            <w:tcW w:w="907" w:type="dxa"/>
          </w:tcPr>
          <w:p>
            <w:pPr>
              <w:pStyle w:val="0"/>
              <w:jc w:val="center"/>
            </w:pPr>
            <w:r>
              <w:rPr>
                <w:sz w:val="20"/>
              </w:rPr>
              <w:t xml:space="preserve">5,80</w:t>
            </w:r>
          </w:p>
        </w:tc>
        <w:tc>
          <w:tcPr>
            <w:tcW w:w="907" w:type="dxa"/>
          </w:tcPr>
          <w:p>
            <w:pPr>
              <w:pStyle w:val="0"/>
              <w:jc w:val="center"/>
            </w:pPr>
            <w:r>
              <w:rPr>
                <w:sz w:val="20"/>
              </w:rPr>
              <w:t xml:space="preserve">6,00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4,90</w:t>
            </w:r>
          </w:p>
        </w:tc>
        <w:tc>
          <w:tcPr>
            <w:tcW w:w="907" w:type="dxa"/>
          </w:tcPr>
          <w:p>
            <w:pPr>
              <w:pStyle w:val="0"/>
              <w:jc w:val="center"/>
            </w:pPr>
            <w:r>
              <w:rPr>
                <w:sz w:val="20"/>
              </w:rPr>
              <w:t xml:space="preserve">5,00</w:t>
            </w:r>
          </w:p>
        </w:tc>
        <w:tc>
          <w:tcPr>
            <w:tcW w:w="907" w:type="dxa"/>
          </w:tcPr>
          <w:p>
            <w:pPr>
              <w:pStyle w:val="0"/>
              <w:jc w:val="center"/>
            </w:pPr>
            <w:r>
              <w:rPr>
                <w:sz w:val="20"/>
              </w:rPr>
              <w:t xml:space="preserve">5,10</w:t>
            </w:r>
          </w:p>
        </w:tc>
        <w:tc>
          <w:tcPr>
            <w:tcW w:w="907" w:type="dxa"/>
          </w:tcPr>
          <w:p>
            <w:pPr>
              <w:pStyle w:val="0"/>
              <w:jc w:val="center"/>
            </w:pPr>
            <w:r>
              <w:rPr>
                <w:sz w:val="20"/>
              </w:rPr>
              <w:t xml:space="preserve">5,20</w:t>
            </w:r>
          </w:p>
        </w:tc>
        <w:tc>
          <w:tcPr>
            <w:tcW w:w="907" w:type="dxa"/>
          </w:tcPr>
          <w:p>
            <w:pPr>
              <w:pStyle w:val="0"/>
              <w:jc w:val="center"/>
            </w:pPr>
            <w:r>
              <w:rPr>
                <w:sz w:val="20"/>
              </w:rPr>
              <w:t xml:space="preserve">5,30</w:t>
            </w:r>
          </w:p>
        </w:tc>
        <w:tc>
          <w:tcPr>
            <w:tcW w:w="907" w:type="dxa"/>
          </w:tcPr>
          <w:p>
            <w:pPr>
              <w:pStyle w:val="0"/>
              <w:jc w:val="center"/>
            </w:pPr>
            <w:r>
              <w:rPr>
                <w:sz w:val="20"/>
              </w:rPr>
              <w:t xml:space="preserve">5,40</w:t>
            </w:r>
          </w:p>
        </w:tc>
        <w:tc>
          <w:tcPr>
            <w:tcW w:w="907" w:type="dxa"/>
          </w:tcPr>
          <w:p>
            <w:pPr>
              <w:pStyle w:val="0"/>
              <w:jc w:val="center"/>
            </w:pPr>
            <w:r>
              <w:rPr>
                <w:sz w:val="20"/>
              </w:rPr>
              <w:t xml:space="preserve">5,50</w:t>
            </w:r>
          </w:p>
        </w:tc>
        <w:tc>
          <w:tcPr>
            <w:tcW w:w="907" w:type="dxa"/>
          </w:tcPr>
          <w:p>
            <w:pPr>
              <w:pStyle w:val="0"/>
              <w:jc w:val="center"/>
            </w:pPr>
            <w:r>
              <w:rPr>
                <w:sz w:val="20"/>
              </w:rPr>
              <w:t xml:space="preserve">5,70</w:t>
            </w:r>
          </w:p>
        </w:tc>
        <w:tc>
          <w:tcPr>
            <w:tcW w:w="907" w:type="dxa"/>
          </w:tcPr>
          <w:p>
            <w:pPr>
              <w:pStyle w:val="0"/>
              <w:jc w:val="center"/>
            </w:pPr>
            <w:r>
              <w:rPr>
                <w:sz w:val="20"/>
              </w:rPr>
              <w:t xml:space="preserve">5,90</w:t>
            </w:r>
          </w:p>
        </w:tc>
        <w:tc>
          <w:tcPr>
            <w:tcW w:w="907" w:type="dxa"/>
          </w:tcPr>
          <w:p>
            <w:pPr>
              <w:pStyle w:val="0"/>
              <w:jc w:val="center"/>
            </w:pPr>
            <w:r>
              <w:rPr>
                <w:sz w:val="20"/>
              </w:rPr>
              <w:t xml:space="preserve">6,10</w:t>
            </w:r>
          </w:p>
        </w:tc>
        <w:tc>
          <w:tcPr>
            <w:tcW w:w="907" w:type="dxa"/>
          </w:tcPr>
          <w:p>
            <w:pPr>
              <w:pStyle w:val="0"/>
              <w:jc w:val="center"/>
            </w:pPr>
            <w:r>
              <w:rPr>
                <w:sz w:val="20"/>
              </w:rPr>
              <w:t xml:space="preserve">6,30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4,90</w:t>
            </w:r>
          </w:p>
        </w:tc>
        <w:tc>
          <w:tcPr>
            <w:tcW w:w="907" w:type="dxa"/>
          </w:tcPr>
          <w:p>
            <w:pPr>
              <w:pStyle w:val="0"/>
              <w:jc w:val="center"/>
            </w:pPr>
            <w:r>
              <w:rPr>
                <w:sz w:val="20"/>
              </w:rPr>
              <w:t xml:space="preserve">5,00</w:t>
            </w:r>
          </w:p>
        </w:tc>
        <w:tc>
          <w:tcPr>
            <w:tcW w:w="907" w:type="dxa"/>
          </w:tcPr>
          <w:p>
            <w:pPr>
              <w:pStyle w:val="0"/>
              <w:jc w:val="center"/>
            </w:pPr>
            <w:r>
              <w:rPr>
                <w:sz w:val="20"/>
              </w:rPr>
              <w:t xml:space="preserve">5,20</w:t>
            </w:r>
          </w:p>
        </w:tc>
        <w:tc>
          <w:tcPr>
            <w:tcW w:w="907" w:type="dxa"/>
          </w:tcPr>
          <w:p>
            <w:pPr>
              <w:pStyle w:val="0"/>
              <w:jc w:val="center"/>
            </w:pPr>
            <w:r>
              <w:rPr>
                <w:sz w:val="20"/>
              </w:rPr>
              <w:t xml:space="preserve">5,30</w:t>
            </w:r>
          </w:p>
        </w:tc>
        <w:tc>
          <w:tcPr>
            <w:tcW w:w="907" w:type="dxa"/>
          </w:tcPr>
          <w:p>
            <w:pPr>
              <w:pStyle w:val="0"/>
              <w:jc w:val="center"/>
            </w:pPr>
            <w:r>
              <w:rPr>
                <w:sz w:val="20"/>
              </w:rPr>
              <w:t xml:space="preserve">5,40</w:t>
            </w:r>
          </w:p>
        </w:tc>
        <w:tc>
          <w:tcPr>
            <w:tcW w:w="907" w:type="dxa"/>
          </w:tcPr>
          <w:p>
            <w:pPr>
              <w:pStyle w:val="0"/>
              <w:jc w:val="center"/>
            </w:pPr>
            <w:r>
              <w:rPr>
                <w:sz w:val="20"/>
              </w:rPr>
              <w:t xml:space="preserve">5,57</w:t>
            </w:r>
          </w:p>
        </w:tc>
        <w:tc>
          <w:tcPr>
            <w:tcW w:w="907" w:type="dxa"/>
          </w:tcPr>
          <w:p>
            <w:pPr>
              <w:pStyle w:val="0"/>
              <w:jc w:val="center"/>
            </w:pPr>
            <w:r>
              <w:rPr>
                <w:sz w:val="20"/>
              </w:rPr>
              <w:t xml:space="preserve">5,77</w:t>
            </w:r>
          </w:p>
        </w:tc>
        <w:tc>
          <w:tcPr>
            <w:tcW w:w="907" w:type="dxa"/>
          </w:tcPr>
          <w:p>
            <w:pPr>
              <w:pStyle w:val="0"/>
              <w:jc w:val="center"/>
            </w:pPr>
            <w:r>
              <w:rPr>
                <w:sz w:val="20"/>
              </w:rPr>
              <w:t xml:space="preserve">5,90</w:t>
            </w:r>
          </w:p>
        </w:tc>
        <w:tc>
          <w:tcPr>
            <w:tcW w:w="907" w:type="dxa"/>
          </w:tcPr>
          <w:p>
            <w:pPr>
              <w:pStyle w:val="0"/>
              <w:jc w:val="center"/>
            </w:pPr>
            <w:r>
              <w:rPr>
                <w:sz w:val="20"/>
              </w:rPr>
              <w:t xml:space="preserve">6,14</w:t>
            </w:r>
          </w:p>
        </w:tc>
        <w:tc>
          <w:tcPr>
            <w:tcW w:w="907" w:type="dxa"/>
          </w:tcPr>
          <w:p>
            <w:pPr>
              <w:pStyle w:val="0"/>
              <w:jc w:val="center"/>
            </w:pPr>
            <w:r>
              <w:rPr>
                <w:sz w:val="20"/>
              </w:rPr>
              <w:t xml:space="preserve">6,37</w:t>
            </w:r>
          </w:p>
        </w:tc>
        <w:tc>
          <w:tcPr>
            <w:tcW w:w="907" w:type="dxa"/>
          </w:tcPr>
          <w:p>
            <w:pPr>
              <w:pStyle w:val="0"/>
              <w:jc w:val="center"/>
            </w:pPr>
            <w:r>
              <w:rPr>
                <w:sz w:val="20"/>
              </w:rPr>
              <w:t xml:space="preserve">6,60</w:t>
            </w:r>
          </w:p>
        </w:tc>
      </w:tr>
      <w:tr>
        <w:tc>
          <w:tcPr>
            <w:tcW w:w="680" w:type="dxa"/>
          </w:tcPr>
          <w:p>
            <w:pPr>
              <w:pStyle w:val="0"/>
              <w:jc w:val="center"/>
            </w:pPr>
            <w:r>
              <w:rPr>
                <w:sz w:val="20"/>
              </w:rPr>
              <w:t xml:space="preserve">151.</w:t>
            </w:r>
          </w:p>
        </w:tc>
        <w:tc>
          <w:tcPr>
            <w:tcW w:w="2948" w:type="dxa"/>
          </w:tcPr>
          <w:p>
            <w:pPr>
              <w:pStyle w:val="0"/>
            </w:pPr>
            <w:r>
              <w:rPr>
                <w:sz w:val="20"/>
              </w:rPr>
              <w:t xml:space="preserve">Удельный вес организаций, осуществлявших технологические инновации, в общем числе обследованных организаций,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24,9</w:t>
            </w:r>
          </w:p>
        </w:tc>
        <w:tc>
          <w:tcPr>
            <w:tcW w:w="907" w:type="dxa"/>
          </w:tcPr>
          <w:p>
            <w:pPr>
              <w:pStyle w:val="0"/>
              <w:jc w:val="center"/>
            </w:pPr>
            <w:r>
              <w:rPr>
                <w:sz w:val="20"/>
              </w:rPr>
              <w:t xml:space="preserve">25,0</w:t>
            </w:r>
          </w:p>
        </w:tc>
        <w:tc>
          <w:tcPr>
            <w:tcW w:w="907" w:type="dxa"/>
          </w:tcPr>
          <w:p>
            <w:pPr>
              <w:pStyle w:val="0"/>
              <w:jc w:val="center"/>
            </w:pPr>
            <w:r>
              <w:rPr>
                <w:sz w:val="20"/>
              </w:rPr>
              <w:t xml:space="preserve">25,3</w:t>
            </w:r>
          </w:p>
        </w:tc>
        <w:tc>
          <w:tcPr>
            <w:tcW w:w="907" w:type="dxa"/>
          </w:tcPr>
          <w:p>
            <w:pPr>
              <w:pStyle w:val="0"/>
              <w:jc w:val="center"/>
            </w:pPr>
            <w:r>
              <w:rPr>
                <w:sz w:val="20"/>
              </w:rPr>
              <w:t xml:space="preserve">25,9</w:t>
            </w:r>
          </w:p>
        </w:tc>
        <w:tc>
          <w:tcPr>
            <w:tcW w:w="907" w:type="dxa"/>
          </w:tcPr>
          <w:p>
            <w:pPr>
              <w:pStyle w:val="0"/>
              <w:jc w:val="center"/>
            </w:pPr>
            <w:r>
              <w:rPr>
                <w:sz w:val="20"/>
              </w:rPr>
              <w:t xml:space="preserve">27,0</w:t>
            </w:r>
          </w:p>
        </w:tc>
        <w:tc>
          <w:tcPr>
            <w:tcW w:w="907" w:type="dxa"/>
          </w:tcPr>
          <w:p>
            <w:pPr>
              <w:pStyle w:val="0"/>
              <w:jc w:val="center"/>
            </w:pPr>
            <w:r>
              <w:rPr>
                <w:sz w:val="20"/>
              </w:rPr>
              <w:t xml:space="preserve">27,6</w:t>
            </w:r>
          </w:p>
        </w:tc>
        <w:tc>
          <w:tcPr>
            <w:tcW w:w="907" w:type="dxa"/>
          </w:tcPr>
          <w:p>
            <w:pPr>
              <w:pStyle w:val="0"/>
              <w:jc w:val="center"/>
            </w:pPr>
            <w:r>
              <w:rPr>
                <w:sz w:val="20"/>
              </w:rPr>
              <w:t xml:space="preserve">28,3</w:t>
            </w:r>
          </w:p>
        </w:tc>
        <w:tc>
          <w:tcPr>
            <w:tcW w:w="907" w:type="dxa"/>
          </w:tcPr>
          <w:p>
            <w:pPr>
              <w:pStyle w:val="0"/>
              <w:jc w:val="center"/>
            </w:pPr>
            <w:r>
              <w:rPr>
                <w:sz w:val="20"/>
              </w:rPr>
              <w:t xml:space="preserve">29,0</w:t>
            </w:r>
          </w:p>
        </w:tc>
        <w:tc>
          <w:tcPr>
            <w:tcW w:w="907" w:type="dxa"/>
          </w:tcPr>
          <w:p>
            <w:pPr>
              <w:pStyle w:val="0"/>
              <w:jc w:val="center"/>
            </w:pPr>
            <w:r>
              <w:rPr>
                <w:sz w:val="20"/>
              </w:rPr>
              <w:t xml:space="preserve">30,0</w:t>
            </w:r>
          </w:p>
        </w:tc>
        <w:tc>
          <w:tcPr>
            <w:tcW w:w="907" w:type="dxa"/>
          </w:tcPr>
          <w:p>
            <w:pPr>
              <w:pStyle w:val="0"/>
              <w:jc w:val="center"/>
            </w:pPr>
            <w:r>
              <w:rPr>
                <w:sz w:val="20"/>
              </w:rPr>
              <w:t xml:space="preserve">31,0</w:t>
            </w:r>
          </w:p>
        </w:tc>
        <w:tc>
          <w:tcPr>
            <w:tcW w:w="907" w:type="dxa"/>
          </w:tcPr>
          <w:p>
            <w:pPr>
              <w:pStyle w:val="0"/>
              <w:jc w:val="center"/>
            </w:pPr>
            <w:r>
              <w:rPr>
                <w:sz w:val="20"/>
              </w:rPr>
              <w:t xml:space="preserve">32,0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24,9</w:t>
            </w:r>
          </w:p>
        </w:tc>
        <w:tc>
          <w:tcPr>
            <w:tcW w:w="907" w:type="dxa"/>
          </w:tcPr>
          <w:p>
            <w:pPr>
              <w:pStyle w:val="0"/>
              <w:jc w:val="center"/>
            </w:pPr>
            <w:r>
              <w:rPr>
                <w:sz w:val="20"/>
              </w:rPr>
              <w:t xml:space="preserve">25,0</w:t>
            </w:r>
          </w:p>
        </w:tc>
        <w:tc>
          <w:tcPr>
            <w:tcW w:w="907" w:type="dxa"/>
          </w:tcPr>
          <w:p>
            <w:pPr>
              <w:pStyle w:val="0"/>
              <w:jc w:val="center"/>
            </w:pPr>
            <w:r>
              <w:rPr>
                <w:sz w:val="20"/>
              </w:rPr>
              <w:t xml:space="preserve">26,0</w:t>
            </w:r>
          </w:p>
        </w:tc>
        <w:tc>
          <w:tcPr>
            <w:tcW w:w="907" w:type="dxa"/>
          </w:tcPr>
          <w:p>
            <w:pPr>
              <w:pStyle w:val="0"/>
              <w:jc w:val="center"/>
            </w:pPr>
            <w:r>
              <w:rPr>
                <w:sz w:val="20"/>
              </w:rPr>
              <w:t xml:space="preserve">27,0</w:t>
            </w:r>
          </w:p>
        </w:tc>
        <w:tc>
          <w:tcPr>
            <w:tcW w:w="907" w:type="dxa"/>
          </w:tcPr>
          <w:p>
            <w:pPr>
              <w:pStyle w:val="0"/>
              <w:jc w:val="center"/>
            </w:pPr>
            <w:r>
              <w:rPr>
                <w:sz w:val="20"/>
              </w:rPr>
              <w:t xml:space="preserve">28,0</w:t>
            </w:r>
          </w:p>
        </w:tc>
        <w:tc>
          <w:tcPr>
            <w:tcW w:w="907" w:type="dxa"/>
          </w:tcPr>
          <w:p>
            <w:pPr>
              <w:pStyle w:val="0"/>
              <w:jc w:val="center"/>
            </w:pPr>
            <w:r>
              <w:rPr>
                <w:sz w:val="20"/>
              </w:rPr>
              <w:t xml:space="preserve">29,0</w:t>
            </w:r>
          </w:p>
        </w:tc>
        <w:tc>
          <w:tcPr>
            <w:tcW w:w="907" w:type="dxa"/>
          </w:tcPr>
          <w:p>
            <w:pPr>
              <w:pStyle w:val="0"/>
              <w:jc w:val="center"/>
            </w:pPr>
            <w:r>
              <w:rPr>
                <w:sz w:val="20"/>
              </w:rPr>
              <w:t xml:space="preserve">30,0</w:t>
            </w:r>
          </w:p>
        </w:tc>
        <w:tc>
          <w:tcPr>
            <w:tcW w:w="907" w:type="dxa"/>
          </w:tcPr>
          <w:p>
            <w:pPr>
              <w:pStyle w:val="0"/>
              <w:jc w:val="center"/>
            </w:pPr>
            <w:r>
              <w:rPr>
                <w:sz w:val="20"/>
              </w:rPr>
              <w:t xml:space="preserve">31,0</w:t>
            </w:r>
          </w:p>
        </w:tc>
        <w:tc>
          <w:tcPr>
            <w:tcW w:w="907" w:type="dxa"/>
          </w:tcPr>
          <w:p>
            <w:pPr>
              <w:pStyle w:val="0"/>
              <w:jc w:val="center"/>
            </w:pPr>
            <w:r>
              <w:rPr>
                <w:sz w:val="20"/>
              </w:rPr>
              <w:t xml:space="preserve">31,9</w:t>
            </w:r>
          </w:p>
        </w:tc>
        <w:tc>
          <w:tcPr>
            <w:tcW w:w="907" w:type="dxa"/>
          </w:tcPr>
          <w:p>
            <w:pPr>
              <w:pStyle w:val="0"/>
              <w:jc w:val="center"/>
            </w:pPr>
            <w:r>
              <w:rPr>
                <w:sz w:val="20"/>
              </w:rPr>
              <w:t xml:space="preserve">33,2</w:t>
            </w:r>
          </w:p>
        </w:tc>
        <w:tc>
          <w:tcPr>
            <w:tcW w:w="907" w:type="dxa"/>
          </w:tcPr>
          <w:p>
            <w:pPr>
              <w:pStyle w:val="0"/>
              <w:jc w:val="center"/>
            </w:pPr>
            <w:r>
              <w:rPr>
                <w:sz w:val="20"/>
              </w:rPr>
              <w:t xml:space="preserve">35,0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24,9</w:t>
            </w:r>
          </w:p>
        </w:tc>
        <w:tc>
          <w:tcPr>
            <w:tcW w:w="907" w:type="dxa"/>
          </w:tcPr>
          <w:p>
            <w:pPr>
              <w:pStyle w:val="0"/>
              <w:jc w:val="center"/>
            </w:pPr>
            <w:r>
              <w:rPr>
                <w:sz w:val="20"/>
              </w:rPr>
              <w:t xml:space="preserve">25,0</w:t>
            </w:r>
          </w:p>
        </w:tc>
        <w:tc>
          <w:tcPr>
            <w:tcW w:w="907" w:type="dxa"/>
          </w:tcPr>
          <w:p>
            <w:pPr>
              <w:pStyle w:val="0"/>
              <w:jc w:val="center"/>
            </w:pPr>
            <w:r>
              <w:rPr>
                <w:sz w:val="20"/>
              </w:rPr>
              <w:t xml:space="preserve">26,3</w:t>
            </w:r>
          </w:p>
        </w:tc>
        <w:tc>
          <w:tcPr>
            <w:tcW w:w="907" w:type="dxa"/>
          </w:tcPr>
          <w:p>
            <w:pPr>
              <w:pStyle w:val="0"/>
              <w:jc w:val="center"/>
            </w:pPr>
            <w:r>
              <w:rPr>
                <w:sz w:val="20"/>
              </w:rPr>
              <w:t xml:space="preserve">27,6</w:t>
            </w:r>
          </w:p>
        </w:tc>
        <w:tc>
          <w:tcPr>
            <w:tcW w:w="907" w:type="dxa"/>
          </w:tcPr>
          <w:p>
            <w:pPr>
              <w:pStyle w:val="0"/>
              <w:jc w:val="center"/>
            </w:pPr>
            <w:r>
              <w:rPr>
                <w:sz w:val="20"/>
              </w:rPr>
              <w:t xml:space="preserve">29,0</w:t>
            </w:r>
          </w:p>
        </w:tc>
        <w:tc>
          <w:tcPr>
            <w:tcW w:w="907" w:type="dxa"/>
          </w:tcPr>
          <w:p>
            <w:pPr>
              <w:pStyle w:val="0"/>
              <w:jc w:val="center"/>
            </w:pPr>
            <w:r>
              <w:rPr>
                <w:sz w:val="20"/>
              </w:rPr>
              <w:t xml:space="preserve">29,7</w:t>
            </w:r>
          </w:p>
        </w:tc>
        <w:tc>
          <w:tcPr>
            <w:tcW w:w="907" w:type="dxa"/>
          </w:tcPr>
          <w:p>
            <w:pPr>
              <w:pStyle w:val="0"/>
              <w:jc w:val="center"/>
            </w:pPr>
            <w:r>
              <w:rPr>
                <w:sz w:val="20"/>
              </w:rPr>
              <w:t xml:space="preserve">31,4</w:t>
            </w:r>
          </w:p>
        </w:tc>
        <w:tc>
          <w:tcPr>
            <w:tcW w:w="907" w:type="dxa"/>
          </w:tcPr>
          <w:p>
            <w:pPr>
              <w:pStyle w:val="0"/>
              <w:jc w:val="center"/>
            </w:pPr>
            <w:r>
              <w:rPr>
                <w:sz w:val="20"/>
              </w:rPr>
              <w:t xml:space="preserve">33,0</w:t>
            </w:r>
          </w:p>
        </w:tc>
        <w:tc>
          <w:tcPr>
            <w:tcW w:w="907" w:type="dxa"/>
          </w:tcPr>
          <w:p>
            <w:pPr>
              <w:pStyle w:val="0"/>
              <w:jc w:val="center"/>
            </w:pPr>
            <w:r>
              <w:rPr>
                <w:sz w:val="20"/>
              </w:rPr>
              <w:t xml:space="preserve">33,7</w:t>
            </w:r>
          </w:p>
        </w:tc>
        <w:tc>
          <w:tcPr>
            <w:tcW w:w="907" w:type="dxa"/>
          </w:tcPr>
          <w:p>
            <w:pPr>
              <w:pStyle w:val="0"/>
              <w:jc w:val="center"/>
            </w:pPr>
            <w:r>
              <w:rPr>
                <w:sz w:val="20"/>
              </w:rPr>
              <w:t xml:space="preserve">35,8</w:t>
            </w:r>
          </w:p>
        </w:tc>
        <w:tc>
          <w:tcPr>
            <w:tcW w:w="907" w:type="dxa"/>
          </w:tcPr>
          <w:p>
            <w:pPr>
              <w:pStyle w:val="0"/>
              <w:jc w:val="center"/>
            </w:pPr>
            <w:r>
              <w:rPr>
                <w:sz w:val="20"/>
              </w:rPr>
              <w:t xml:space="preserve">38,0</w:t>
            </w:r>
          </w:p>
        </w:tc>
      </w:tr>
      <w:tr>
        <w:tc>
          <w:tcPr>
            <w:tcW w:w="680" w:type="dxa"/>
          </w:tcPr>
          <w:p>
            <w:pPr>
              <w:pStyle w:val="0"/>
            </w:pPr>
            <w:r>
              <w:rPr>
                <w:sz w:val="20"/>
              </w:rPr>
            </w:r>
          </w:p>
        </w:tc>
        <w:tc>
          <w:tcPr>
            <w:tcW w:w="2948" w:type="dxa"/>
          </w:tcPr>
          <w:p>
            <w:pPr>
              <w:pStyle w:val="0"/>
            </w:pPr>
            <w:r>
              <w:rPr>
                <w:sz w:val="20"/>
              </w:rPr>
              <w:t xml:space="preserve">Ц 4.9. Липецкая область - регион со сбалансированным диверсифицированным экспортом с преобладающей долей экспорта продукции металлургического комплекса среднего и верхнего переделов, продукции машиностроения и агропромышленного комплекса.</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152.</w:t>
            </w:r>
          </w:p>
        </w:tc>
        <w:tc>
          <w:tcPr>
            <w:tcW w:w="2948" w:type="dxa"/>
          </w:tcPr>
          <w:p>
            <w:pPr>
              <w:pStyle w:val="0"/>
            </w:pPr>
            <w:r>
              <w:rPr>
                <w:sz w:val="20"/>
              </w:rPr>
              <w:t xml:space="preserve">Объем экспорта, всего, млрд. долл. США</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3,20</w:t>
            </w:r>
          </w:p>
        </w:tc>
        <w:tc>
          <w:tcPr>
            <w:tcW w:w="907" w:type="dxa"/>
          </w:tcPr>
          <w:p>
            <w:pPr>
              <w:pStyle w:val="0"/>
              <w:jc w:val="center"/>
            </w:pPr>
            <w:r>
              <w:rPr>
                <w:sz w:val="20"/>
              </w:rPr>
              <w:t xml:space="preserve">6,82</w:t>
            </w:r>
          </w:p>
        </w:tc>
        <w:tc>
          <w:tcPr>
            <w:tcW w:w="907" w:type="dxa"/>
          </w:tcPr>
          <w:p>
            <w:pPr>
              <w:pStyle w:val="0"/>
              <w:jc w:val="center"/>
            </w:pPr>
            <w:r>
              <w:rPr>
                <w:sz w:val="20"/>
              </w:rPr>
              <w:t xml:space="preserve">3,64</w:t>
            </w:r>
          </w:p>
        </w:tc>
        <w:tc>
          <w:tcPr>
            <w:tcW w:w="907" w:type="dxa"/>
          </w:tcPr>
          <w:p>
            <w:pPr>
              <w:pStyle w:val="0"/>
              <w:jc w:val="center"/>
            </w:pPr>
            <w:r>
              <w:rPr>
                <w:sz w:val="20"/>
              </w:rPr>
              <w:t xml:space="preserve">4,05</w:t>
            </w:r>
          </w:p>
        </w:tc>
        <w:tc>
          <w:tcPr>
            <w:tcW w:w="907" w:type="dxa"/>
          </w:tcPr>
          <w:p>
            <w:pPr>
              <w:pStyle w:val="0"/>
              <w:jc w:val="center"/>
            </w:pPr>
            <w:r>
              <w:rPr>
                <w:sz w:val="20"/>
              </w:rPr>
              <w:t xml:space="preserve">4,46</w:t>
            </w:r>
          </w:p>
        </w:tc>
        <w:tc>
          <w:tcPr>
            <w:tcW w:w="907" w:type="dxa"/>
          </w:tcPr>
          <w:p>
            <w:pPr>
              <w:pStyle w:val="0"/>
              <w:jc w:val="center"/>
            </w:pPr>
            <w:r>
              <w:rPr>
                <w:sz w:val="20"/>
              </w:rPr>
              <w:t xml:space="preserve">4,59</w:t>
            </w:r>
          </w:p>
        </w:tc>
        <w:tc>
          <w:tcPr>
            <w:tcW w:w="907" w:type="dxa"/>
          </w:tcPr>
          <w:p>
            <w:pPr>
              <w:pStyle w:val="0"/>
              <w:jc w:val="center"/>
            </w:pPr>
            <w:r>
              <w:rPr>
                <w:sz w:val="20"/>
              </w:rPr>
              <w:t xml:space="preserve">4,72</w:t>
            </w:r>
          </w:p>
        </w:tc>
        <w:tc>
          <w:tcPr>
            <w:tcW w:w="907" w:type="dxa"/>
          </w:tcPr>
          <w:p>
            <w:pPr>
              <w:pStyle w:val="0"/>
              <w:jc w:val="center"/>
            </w:pPr>
            <w:r>
              <w:rPr>
                <w:sz w:val="20"/>
              </w:rPr>
              <w:t xml:space="preserve">4,86</w:t>
            </w:r>
          </w:p>
        </w:tc>
        <w:tc>
          <w:tcPr>
            <w:tcW w:w="907" w:type="dxa"/>
          </w:tcPr>
          <w:p>
            <w:pPr>
              <w:pStyle w:val="0"/>
              <w:jc w:val="center"/>
            </w:pPr>
            <w:r>
              <w:rPr>
                <w:sz w:val="20"/>
              </w:rPr>
              <w:t xml:space="preserve">5,00</w:t>
            </w:r>
          </w:p>
        </w:tc>
        <w:tc>
          <w:tcPr>
            <w:tcW w:w="907" w:type="dxa"/>
          </w:tcPr>
          <w:p>
            <w:pPr>
              <w:pStyle w:val="0"/>
              <w:jc w:val="center"/>
            </w:pPr>
            <w:r>
              <w:rPr>
                <w:sz w:val="20"/>
              </w:rPr>
              <w:t xml:space="preserve">5,14</w:t>
            </w:r>
          </w:p>
        </w:tc>
        <w:tc>
          <w:tcPr>
            <w:tcW w:w="907" w:type="dxa"/>
          </w:tcPr>
          <w:p>
            <w:pPr>
              <w:pStyle w:val="0"/>
              <w:jc w:val="center"/>
            </w:pPr>
            <w:r>
              <w:rPr>
                <w:sz w:val="20"/>
              </w:rPr>
              <w:t xml:space="preserve">5,29</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3,20</w:t>
            </w:r>
          </w:p>
        </w:tc>
        <w:tc>
          <w:tcPr>
            <w:tcW w:w="907" w:type="dxa"/>
          </w:tcPr>
          <w:p>
            <w:pPr>
              <w:pStyle w:val="0"/>
              <w:jc w:val="center"/>
            </w:pPr>
            <w:r>
              <w:rPr>
                <w:sz w:val="20"/>
              </w:rPr>
              <w:t xml:space="preserve">6,82</w:t>
            </w:r>
          </w:p>
        </w:tc>
        <w:tc>
          <w:tcPr>
            <w:tcW w:w="907" w:type="dxa"/>
          </w:tcPr>
          <w:p>
            <w:pPr>
              <w:pStyle w:val="0"/>
              <w:jc w:val="center"/>
            </w:pPr>
            <w:r>
              <w:rPr>
                <w:sz w:val="20"/>
              </w:rPr>
              <w:t xml:space="preserve">3,85</w:t>
            </w:r>
          </w:p>
        </w:tc>
        <w:tc>
          <w:tcPr>
            <w:tcW w:w="907" w:type="dxa"/>
          </w:tcPr>
          <w:p>
            <w:pPr>
              <w:pStyle w:val="0"/>
              <w:jc w:val="center"/>
            </w:pPr>
            <w:r>
              <w:rPr>
                <w:sz w:val="20"/>
              </w:rPr>
              <w:t xml:space="preserve">4,47</w:t>
            </w:r>
          </w:p>
        </w:tc>
        <w:tc>
          <w:tcPr>
            <w:tcW w:w="907" w:type="dxa"/>
          </w:tcPr>
          <w:p>
            <w:pPr>
              <w:pStyle w:val="0"/>
              <w:jc w:val="center"/>
            </w:pPr>
            <w:r>
              <w:rPr>
                <w:sz w:val="20"/>
              </w:rPr>
              <w:t xml:space="preserve">5,11</w:t>
            </w:r>
          </w:p>
        </w:tc>
        <w:tc>
          <w:tcPr>
            <w:tcW w:w="907" w:type="dxa"/>
          </w:tcPr>
          <w:p>
            <w:pPr>
              <w:pStyle w:val="0"/>
              <w:jc w:val="center"/>
            </w:pPr>
            <w:r>
              <w:rPr>
                <w:sz w:val="20"/>
              </w:rPr>
              <w:t xml:space="preserve">5,26</w:t>
            </w:r>
          </w:p>
        </w:tc>
        <w:tc>
          <w:tcPr>
            <w:tcW w:w="907" w:type="dxa"/>
          </w:tcPr>
          <w:p>
            <w:pPr>
              <w:pStyle w:val="0"/>
              <w:jc w:val="center"/>
            </w:pPr>
            <w:r>
              <w:rPr>
                <w:sz w:val="20"/>
              </w:rPr>
              <w:t xml:space="preserve">5,42</w:t>
            </w:r>
          </w:p>
        </w:tc>
        <w:tc>
          <w:tcPr>
            <w:tcW w:w="907" w:type="dxa"/>
          </w:tcPr>
          <w:p>
            <w:pPr>
              <w:pStyle w:val="0"/>
              <w:jc w:val="center"/>
            </w:pPr>
            <w:r>
              <w:rPr>
                <w:sz w:val="20"/>
              </w:rPr>
              <w:t xml:space="preserve">5,58</w:t>
            </w:r>
          </w:p>
        </w:tc>
        <w:tc>
          <w:tcPr>
            <w:tcW w:w="907" w:type="dxa"/>
          </w:tcPr>
          <w:p>
            <w:pPr>
              <w:pStyle w:val="0"/>
              <w:jc w:val="center"/>
            </w:pPr>
            <w:r>
              <w:rPr>
                <w:sz w:val="20"/>
              </w:rPr>
              <w:t xml:space="preserve">5,75</w:t>
            </w:r>
          </w:p>
        </w:tc>
        <w:tc>
          <w:tcPr>
            <w:tcW w:w="907" w:type="dxa"/>
          </w:tcPr>
          <w:p>
            <w:pPr>
              <w:pStyle w:val="0"/>
              <w:jc w:val="center"/>
            </w:pPr>
            <w:r>
              <w:rPr>
                <w:sz w:val="20"/>
              </w:rPr>
              <w:t xml:space="preserve">5,93</w:t>
            </w:r>
          </w:p>
        </w:tc>
        <w:tc>
          <w:tcPr>
            <w:tcW w:w="907" w:type="dxa"/>
          </w:tcPr>
          <w:p>
            <w:pPr>
              <w:pStyle w:val="0"/>
              <w:jc w:val="center"/>
            </w:pPr>
            <w:r>
              <w:rPr>
                <w:sz w:val="20"/>
              </w:rPr>
              <w:t xml:space="preserve">6,10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3,20</w:t>
            </w:r>
          </w:p>
        </w:tc>
        <w:tc>
          <w:tcPr>
            <w:tcW w:w="907" w:type="dxa"/>
          </w:tcPr>
          <w:p>
            <w:pPr>
              <w:pStyle w:val="0"/>
              <w:jc w:val="center"/>
            </w:pPr>
            <w:r>
              <w:rPr>
                <w:sz w:val="20"/>
              </w:rPr>
              <w:t xml:space="preserve">6,82</w:t>
            </w:r>
          </w:p>
        </w:tc>
        <w:tc>
          <w:tcPr>
            <w:tcW w:w="907" w:type="dxa"/>
          </w:tcPr>
          <w:p>
            <w:pPr>
              <w:pStyle w:val="0"/>
              <w:jc w:val="center"/>
            </w:pPr>
            <w:r>
              <w:rPr>
                <w:sz w:val="20"/>
              </w:rPr>
              <w:t xml:space="preserve">4,01</w:t>
            </w:r>
          </w:p>
        </w:tc>
        <w:tc>
          <w:tcPr>
            <w:tcW w:w="907" w:type="dxa"/>
          </w:tcPr>
          <w:p>
            <w:pPr>
              <w:pStyle w:val="0"/>
              <w:jc w:val="center"/>
            </w:pPr>
            <w:r>
              <w:rPr>
                <w:sz w:val="20"/>
              </w:rPr>
              <w:t xml:space="preserve">4,81</w:t>
            </w:r>
          </w:p>
        </w:tc>
        <w:tc>
          <w:tcPr>
            <w:tcW w:w="907" w:type="dxa"/>
          </w:tcPr>
          <w:p>
            <w:pPr>
              <w:pStyle w:val="0"/>
              <w:jc w:val="center"/>
            </w:pPr>
            <w:r>
              <w:rPr>
                <w:sz w:val="20"/>
              </w:rPr>
              <w:t xml:space="preserve">5,59</w:t>
            </w:r>
          </w:p>
        </w:tc>
        <w:tc>
          <w:tcPr>
            <w:tcW w:w="907" w:type="dxa"/>
          </w:tcPr>
          <w:p>
            <w:pPr>
              <w:pStyle w:val="0"/>
              <w:jc w:val="center"/>
            </w:pPr>
            <w:r>
              <w:rPr>
                <w:sz w:val="20"/>
              </w:rPr>
              <w:t xml:space="preserve">5,79</w:t>
            </w:r>
          </w:p>
        </w:tc>
        <w:tc>
          <w:tcPr>
            <w:tcW w:w="907" w:type="dxa"/>
          </w:tcPr>
          <w:p>
            <w:pPr>
              <w:pStyle w:val="0"/>
              <w:jc w:val="center"/>
            </w:pPr>
            <w:r>
              <w:rPr>
                <w:sz w:val="20"/>
              </w:rPr>
              <w:t xml:space="preserve">5,98</w:t>
            </w:r>
          </w:p>
        </w:tc>
        <w:tc>
          <w:tcPr>
            <w:tcW w:w="907" w:type="dxa"/>
          </w:tcPr>
          <w:p>
            <w:pPr>
              <w:pStyle w:val="0"/>
              <w:jc w:val="center"/>
            </w:pPr>
            <w:r>
              <w:rPr>
                <w:sz w:val="20"/>
              </w:rPr>
              <w:t xml:space="preserve">6,17</w:t>
            </w:r>
          </w:p>
        </w:tc>
        <w:tc>
          <w:tcPr>
            <w:tcW w:w="907" w:type="dxa"/>
          </w:tcPr>
          <w:p>
            <w:pPr>
              <w:pStyle w:val="0"/>
              <w:jc w:val="center"/>
            </w:pPr>
            <w:r>
              <w:rPr>
                <w:sz w:val="20"/>
              </w:rPr>
              <w:t xml:space="preserve">6,37</w:t>
            </w:r>
          </w:p>
        </w:tc>
        <w:tc>
          <w:tcPr>
            <w:tcW w:w="907" w:type="dxa"/>
          </w:tcPr>
          <w:p>
            <w:pPr>
              <w:pStyle w:val="0"/>
              <w:jc w:val="center"/>
            </w:pPr>
            <w:r>
              <w:rPr>
                <w:sz w:val="20"/>
              </w:rPr>
              <w:t xml:space="preserve">6,59</w:t>
            </w:r>
          </w:p>
        </w:tc>
        <w:tc>
          <w:tcPr>
            <w:tcW w:w="907" w:type="dxa"/>
          </w:tcPr>
          <w:p>
            <w:pPr>
              <w:pStyle w:val="0"/>
              <w:jc w:val="center"/>
            </w:pPr>
            <w:r>
              <w:rPr>
                <w:sz w:val="20"/>
              </w:rPr>
              <w:t xml:space="preserve">6,80</w:t>
            </w:r>
          </w:p>
        </w:tc>
      </w:tr>
      <w:tr>
        <w:tc>
          <w:tcPr>
            <w:tcW w:w="680" w:type="dxa"/>
          </w:tcPr>
          <w:p>
            <w:pPr>
              <w:pStyle w:val="0"/>
              <w:jc w:val="center"/>
            </w:pPr>
            <w:r>
              <w:rPr>
                <w:sz w:val="20"/>
              </w:rPr>
              <w:t xml:space="preserve">153.</w:t>
            </w:r>
          </w:p>
        </w:tc>
        <w:tc>
          <w:tcPr>
            <w:tcW w:w="2948" w:type="dxa"/>
          </w:tcPr>
          <w:p>
            <w:pPr>
              <w:pStyle w:val="0"/>
            </w:pPr>
            <w:r>
              <w:rPr>
                <w:sz w:val="20"/>
              </w:rPr>
              <w:t xml:space="preserve">Объем экспорта несырьевых неэнергетических товаров, млрд. долл. США</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3,19</w:t>
            </w:r>
          </w:p>
        </w:tc>
        <w:tc>
          <w:tcPr>
            <w:tcW w:w="907" w:type="dxa"/>
          </w:tcPr>
          <w:p>
            <w:pPr>
              <w:pStyle w:val="0"/>
              <w:jc w:val="center"/>
            </w:pPr>
            <w:r>
              <w:rPr>
                <w:sz w:val="20"/>
              </w:rPr>
              <w:t xml:space="preserve">6,70</w:t>
            </w:r>
          </w:p>
        </w:tc>
        <w:tc>
          <w:tcPr>
            <w:tcW w:w="907" w:type="dxa"/>
          </w:tcPr>
          <w:p>
            <w:pPr>
              <w:pStyle w:val="0"/>
              <w:jc w:val="center"/>
            </w:pPr>
            <w:r>
              <w:rPr>
                <w:sz w:val="20"/>
              </w:rPr>
              <w:t xml:space="preserve">3,60</w:t>
            </w:r>
          </w:p>
        </w:tc>
        <w:tc>
          <w:tcPr>
            <w:tcW w:w="907" w:type="dxa"/>
          </w:tcPr>
          <w:p>
            <w:pPr>
              <w:pStyle w:val="0"/>
              <w:jc w:val="center"/>
            </w:pPr>
            <w:r>
              <w:rPr>
                <w:sz w:val="20"/>
              </w:rPr>
              <w:t xml:space="preserve">4,01</w:t>
            </w:r>
          </w:p>
        </w:tc>
        <w:tc>
          <w:tcPr>
            <w:tcW w:w="907" w:type="dxa"/>
          </w:tcPr>
          <w:p>
            <w:pPr>
              <w:pStyle w:val="0"/>
              <w:jc w:val="center"/>
            </w:pPr>
            <w:r>
              <w:rPr>
                <w:sz w:val="20"/>
              </w:rPr>
              <w:t xml:space="preserve">4,42</w:t>
            </w:r>
          </w:p>
        </w:tc>
        <w:tc>
          <w:tcPr>
            <w:tcW w:w="907" w:type="dxa"/>
          </w:tcPr>
          <w:p>
            <w:pPr>
              <w:pStyle w:val="0"/>
              <w:jc w:val="center"/>
            </w:pPr>
            <w:r>
              <w:rPr>
                <w:sz w:val="20"/>
              </w:rPr>
              <w:t xml:space="preserve">4,55</w:t>
            </w:r>
          </w:p>
        </w:tc>
        <w:tc>
          <w:tcPr>
            <w:tcW w:w="907" w:type="dxa"/>
          </w:tcPr>
          <w:p>
            <w:pPr>
              <w:pStyle w:val="0"/>
              <w:jc w:val="center"/>
            </w:pPr>
            <w:r>
              <w:rPr>
                <w:sz w:val="20"/>
              </w:rPr>
              <w:t xml:space="preserve">4,68</w:t>
            </w:r>
          </w:p>
        </w:tc>
        <w:tc>
          <w:tcPr>
            <w:tcW w:w="907" w:type="dxa"/>
          </w:tcPr>
          <w:p>
            <w:pPr>
              <w:pStyle w:val="0"/>
              <w:jc w:val="center"/>
            </w:pPr>
            <w:r>
              <w:rPr>
                <w:sz w:val="20"/>
              </w:rPr>
              <w:t xml:space="preserve">4,82</w:t>
            </w:r>
          </w:p>
        </w:tc>
        <w:tc>
          <w:tcPr>
            <w:tcW w:w="907" w:type="dxa"/>
          </w:tcPr>
          <w:p>
            <w:pPr>
              <w:pStyle w:val="0"/>
              <w:jc w:val="center"/>
            </w:pPr>
            <w:r>
              <w:rPr>
                <w:sz w:val="20"/>
              </w:rPr>
              <w:t xml:space="preserve">4,97</w:t>
            </w:r>
          </w:p>
        </w:tc>
        <w:tc>
          <w:tcPr>
            <w:tcW w:w="907" w:type="dxa"/>
          </w:tcPr>
          <w:p>
            <w:pPr>
              <w:pStyle w:val="0"/>
              <w:jc w:val="center"/>
            </w:pPr>
            <w:r>
              <w:rPr>
                <w:sz w:val="20"/>
              </w:rPr>
              <w:t xml:space="preserve">5,11</w:t>
            </w:r>
          </w:p>
        </w:tc>
        <w:tc>
          <w:tcPr>
            <w:tcW w:w="907" w:type="dxa"/>
          </w:tcPr>
          <w:p>
            <w:pPr>
              <w:pStyle w:val="0"/>
              <w:jc w:val="center"/>
            </w:pPr>
            <w:r>
              <w:rPr>
                <w:sz w:val="20"/>
              </w:rPr>
              <w:t xml:space="preserve">5,26</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3,19</w:t>
            </w:r>
          </w:p>
        </w:tc>
        <w:tc>
          <w:tcPr>
            <w:tcW w:w="907" w:type="dxa"/>
          </w:tcPr>
          <w:p>
            <w:pPr>
              <w:pStyle w:val="0"/>
              <w:jc w:val="center"/>
            </w:pPr>
            <w:r>
              <w:rPr>
                <w:sz w:val="20"/>
              </w:rPr>
              <w:t xml:space="preserve">6,70</w:t>
            </w:r>
          </w:p>
        </w:tc>
        <w:tc>
          <w:tcPr>
            <w:tcW w:w="907" w:type="dxa"/>
          </w:tcPr>
          <w:p>
            <w:pPr>
              <w:pStyle w:val="0"/>
              <w:jc w:val="center"/>
            </w:pPr>
            <w:r>
              <w:rPr>
                <w:sz w:val="20"/>
              </w:rPr>
              <w:t xml:space="preserve">3,81</w:t>
            </w:r>
          </w:p>
        </w:tc>
        <w:tc>
          <w:tcPr>
            <w:tcW w:w="907" w:type="dxa"/>
          </w:tcPr>
          <w:p>
            <w:pPr>
              <w:pStyle w:val="0"/>
              <w:jc w:val="center"/>
            </w:pPr>
            <w:r>
              <w:rPr>
                <w:sz w:val="20"/>
              </w:rPr>
              <w:t xml:space="preserve">4,43</w:t>
            </w:r>
          </w:p>
        </w:tc>
        <w:tc>
          <w:tcPr>
            <w:tcW w:w="907" w:type="dxa"/>
          </w:tcPr>
          <w:p>
            <w:pPr>
              <w:pStyle w:val="0"/>
              <w:jc w:val="center"/>
            </w:pPr>
            <w:r>
              <w:rPr>
                <w:sz w:val="20"/>
              </w:rPr>
              <w:t xml:space="preserve">5,06</w:t>
            </w:r>
          </w:p>
        </w:tc>
        <w:tc>
          <w:tcPr>
            <w:tcW w:w="907" w:type="dxa"/>
          </w:tcPr>
          <w:p>
            <w:pPr>
              <w:pStyle w:val="0"/>
              <w:jc w:val="center"/>
            </w:pPr>
            <w:r>
              <w:rPr>
                <w:sz w:val="20"/>
              </w:rPr>
              <w:t xml:space="preserve">5,22</w:t>
            </w:r>
          </w:p>
        </w:tc>
        <w:tc>
          <w:tcPr>
            <w:tcW w:w="907" w:type="dxa"/>
          </w:tcPr>
          <w:p>
            <w:pPr>
              <w:pStyle w:val="0"/>
              <w:jc w:val="center"/>
            </w:pPr>
            <w:r>
              <w:rPr>
                <w:sz w:val="20"/>
              </w:rPr>
              <w:t xml:space="preserve">5,38</w:t>
            </w:r>
          </w:p>
        </w:tc>
        <w:tc>
          <w:tcPr>
            <w:tcW w:w="907" w:type="dxa"/>
          </w:tcPr>
          <w:p>
            <w:pPr>
              <w:pStyle w:val="0"/>
              <w:jc w:val="center"/>
            </w:pPr>
            <w:r>
              <w:rPr>
                <w:sz w:val="20"/>
              </w:rPr>
              <w:t xml:space="preserve">5,54</w:t>
            </w:r>
          </w:p>
        </w:tc>
        <w:tc>
          <w:tcPr>
            <w:tcW w:w="907" w:type="dxa"/>
          </w:tcPr>
          <w:p>
            <w:pPr>
              <w:pStyle w:val="0"/>
              <w:jc w:val="center"/>
            </w:pPr>
            <w:r>
              <w:rPr>
                <w:sz w:val="20"/>
              </w:rPr>
              <w:t xml:space="preserve">5,71</w:t>
            </w:r>
          </w:p>
        </w:tc>
        <w:tc>
          <w:tcPr>
            <w:tcW w:w="907" w:type="dxa"/>
          </w:tcPr>
          <w:p>
            <w:pPr>
              <w:pStyle w:val="0"/>
              <w:jc w:val="center"/>
            </w:pPr>
            <w:r>
              <w:rPr>
                <w:sz w:val="20"/>
              </w:rPr>
              <w:t xml:space="preserve">5,89</w:t>
            </w:r>
          </w:p>
        </w:tc>
        <w:tc>
          <w:tcPr>
            <w:tcW w:w="907" w:type="dxa"/>
          </w:tcPr>
          <w:p>
            <w:pPr>
              <w:pStyle w:val="0"/>
              <w:jc w:val="center"/>
            </w:pPr>
            <w:r>
              <w:rPr>
                <w:sz w:val="20"/>
              </w:rPr>
              <w:t xml:space="preserve">6,06</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3,19</w:t>
            </w:r>
          </w:p>
        </w:tc>
        <w:tc>
          <w:tcPr>
            <w:tcW w:w="907" w:type="dxa"/>
          </w:tcPr>
          <w:p>
            <w:pPr>
              <w:pStyle w:val="0"/>
              <w:jc w:val="center"/>
            </w:pPr>
            <w:r>
              <w:rPr>
                <w:sz w:val="20"/>
              </w:rPr>
              <w:t xml:space="preserve">6,70</w:t>
            </w:r>
          </w:p>
        </w:tc>
        <w:tc>
          <w:tcPr>
            <w:tcW w:w="907" w:type="dxa"/>
          </w:tcPr>
          <w:p>
            <w:pPr>
              <w:pStyle w:val="0"/>
              <w:jc w:val="center"/>
            </w:pPr>
            <w:r>
              <w:rPr>
                <w:sz w:val="20"/>
              </w:rPr>
              <w:t xml:space="preserve">3,97</w:t>
            </w:r>
          </w:p>
        </w:tc>
        <w:tc>
          <w:tcPr>
            <w:tcW w:w="907" w:type="dxa"/>
          </w:tcPr>
          <w:p>
            <w:pPr>
              <w:pStyle w:val="0"/>
              <w:jc w:val="center"/>
            </w:pPr>
            <w:r>
              <w:rPr>
                <w:sz w:val="20"/>
              </w:rPr>
              <w:t xml:space="preserve">4,76</w:t>
            </w:r>
          </w:p>
        </w:tc>
        <w:tc>
          <w:tcPr>
            <w:tcW w:w="907" w:type="dxa"/>
          </w:tcPr>
          <w:p>
            <w:pPr>
              <w:pStyle w:val="0"/>
              <w:jc w:val="center"/>
            </w:pPr>
            <w:r>
              <w:rPr>
                <w:sz w:val="20"/>
              </w:rPr>
              <w:t xml:space="preserve">5,54</w:t>
            </w:r>
          </w:p>
        </w:tc>
        <w:tc>
          <w:tcPr>
            <w:tcW w:w="907" w:type="dxa"/>
          </w:tcPr>
          <w:p>
            <w:pPr>
              <w:pStyle w:val="0"/>
              <w:jc w:val="center"/>
            </w:pPr>
            <w:r>
              <w:rPr>
                <w:sz w:val="20"/>
              </w:rPr>
              <w:t xml:space="preserve">5,74</w:t>
            </w:r>
          </w:p>
        </w:tc>
        <w:tc>
          <w:tcPr>
            <w:tcW w:w="907" w:type="dxa"/>
          </w:tcPr>
          <w:p>
            <w:pPr>
              <w:pStyle w:val="0"/>
              <w:jc w:val="center"/>
            </w:pPr>
            <w:r>
              <w:rPr>
                <w:sz w:val="20"/>
              </w:rPr>
              <w:t xml:space="preserve">5,93</w:t>
            </w:r>
          </w:p>
        </w:tc>
        <w:tc>
          <w:tcPr>
            <w:tcW w:w="907" w:type="dxa"/>
          </w:tcPr>
          <w:p>
            <w:pPr>
              <w:pStyle w:val="0"/>
              <w:jc w:val="center"/>
            </w:pPr>
            <w:r>
              <w:rPr>
                <w:sz w:val="20"/>
              </w:rPr>
              <w:t xml:space="preserve">6,12</w:t>
            </w:r>
          </w:p>
        </w:tc>
        <w:tc>
          <w:tcPr>
            <w:tcW w:w="907" w:type="dxa"/>
          </w:tcPr>
          <w:p>
            <w:pPr>
              <w:pStyle w:val="0"/>
              <w:jc w:val="center"/>
            </w:pPr>
            <w:r>
              <w:rPr>
                <w:sz w:val="20"/>
              </w:rPr>
              <w:t xml:space="preserve">6,33</w:t>
            </w:r>
          </w:p>
        </w:tc>
        <w:tc>
          <w:tcPr>
            <w:tcW w:w="907" w:type="dxa"/>
          </w:tcPr>
          <w:p>
            <w:pPr>
              <w:pStyle w:val="0"/>
              <w:jc w:val="center"/>
            </w:pPr>
            <w:r>
              <w:rPr>
                <w:sz w:val="20"/>
              </w:rPr>
              <w:t xml:space="preserve">6,55</w:t>
            </w:r>
          </w:p>
        </w:tc>
        <w:tc>
          <w:tcPr>
            <w:tcW w:w="907" w:type="dxa"/>
          </w:tcPr>
          <w:p>
            <w:pPr>
              <w:pStyle w:val="0"/>
              <w:jc w:val="center"/>
            </w:pPr>
            <w:r>
              <w:rPr>
                <w:sz w:val="20"/>
              </w:rPr>
              <w:t xml:space="preserve">6,76</w:t>
            </w:r>
          </w:p>
        </w:tc>
      </w:tr>
      <w:tr>
        <w:tc>
          <w:tcPr>
            <w:tcW w:w="680" w:type="dxa"/>
          </w:tcPr>
          <w:p>
            <w:pPr>
              <w:pStyle w:val="0"/>
              <w:jc w:val="center"/>
            </w:pPr>
            <w:r>
              <w:rPr>
                <w:sz w:val="20"/>
              </w:rPr>
              <w:t xml:space="preserve">154.</w:t>
            </w:r>
          </w:p>
        </w:tc>
        <w:tc>
          <w:tcPr>
            <w:tcW w:w="2948" w:type="dxa"/>
          </w:tcPr>
          <w:p>
            <w:pPr>
              <w:pStyle w:val="0"/>
            </w:pPr>
            <w:r>
              <w:rPr>
                <w:sz w:val="20"/>
              </w:rPr>
              <w:t xml:space="preserve">Количество действующих экспортеров из числа МСП, ед.</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181</w:t>
            </w:r>
          </w:p>
        </w:tc>
        <w:tc>
          <w:tcPr>
            <w:tcW w:w="907" w:type="dxa"/>
          </w:tcPr>
          <w:p>
            <w:pPr>
              <w:pStyle w:val="0"/>
              <w:jc w:val="center"/>
            </w:pPr>
            <w:r>
              <w:rPr>
                <w:sz w:val="20"/>
              </w:rPr>
              <w:t xml:space="preserve">184</w:t>
            </w:r>
          </w:p>
        </w:tc>
        <w:tc>
          <w:tcPr>
            <w:tcW w:w="907" w:type="dxa"/>
          </w:tcPr>
          <w:p>
            <w:pPr>
              <w:pStyle w:val="0"/>
              <w:jc w:val="center"/>
            </w:pPr>
            <w:r>
              <w:rPr>
                <w:sz w:val="20"/>
              </w:rPr>
              <w:t xml:space="preserve">188</w:t>
            </w:r>
          </w:p>
        </w:tc>
        <w:tc>
          <w:tcPr>
            <w:tcW w:w="907" w:type="dxa"/>
          </w:tcPr>
          <w:p>
            <w:pPr>
              <w:pStyle w:val="0"/>
              <w:jc w:val="center"/>
            </w:pPr>
            <w:r>
              <w:rPr>
                <w:sz w:val="20"/>
              </w:rPr>
              <w:t xml:space="preserve">195</w:t>
            </w:r>
          </w:p>
        </w:tc>
        <w:tc>
          <w:tcPr>
            <w:tcW w:w="907" w:type="dxa"/>
          </w:tcPr>
          <w:p>
            <w:pPr>
              <w:pStyle w:val="0"/>
              <w:jc w:val="center"/>
            </w:pPr>
            <w:r>
              <w:rPr>
                <w:sz w:val="20"/>
              </w:rPr>
              <w:t xml:space="preserve">202</w:t>
            </w:r>
          </w:p>
        </w:tc>
        <w:tc>
          <w:tcPr>
            <w:tcW w:w="907" w:type="dxa"/>
          </w:tcPr>
          <w:p>
            <w:pPr>
              <w:pStyle w:val="0"/>
              <w:jc w:val="center"/>
            </w:pPr>
            <w:r>
              <w:rPr>
                <w:sz w:val="20"/>
              </w:rPr>
              <w:t xml:space="preserve">214</w:t>
            </w:r>
          </w:p>
        </w:tc>
        <w:tc>
          <w:tcPr>
            <w:tcW w:w="907" w:type="dxa"/>
          </w:tcPr>
          <w:p>
            <w:pPr>
              <w:pStyle w:val="0"/>
              <w:jc w:val="center"/>
            </w:pPr>
            <w:r>
              <w:rPr>
                <w:sz w:val="20"/>
              </w:rPr>
              <w:t xml:space="preserve">226</w:t>
            </w:r>
          </w:p>
        </w:tc>
        <w:tc>
          <w:tcPr>
            <w:tcW w:w="907" w:type="dxa"/>
          </w:tcPr>
          <w:p>
            <w:pPr>
              <w:pStyle w:val="0"/>
              <w:jc w:val="center"/>
            </w:pPr>
            <w:r>
              <w:rPr>
                <w:sz w:val="20"/>
              </w:rPr>
              <w:t xml:space="preserve">238</w:t>
            </w:r>
          </w:p>
        </w:tc>
        <w:tc>
          <w:tcPr>
            <w:tcW w:w="907" w:type="dxa"/>
          </w:tcPr>
          <w:p>
            <w:pPr>
              <w:pStyle w:val="0"/>
              <w:jc w:val="center"/>
            </w:pPr>
            <w:r>
              <w:rPr>
                <w:sz w:val="20"/>
              </w:rPr>
              <w:t xml:space="preserve">250</w:t>
            </w:r>
          </w:p>
        </w:tc>
        <w:tc>
          <w:tcPr>
            <w:tcW w:w="907" w:type="dxa"/>
          </w:tcPr>
          <w:p>
            <w:pPr>
              <w:pStyle w:val="0"/>
              <w:jc w:val="center"/>
            </w:pPr>
            <w:r>
              <w:rPr>
                <w:sz w:val="20"/>
              </w:rPr>
              <w:t xml:space="preserve">263</w:t>
            </w:r>
          </w:p>
        </w:tc>
        <w:tc>
          <w:tcPr>
            <w:tcW w:w="907" w:type="dxa"/>
          </w:tcPr>
          <w:p>
            <w:pPr>
              <w:pStyle w:val="0"/>
              <w:jc w:val="center"/>
            </w:pPr>
            <w:r>
              <w:rPr>
                <w:sz w:val="20"/>
              </w:rPr>
              <w:t xml:space="preserve">275</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181</w:t>
            </w:r>
          </w:p>
        </w:tc>
        <w:tc>
          <w:tcPr>
            <w:tcW w:w="907" w:type="dxa"/>
          </w:tcPr>
          <w:p>
            <w:pPr>
              <w:pStyle w:val="0"/>
              <w:jc w:val="center"/>
            </w:pPr>
            <w:r>
              <w:rPr>
                <w:sz w:val="20"/>
              </w:rPr>
              <w:t xml:space="preserve">184</w:t>
            </w:r>
          </w:p>
        </w:tc>
        <w:tc>
          <w:tcPr>
            <w:tcW w:w="907" w:type="dxa"/>
          </w:tcPr>
          <w:p>
            <w:pPr>
              <w:pStyle w:val="0"/>
              <w:jc w:val="center"/>
            </w:pPr>
            <w:r>
              <w:rPr>
                <w:sz w:val="20"/>
              </w:rPr>
              <w:t xml:space="preserve">191</w:t>
            </w:r>
          </w:p>
        </w:tc>
        <w:tc>
          <w:tcPr>
            <w:tcW w:w="907" w:type="dxa"/>
          </w:tcPr>
          <w:p>
            <w:pPr>
              <w:pStyle w:val="0"/>
              <w:jc w:val="center"/>
            </w:pPr>
            <w:r>
              <w:rPr>
                <w:sz w:val="20"/>
              </w:rPr>
              <w:t xml:space="preserve">200</w:t>
            </w:r>
          </w:p>
        </w:tc>
        <w:tc>
          <w:tcPr>
            <w:tcW w:w="907" w:type="dxa"/>
          </w:tcPr>
          <w:p>
            <w:pPr>
              <w:pStyle w:val="0"/>
              <w:jc w:val="center"/>
            </w:pPr>
            <w:r>
              <w:rPr>
                <w:sz w:val="20"/>
              </w:rPr>
              <w:t xml:space="preserve">210</w:t>
            </w:r>
          </w:p>
        </w:tc>
        <w:tc>
          <w:tcPr>
            <w:tcW w:w="907" w:type="dxa"/>
          </w:tcPr>
          <w:p>
            <w:pPr>
              <w:pStyle w:val="0"/>
              <w:jc w:val="center"/>
            </w:pPr>
            <w:r>
              <w:rPr>
                <w:sz w:val="20"/>
              </w:rPr>
              <w:t xml:space="preserve">225</w:t>
            </w:r>
          </w:p>
        </w:tc>
        <w:tc>
          <w:tcPr>
            <w:tcW w:w="907" w:type="dxa"/>
          </w:tcPr>
          <w:p>
            <w:pPr>
              <w:pStyle w:val="0"/>
              <w:jc w:val="center"/>
            </w:pPr>
            <w:r>
              <w:rPr>
                <w:sz w:val="20"/>
              </w:rPr>
              <w:t xml:space="preserve">239</w:t>
            </w:r>
          </w:p>
        </w:tc>
        <w:tc>
          <w:tcPr>
            <w:tcW w:w="907" w:type="dxa"/>
          </w:tcPr>
          <w:p>
            <w:pPr>
              <w:pStyle w:val="0"/>
              <w:jc w:val="center"/>
            </w:pPr>
            <w:r>
              <w:rPr>
                <w:sz w:val="20"/>
              </w:rPr>
              <w:t xml:space="preserve">254</w:t>
            </w:r>
          </w:p>
        </w:tc>
        <w:tc>
          <w:tcPr>
            <w:tcW w:w="907" w:type="dxa"/>
          </w:tcPr>
          <w:p>
            <w:pPr>
              <w:pStyle w:val="0"/>
              <w:jc w:val="center"/>
            </w:pPr>
            <w:r>
              <w:rPr>
                <w:sz w:val="20"/>
              </w:rPr>
              <w:t xml:space="preserve">269</w:t>
            </w:r>
          </w:p>
        </w:tc>
        <w:tc>
          <w:tcPr>
            <w:tcW w:w="907" w:type="dxa"/>
          </w:tcPr>
          <w:p>
            <w:pPr>
              <w:pStyle w:val="0"/>
              <w:jc w:val="center"/>
            </w:pPr>
            <w:r>
              <w:rPr>
                <w:sz w:val="20"/>
              </w:rPr>
              <w:t xml:space="preserve">285</w:t>
            </w:r>
          </w:p>
        </w:tc>
        <w:tc>
          <w:tcPr>
            <w:tcW w:w="907" w:type="dxa"/>
          </w:tcPr>
          <w:p>
            <w:pPr>
              <w:pStyle w:val="0"/>
              <w:jc w:val="center"/>
            </w:pPr>
            <w:r>
              <w:rPr>
                <w:sz w:val="20"/>
              </w:rPr>
              <w:t xml:space="preserve">300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181</w:t>
            </w:r>
          </w:p>
        </w:tc>
        <w:tc>
          <w:tcPr>
            <w:tcW w:w="907" w:type="dxa"/>
          </w:tcPr>
          <w:p>
            <w:pPr>
              <w:pStyle w:val="0"/>
              <w:jc w:val="center"/>
            </w:pPr>
            <w:r>
              <w:rPr>
                <w:sz w:val="20"/>
              </w:rPr>
              <w:t xml:space="preserve">184</w:t>
            </w:r>
          </w:p>
        </w:tc>
        <w:tc>
          <w:tcPr>
            <w:tcW w:w="907" w:type="dxa"/>
          </w:tcPr>
          <w:p>
            <w:pPr>
              <w:pStyle w:val="0"/>
              <w:jc w:val="center"/>
            </w:pPr>
            <w:r>
              <w:rPr>
                <w:sz w:val="20"/>
              </w:rPr>
              <w:t xml:space="preserve">194</w:t>
            </w:r>
          </w:p>
        </w:tc>
        <w:tc>
          <w:tcPr>
            <w:tcW w:w="907" w:type="dxa"/>
          </w:tcPr>
          <w:p>
            <w:pPr>
              <w:pStyle w:val="0"/>
              <w:jc w:val="center"/>
            </w:pPr>
            <w:r>
              <w:rPr>
                <w:sz w:val="20"/>
              </w:rPr>
              <w:t xml:space="preserve">208</w:t>
            </w:r>
          </w:p>
        </w:tc>
        <w:tc>
          <w:tcPr>
            <w:tcW w:w="907" w:type="dxa"/>
          </w:tcPr>
          <w:p>
            <w:pPr>
              <w:pStyle w:val="0"/>
              <w:jc w:val="center"/>
            </w:pPr>
            <w:r>
              <w:rPr>
                <w:sz w:val="20"/>
              </w:rPr>
              <w:t xml:space="preserve">221</w:t>
            </w:r>
          </w:p>
        </w:tc>
        <w:tc>
          <w:tcPr>
            <w:tcW w:w="907" w:type="dxa"/>
          </w:tcPr>
          <w:p>
            <w:pPr>
              <w:pStyle w:val="0"/>
              <w:jc w:val="center"/>
            </w:pPr>
            <w:r>
              <w:rPr>
                <w:sz w:val="20"/>
              </w:rPr>
              <w:t xml:space="preserve">238</w:t>
            </w:r>
          </w:p>
        </w:tc>
        <w:tc>
          <w:tcPr>
            <w:tcW w:w="907" w:type="dxa"/>
          </w:tcPr>
          <w:p>
            <w:pPr>
              <w:pStyle w:val="0"/>
              <w:jc w:val="center"/>
            </w:pPr>
            <w:r>
              <w:rPr>
                <w:sz w:val="20"/>
              </w:rPr>
              <w:t xml:space="preserve">254</w:t>
            </w:r>
          </w:p>
        </w:tc>
        <w:tc>
          <w:tcPr>
            <w:tcW w:w="907" w:type="dxa"/>
          </w:tcPr>
          <w:p>
            <w:pPr>
              <w:pStyle w:val="0"/>
              <w:jc w:val="center"/>
            </w:pPr>
            <w:r>
              <w:rPr>
                <w:sz w:val="20"/>
              </w:rPr>
              <w:t xml:space="preserve">271</w:t>
            </w:r>
          </w:p>
        </w:tc>
        <w:tc>
          <w:tcPr>
            <w:tcW w:w="907" w:type="dxa"/>
          </w:tcPr>
          <w:p>
            <w:pPr>
              <w:pStyle w:val="0"/>
              <w:jc w:val="center"/>
            </w:pPr>
            <w:r>
              <w:rPr>
                <w:sz w:val="20"/>
              </w:rPr>
              <w:t xml:space="preserve">288</w:t>
            </w:r>
          </w:p>
        </w:tc>
        <w:tc>
          <w:tcPr>
            <w:tcW w:w="907" w:type="dxa"/>
          </w:tcPr>
          <w:p>
            <w:pPr>
              <w:pStyle w:val="0"/>
              <w:jc w:val="center"/>
            </w:pPr>
            <w:r>
              <w:rPr>
                <w:sz w:val="20"/>
              </w:rPr>
              <w:t xml:space="preserve">304</w:t>
            </w:r>
          </w:p>
        </w:tc>
        <w:tc>
          <w:tcPr>
            <w:tcW w:w="907" w:type="dxa"/>
          </w:tcPr>
          <w:p>
            <w:pPr>
              <w:pStyle w:val="0"/>
              <w:jc w:val="center"/>
            </w:pPr>
            <w:r>
              <w:rPr>
                <w:sz w:val="20"/>
              </w:rPr>
              <w:t xml:space="preserve">321</w:t>
            </w:r>
          </w:p>
        </w:tc>
      </w:tr>
      <w:tr>
        <w:tc>
          <w:tcPr>
            <w:tcW w:w="680" w:type="dxa"/>
          </w:tcPr>
          <w:p>
            <w:pPr>
              <w:pStyle w:val="0"/>
              <w:jc w:val="center"/>
            </w:pPr>
            <w:r>
              <w:rPr>
                <w:sz w:val="20"/>
              </w:rPr>
              <w:t xml:space="preserve">155.</w:t>
            </w:r>
          </w:p>
        </w:tc>
        <w:tc>
          <w:tcPr>
            <w:tcW w:w="2948" w:type="dxa"/>
          </w:tcPr>
          <w:p>
            <w:pPr>
              <w:pStyle w:val="0"/>
            </w:pPr>
            <w:r>
              <w:rPr>
                <w:sz w:val="20"/>
              </w:rPr>
              <w:t xml:space="preserve">Доля субъектов МСП в общем объеме несырьевого неэнергетического экспорта,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2,4</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2,6</w:t>
            </w:r>
          </w:p>
        </w:tc>
        <w:tc>
          <w:tcPr>
            <w:tcW w:w="907" w:type="dxa"/>
          </w:tcPr>
          <w:p>
            <w:pPr>
              <w:pStyle w:val="0"/>
              <w:jc w:val="center"/>
            </w:pPr>
            <w:r>
              <w:rPr>
                <w:sz w:val="20"/>
              </w:rPr>
              <w:t xml:space="preserve">2,7</w:t>
            </w:r>
          </w:p>
        </w:tc>
        <w:tc>
          <w:tcPr>
            <w:tcW w:w="907" w:type="dxa"/>
          </w:tcPr>
          <w:p>
            <w:pPr>
              <w:pStyle w:val="0"/>
              <w:jc w:val="center"/>
            </w:pPr>
            <w:r>
              <w:rPr>
                <w:sz w:val="20"/>
              </w:rPr>
              <w:t xml:space="preserve">2,8</w:t>
            </w:r>
          </w:p>
        </w:tc>
        <w:tc>
          <w:tcPr>
            <w:tcW w:w="907" w:type="dxa"/>
          </w:tcPr>
          <w:p>
            <w:pPr>
              <w:pStyle w:val="0"/>
              <w:jc w:val="center"/>
            </w:pPr>
            <w:r>
              <w:rPr>
                <w:sz w:val="20"/>
              </w:rPr>
              <w:t xml:space="preserve">2,9</w:t>
            </w:r>
          </w:p>
        </w:tc>
        <w:tc>
          <w:tcPr>
            <w:tcW w:w="907" w:type="dxa"/>
          </w:tcPr>
          <w:p>
            <w:pPr>
              <w:pStyle w:val="0"/>
              <w:jc w:val="center"/>
            </w:pPr>
            <w:r>
              <w:rPr>
                <w:sz w:val="20"/>
              </w:rPr>
              <w:t xml:space="preserve">3,0</w:t>
            </w:r>
          </w:p>
        </w:tc>
        <w:tc>
          <w:tcPr>
            <w:tcW w:w="907" w:type="dxa"/>
          </w:tcPr>
          <w:p>
            <w:pPr>
              <w:pStyle w:val="0"/>
              <w:jc w:val="center"/>
            </w:pPr>
            <w:r>
              <w:rPr>
                <w:sz w:val="20"/>
              </w:rPr>
              <w:t xml:space="preserve">3,1</w:t>
            </w:r>
          </w:p>
        </w:tc>
        <w:tc>
          <w:tcPr>
            <w:tcW w:w="907" w:type="dxa"/>
          </w:tcPr>
          <w:p>
            <w:pPr>
              <w:pStyle w:val="0"/>
              <w:jc w:val="center"/>
            </w:pPr>
            <w:r>
              <w:rPr>
                <w:sz w:val="20"/>
              </w:rPr>
              <w:t xml:space="preserve">3,2</w:t>
            </w:r>
          </w:p>
        </w:tc>
        <w:tc>
          <w:tcPr>
            <w:tcW w:w="907" w:type="dxa"/>
          </w:tcPr>
          <w:p>
            <w:pPr>
              <w:pStyle w:val="0"/>
              <w:jc w:val="center"/>
            </w:pPr>
            <w:r>
              <w:rPr>
                <w:sz w:val="20"/>
              </w:rPr>
              <w:t xml:space="preserve">3,3</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2,4</w:t>
            </w:r>
          </w:p>
        </w:tc>
        <w:tc>
          <w:tcPr>
            <w:tcW w:w="907" w:type="dxa"/>
          </w:tcPr>
          <w:p>
            <w:pPr>
              <w:pStyle w:val="0"/>
              <w:jc w:val="center"/>
            </w:pPr>
            <w:r>
              <w:rPr>
                <w:sz w:val="20"/>
              </w:rPr>
              <w:t xml:space="preserve">2,5</w:t>
            </w:r>
          </w:p>
        </w:tc>
        <w:tc>
          <w:tcPr>
            <w:tcW w:w="907" w:type="dxa"/>
          </w:tcPr>
          <w:p>
            <w:pPr>
              <w:pStyle w:val="0"/>
              <w:jc w:val="center"/>
            </w:pPr>
            <w:r>
              <w:rPr>
                <w:sz w:val="20"/>
              </w:rPr>
              <w:t xml:space="preserve">2,6</w:t>
            </w:r>
          </w:p>
        </w:tc>
        <w:tc>
          <w:tcPr>
            <w:tcW w:w="907" w:type="dxa"/>
          </w:tcPr>
          <w:p>
            <w:pPr>
              <w:pStyle w:val="0"/>
              <w:jc w:val="center"/>
            </w:pPr>
            <w:r>
              <w:rPr>
                <w:sz w:val="20"/>
              </w:rPr>
              <w:t xml:space="preserve">2,8</w:t>
            </w:r>
          </w:p>
        </w:tc>
        <w:tc>
          <w:tcPr>
            <w:tcW w:w="907" w:type="dxa"/>
          </w:tcPr>
          <w:p>
            <w:pPr>
              <w:pStyle w:val="0"/>
              <w:jc w:val="center"/>
            </w:pPr>
            <w:r>
              <w:rPr>
                <w:sz w:val="20"/>
              </w:rPr>
              <w:t xml:space="preserve">3,0</w:t>
            </w:r>
          </w:p>
        </w:tc>
        <w:tc>
          <w:tcPr>
            <w:tcW w:w="907" w:type="dxa"/>
          </w:tcPr>
          <w:p>
            <w:pPr>
              <w:pStyle w:val="0"/>
              <w:jc w:val="center"/>
            </w:pPr>
            <w:r>
              <w:rPr>
                <w:sz w:val="20"/>
              </w:rPr>
              <w:t xml:space="preserve">3,1</w:t>
            </w:r>
          </w:p>
        </w:tc>
        <w:tc>
          <w:tcPr>
            <w:tcW w:w="907" w:type="dxa"/>
          </w:tcPr>
          <w:p>
            <w:pPr>
              <w:pStyle w:val="0"/>
              <w:jc w:val="center"/>
            </w:pPr>
            <w:r>
              <w:rPr>
                <w:sz w:val="20"/>
              </w:rPr>
              <w:t xml:space="preserve">3,1</w:t>
            </w:r>
          </w:p>
        </w:tc>
        <w:tc>
          <w:tcPr>
            <w:tcW w:w="907" w:type="dxa"/>
          </w:tcPr>
          <w:p>
            <w:pPr>
              <w:pStyle w:val="0"/>
              <w:jc w:val="center"/>
            </w:pPr>
            <w:r>
              <w:rPr>
                <w:sz w:val="20"/>
              </w:rPr>
              <w:t xml:space="preserve">3,2</w:t>
            </w:r>
          </w:p>
        </w:tc>
        <w:tc>
          <w:tcPr>
            <w:tcW w:w="907" w:type="dxa"/>
          </w:tcPr>
          <w:p>
            <w:pPr>
              <w:pStyle w:val="0"/>
              <w:jc w:val="center"/>
            </w:pPr>
            <w:r>
              <w:rPr>
                <w:sz w:val="20"/>
              </w:rPr>
              <w:t xml:space="preserve">3,3</w:t>
            </w:r>
          </w:p>
        </w:tc>
        <w:tc>
          <w:tcPr>
            <w:tcW w:w="907" w:type="dxa"/>
          </w:tcPr>
          <w:p>
            <w:pPr>
              <w:pStyle w:val="0"/>
              <w:jc w:val="center"/>
            </w:pPr>
            <w:r>
              <w:rPr>
                <w:sz w:val="20"/>
              </w:rPr>
              <w:t xml:space="preserve">3,4</w:t>
            </w:r>
          </w:p>
        </w:tc>
        <w:tc>
          <w:tcPr>
            <w:tcW w:w="907" w:type="dxa"/>
          </w:tcPr>
          <w:p>
            <w:pPr>
              <w:pStyle w:val="0"/>
              <w:jc w:val="center"/>
            </w:pPr>
            <w:r>
              <w:rPr>
                <w:sz w:val="20"/>
              </w:rPr>
              <w:t xml:space="preserve">3,5</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2,4</w:t>
            </w:r>
          </w:p>
        </w:tc>
        <w:tc>
          <w:tcPr>
            <w:tcW w:w="907" w:type="dxa"/>
          </w:tcPr>
          <w:p>
            <w:pPr>
              <w:pStyle w:val="0"/>
              <w:jc w:val="center"/>
            </w:pPr>
            <w:r>
              <w:rPr>
                <w:sz w:val="20"/>
              </w:rPr>
              <w:t xml:space="preserve">2,5</w:t>
            </w:r>
          </w:p>
        </w:tc>
        <w:tc>
          <w:tcPr>
            <w:tcW w:w="907" w:type="dxa"/>
          </w:tcPr>
          <w:p>
            <w:pPr>
              <w:pStyle w:val="0"/>
              <w:jc w:val="center"/>
            </w:pPr>
            <w:r>
              <w:rPr>
                <w:sz w:val="20"/>
              </w:rPr>
              <w:t xml:space="preserve">2,6</w:t>
            </w:r>
          </w:p>
        </w:tc>
        <w:tc>
          <w:tcPr>
            <w:tcW w:w="907" w:type="dxa"/>
          </w:tcPr>
          <w:p>
            <w:pPr>
              <w:pStyle w:val="0"/>
              <w:jc w:val="center"/>
            </w:pPr>
            <w:r>
              <w:rPr>
                <w:sz w:val="20"/>
              </w:rPr>
              <w:t xml:space="preserve">2,9</w:t>
            </w:r>
          </w:p>
        </w:tc>
        <w:tc>
          <w:tcPr>
            <w:tcW w:w="907" w:type="dxa"/>
          </w:tcPr>
          <w:p>
            <w:pPr>
              <w:pStyle w:val="0"/>
              <w:jc w:val="center"/>
            </w:pPr>
            <w:r>
              <w:rPr>
                <w:sz w:val="20"/>
              </w:rPr>
              <w:t xml:space="preserve">3,1</w:t>
            </w:r>
          </w:p>
        </w:tc>
        <w:tc>
          <w:tcPr>
            <w:tcW w:w="907" w:type="dxa"/>
          </w:tcPr>
          <w:p>
            <w:pPr>
              <w:pStyle w:val="0"/>
              <w:jc w:val="center"/>
            </w:pPr>
            <w:r>
              <w:rPr>
                <w:sz w:val="20"/>
              </w:rPr>
              <w:t xml:space="preserve">3,2</w:t>
            </w:r>
          </w:p>
        </w:tc>
        <w:tc>
          <w:tcPr>
            <w:tcW w:w="907" w:type="dxa"/>
          </w:tcPr>
          <w:p>
            <w:pPr>
              <w:pStyle w:val="0"/>
              <w:jc w:val="center"/>
            </w:pPr>
            <w:r>
              <w:rPr>
                <w:sz w:val="20"/>
              </w:rPr>
              <w:t xml:space="preserve">3,3</w:t>
            </w:r>
          </w:p>
        </w:tc>
        <w:tc>
          <w:tcPr>
            <w:tcW w:w="907" w:type="dxa"/>
          </w:tcPr>
          <w:p>
            <w:pPr>
              <w:pStyle w:val="0"/>
              <w:jc w:val="center"/>
            </w:pPr>
            <w:r>
              <w:rPr>
                <w:sz w:val="20"/>
              </w:rPr>
              <w:t xml:space="preserve">3,4</w:t>
            </w:r>
          </w:p>
        </w:tc>
        <w:tc>
          <w:tcPr>
            <w:tcW w:w="907" w:type="dxa"/>
          </w:tcPr>
          <w:p>
            <w:pPr>
              <w:pStyle w:val="0"/>
              <w:jc w:val="center"/>
            </w:pPr>
            <w:r>
              <w:rPr>
                <w:sz w:val="20"/>
              </w:rPr>
              <w:t xml:space="preserve">3,5</w:t>
            </w:r>
          </w:p>
        </w:tc>
        <w:tc>
          <w:tcPr>
            <w:tcW w:w="907" w:type="dxa"/>
          </w:tcPr>
          <w:p>
            <w:pPr>
              <w:pStyle w:val="0"/>
              <w:jc w:val="center"/>
            </w:pPr>
            <w:r>
              <w:rPr>
                <w:sz w:val="20"/>
              </w:rPr>
              <w:t xml:space="preserve">3,6</w:t>
            </w:r>
          </w:p>
        </w:tc>
        <w:tc>
          <w:tcPr>
            <w:tcW w:w="907" w:type="dxa"/>
          </w:tcPr>
          <w:p>
            <w:pPr>
              <w:pStyle w:val="0"/>
              <w:jc w:val="center"/>
            </w:pPr>
            <w:r>
              <w:rPr>
                <w:sz w:val="20"/>
              </w:rPr>
              <w:t xml:space="preserve">3,7</w:t>
            </w:r>
          </w:p>
        </w:tc>
      </w:tr>
      <w:tr>
        <w:tc>
          <w:tcPr>
            <w:tcW w:w="680" w:type="dxa"/>
          </w:tcPr>
          <w:p>
            <w:pPr>
              <w:pStyle w:val="0"/>
              <w:jc w:val="center"/>
            </w:pPr>
            <w:r>
              <w:rPr>
                <w:sz w:val="20"/>
              </w:rPr>
              <w:t xml:space="preserve">156.</w:t>
            </w:r>
          </w:p>
        </w:tc>
        <w:tc>
          <w:tcPr>
            <w:tcW w:w="2948" w:type="dxa"/>
          </w:tcPr>
          <w:p>
            <w:pPr>
              <w:pStyle w:val="0"/>
            </w:pPr>
            <w:r>
              <w:rPr>
                <w:sz w:val="20"/>
              </w:rPr>
              <w:t xml:space="preserve">Объем несырьевого экспорта субъектов МСП, млрд. долл. США</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0,08</w:t>
            </w:r>
          </w:p>
        </w:tc>
        <w:tc>
          <w:tcPr>
            <w:tcW w:w="907" w:type="dxa"/>
          </w:tcPr>
          <w:p>
            <w:pPr>
              <w:pStyle w:val="0"/>
              <w:jc w:val="center"/>
            </w:pPr>
            <w:r>
              <w:rPr>
                <w:sz w:val="20"/>
              </w:rPr>
              <w:t xml:space="preserve">0,17</w:t>
            </w:r>
          </w:p>
        </w:tc>
        <w:tc>
          <w:tcPr>
            <w:tcW w:w="907" w:type="dxa"/>
          </w:tcPr>
          <w:p>
            <w:pPr>
              <w:pStyle w:val="0"/>
              <w:jc w:val="center"/>
            </w:pPr>
            <w:r>
              <w:rPr>
                <w:sz w:val="20"/>
              </w:rPr>
              <w:t xml:space="preserve">0,09</w:t>
            </w:r>
          </w:p>
        </w:tc>
        <w:tc>
          <w:tcPr>
            <w:tcW w:w="907" w:type="dxa"/>
          </w:tcPr>
          <w:p>
            <w:pPr>
              <w:pStyle w:val="0"/>
              <w:jc w:val="center"/>
            </w:pPr>
            <w:r>
              <w:rPr>
                <w:sz w:val="20"/>
              </w:rPr>
              <w:t xml:space="preserve">0,10</w:t>
            </w:r>
          </w:p>
        </w:tc>
        <w:tc>
          <w:tcPr>
            <w:tcW w:w="907" w:type="dxa"/>
          </w:tcPr>
          <w:p>
            <w:pPr>
              <w:pStyle w:val="0"/>
              <w:jc w:val="center"/>
            </w:pPr>
            <w:r>
              <w:rPr>
                <w:sz w:val="20"/>
              </w:rPr>
              <w:t xml:space="preserve">0,12</w:t>
            </w:r>
          </w:p>
        </w:tc>
        <w:tc>
          <w:tcPr>
            <w:tcW w:w="907" w:type="dxa"/>
          </w:tcPr>
          <w:p>
            <w:pPr>
              <w:pStyle w:val="0"/>
              <w:jc w:val="center"/>
            </w:pPr>
            <w:r>
              <w:rPr>
                <w:sz w:val="20"/>
              </w:rPr>
              <w:t xml:space="preserve">0,13</w:t>
            </w:r>
          </w:p>
        </w:tc>
        <w:tc>
          <w:tcPr>
            <w:tcW w:w="907" w:type="dxa"/>
          </w:tcPr>
          <w:p>
            <w:pPr>
              <w:pStyle w:val="0"/>
              <w:jc w:val="center"/>
            </w:pPr>
            <w:r>
              <w:rPr>
                <w:sz w:val="20"/>
              </w:rPr>
              <w:t xml:space="preserve">0,14</w:t>
            </w:r>
          </w:p>
        </w:tc>
        <w:tc>
          <w:tcPr>
            <w:tcW w:w="907" w:type="dxa"/>
          </w:tcPr>
          <w:p>
            <w:pPr>
              <w:pStyle w:val="0"/>
              <w:jc w:val="center"/>
            </w:pPr>
            <w:r>
              <w:rPr>
                <w:sz w:val="20"/>
              </w:rPr>
              <w:t xml:space="preserve">0,14</w:t>
            </w:r>
          </w:p>
        </w:tc>
        <w:tc>
          <w:tcPr>
            <w:tcW w:w="907" w:type="dxa"/>
          </w:tcPr>
          <w:p>
            <w:pPr>
              <w:pStyle w:val="0"/>
              <w:jc w:val="center"/>
            </w:pPr>
            <w:r>
              <w:rPr>
                <w:sz w:val="20"/>
              </w:rPr>
              <w:t xml:space="preserve">0,15</w:t>
            </w:r>
          </w:p>
        </w:tc>
        <w:tc>
          <w:tcPr>
            <w:tcW w:w="907" w:type="dxa"/>
          </w:tcPr>
          <w:p>
            <w:pPr>
              <w:pStyle w:val="0"/>
              <w:jc w:val="center"/>
            </w:pPr>
            <w:r>
              <w:rPr>
                <w:sz w:val="20"/>
              </w:rPr>
              <w:t xml:space="preserve">0,16</w:t>
            </w:r>
          </w:p>
        </w:tc>
        <w:tc>
          <w:tcPr>
            <w:tcW w:w="907" w:type="dxa"/>
          </w:tcPr>
          <w:p>
            <w:pPr>
              <w:pStyle w:val="0"/>
              <w:jc w:val="center"/>
            </w:pPr>
            <w:r>
              <w:rPr>
                <w:sz w:val="20"/>
              </w:rPr>
              <w:t xml:space="preserve">0,17</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0,08</w:t>
            </w:r>
          </w:p>
        </w:tc>
        <w:tc>
          <w:tcPr>
            <w:tcW w:w="907" w:type="dxa"/>
          </w:tcPr>
          <w:p>
            <w:pPr>
              <w:pStyle w:val="0"/>
              <w:jc w:val="center"/>
            </w:pPr>
            <w:r>
              <w:rPr>
                <w:sz w:val="20"/>
              </w:rPr>
              <w:t xml:space="preserve">0,17</w:t>
            </w:r>
          </w:p>
        </w:tc>
        <w:tc>
          <w:tcPr>
            <w:tcW w:w="907" w:type="dxa"/>
          </w:tcPr>
          <w:p>
            <w:pPr>
              <w:pStyle w:val="0"/>
              <w:jc w:val="center"/>
            </w:pPr>
            <w:r>
              <w:rPr>
                <w:sz w:val="20"/>
              </w:rPr>
              <w:t xml:space="preserve">0,10</w:t>
            </w:r>
          </w:p>
        </w:tc>
        <w:tc>
          <w:tcPr>
            <w:tcW w:w="907" w:type="dxa"/>
          </w:tcPr>
          <w:p>
            <w:pPr>
              <w:pStyle w:val="0"/>
              <w:jc w:val="center"/>
            </w:pPr>
            <w:r>
              <w:rPr>
                <w:sz w:val="20"/>
              </w:rPr>
              <w:t xml:space="preserve">0,12</w:t>
            </w:r>
          </w:p>
        </w:tc>
        <w:tc>
          <w:tcPr>
            <w:tcW w:w="907" w:type="dxa"/>
          </w:tcPr>
          <w:p>
            <w:pPr>
              <w:pStyle w:val="0"/>
              <w:jc w:val="center"/>
            </w:pPr>
            <w:r>
              <w:rPr>
                <w:sz w:val="20"/>
              </w:rPr>
              <w:t xml:space="preserve">0,15</w:t>
            </w:r>
          </w:p>
        </w:tc>
        <w:tc>
          <w:tcPr>
            <w:tcW w:w="907" w:type="dxa"/>
          </w:tcPr>
          <w:p>
            <w:pPr>
              <w:pStyle w:val="0"/>
              <w:jc w:val="center"/>
            </w:pPr>
            <w:r>
              <w:rPr>
                <w:sz w:val="20"/>
              </w:rPr>
              <w:t xml:space="preserve">0,16</w:t>
            </w:r>
          </w:p>
        </w:tc>
        <w:tc>
          <w:tcPr>
            <w:tcW w:w="907" w:type="dxa"/>
          </w:tcPr>
          <w:p>
            <w:pPr>
              <w:pStyle w:val="0"/>
              <w:jc w:val="center"/>
            </w:pPr>
            <w:r>
              <w:rPr>
                <w:sz w:val="20"/>
              </w:rPr>
              <w:t xml:space="preserve">0,17</w:t>
            </w:r>
          </w:p>
        </w:tc>
        <w:tc>
          <w:tcPr>
            <w:tcW w:w="907" w:type="dxa"/>
          </w:tcPr>
          <w:p>
            <w:pPr>
              <w:pStyle w:val="0"/>
              <w:jc w:val="center"/>
            </w:pPr>
            <w:r>
              <w:rPr>
                <w:sz w:val="20"/>
              </w:rPr>
              <w:t xml:space="preserve">0,18</w:t>
            </w:r>
          </w:p>
        </w:tc>
        <w:tc>
          <w:tcPr>
            <w:tcW w:w="907" w:type="dxa"/>
          </w:tcPr>
          <w:p>
            <w:pPr>
              <w:pStyle w:val="0"/>
              <w:jc w:val="center"/>
            </w:pPr>
            <w:r>
              <w:rPr>
                <w:sz w:val="20"/>
              </w:rPr>
              <w:t xml:space="preserve">0,19</w:t>
            </w:r>
          </w:p>
        </w:tc>
        <w:tc>
          <w:tcPr>
            <w:tcW w:w="907" w:type="dxa"/>
          </w:tcPr>
          <w:p>
            <w:pPr>
              <w:pStyle w:val="0"/>
              <w:jc w:val="center"/>
            </w:pPr>
            <w:r>
              <w:rPr>
                <w:sz w:val="20"/>
              </w:rPr>
              <w:t xml:space="preserve">0,20</w:t>
            </w:r>
          </w:p>
        </w:tc>
        <w:tc>
          <w:tcPr>
            <w:tcW w:w="907" w:type="dxa"/>
          </w:tcPr>
          <w:p>
            <w:pPr>
              <w:pStyle w:val="0"/>
              <w:jc w:val="center"/>
            </w:pPr>
            <w:r>
              <w:rPr>
                <w:sz w:val="20"/>
              </w:rPr>
              <w:t xml:space="preserve">0,21</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0,08</w:t>
            </w:r>
          </w:p>
        </w:tc>
        <w:tc>
          <w:tcPr>
            <w:tcW w:w="907" w:type="dxa"/>
          </w:tcPr>
          <w:p>
            <w:pPr>
              <w:pStyle w:val="0"/>
              <w:jc w:val="center"/>
            </w:pPr>
            <w:r>
              <w:rPr>
                <w:sz w:val="20"/>
              </w:rPr>
              <w:t xml:space="preserve">0,17</w:t>
            </w:r>
          </w:p>
        </w:tc>
        <w:tc>
          <w:tcPr>
            <w:tcW w:w="907" w:type="dxa"/>
          </w:tcPr>
          <w:p>
            <w:pPr>
              <w:pStyle w:val="0"/>
              <w:jc w:val="center"/>
            </w:pPr>
            <w:r>
              <w:rPr>
                <w:sz w:val="20"/>
              </w:rPr>
              <w:t xml:space="preserve">0,10</w:t>
            </w:r>
          </w:p>
        </w:tc>
        <w:tc>
          <w:tcPr>
            <w:tcW w:w="907" w:type="dxa"/>
          </w:tcPr>
          <w:p>
            <w:pPr>
              <w:pStyle w:val="0"/>
              <w:jc w:val="center"/>
            </w:pPr>
            <w:r>
              <w:rPr>
                <w:sz w:val="20"/>
              </w:rPr>
              <w:t xml:space="preserve">0,14</w:t>
            </w:r>
          </w:p>
        </w:tc>
        <w:tc>
          <w:tcPr>
            <w:tcW w:w="907" w:type="dxa"/>
          </w:tcPr>
          <w:p>
            <w:pPr>
              <w:pStyle w:val="0"/>
              <w:jc w:val="center"/>
            </w:pPr>
            <w:r>
              <w:rPr>
                <w:sz w:val="20"/>
              </w:rPr>
              <w:t xml:space="preserve">0,17</w:t>
            </w:r>
          </w:p>
        </w:tc>
        <w:tc>
          <w:tcPr>
            <w:tcW w:w="907" w:type="dxa"/>
          </w:tcPr>
          <w:p>
            <w:pPr>
              <w:pStyle w:val="0"/>
              <w:jc w:val="center"/>
            </w:pPr>
            <w:r>
              <w:rPr>
                <w:sz w:val="20"/>
              </w:rPr>
              <w:t xml:space="preserve">0,18</w:t>
            </w:r>
          </w:p>
        </w:tc>
        <w:tc>
          <w:tcPr>
            <w:tcW w:w="907" w:type="dxa"/>
          </w:tcPr>
          <w:p>
            <w:pPr>
              <w:pStyle w:val="0"/>
              <w:jc w:val="center"/>
            </w:pPr>
            <w:r>
              <w:rPr>
                <w:sz w:val="20"/>
              </w:rPr>
              <w:t xml:space="preserve">0,20</w:t>
            </w:r>
          </w:p>
        </w:tc>
        <w:tc>
          <w:tcPr>
            <w:tcW w:w="907" w:type="dxa"/>
          </w:tcPr>
          <w:p>
            <w:pPr>
              <w:pStyle w:val="0"/>
              <w:jc w:val="center"/>
            </w:pPr>
            <w:r>
              <w:rPr>
                <w:sz w:val="20"/>
              </w:rPr>
              <w:t xml:space="preserve">0,21</w:t>
            </w:r>
          </w:p>
        </w:tc>
        <w:tc>
          <w:tcPr>
            <w:tcW w:w="907" w:type="dxa"/>
          </w:tcPr>
          <w:p>
            <w:pPr>
              <w:pStyle w:val="0"/>
              <w:jc w:val="center"/>
            </w:pPr>
            <w:r>
              <w:rPr>
                <w:sz w:val="20"/>
              </w:rPr>
              <w:t xml:space="preserve">0,22</w:t>
            </w:r>
          </w:p>
        </w:tc>
        <w:tc>
          <w:tcPr>
            <w:tcW w:w="907" w:type="dxa"/>
          </w:tcPr>
          <w:p>
            <w:pPr>
              <w:pStyle w:val="0"/>
              <w:jc w:val="center"/>
            </w:pPr>
            <w:r>
              <w:rPr>
                <w:sz w:val="20"/>
              </w:rPr>
              <w:t xml:space="preserve">0,24</w:t>
            </w:r>
          </w:p>
        </w:tc>
        <w:tc>
          <w:tcPr>
            <w:tcW w:w="907" w:type="dxa"/>
          </w:tcPr>
          <w:p>
            <w:pPr>
              <w:pStyle w:val="0"/>
              <w:jc w:val="center"/>
            </w:pPr>
            <w:r>
              <w:rPr>
                <w:sz w:val="20"/>
              </w:rPr>
              <w:t xml:space="preserve">0,25</w:t>
            </w:r>
          </w:p>
        </w:tc>
      </w:tr>
      <w:tr>
        <w:tc>
          <w:tcPr>
            <w:tcW w:w="680" w:type="dxa"/>
          </w:tcPr>
          <w:p>
            <w:pPr>
              <w:pStyle w:val="0"/>
              <w:jc w:val="center"/>
            </w:pPr>
            <w:r>
              <w:rPr>
                <w:sz w:val="20"/>
              </w:rPr>
              <w:t xml:space="preserve">157.</w:t>
            </w:r>
          </w:p>
        </w:tc>
        <w:tc>
          <w:tcPr>
            <w:tcW w:w="2948" w:type="dxa"/>
          </w:tcPr>
          <w:p>
            <w:pPr>
              <w:pStyle w:val="0"/>
            </w:pPr>
            <w:r>
              <w:rPr>
                <w:sz w:val="20"/>
              </w:rPr>
              <w:t xml:space="preserve">Объем экспорта металлургической продукции, млрд. долл. США</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2,50</w:t>
            </w:r>
          </w:p>
        </w:tc>
        <w:tc>
          <w:tcPr>
            <w:tcW w:w="907" w:type="dxa"/>
          </w:tcPr>
          <w:p>
            <w:pPr>
              <w:pStyle w:val="0"/>
              <w:jc w:val="center"/>
            </w:pPr>
            <w:r>
              <w:rPr>
                <w:sz w:val="20"/>
              </w:rPr>
              <w:t xml:space="preserve">5,90</w:t>
            </w:r>
          </w:p>
        </w:tc>
        <w:tc>
          <w:tcPr>
            <w:tcW w:w="907" w:type="dxa"/>
          </w:tcPr>
          <w:p>
            <w:pPr>
              <w:pStyle w:val="0"/>
              <w:jc w:val="center"/>
            </w:pPr>
            <w:r>
              <w:rPr>
                <w:sz w:val="20"/>
              </w:rPr>
              <w:t xml:space="preserve">2,90</w:t>
            </w:r>
          </w:p>
        </w:tc>
        <w:tc>
          <w:tcPr>
            <w:tcW w:w="907" w:type="dxa"/>
          </w:tcPr>
          <w:p>
            <w:pPr>
              <w:pStyle w:val="0"/>
              <w:jc w:val="center"/>
            </w:pPr>
            <w:r>
              <w:rPr>
                <w:sz w:val="20"/>
              </w:rPr>
              <w:t xml:space="preserve">3,31</w:t>
            </w:r>
          </w:p>
        </w:tc>
        <w:tc>
          <w:tcPr>
            <w:tcW w:w="907" w:type="dxa"/>
          </w:tcPr>
          <w:p>
            <w:pPr>
              <w:pStyle w:val="0"/>
              <w:jc w:val="center"/>
            </w:pPr>
            <w:r>
              <w:rPr>
                <w:sz w:val="20"/>
              </w:rPr>
              <w:t xml:space="preserve">3,71</w:t>
            </w:r>
          </w:p>
        </w:tc>
        <w:tc>
          <w:tcPr>
            <w:tcW w:w="907" w:type="dxa"/>
          </w:tcPr>
          <w:p>
            <w:pPr>
              <w:pStyle w:val="0"/>
              <w:jc w:val="center"/>
            </w:pPr>
            <w:r>
              <w:rPr>
                <w:sz w:val="20"/>
              </w:rPr>
              <w:t xml:space="preserve">3,83</w:t>
            </w:r>
          </w:p>
        </w:tc>
        <w:tc>
          <w:tcPr>
            <w:tcW w:w="907" w:type="dxa"/>
          </w:tcPr>
          <w:p>
            <w:pPr>
              <w:pStyle w:val="0"/>
              <w:jc w:val="center"/>
            </w:pPr>
            <w:r>
              <w:rPr>
                <w:sz w:val="20"/>
              </w:rPr>
              <w:t xml:space="preserve">3,94</w:t>
            </w:r>
          </w:p>
        </w:tc>
        <w:tc>
          <w:tcPr>
            <w:tcW w:w="907" w:type="dxa"/>
          </w:tcPr>
          <w:p>
            <w:pPr>
              <w:pStyle w:val="0"/>
              <w:jc w:val="center"/>
            </w:pPr>
            <w:r>
              <w:rPr>
                <w:sz w:val="20"/>
              </w:rPr>
              <w:t xml:space="preserve">4,06</w:t>
            </w:r>
          </w:p>
        </w:tc>
        <w:tc>
          <w:tcPr>
            <w:tcW w:w="907" w:type="dxa"/>
          </w:tcPr>
          <w:p>
            <w:pPr>
              <w:pStyle w:val="0"/>
              <w:jc w:val="center"/>
            </w:pPr>
            <w:r>
              <w:rPr>
                <w:sz w:val="20"/>
              </w:rPr>
              <w:t xml:space="preserve">4,18</w:t>
            </w:r>
          </w:p>
        </w:tc>
        <w:tc>
          <w:tcPr>
            <w:tcW w:w="907" w:type="dxa"/>
          </w:tcPr>
          <w:p>
            <w:pPr>
              <w:pStyle w:val="0"/>
              <w:jc w:val="center"/>
            </w:pPr>
            <w:r>
              <w:rPr>
                <w:sz w:val="20"/>
              </w:rPr>
              <w:t xml:space="preserve">4,31</w:t>
            </w:r>
          </w:p>
        </w:tc>
        <w:tc>
          <w:tcPr>
            <w:tcW w:w="907" w:type="dxa"/>
          </w:tcPr>
          <w:p>
            <w:pPr>
              <w:pStyle w:val="0"/>
              <w:jc w:val="center"/>
            </w:pPr>
            <w:r>
              <w:rPr>
                <w:sz w:val="20"/>
              </w:rPr>
              <w:t xml:space="preserve">4,43</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2,50</w:t>
            </w:r>
          </w:p>
        </w:tc>
        <w:tc>
          <w:tcPr>
            <w:tcW w:w="907" w:type="dxa"/>
          </w:tcPr>
          <w:p>
            <w:pPr>
              <w:pStyle w:val="0"/>
              <w:jc w:val="center"/>
            </w:pPr>
            <w:r>
              <w:rPr>
                <w:sz w:val="20"/>
              </w:rPr>
              <w:t xml:space="preserve">5,90</w:t>
            </w:r>
          </w:p>
        </w:tc>
        <w:tc>
          <w:tcPr>
            <w:tcW w:w="907" w:type="dxa"/>
          </w:tcPr>
          <w:p>
            <w:pPr>
              <w:pStyle w:val="0"/>
              <w:jc w:val="center"/>
            </w:pPr>
            <w:r>
              <w:rPr>
                <w:sz w:val="20"/>
              </w:rPr>
              <w:t xml:space="preserve">3,11</w:t>
            </w:r>
          </w:p>
        </w:tc>
        <w:tc>
          <w:tcPr>
            <w:tcW w:w="907" w:type="dxa"/>
          </w:tcPr>
          <w:p>
            <w:pPr>
              <w:pStyle w:val="0"/>
              <w:jc w:val="center"/>
            </w:pPr>
            <w:r>
              <w:rPr>
                <w:sz w:val="20"/>
              </w:rPr>
              <w:t xml:space="preserve">3,72</w:t>
            </w:r>
          </w:p>
        </w:tc>
        <w:tc>
          <w:tcPr>
            <w:tcW w:w="907" w:type="dxa"/>
          </w:tcPr>
          <w:p>
            <w:pPr>
              <w:pStyle w:val="0"/>
              <w:jc w:val="center"/>
            </w:pPr>
            <w:r>
              <w:rPr>
                <w:sz w:val="20"/>
              </w:rPr>
              <w:t xml:space="preserve">4,33</w:t>
            </w:r>
          </w:p>
        </w:tc>
        <w:tc>
          <w:tcPr>
            <w:tcW w:w="907" w:type="dxa"/>
          </w:tcPr>
          <w:p>
            <w:pPr>
              <w:pStyle w:val="0"/>
              <w:jc w:val="center"/>
            </w:pPr>
            <w:r>
              <w:rPr>
                <w:sz w:val="20"/>
              </w:rPr>
              <w:t xml:space="preserve">4,46</w:t>
            </w:r>
          </w:p>
        </w:tc>
        <w:tc>
          <w:tcPr>
            <w:tcW w:w="907" w:type="dxa"/>
          </w:tcPr>
          <w:p>
            <w:pPr>
              <w:pStyle w:val="0"/>
              <w:jc w:val="center"/>
            </w:pPr>
            <w:r>
              <w:rPr>
                <w:sz w:val="20"/>
              </w:rPr>
              <w:t xml:space="preserve">4,59</w:t>
            </w:r>
          </w:p>
        </w:tc>
        <w:tc>
          <w:tcPr>
            <w:tcW w:w="907" w:type="dxa"/>
          </w:tcPr>
          <w:p>
            <w:pPr>
              <w:pStyle w:val="0"/>
              <w:jc w:val="center"/>
            </w:pPr>
            <w:r>
              <w:rPr>
                <w:sz w:val="20"/>
              </w:rPr>
              <w:t xml:space="preserve">4,71</w:t>
            </w:r>
          </w:p>
        </w:tc>
        <w:tc>
          <w:tcPr>
            <w:tcW w:w="907" w:type="dxa"/>
          </w:tcPr>
          <w:p>
            <w:pPr>
              <w:pStyle w:val="0"/>
              <w:jc w:val="center"/>
            </w:pPr>
            <w:r>
              <w:rPr>
                <w:sz w:val="20"/>
              </w:rPr>
              <w:t xml:space="preserve">4,85</w:t>
            </w:r>
          </w:p>
        </w:tc>
        <w:tc>
          <w:tcPr>
            <w:tcW w:w="907" w:type="dxa"/>
          </w:tcPr>
          <w:p>
            <w:pPr>
              <w:pStyle w:val="0"/>
              <w:jc w:val="center"/>
            </w:pPr>
            <w:r>
              <w:rPr>
                <w:sz w:val="20"/>
              </w:rPr>
              <w:t xml:space="preserve">4,99</w:t>
            </w:r>
          </w:p>
        </w:tc>
        <w:tc>
          <w:tcPr>
            <w:tcW w:w="907" w:type="dxa"/>
          </w:tcPr>
          <w:p>
            <w:pPr>
              <w:pStyle w:val="0"/>
              <w:jc w:val="center"/>
            </w:pPr>
            <w:r>
              <w:rPr>
                <w:sz w:val="20"/>
              </w:rPr>
              <w:t xml:space="preserve">5,13</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2,50</w:t>
            </w:r>
          </w:p>
        </w:tc>
        <w:tc>
          <w:tcPr>
            <w:tcW w:w="907" w:type="dxa"/>
          </w:tcPr>
          <w:p>
            <w:pPr>
              <w:pStyle w:val="0"/>
              <w:jc w:val="center"/>
            </w:pPr>
            <w:r>
              <w:rPr>
                <w:sz w:val="20"/>
              </w:rPr>
              <w:t xml:space="preserve">5,90</w:t>
            </w:r>
          </w:p>
        </w:tc>
        <w:tc>
          <w:tcPr>
            <w:tcW w:w="907" w:type="dxa"/>
          </w:tcPr>
          <w:p>
            <w:pPr>
              <w:pStyle w:val="0"/>
              <w:jc w:val="center"/>
            </w:pPr>
            <w:r>
              <w:rPr>
                <w:sz w:val="20"/>
              </w:rPr>
              <w:t xml:space="preserve">3,26</w:t>
            </w:r>
          </w:p>
        </w:tc>
        <w:tc>
          <w:tcPr>
            <w:tcW w:w="907" w:type="dxa"/>
          </w:tcPr>
          <w:p>
            <w:pPr>
              <w:pStyle w:val="0"/>
              <w:jc w:val="center"/>
            </w:pPr>
            <w:r>
              <w:rPr>
                <w:sz w:val="20"/>
              </w:rPr>
              <w:t xml:space="preserve">4,02</w:t>
            </w:r>
          </w:p>
        </w:tc>
        <w:tc>
          <w:tcPr>
            <w:tcW w:w="907" w:type="dxa"/>
          </w:tcPr>
          <w:p>
            <w:pPr>
              <w:pStyle w:val="0"/>
              <w:jc w:val="center"/>
            </w:pPr>
            <w:r>
              <w:rPr>
                <w:sz w:val="20"/>
              </w:rPr>
              <w:t xml:space="preserve">4,77</w:t>
            </w:r>
          </w:p>
        </w:tc>
        <w:tc>
          <w:tcPr>
            <w:tcW w:w="907" w:type="dxa"/>
          </w:tcPr>
          <w:p>
            <w:pPr>
              <w:pStyle w:val="0"/>
              <w:jc w:val="center"/>
            </w:pPr>
            <w:r>
              <w:rPr>
                <w:sz w:val="20"/>
              </w:rPr>
              <w:t xml:space="preserve">4,92</w:t>
            </w:r>
          </w:p>
        </w:tc>
        <w:tc>
          <w:tcPr>
            <w:tcW w:w="907" w:type="dxa"/>
          </w:tcPr>
          <w:p>
            <w:pPr>
              <w:pStyle w:val="0"/>
              <w:jc w:val="center"/>
            </w:pPr>
            <w:r>
              <w:rPr>
                <w:sz w:val="20"/>
              </w:rPr>
              <w:t xml:space="preserve">5,07</w:t>
            </w:r>
          </w:p>
        </w:tc>
        <w:tc>
          <w:tcPr>
            <w:tcW w:w="907" w:type="dxa"/>
          </w:tcPr>
          <w:p>
            <w:pPr>
              <w:pStyle w:val="0"/>
              <w:jc w:val="center"/>
            </w:pPr>
            <w:r>
              <w:rPr>
                <w:sz w:val="20"/>
              </w:rPr>
              <w:t xml:space="preserve">5,22</w:t>
            </w:r>
          </w:p>
        </w:tc>
        <w:tc>
          <w:tcPr>
            <w:tcW w:w="907" w:type="dxa"/>
          </w:tcPr>
          <w:p>
            <w:pPr>
              <w:pStyle w:val="0"/>
              <w:jc w:val="center"/>
            </w:pPr>
            <w:r>
              <w:rPr>
                <w:sz w:val="20"/>
              </w:rPr>
              <w:t xml:space="preserve">5,38</w:t>
            </w:r>
          </w:p>
        </w:tc>
        <w:tc>
          <w:tcPr>
            <w:tcW w:w="907" w:type="dxa"/>
          </w:tcPr>
          <w:p>
            <w:pPr>
              <w:pStyle w:val="0"/>
              <w:jc w:val="center"/>
            </w:pPr>
            <w:r>
              <w:rPr>
                <w:sz w:val="20"/>
              </w:rPr>
              <w:t xml:space="preserve">5,54</w:t>
            </w:r>
          </w:p>
        </w:tc>
        <w:tc>
          <w:tcPr>
            <w:tcW w:w="907" w:type="dxa"/>
          </w:tcPr>
          <w:p>
            <w:pPr>
              <w:pStyle w:val="0"/>
              <w:jc w:val="center"/>
            </w:pPr>
            <w:r>
              <w:rPr>
                <w:sz w:val="20"/>
              </w:rPr>
              <w:t xml:space="preserve">5,70</w:t>
            </w:r>
          </w:p>
        </w:tc>
      </w:tr>
      <w:tr>
        <w:tc>
          <w:tcPr>
            <w:tcW w:w="680" w:type="dxa"/>
          </w:tcPr>
          <w:p>
            <w:pPr>
              <w:pStyle w:val="0"/>
              <w:jc w:val="center"/>
            </w:pPr>
            <w:r>
              <w:rPr>
                <w:sz w:val="20"/>
              </w:rPr>
              <w:t xml:space="preserve">158.</w:t>
            </w:r>
          </w:p>
        </w:tc>
        <w:tc>
          <w:tcPr>
            <w:tcW w:w="2948" w:type="dxa"/>
          </w:tcPr>
          <w:p>
            <w:pPr>
              <w:pStyle w:val="0"/>
            </w:pPr>
            <w:r>
              <w:rPr>
                <w:sz w:val="20"/>
              </w:rPr>
              <w:t xml:space="preserve">Доля металлургической продукции среднего и верхнего передела в структуре экспорта металлургической продукции,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37,3</w:t>
            </w:r>
          </w:p>
        </w:tc>
        <w:tc>
          <w:tcPr>
            <w:tcW w:w="907" w:type="dxa"/>
          </w:tcPr>
          <w:p>
            <w:pPr>
              <w:pStyle w:val="0"/>
              <w:jc w:val="center"/>
            </w:pPr>
            <w:r>
              <w:rPr>
                <w:sz w:val="20"/>
              </w:rPr>
              <w:t xml:space="preserve">29,0</w:t>
            </w:r>
          </w:p>
        </w:tc>
        <w:tc>
          <w:tcPr>
            <w:tcW w:w="907" w:type="dxa"/>
          </w:tcPr>
          <w:p>
            <w:pPr>
              <w:pStyle w:val="0"/>
              <w:jc w:val="center"/>
            </w:pPr>
            <w:r>
              <w:rPr>
                <w:sz w:val="20"/>
              </w:rPr>
              <w:t xml:space="preserve">37,8</w:t>
            </w:r>
          </w:p>
        </w:tc>
        <w:tc>
          <w:tcPr>
            <w:tcW w:w="907" w:type="dxa"/>
          </w:tcPr>
          <w:p>
            <w:pPr>
              <w:pStyle w:val="0"/>
              <w:jc w:val="center"/>
            </w:pPr>
            <w:r>
              <w:rPr>
                <w:sz w:val="20"/>
              </w:rPr>
              <w:t xml:space="preserve">38,3</w:t>
            </w:r>
          </w:p>
        </w:tc>
        <w:tc>
          <w:tcPr>
            <w:tcW w:w="907" w:type="dxa"/>
          </w:tcPr>
          <w:p>
            <w:pPr>
              <w:pStyle w:val="0"/>
              <w:jc w:val="center"/>
            </w:pPr>
            <w:r>
              <w:rPr>
                <w:sz w:val="20"/>
              </w:rPr>
              <w:t xml:space="preserve">38,8</w:t>
            </w:r>
          </w:p>
        </w:tc>
        <w:tc>
          <w:tcPr>
            <w:tcW w:w="907" w:type="dxa"/>
          </w:tcPr>
          <w:p>
            <w:pPr>
              <w:pStyle w:val="0"/>
              <w:jc w:val="center"/>
            </w:pPr>
            <w:r>
              <w:rPr>
                <w:sz w:val="20"/>
              </w:rPr>
              <w:t xml:space="preserve">39,2</w:t>
            </w:r>
          </w:p>
        </w:tc>
        <w:tc>
          <w:tcPr>
            <w:tcW w:w="907" w:type="dxa"/>
          </w:tcPr>
          <w:p>
            <w:pPr>
              <w:pStyle w:val="0"/>
              <w:jc w:val="center"/>
            </w:pPr>
            <w:r>
              <w:rPr>
                <w:sz w:val="20"/>
              </w:rPr>
              <w:t xml:space="preserve">39,6</w:t>
            </w:r>
          </w:p>
        </w:tc>
        <w:tc>
          <w:tcPr>
            <w:tcW w:w="907" w:type="dxa"/>
          </w:tcPr>
          <w:p>
            <w:pPr>
              <w:pStyle w:val="0"/>
              <w:jc w:val="center"/>
            </w:pPr>
            <w:r>
              <w:rPr>
                <w:sz w:val="20"/>
              </w:rPr>
              <w:t xml:space="preserve">40,0</w:t>
            </w:r>
          </w:p>
        </w:tc>
        <w:tc>
          <w:tcPr>
            <w:tcW w:w="907" w:type="dxa"/>
          </w:tcPr>
          <w:p>
            <w:pPr>
              <w:pStyle w:val="0"/>
              <w:jc w:val="center"/>
            </w:pPr>
            <w:r>
              <w:rPr>
                <w:sz w:val="20"/>
              </w:rPr>
              <w:t xml:space="preserve">40,4</w:t>
            </w:r>
          </w:p>
        </w:tc>
        <w:tc>
          <w:tcPr>
            <w:tcW w:w="907" w:type="dxa"/>
          </w:tcPr>
          <w:p>
            <w:pPr>
              <w:pStyle w:val="0"/>
              <w:jc w:val="center"/>
            </w:pPr>
            <w:r>
              <w:rPr>
                <w:sz w:val="20"/>
              </w:rPr>
              <w:t xml:space="preserve">40,8</w:t>
            </w:r>
          </w:p>
        </w:tc>
        <w:tc>
          <w:tcPr>
            <w:tcW w:w="907" w:type="dxa"/>
          </w:tcPr>
          <w:p>
            <w:pPr>
              <w:pStyle w:val="0"/>
              <w:jc w:val="center"/>
            </w:pPr>
            <w:r>
              <w:rPr>
                <w:sz w:val="20"/>
              </w:rPr>
              <w:t xml:space="preserve">41,2</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37,3</w:t>
            </w:r>
          </w:p>
        </w:tc>
        <w:tc>
          <w:tcPr>
            <w:tcW w:w="907" w:type="dxa"/>
          </w:tcPr>
          <w:p>
            <w:pPr>
              <w:pStyle w:val="0"/>
              <w:jc w:val="center"/>
            </w:pPr>
            <w:r>
              <w:rPr>
                <w:sz w:val="20"/>
              </w:rPr>
              <w:t xml:space="preserve">29,0</w:t>
            </w:r>
          </w:p>
        </w:tc>
        <w:tc>
          <w:tcPr>
            <w:tcW w:w="907" w:type="dxa"/>
          </w:tcPr>
          <w:p>
            <w:pPr>
              <w:pStyle w:val="0"/>
              <w:jc w:val="center"/>
            </w:pPr>
            <w:r>
              <w:rPr>
                <w:sz w:val="20"/>
              </w:rPr>
              <w:t xml:space="preserve">38,9</w:t>
            </w:r>
          </w:p>
        </w:tc>
        <w:tc>
          <w:tcPr>
            <w:tcW w:w="907" w:type="dxa"/>
          </w:tcPr>
          <w:p>
            <w:pPr>
              <w:pStyle w:val="0"/>
              <w:jc w:val="center"/>
            </w:pPr>
            <w:r>
              <w:rPr>
                <w:sz w:val="20"/>
              </w:rPr>
              <w:t xml:space="preserve">40,4</w:t>
            </w:r>
          </w:p>
        </w:tc>
        <w:tc>
          <w:tcPr>
            <w:tcW w:w="907" w:type="dxa"/>
          </w:tcPr>
          <w:p>
            <w:pPr>
              <w:pStyle w:val="0"/>
              <w:jc w:val="center"/>
            </w:pPr>
            <w:r>
              <w:rPr>
                <w:sz w:val="20"/>
              </w:rPr>
              <w:t xml:space="preserve">42,0</w:t>
            </w:r>
          </w:p>
        </w:tc>
        <w:tc>
          <w:tcPr>
            <w:tcW w:w="907" w:type="dxa"/>
          </w:tcPr>
          <w:p>
            <w:pPr>
              <w:pStyle w:val="0"/>
              <w:jc w:val="center"/>
            </w:pPr>
            <w:r>
              <w:rPr>
                <w:sz w:val="20"/>
              </w:rPr>
              <w:t xml:space="preserve">43,3</w:t>
            </w:r>
          </w:p>
        </w:tc>
        <w:tc>
          <w:tcPr>
            <w:tcW w:w="907" w:type="dxa"/>
          </w:tcPr>
          <w:p>
            <w:pPr>
              <w:pStyle w:val="0"/>
              <w:jc w:val="center"/>
            </w:pPr>
            <w:r>
              <w:rPr>
                <w:sz w:val="20"/>
              </w:rPr>
              <w:t xml:space="preserve">44,6</w:t>
            </w:r>
          </w:p>
        </w:tc>
        <w:tc>
          <w:tcPr>
            <w:tcW w:w="907" w:type="dxa"/>
          </w:tcPr>
          <w:p>
            <w:pPr>
              <w:pStyle w:val="0"/>
              <w:jc w:val="center"/>
            </w:pPr>
            <w:r>
              <w:rPr>
                <w:sz w:val="20"/>
              </w:rPr>
              <w:t xml:space="preserve">45,9</w:t>
            </w:r>
          </w:p>
        </w:tc>
        <w:tc>
          <w:tcPr>
            <w:tcW w:w="907" w:type="dxa"/>
          </w:tcPr>
          <w:p>
            <w:pPr>
              <w:pStyle w:val="0"/>
              <w:jc w:val="center"/>
            </w:pPr>
            <w:r>
              <w:rPr>
                <w:sz w:val="20"/>
              </w:rPr>
              <w:t xml:space="preserve">47,3</w:t>
            </w:r>
          </w:p>
        </w:tc>
        <w:tc>
          <w:tcPr>
            <w:tcW w:w="907" w:type="dxa"/>
          </w:tcPr>
          <w:p>
            <w:pPr>
              <w:pStyle w:val="0"/>
              <w:jc w:val="center"/>
            </w:pPr>
            <w:r>
              <w:rPr>
                <w:sz w:val="20"/>
              </w:rPr>
              <w:t xml:space="preserve">48,7</w:t>
            </w:r>
          </w:p>
        </w:tc>
        <w:tc>
          <w:tcPr>
            <w:tcW w:w="907" w:type="dxa"/>
          </w:tcPr>
          <w:p>
            <w:pPr>
              <w:pStyle w:val="0"/>
              <w:jc w:val="center"/>
            </w:pPr>
            <w:r>
              <w:rPr>
                <w:sz w:val="20"/>
              </w:rPr>
              <w:t xml:space="preserve">50,1</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37,3</w:t>
            </w:r>
          </w:p>
        </w:tc>
        <w:tc>
          <w:tcPr>
            <w:tcW w:w="907" w:type="dxa"/>
          </w:tcPr>
          <w:p>
            <w:pPr>
              <w:pStyle w:val="0"/>
              <w:jc w:val="center"/>
            </w:pPr>
            <w:r>
              <w:rPr>
                <w:sz w:val="20"/>
              </w:rPr>
              <w:t xml:space="preserve">29,0</w:t>
            </w:r>
          </w:p>
        </w:tc>
        <w:tc>
          <w:tcPr>
            <w:tcW w:w="907" w:type="dxa"/>
          </w:tcPr>
          <w:p>
            <w:pPr>
              <w:pStyle w:val="0"/>
              <w:jc w:val="center"/>
            </w:pPr>
            <w:r>
              <w:rPr>
                <w:sz w:val="20"/>
              </w:rPr>
              <w:t xml:space="preserve">40,0</w:t>
            </w:r>
          </w:p>
        </w:tc>
        <w:tc>
          <w:tcPr>
            <w:tcW w:w="907" w:type="dxa"/>
          </w:tcPr>
          <w:p>
            <w:pPr>
              <w:pStyle w:val="0"/>
              <w:jc w:val="center"/>
            </w:pPr>
            <w:r>
              <w:rPr>
                <w:sz w:val="20"/>
              </w:rPr>
              <w:t xml:space="preserve">42,6</w:t>
            </w:r>
          </w:p>
        </w:tc>
        <w:tc>
          <w:tcPr>
            <w:tcW w:w="907" w:type="dxa"/>
          </w:tcPr>
          <w:p>
            <w:pPr>
              <w:pStyle w:val="0"/>
              <w:jc w:val="center"/>
            </w:pPr>
            <w:r>
              <w:rPr>
                <w:sz w:val="20"/>
              </w:rPr>
              <w:t xml:space="preserve">45,3</w:t>
            </w:r>
          </w:p>
        </w:tc>
        <w:tc>
          <w:tcPr>
            <w:tcW w:w="907" w:type="dxa"/>
          </w:tcPr>
          <w:p>
            <w:pPr>
              <w:pStyle w:val="0"/>
              <w:jc w:val="center"/>
            </w:pPr>
            <w:r>
              <w:rPr>
                <w:sz w:val="20"/>
              </w:rPr>
              <w:t xml:space="preserve">47,7</w:t>
            </w:r>
          </w:p>
        </w:tc>
        <w:tc>
          <w:tcPr>
            <w:tcW w:w="907" w:type="dxa"/>
          </w:tcPr>
          <w:p>
            <w:pPr>
              <w:pStyle w:val="0"/>
              <w:jc w:val="center"/>
            </w:pPr>
            <w:r>
              <w:rPr>
                <w:sz w:val="20"/>
              </w:rPr>
              <w:t xml:space="preserve">50,1</w:t>
            </w:r>
          </w:p>
        </w:tc>
        <w:tc>
          <w:tcPr>
            <w:tcW w:w="907" w:type="dxa"/>
          </w:tcPr>
          <w:p>
            <w:pPr>
              <w:pStyle w:val="0"/>
              <w:jc w:val="center"/>
            </w:pPr>
            <w:r>
              <w:rPr>
                <w:sz w:val="20"/>
              </w:rPr>
              <w:t xml:space="preserve">52,5</w:t>
            </w:r>
          </w:p>
        </w:tc>
        <w:tc>
          <w:tcPr>
            <w:tcW w:w="907" w:type="dxa"/>
          </w:tcPr>
          <w:p>
            <w:pPr>
              <w:pStyle w:val="0"/>
              <w:jc w:val="center"/>
            </w:pPr>
            <w:r>
              <w:rPr>
                <w:sz w:val="20"/>
              </w:rPr>
              <w:t xml:space="preserve">55,3</w:t>
            </w:r>
          </w:p>
        </w:tc>
        <w:tc>
          <w:tcPr>
            <w:tcW w:w="907" w:type="dxa"/>
          </w:tcPr>
          <w:p>
            <w:pPr>
              <w:pStyle w:val="0"/>
              <w:jc w:val="center"/>
            </w:pPr>
            <w:r>
              <w:rPr>
                <w:sz w:val="20"/>
              </w:rPr>
              <w:t xml:space="preserve">58,0</w:t>
            </w:r>
          </w:p>
        </w:tc>
        <w:tc>
          <w:tcPr>
            <w:tcW w:w="907" w:type="dxa"/>
          </w:tcPr>
          <w:p>
            <w:pPr>
              <w:pStyle w:val="0"/>
              <w:jc w:val="center"/>
            </w:pPr>
            <w:r>
              <w:rPr>
                <w:sz w:val="20"/>
              </w:rPr>
              <w:t xml:space="preserve">60,8</w:t>
            </w:r>
          </w:p>
        </w:tc>
      </w:tr>
      <w:tr>
        <w:tc>
          <w:tcPr>
            <w:tcW w:w="680" w:type="dxa"/>
          </w:tcPr>
          <w:p>
            <w:pPr>
              <w:pStyle w:val="0"/>
              <w:jc w:val="center"/>
            </w:pPr>
            <w:r>
              <w:rPr>
                <w:sz w:val="20"/>
              </w:rPr>
              <w:t xml:space="preserve">159.</w:t>
            </w:r>
          </w:p>
        </w:tc>
        <w:tc>
          <w:tcPr>
            <w:tcW w:w="2948" w:type="dxa"/>
          </w:tcPr>
          <w:p>
            <w:pPr>
              <w:pStyle w:val="0"/>
            </w:pPr>
            <w:r>
              <w:rPr>
                <w:sz w:val="20"/>
              </w:rPr>
              <w:t xml:space="preserve">Объем экспорта продукции машиностроения, млрд. долл. США</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0,12</w:t>
            </w:r>
          </w:p>
        </w:tc>
        <w:tc>
          <w:tcPr>
            <w:tcW w:w="907" w:type="dxa"/>
          </w:tcPr>
          <w:p>
            <w:pPr>
              <w:pStyle w:val="0"/>
              <w:jc w:val="center"/>
            </w:pPr>
            <w:r>
              <w:rPr>
                <w:sz w:val="20"/>
              </w:rPr>
              <w:t xml:space="preserve">0,12</w:t>
            </w:r>
          </w:p>
        </w:tc>
        <w:tc>
          <w:tcPr>
            <w:tcW w:w="907" w:type="dxa"/>
          </w:tcPr>
          <w:p>
            <w:pPr>
              <w:pStyle w:val="0"/>
              <w:jc w:val="center"/>
            </w:pPr>
            <w:r>
              <w:rPr>
                <w:sz w:val="20"/>
              </w:rPr>
              <w:t xml:space="preserve">0,12</w:t>
            </w:r>
          </w:p>
        </w:tc>
        <w:tc>
          <w:tcPr>
            <w:tcW w:w="907" w:type="dxa"/>
          </w:tcPr>
          <w:p>
            <w:pPr>
              <w:pStyle w:val="0"/>
              <w:jc w:val="center"/>
            </w:pPr>
            <w:r>
              <w:rPr>
                <w:sz w:val="20"/>
              </w:rPr>
              <w:t xml:space="preserve">0,13</w:t>
            </w:r>
          </w:p>
        </w:tc>
        <w:tc>
          <w:tcPr>
            <w:tcW w:w="907" w:type="dxa"/>
          </w:tcPr>
          <w:p>
            <w:pPr>
              <w:pStyle w:val="0"/>
              <w:jc w:val="center"/>
            </w:pPr>
            <w:r>
              <w:rPr>
                <w:sz w:val="20"/>
              </w:rPr>
              <w:t xml:space="preserve">0,13</w:t>
            </w:r>
          </w:p>
        </w:tc>
        <w:tc>
          <w:tcPr>
            <w:tcW w:w="907" w:type="dxa"/>
          </w:tcPr>
          <w:p>
            <w:pPr>
              <w:pStyle w:val="0"/>
              <w:jc w:val="center"/>
            </w:pPr>
            <w:r>
              <w:rPr>
                <w:sz w:val="20"/>
              </w:rPr>
              <w:t xml:space="preserve">0,14</w:t>
            </w:r>
          </w:p>
        </w:tc>
        <w:tc>
          <w:tcPr>
            <w:tcW w:w="907" w:type="dxa"/>
          </w:tcPr>
          <w:p>
            <w:pPr>
              <w:pStyle w:val="0"/>
              <w:jc w:val="center"/>
            </w:pPr>
            <w:r>
              <w:rPr>
                <w:sz w:val="20"/>
              </w:rPr>
              <w:t xml:space="preserve">0,14</w:t>
            </w:r>
          </w:p>
        </w:tc>
        <w:tc>
          <w:tcPr>
            <w:tcW w:w="907" w:type="dxa"/>
          </w:tcPr>
          <w:p>
            <w:pPr>
              <w:pStyle w:val="0"/>
              <w:jc w:val="center"/>
            </w:pPr>
            <w:r>
              <w:rPr>
                <w:sz w:val="20"/>
              </w:rPr>
              <w:t xml:space="preserve">0,15</w:t>
            </w:r>
          </w:p>
        </w:tc>
        <w:tc>
          <w:tcPr>
            <w:tcW w:w="907" w:type="dxa"/>
          </w:tcPr>
          <w:p>
            <w:pPr>
              <w:pStyle w:val="0"/>
              <w:jc w:val="center"/>
            </w:pPr>
            <w:r>
              <w:rPr>
                <w:sz w:val="20"/>
              </w:rPr>
              <w:t xml:space="preserve">0,15</w:t>
            </w:r>
          </w:p>
        </w:tc>
        <w:tc>
          <w:tcPr>
            <w:tcW w:w="907" w:type="dxa"/>
          </w:tcPr>
          <w:p>
            <w:pPr>
              <w:pStyle w:val="0"/>
              <w:jc w:val="center"/>
            </w:pPr>
            <w:r>
              <w:rPr>
                <w:sz w:val="20"/>
              </w:rPr>
              <w:t xml:space="preserve">0,16</w:t>
            </w:r>
          </w:p>
        </w:tc>
        <w:tc>
          <w:tcPr>
            <w:tcW w:w="907" w:type="dxa"/>
          </w:tcPr>
          <w:p>
            <w:pPr>
              <w:pStyle w:val="0"/>
              <w:jc w:val="center"/>
            </w:pPr>
            <w:r>
              <w:rPr>
                <w:sz w:val="20"/>
              </w:rPr>
              <w:t xml:space="preserve">0,16</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0,12</w:t>
            </w:r>
          </w:p>
        </w:tc>
        <w:tc>
          <w:tcPr>
            <w:tcW w:w="907" w:type="dxa"/>
          </w:tcPr>
          <w:p>
            <w:pPr>
              <w:pStyle w:val="0"/>
              <w:jc w:val="center"/>
            </w:pPr>
            <w:r>
              <w:rPr>
                <w:sz w:val="20"/>
              </w:rPr>
              <w:t xml:space="preserve">0,12</w:t>
            </w:r>
          </w:p>
        </w:tc>
        <w:tc>
          <w:tcPr>
            <w:tcW w:w="907" w:type="dxa"/>
          </w:tcPr>
          <w:p>
            <w:pPr>
              <w:pStyle w:val="0"/>
              <w:jc w:val="center"/>
            </w:pPr>
            <w:r>
              <w:rPr>
                <w:sz w:val="20"/>
              </w:rPr>
              <w:t xml:space="preserve">0,12</w:t>
            </w:r>
          </w:p>
        </w:tc>
        <w:tc>
          <w:tcPr>
            <w:tcW w:w="907" w:type="dxa"/>
          </w:tcPr>
          <w:p>
            <w:pPr>
              <w:pStyle w:val="0"/>
              <w:jc w:val="center"/>
            </w:pPr>
            <w:r>
              <w:rPr>
                <w:sz w:val="20"/>
              </w:rPr>
              <w:t xml:space="preserve">0,13</w:t>
            </w:r>
          </w:p>
        </w:tc>
        <w:tc>
          <w:tcPr>
            <w:tcW w:w="907" w:type="dxa"/>
          </w:tcPr>
          <w:p>
            <w:pPr>
              <w:pStyle w:val="0"/>
              <w:jc w:val="center"/>
            </w:pPr>
            <w:r>
              <w:rPr>
                <w:sz w:val="20"/>
              </w:rPr>
              <w:t xml:space="preserve">0,14</w:t>
            </w:r>
          </w:p>
        </w:tc>
        <w:tc>
          <w:tcPr>
            <w:tcW w:w="907" w:type="dxa"/>
          </w:tcPr>
          <w:p>
            <w:pPr>
              <w:pStyle w:val="0"/>
              <w:jc w:val="center"/>
            </w:pPr>
            <w:r>
              <w:rPr>
                <w:sz w:val="20"/>
              </w:rPr>
              <w:t xml:space="preserve">0,14</w:t>
            </w:r>
          </w:p>
        </w:tc>
        <w:tc>
          <w:tcPr>
            <w:tcW w:w="907" w:type="dxa"/>
          </w:tcPr>
          <w:p>
            <w:pPr>
              <w:pStyle w:val="0"/>
              <w:jc w:val="center"/>
            </w:pPr>
            <w:r>
              <w:rPr>
                <w:sz w:val="20"/>
              </w:rPr>
              <w:t xml:space="preserve">0,15</w:t>
            </w:r>
          </w:p>
        </w:tc>
        <w:tc>
          <w:tcPr>
            <w:tcW w:w="907" w:type="dxa"/>
          </w:tcPr>
          <w:p>
            <w:pPr>
              <w:pStyle w:val="0"/>
              <w:jc w:val="center"/>
            </w:pPr>
            <w:r>
              <w:rPr>
                <w:sz w:val="20"/>
              </w:rPr>
              <w:t xml:space="preserve">0,16</w:t>
            </w:r>
          </w:p>
        </w:tc>
        <w:tc>
          <w:tcPr>
            <w:tcW w:w="907" w:type="dxa"/>
          </w:tcPr>
          <w:p>
            <w:pPr>
              <w:pStyle w:val="0"/>
              <w:jc w:val="center"/>
            </w:pPr>
            <w:r>
              <w:rPr>
                <w:sz w:val="20"/>
              </w:rPr>
              <w:t xml:space="preserve">0,17</w:t>
            </w:r>
          </w:p>
        </w:tc>
        <w:tc>
          <w:tcPr>
            <w:tcW w:w="907" w:type="dxa"/>
          </w:tcPr>
          <w:p>
            <w:pPr>
              <w:pStyle w:val="0"/>
              <w:jc w:val="center"/>
            </w:pPr>
            <w:r>
              <w:rPr>
                <w:sz w:val="20"/>
              </w:rPr>
              <w:t xml:space="preserve">0,17</w:t>
            </w:r>
          </w:p>
        </w:tc>
        <w:tc>
          <w:tcPr>
            <w:tcW w:w="907" w:type="dxa"/>
          </w:tcPr>
          <w:p>
            <w:pPr>
              <w:pStyle w:val="0"/>
              <w:jc w:val="center"/>
            </w:pPr>
            <w:r>
              <w:rPr>
                <w:sz w:val="20"/>
              </w:rPr>
              <w:t xml:space="preserve">0,18</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0,12</w:t>
            </w:r>
          </w:p>
        </w:tc>
        <w:tc>
          <w:tcPr>
            <w:tcW w:w="907" w:type="dxa"/>
          </w:tcPr>
          <w:p>
            <w:pPr>
              <w:pStyle w:val="0"/>
              <w:jc w:val="center"/>
            </w:pPr>
            <w:r>
              <w:rPr>
                <w:sz w:val="20"/>
              </w:rPr>
              <w:t xml:space="preserve">0,12</w:t>
            </w:r>
          </w:p>
        </w:tc>
        <w:tc>
          <w:tcPr>
            <w:tcW w:w="907" w:type="dxa"/>
          </w:tcPr>
          <w:p>
            <w:pPr>
              <w:pStyle w:val="0"/>
              <w:jc w:val="center"/>
            </w:pPr>
            <w:r>
              <w:rPr>
                <w:sz w:val="20"/>
              </w:rPr>
              <w:t xml:space="preserve">0,12</w:t>
            </w:r>
          </w:p>
        </w:tc>
        <w:tc>
          <w:tcPr>
            <w:tcW w:w="907" w:type="dxa"/>
          </w:tcPr>
          <w:p>
            <w:pPr>
              <w:pStyle w:val="0"/>
              <w:jc w:val="center"/>
            </w:pPr>
            <w:r>
              <w:rPr>
                <w:sz w:val="20"/>
              </w:rPr>
              <w:t xml:space="preserve">0,13</w:t>
            </w:r>
          </w:p>
        </w:tc>
        <w:tc>
          <w:tcPr>
            <w:tcW w:w="907" w:type="dxa"/>
          </w:tcPr>
          <w:p>
            <w:pPr>
              <w:pStyle w:val="0"/>
              <w:jc w:val="center"/>
            </w:pPr>
            <w:r>
              <w:rPr>
                <w:sz w:val="20"/>
              </w:rPr>
              <w:t xml:space="preserve">0,14</w:t>
            </w:r>
          </w:p>
        </w:tc>
        <w:tc>
          <w:tcPr>
            <w:tcW w:w="907" w:type="dxa"/>
          </w:tcPr>
          <w:p>
            <w:pPr>
              <w:pStyle w:val="0"/>
              <w:jc w:val="center"/>
            </w:pPr>
            <w:r>
              <w:rPr>
                <w:sz w:val="20"/>
              </w:rPr>
              <w:t xml:space="preserve">0,15</w:t>
            </w:r>
          </w:p>
        </w:tc>
        <w:tc>
          <w:tcPr>
            <w:tcW w:w="907" w:type="dxa"/>
          </w:tcPr>
          <w:p>
            <w:pPr>
              <w:pStyle w:val="0"/>
              <w:jc w:val="center"/>
            </w:pPr>
            <w:r>
              <w:rPr>
                <w:sz w:val="20"/>
              </w:rPr>
              <w:t xml:space="preserve">0,16</w:t>
            </w:r>
          </w:p>
        </w:tc>
        <w:tc>
          <w:tcPr>
            <w:tcW w:w="907" w:type="dxa"/>
          </w:tcPr>
          <w:p>
            <w:pPr>
              <w:pStyle w:val="0"/>
              <w:jc w:val="center"/>
            </w:pPr>
            <w:r>
              <w:rPr>
                <w:sz w:val="20"/>
              </w:rPr>
              <w:t xml:space="preserve">0,17</w:t>
            </w:r>
          </w:p>
        </w:tc>
        <w:tc>
          <w:tcPr>
            <w:tcW w:w="907" w:type="dxa"/>
          </w:tcPr>
          <w:p>
            <w:pPr>
              <w:pStyle w:val="0"/>
              <w:jc w:val="center"/>
            </w:pPr>
            <w:r>
              <w:rPr>
                <w:sz w:val="20"/>
              </w:rPr>
              <w:t xml:space="preserve">0,18</w:t>
            </w:r>
          </w:p>
        </w:tc>
        <w:tc>
          <w:tcPr>
            <w:tcW w:w="907" w:type="dxa"/>
          </w:tcPr>
          <w:p>
            <w:pPr>
              <w:pStyle w:val="0"/>
              <w:jc w:val="center"/>
            </w:pPr>
            <w:r>
              <w:rPr>
                <w:sz w:val="20"/>
              </w:rPr>
              <w:t xml:space="preserve">0,19</w:t>
            </w:r>
          </w:p>
        </w:tc>
        <w:tc>
          <w:tcPr>
            <w:tcW w:w="907" w:type="dxa"/>
          </w:tcPr>
          <w:p>
            <w:pPr>
              <w:pStyle w:val="0"/>
              <w:jc w:val="center"/>
            </w:pPr>
            <w:r>
              <w:rPr>
                <w:sz w:val="20"/>
              </w:rPr>
              <w:t xml:space="preserve">0,20</w:t>
            </w:r>
          </w:p>
        </w:tc>
      </w:tr>
      <w:tr>
        <w:tc>
          <w:tcPr>
            <w:tcW w:w="680" w:type="dxa"/>
          </w:tcPr>
          <w:p>
            <w:pPr>
              <w:pStyle w:val="0"/>
              <w:jc w:val="center"/>
            </w:pPr>
            <w:r>
              <w:rPr>
                <w:sz w:val="20"/>
              </w:rPr>
              <w:t xml:space="preserve">160.</w:t>
            </w:r>
          </w:p>
        </w:tc>
        <w:tc>
          <w:tcPr>
            <w:tcW w:w="2948" w:type="dxa"/>
          </w:tcPr>
          <w:p>
            <w:pPr>
              <w:pStyle w:val="0"/>
            </w:pPr>
            <w:r>
              <w:rPr>
                <w:sz w:val="20"/>
              </w:rPr>
              <w:t xml:space="preserve">Объем экспорта продукции агропромышленного комплекса, млрд. долл. США</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0,53</w:t>
            </w:r>
          </w:p>
        </w:tc>
        <w:tc>
          <w:tcPr>
            <w:tcW w:w="907" w:type="dxa"/>
          </w:tcPr>
          <w:p>
            <w:pPr>
              <w:pStyle w:val="0"/>
              <w:jc w:val="center"/>
            </w:pPr>
            <w:r>
              <w:rPr>
                <w:sz w:val="20"/>
              </w:rPr>
              <w:t xml:space="preserve">0,50</w:t>
            </w:r>
          </w:p>
        </w:tc>
        <w:tc>
          <w:tcPr>
            <w:tcW w:w="907" w:type="dxa"/>
          </w:tcPr>
          <w:p>
            <w:pPr>
              <w:pStyle w:val="0"/>
              <w:jc w:val="center"/>
            </w:pPr>
            <w:r>
              <w:rPr>
                <w:sz w:val="20"/>
              </w:rPr>
              <w:t xml:space="preserve">0,53</w:t>
            </w:r>
          </w:p>
        </w:tc>
        <w:tc>
          <w:tcPr>
            <w:tcW w:w="907" w:type="dxa"/>
          </w:tcPr>
          <w:p>
            <w:pPr>
              <w:pStyle w:val="0"/>
              <w:jc w:val="center"/>
            </w:pPr>
            <w:r>
              <w:rPr>
                <w:sz w:val="20"/>
              </w:rPr>
              <w:t xml:space="preserve">0,53</w:t>
            </w:r>
          </w:p>
        </w:tc>
        <w:tc>
          <w:tcPr>
            <w:tcW w:w="907" w:type="dxa"/>
          </w:tcPr>
          <w:p>
            <w:pPr>
              <w:pStyle w:val="0"/>
              <w:jc w:val="center"/>
            </w:pPr>
            <w:r>
              <w:rPr>
                <w:sz w:val="20"/>
              </w:rPr>
              <w:t xml:space="preserve">0,53</w:t>
            </w:r>
          </w:p>
        </w:tc>
        <w:tc>
          <w:tcPr>
            <w:tcW w:w="907" w:type="dxa"/>
          </w:tcPr>
          <w:p>
            <w:pPr>
              <w:pStyle w:val="0"/>
              <w:jc w:val="center"/>
            </w:pPr>
            <w:r>
              <w:rPr>
                <w:sz w:val="20"/>
              </w:rPr>
              <w:t xml:space="preserve">0,55</w:t>
            </w:r>
          </w:p>
        </w:tc>
        <w:tc>
          <w:tcPr>
            <w:tcW w:w="907" w:type="dxa"/>
          </w:tcPr>
          <w:p>
            <w:pPr>
              <w:pStyle w:val="0"/>
              <w:jc w:val="center"/>
            </w:pPr>
            <w:r>
              <w:rPr>
                <w:sz w:val="20"/>
              </w:rPr>
              <w:t xml:space="preserve">0,56</w:t>
            </w:r>
          </w:p>
        </w:tc>
        <w:tc>
          <w:tcPr>
            <w:tcW w:w="907" w:type="dxa"/>
          </w:tcPr>
          <w:p>
            <w:pPr>
              <w:pStyle w:val="0"/>
              <w:jc w:val="center"/>
            </w:pPr>
            <w:r>
              <w:rPr>
                <w:sz w:val="20"/>
              </w:rPr>
              <w:t xml:space="preserve">0,58</w:t>
            </w:r>
          </w:p>
        </w:tc>
        <w:tc>
          <w:tcPr>
            <w:tcW w:w="907" w:type="dxa"/>
          </w:tcPr>
          <w:p>
            <w:pPr>
              <w:pStyle w:val="0"/>
              <w:jc w:val="center"/>
            </w:pPr>
            <w:r>
              <w:rPr>
                <w:sz w:val="20"/>
              </w:rPr>
              <w:t xml:space="preserve">0,59</w:t>
            </w:r>
          </w:p>
        </w:tc>
        <w:tc>
          <w:tcPr>
            <w:tcW w:w="907" w:type="dxa"/>
          </w:tcPr>
          <w:p>
            <w:pPr>
              <w:pStyle w:val="0"/>
              <w:jc w:val="center"/>
            </w:pPr>
            <w:r>
              <w:rPr>
                <w:sz w:val="20"/>
              </w:rPr>
              <w:t xml:space="preserve">0,60</w:t>
            </w:r>
          </w:p>
        </w:tc>
        <w:tc>
          <w:tcPr>
            <w:tcW w:w="907" w:type="dxa"/>
          </w:tcPr>
          <w:p>
            <w:pPr>
              <w:pStyle w:val="0"/>
              <w:jc w:val="center"/>
            </w:pPr>
            <w:r>
              <w:rPr>
                <w:sz w:val="20"/>
              </w:rPr>
              <w:t xml:space="preserve">0,62</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0,53</w:t>
            </w:r>
          </w:p>
        </w:tc>
        <w:tc>
          <w:tcPr>
            <w:tcW w:w="907" w:type="dxa"/>
          </w:tcPr>
          <w:p>
            <w:pPr>
              <w:pStyle w:val="0"/>
              <w:jc w:val="center"/>
            </w:pPr>
            <w:r>
              <w:rPr>
                <w:sz w:val="20"/>
              </w:rPr>
              <w:t xml:space="preserve">0,50</w:t>
            </w:r>
          </w:p>
        </w:tc>
        <w:tc>
          <w:tcPr>
            <w:tcW w:w="907" w:type="dxa"/>
          </w:tcPr>
          <w:p>
            <w:pPr>
              <w:pStyle w:val="0"/>
              <w:jc w:val="center"/>
            </w:pPr>
            <w:r>
              <w:rPr>
                <w:sz w:val="20"/>
              </w:rPr>
              <w:t xml:space="preserve">0,54</w:t>
            </w:r>
          </w:p>
        </w:tc>
        <w:tc>
          <w:tcPr>
            <w:tcW w:w="907" w:type="dxa"/>
          </w:tcPr>
          <w:p>
            <w:pPr>
              <w:pStyle w:val="0"/>
              <w:jc w:val="center"/>
            </w:pPr>
            <w:r>
              <w:rPr>
                <w:sz w:val="20"/>
              </w:rPr>
              <w:t xml:space="preserve">0,55</w:t>
            </w:r>
          </w:p>
        </w:tc>
        <w:tc>
          <w:tcPr>
            <w:tcW w:w="907" w:type="dxa"/>
          </w:tcPr>
          <w:p>
            <w:pPr>
              <w:pStyle w:val="0"/>
              <w:jc w:val="center"/>
            </w:pPr>
            <w:r>
              <w:rPr>
                <w:sz w:val="20"/>
              </w:rPr>
              <w:t xml:space="preserve">0,55</w:t>
            </w:r>
          </w:p>
        </w:tc>
        <w:tc>
          <w:tcPr>
            <w:tcW w:w="907" w:type="dxa"/>
          </w:tcPr>
          <w:p>
            <w:pPr>
              <w:pStyle w:val="0"/>
              <w:jc w:val="center"/>
            </w:pPr>
            <w:r>
              <w:rPr>
                <w:sz w:val="20"/>
              </w:rPr>
              <w:t xml:space="preserve">0,58</w:t>
            </w:r>
          </w:p>
        </w:tc>
        <w:tc>
          <w:tcPr>
            <w:tcW w:w="907" w:type="dxa"/>
          </w:tcPr>
          <w:p>
            <w:pPr>
              <w:pStyle w:val="0"/>
              <w:jc w:val="center"/>
            </w:pPr>
            <w:r>
              <w:rPr>
                <w:sz w:val="20"/>
              </w:rPr>
              <w:t xml:space="preserve">0,60</w:t>
            </w:r>
          </w:p>
        </w:tc>
        <w:tc>
          <w:tcPr>
            <w:tcW w:w="907" w:type="dxa"/>
          </w:tcPr>
          <w:p>
            <w:pPr>
              <w:pStyle w:val="0"/>
              <w:jc w:val="center"/>
            </w:pPr>
            <w:r>
              <w:rPr>
                <w:sz w:val="20"/>
              </w:rPr>
              <w:t xml:space="preserve">0,62</w:t>
            </w:r>
          </w:p>
        </w:tc>
        <w:tc>
          <w:tcPr>
            <w:tcW w:w="907" w:type="dxa"/>
          </w:tcPr>
          <w:p>
            <w:pPr>
              <w:pStyle w:val="0"/>
              <w:jc w:val="center"/>
            </w:pPr>
            <w:r>
              <w:rPr>
                <w:sz w:val="20"/>
              </w:rPr>
              <w:t xml:space="preserve">0,65</w:t>
            </w:r>
          </w:p>
        </w:tc>
        <w:tc>
          <w:tcPr>
            <w:tcW w:w="907" w:type="dxa"/>
          </w:tcPr>
          <w:p>
            <w:pPr>
              <w:pStyle w:val="0"/>
              <w:jc w:val="center"/>
            </w:pPr>
            <w:r>
              <w:rPr>
                <w:sz w:val="20"/>
              </w:rPr>
              <w:t xml:space="preserve">0,67</w:t>
            </w:r>
          </w:p>
        </w:tc>
        <w:tc>
          <w:tcPr>
            <w:tcW w:w="907" w:type="dxa"/>
          </w:tcPr>
          <w:p>
            <w:pPr>
              <w:pStyle w:val="0"/>
              <w:jc w:val="center"/>
            </w:pPr>
            <w:r>
              <w:rPr>
                <w:sz w:val="20"/>
              </w:rPr>
              <w:t xml:space="preserve">0,70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0,53</w:t>
            </w:r>
          </w:p>
        </w:tc>
        <w:tc>
          <w:tcPr>
            <w:tcW w:w="907" w:type="dxa"/>
          </w:tcPr>
          <w:p>
            <w:pPr>
              <w:pStyle w:val="0"/>
              <w:jc w:val="center"/>
            </w:pPr>
            <w:r>
              <w:rPr>
                <w:sz w:val="20"/>
              </w:rPr>
              <w:t xml:space="preserve">0,50</w:t>
            </w:r>
          </w:p>
        </w:tc>
        <w:tc>
          <w:tcPr>
            <w:tcW w:w="907" w:type="dxa"/>
          </w:tcPr>
          <w:p>
            <w:pPr>
              <w:pStyle w:val="0"/>
              <w:jc w:val="center"/>
            </w:pPr>
            <w:r>
              <w:rPr>
                <w:sz w:val="20"/>
              </w:rPr>
              <w:t xml:space="preserve">0,55</w:t>
            </w:r>
          </w:p>
        </w:tc>
        <w:tc>
          <w:tcPr>
            <w:tcW w:w="907" w:type="dxa"/>
          </w:tcPr>
          <w:p>
            <w:pPr>
              <w:pStyle w:val="0"/>
              <w:jc w:val="center"/>
            </w:pPr>
            <w:r>
              <w:rPr>
                <w:sz w:val="20"/>
              </w:rPr>
              <w:t xml:space="preserve">0,57</w:t>
            </w:r>
          </w:p>
        </w:tc>
        <w:tc>
          <w:tcPr>
            <w:tcW w:w="907" w:type="dxa"/>
          </w:tcPr>
          <w:p>
            <w:pPr>
              <w:pStyle w:val="0"/>
              <w:jc w:val="center"/>
            </w:pPr>
            <w:r>
              <w:rPr>
                <w:sz w:val="20"/>
              </w:rPr>
              <w:t xml:space="preserve">0,58</w:t>
            </w:r>
          </w:p>
        </w:tc>
        <w:tc>
          <w:tcPr>
            <w:tcW w:w="907" w:type="dxa"/>
          </w:tcPr>
          <w:p>
            <w:pPr>
              <w:pStyle w:val="0"/>
              <w:jc w:val="center"/>
            </w:pPr>
            <w:r>
              <w:rPr>
                <w:sz w:val="20"/>
              </w:rPr>
              <w:t xml:space="preserve">0,62</w:t>
            </w:r>
          </w:p>
        </w:tc>
        <w:tc>
          <w:tcPr>
            <w:tcW w:w="907" w:type="dxa"/>
          </w:tcPr>
          <w:p>
            <w:pPr>
              <w:pStyle w:val="0"/>
              <w:jc w:val="center"/>
            </w:pPr>
            <w:r>
              <w:rPr>
                <w:sz w:val="20"/>
              </w:rPr>
              <w:t xml:space="preserve">0,65</w:t>
            </w:r>
          </w:p>
        </w:tc>
        <w:tc>
          <w:tcPr>
            <w:tcW w:w="907" w:type="dxa"/>
          </w:tcPr>
          <w:p>
            <w:pPr>
              <w:pStyle w:val="0"/>
              <w:jc w:val="center"/>
            </w:pPr>
            <w:r>
              <w:rPr>
                <w:sz w:val="20"/>
              </w:rPr>
              <w:t xml:space="preserve">0,68</w:t>
            </w:r>
          </w:p>
        </w:tc>
        <w:tc>
          <w:tcPr>
            <w:tcW w:w="907" w:type="dxa"/>
          </w:tcPr>
          <w:p>
            <w:pPr>
              <w:pStyle w:val="0"/>
              <w:jc w:val="center"/>
            </w:pPr>
            <w:r>
              <w:rPr>
                <w:sz w:val="20"/>
              </w:rPr>
              <w:t xml:space="preserve">0,72</w:t>
            </w:r>
          </w:p>
        </w:tc>
        <w:tc>
          <w:tcPr>
            <w:tcW w:w="907" w:type="dxa"/>
          </w:tcPr>
          <w:p>
            <w:pPr>
              <w:pStyle w:val="0"/>
              <w:jc w:val="center"/>
            </w:pPr>
            <w:r>
              <w:rPr>
                <w:sz w:val="20"/>
              </w:rPr>
              <w:t xml:space="preserve">0,76</w:t>
            </w:r>
          </w:p>
        </w:tc>
        <w:tc>
          <w:tcPr>
            <w:tcW w:w="907" w:type="dxa"/>
          </w:tcPr>
          <w:p>
            <w:pPr>
              <w:pStyle w:val="0"/>
              <w:jc w:val="center"/>
            </w:pPr>
            <w:r>
              <w:rPr>
                <w:sz w:val="20"/>
              </w:rPr>
              <w:t xml:space="preserve">0,80</w:t>
            </w:r>
          </w:p>
        </w:tc>
      </w:tr>
      <w:tr>
        <w:tc>
          <w:tcPr>
            <w:tcW w:w="680" w:type="dxa"/>
          </w:tcPr>
          <w:p>
            <w:pPr>
              <w:pStyle w:val="0"/>
            </w:pPr>
            <w:r>
              <w:rPr>
                <w:sz w:val="20"/>
              </w:rPr>
            </w:r>
          </w:p>
        </w:tc>
        <w:tc>
          <w:tcPr>
            <w:tcW w:w="2948" w:type="dxa"/>
          </w:tcPr>
          <w:p>
            <w:pPr>
              <w:pStyle w:val="0"/>
            </w:pPr>
            <w:r>
              <w:rPr>
                <w:sz w:val="20"/>
              </w:rPr>
              <w:t xml:space="preserve">СЦ-5. Липецкая область - 2030 - регион успешной цифровой, управленческой и ESG трансформации, сфокусированной на потребностях экономики и социальной сферы.</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pPr>
            <w:r>
              <w:rPr>
                <w:sz w:val="20"/>
              </w:rPr>
              <w:t xml:space="preserve">Ц 5.1. Липецкая область - регион с развитой высокотехнологичной информационно-телекоммуникационной инфраструктурой, обеспечивающей для населения доступ к сети "Интернет" и к сети частных, государственных и муниципальных цифровых услуг, а также расширение применения цифровых технологий и сервисов.</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pPr>
            <w:r>
              <w:rPr>
                <w:sz w:val="20"/>
              </w:rPr>
              <w:t xml:space="preserve">ПЦ 5.1.1. Повышение доступности информационно-телекоммуникационной сети "Интернет" и мобильной связи для населения Липецкой области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161.</w:t>
            </w:r>
          </w:p>
        </w:tc>
        <w:tc>
          <w:tcPr>
            <w:tcW w:w="2948" w:type="dxa"/>
          </w:tcPr>
          <w:p>
            <w:pPr>
              <w:pStyle w:val="0"/>
            </w:pPr>
            <w:r>
              <w:rPr>
                <w:sz w:val="20"/>
              </w:rPr>
              <w:t xml:space="preserve">Рост доли домохозяйств, которым обеспечена возможность широкополосного доступа к информационно-телекоммуникационной сети "Интернет" до 97% (кол-во раз относительно значения 2017 года)</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0,99</w:t>
            </w:r>
          </w:p>
        </w:tc>
        <w:tc>
          <w:tcPr>
            <w:tcW w:w="907" w:type="dxa"/>
          </w:tcPr>
          <w:p>
            <w:pPr>
              <w:pStyle w:val="0"/>
              <w:jc w:val="center"/>
            </w:pPr>
            <w:r>
              <w:rPr>
                <w:sz w:val="20"/>
              </w:rPr>
              <w:t xml:space="preserve">0,99</w:t>
            </w:r>
          </w:p>
        </w:tc>
        <w:tc>
          <w:tcPr>
            <w:tcW w:w="907" w:type="dxa"/>
          </w:tcPr>
          <w:p>
            <w:pPr>
              <w:pStyle w:val="0"/>
              <w:jc w:val="center"/>
            </w:pPr>
            <w:r>
              <w:rPr>
                <w:sz w:val="20"/>
              </w:rPr>
              <w:t xml:space="preserve">0,99</w:t>
            </w:r>
          </w:p>
        </w:tc>
        <w:tc>
          <w:tcPr>
            <w:tcW w:w="907" w:type="dxa"/>
          </w:tcPr>
          <w:p>
            <w:pPr>
              <w:pStyle w:val="0"/>
              <w:jc w:val="center"/>
            </w:pPr>
            <w:r>
              <w:rPr>
                <w:sz w:val="20"/>
              </w:rPr>
              <w:t xml:space="preserve">0,99</w:t>
            </w:r>
          </w:p>
        </w:tc>
        <w:tc>
          <w:tcPr>
            <w:tcW w:w="907" w:type="dxa"/>
          </w:tcPr>
          <w:p>
            <w:pPr>
              <w:pStyle w:val="0"/>
              <w:jc w:val="center"/>
            </w:pPr>
            <w:r>
              <w:rPr>
                <w:sz w:val="20"/>
              </w:rPr>
              <w:t xml:space="preserve">1,05</w:t>
            </w:r>
          </w:p>
        </w:tc>
        <w:tc>
          <w:tcPr>
            <w:tcW w:w="907" w:type="dxa"/>
          </w:tcPr>
          <w:p>
            <w:pPr>
              <w:pStyle w:val="0"/>
              <w:jc w:val="center"/>
            </w:pPr>
            <w:r>
              <w:rPr>
                <w:sz w:val="20"/>
              </w:rPr>
              <w:t xml:space="preserve">1,05</w:t>
            </w:r>
          </w:p>
        </w:tc>
        <w:tc>
          <w:tcPr>
            <w:tcW w:w="907" w:type="dxa"/>
          </w:tcPr>
          <w:p>
            <w:pPr>
              <w:pStyle w:val="0"/>
              <w:jc w:val="center"/>
            </w:pPr>
            <w:r>
              <w:rPr>
                <w:sz w:val="20"/>
              </w:rPr>
              <w:t xml:space="preserve">1,05</w:t>
            </w:r>
          </w:p>
        </w:tc>
        <w:tc>
          <w:tcPr>
            <w:tcW w:w="907" w:type="dxa"/>
          </w:tcPr>
          <w:p>
            <w:pPr>
              <w:pStyle w:val="0"/>
              <w:jc w:val="center"/>
            </w:pPr>
            <w:r>
              <w:rPr>
                <w:sz w:val="20"/>
              </w:rPr>
              <w:t xml:space="preserve">1,10</w:t>
            </w:r>
          </w:p>
        </w:tc>
        <w:tc>
          <w:tcPr>
            <w:tcW w:w="907" w:type="dxa"/>
          </w:tcPr>
          <w:p>
            <w:pPr>
              <w:pStyle w:val="0"/>
              <w:jc w:val="center"/>
            </w:pPr>
            <w:r>
              <w:rPr>
                <w:sz w:val="20"/>
              </w:rPr>
              <w:t xml:space="preserve">1,10</w:t>
            </w:r>
          </w:p>
        </w:tc>
        <w:tc>
          <w:tcPr>
            <w:tcW w:w="907" w:type="dxa"/>
          </w:tcPr>
          <w:p>
            <w:pPr>
              <w:pStyle w:val="0"/>
              <w:jc w:val="center"/>
            </w:pPr>
            <w:r>
              <w:rPr>
                <w:sz w:val="20"/>
              </w:rPr>
              <w:t xml:space="preserve">1,10</w:t>
            </w:r>
          </w:p>
        </w:tc>
        <w:tc>
          <w:tcPr>
            <w:tcW w:w="907" w:type="dxa"/>
          </w:tcPr>
          <w:p>
            <w:pPr>
              <w:pStyle w:val="0"/>
              <w:jc w:val="center"/>
            </w:pPr>
            <w:r>
              <w:rPr>
                <w:sz w:val="20"/>
              </w:rPr>
              <w:t xml:space="preserve">1,20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0,99</w:t>
            </w:r>
          </w:p>
        </w:tc>
        <w:tc>
          <w:tcPr>
            <w:tcW w:w="907" w:type="dxa"/>
          </w:tcPr>
          <w:p>
            <w:pPr>
              <w:pStyle w:val="0"/>
              <w:jc w:val="center"/>
            </w:pPr>
            <w:r>
              <w:rPr>
                <w:sz w:val="20"/>
              </w:rPr>
              <w:t xml:space="preserve">0,99</w:t>
            </w:r>
          </w:p>
        </w:tc>
        <w:tc>
          <w:tcPr>
            <w:tcW w:w="907" w:type="dxa"/>
          </w:tcPr>
          <w:p>
            <w:pPr>
              <w:pStyle w:val="0"/>
              <w:jc w:val="center"/>
            </w:pPr>
            <w:r>
              <w:rPr>
                <w:sz w:val="20"/>
              </w:rPr>
              <w:t xml:space="preserve">0,99</w:t>
            </w:r>
          </w:p>
        </w:tc>
        <w:tc>
          <w:tcPr>
            <w:tcW w:w="907" w:type="dxa"/>
          </w:tcPr>
          <w:p>
            <w:pPr>
              <w:pStyle w:val="0"/>
              <w:jc w:val="center"/>
            </w:pPr>
            <w:r>
              <w:rPr>
                <w:sz w:val="20"/>
              </w:rPr>
              <w:t xml:space="preserve">0,99</w:t>
            </w:r>
          </w:p>
        </w:tc>
        <w:tc>
          <w:tcPr>
            <w:tcW w:w="907" w:type="dxa"/>
          </w:tcPr>
          <w:p>
            <w:pPr>
              <w:pStyle w:val="0"/>
              <w:jc w:val="center"/>
            </w:pPr>
            <w:r>
              <w:rPr>
                <w:sz w:val="20"/>
              </w:rPr>
              <w:t xml:space="preserve">1,20</w:t>
            </w:r>
          </w:p>
        </w:tc>
        <w:tc>
          <w:tcPr>
            <w:tcW w:w="907" w:type="dxa"/>
          </w:tcPr>
          <w:p>
            <w:pPr>
              <w:pStyle w:val="0"/>
              <w:jc w:val="center"/>
            </w:pPr>
            <w:r>
              <w:rPr>
                <w:sz w:val="20"/>
              </w:rPr>
              <w:t xml:space="preserve">1,20</w:t>
            </w:r>
          </w:p>
        </w:tc>
        <w:tc>
          <w:tcPr>
            <w:tcW w:w="907" w:type="dxa"/>
          </w:tcPr>
          <w:p>
            <w:pPr>
              <w:pStyle w:val="0"/>
              <w:jc w:val="center"/>
            </w:pPr>
            <w:r>
              <w:rPr>
                <w:sz w:val="20"/>
              </w:rPr>
              <w:t xml:space="preserve">1,20</w:t>
            </w:r>
          </w:p>
        </w:tc>
        <w:tc>
          <w:tcPr>
            <w:tcW w:w="907" w:type="dxa"/>
          </w:tcPr>
          <w:p>
            <w:pPr>
              <w:pStyle w:val="0"/>
              <w:jc w:val="center"/>
            </w:pPr>
            <w:r>
              <w:rPr>
                <w:sz w:val="20"/>
              </w:rPr>
              <w:t xml:space="preserve">1,30</w:t>
            </w:r>
          </w:p>
        </w:tc>
        <w:tc>
          <w:tcPr>
            <w:tcW w:w="907" w:type="dxa"/>
          </w:tcPr>
          <w:p>
            <w:pPr>
              <w:pStyle w:val="0"/>
              <w:jc w:val="center"/>
            </w:pPr>
            <w:r>
              <w:rPr>
                <w:sz w:val="20"/>
              </w:rPr>
              <w:t xml:space="preserve">1,30</w:t>
            </w:r>
          </w:p>
        </w:tc>
        <w:tc>
          <w:tcPr>
            <w:tcW w:w="907" w:type="dxa"/>
          </w:tcPr>
          <w:p>
            <w:pPr>
              <w:pStyle w:val="0"/>
              <w:jc w:val="center"/>
            </w:pPr>
            <w:r>
              <w:rPr>
                <w:sz w:val="20"/>
              </w:rPr>
              <w:t xml:space="preserve">1,30</w:t>
            </w:r>
          </w:p>
        </w:tc>
        <w:tc>
          <w:tcPr>
            <w:tcW w:w="907" w:type="dxa"/>
          </w:tcPr>
          <w:p>
            <w:pPr>
              <w:pStyle w:val="0"/>
              <w:jc w:val="center"/>
            </w:pPr>
            <w:r>
              <w:rPr>
                <w:sz w:val="20"/>
              </w:rPr>
              <w:t xml:space="preserve">1,40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0,99</w:t>
            </w:r>
          </w:p>
        </w:tc>
        <w:tc>
          <w:tcPr>
            <w:tcW w:w="907" w:type="dxa"/>
          </w:tcPr>
          <w:p>
            <w:pPr>
              <w:pStyle w:val="0"/>
              <w:jc w:val="center"/>
            </w:pPr>
            <w:r>
              <w:rPr>
                <w:sz w:val="20"/>
              </w:rPr>
              <w:t xml:space="preserve">0,99</w:t>
            </w:r>
          </w:p>
        </w:tc>
        <w:tc>
          <w:tcPr>
            <w:tcW w:w="907" w:type="dxa"/>
          </w:tcPr>
          <w:p>
            <w:pPr>
              <w:pStyle w:val="0"/>
              <w:jc w:val="center"/>
            </w:pPr>
            <w:r>
              <w:rPr>
                <w:sz w:val="20"/>
              </w:rPr>
              <w:t xml:space="preserve">0,99</w:t>
            </w:r>
          </w:p>
        </w:tc>
        <w:tc>
          <w:tcPr>
            <w:tcW w:w="907" w:type="dxa"/>
          </w:tcPr>
          <w:p>
            <w:pPr>
              <w:pStyle w:val="0"/>
              <w:jc w:val="center"/>
            </w:pPr>
            <w:r>
              <w:rPr>
                <w:sz w:val="20"/>
              </w:rPr>
              <w:t xml:space="preserve">0,99</w:t>
            </w:r>
          </w:p>
        </w:tc>
        <w:tc>
          <w:tcPr>
            <w:tcW w:w="907" w:type="dxa"/>
          </w:tcPr>
          <w:p>
            <w:pPr>
              <w:pStyle w:val="0"/>
              <w:jc w:val="center"/>
            </w:pPr>
            <w:r>
              <w:rPr>
                <w:sz w:val="20"/>
              </w:rPr>
              <w:t xml:space="preserve">1,30</w:t>
            </w:r>
          </w:p>
        </w:tc>
        <w:tc>
          <w:tcPr>
            <w:tcW w:w="907" w:type="dxa"/>
          </w:tcPr>
          <w:p>
            <w:pPr>
              <w:pStyle w:val="0"/>
              <w:jc w:val="center"/>
            </w:pPr>
            <w:r>
              <w:rPr>
                <w:sz w:val="20"/>
              </w:rPr>
              <w:t xml:space="preserve">1,30</w:t>
            </w:r>
          </w:p>
        </w:tc>
        <w:tc>
          <w:tcPr>
            <w:tcW w:w="907" w:type="dxa"/>
          </w:tcPr>
          <w:p>
            <w:pPr>
              <w:pStyle w:val="0"/>
              <w:jc w:val="center"/>
            </w:pPr>
            <w:r>
              <w:rPr>
                <w:sz w:val="20"/>
              </w:rPr>
              <w:t xml:space="preserve">1,30</w:t>
            </w:r>
          </w:p>
        </w:tc>
        <w:tc>
          <w:tcPr>
            <w:tcW w:w="907" w:type="dxa"/>
          </w:tcPr>
          <w:p>
            <w:pPr>
              <w:pStyle w:val="0"/>
              <w:jc w:val="center"/>
            </w:pPr>
            <w:r>
              <w:rPr>
                <w:sz w:val="20"/>
              </w:rPr>
              <w:t xml:space="preserve">1,60</w:t>
            </w:r>
          </w:p>
        </w:tc>
        <w:tc>
          <w:tcPr>
            <w:tcW w:w="907" w:type="dxa"/>
          </w:tcPr>
          <w:p>
            <w:pPr>
              <w:pStyle w:val="0"/>
              <w:jc w:val="center"/>
            </w:pPr>
            <w:r>
              <w:rPr>
                <w:sz w:val="20"/>
              </w:rPr>
              <w:t xml:space="preserve">1,60</w:t>
            </w:r>
          </w:p>
        </w:tc>
        <w:tc>
          <w:tcPr>
            <w:tcW w:w="907" w:type="dxa"/>
          </w:tcPr>
          <w:p>
            <w:pPr>
              <w:pStyle w:val="0"/>
              <w:jc w:val="center"/>
            </w:pPr>
            <w:r>
              <w:rPr>
                <w:sz w:val="20"/>
              </w:rPr>
              <w:t xml:space="preserve">1,60</w:t>
            </w:r>
          </w:p>
        </w:tc>
        <w:tc>
          <w:tcPr>
            <w:tcW w:w="907" w:type="dxa"/>
          </w:tcPr>
          <w:p>
            <w:pPr>
              <w:pStyle w:val="0"/>
              <w:jc w:val="center"/>
            </w:pPr>
            <w:r>
              <w:rPr>
                <w:sz w:val="20"/>
              </w:rPr>
              <w:t xml:space="preserve">1,80</w:t>
            </w:r>
          </w:p>
        </w:tc>
      </w:tr>
      <w:tr>
        <w:tc>
          <w:tcPr>
            <w:tcW w:w="680" w:type="dxa"/>
          </w:tcPr>
          <w:p>
            <w:pPr>
              <w:pStyle w:val="0"/>
              <w:jc w:val="center"/>
            </w:pPr>
            <w:r>
              <w:rPr>
                <w:sz w:val="20"/>
              </w:rPr>
              <w:t xml:space="preserve">162.</w:t>
            </w:r>
          </w:p>
        </w:tc>
        <w:tc>
          <w:tcPr>
            <w:tcW w:w="2948" w:type="dxa"/>
          </w:tcPr>
          <w:p>
            <w:pPr>
              <w:pStyle w:val="0"/>
            </w:pPr>
            <w:r>
              <w:rPr>
                <w:sz w:val="20"/>
              </w:rPr>
              <w:t xml:space="preserve">Количество введенных в эксплуатацию базовых станций сотовой связи, ед.</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w:t>
            </w:r>
          </w:p>
        </w:tc>
        <w:tc>
          <w:tcPr>
            <w:tcW w:w="907" w:type="dxa"/>
          </w:tcPr>
          <w:p>
            <w:pPr>
              <w:pStyle w:val="0"/>
              <w:jc w:val="center"/>
            </w:pPr>
            <w:r>
              <w:rPr>
                <w:sz w:val="20"/>
              </w:rPr>
              <w:t xml:space="preserve">25</w:t>
            </w:r>
          </w:p>
        </w:tc>
        <w:tc>
          <w:tcPr>
            <w:tcW w:w="907" w:type="dxa"/>
          </w:tcPr>
          <w:p>
            <w:pPr>
              <w:pStyle w:val="0"/>
              <w:jc w:val="center"/>
            </w:pPr>
            <w:r>
              <w:rPr>
                <w:sz w:val="20"/>
              </w:rPr>
              <w:t xml:space="preserve">26</w:t>
            </w:r>
          </w:p>
        </w:tc>
        <w:tc>
          <w:tcPr>
            <w:tcW w:w="907" w:type="dxa"/>
          </w:tcPr>
          <w:p>
            <w:pPr>
              <w:pStyle w:val="0"/>
              <w:jc w:val="center"/>
            </w:pPr>
            <w:r>
              <w:rPr>
                <w:sz w:val="20"/>
              </w:rPr>
              <w:t xml:space="preserve">27</w:t>
            </w:r>
          </w:p>
        </w:tc>
        <w:tc>
          <w:tcPr>
            <w:tcW w:w="907" w:type="dxa"/>
          </w:tcPr>
          <w:p>
            <w:pPr>
              <w:pStyle w:val="0"/>
              <w:jc w:val="center"/>
            </w:pPr>
            <w:r>
              <w:rPr>
                <w:sz w:val="20"/>
              </w:rPr>
              <w:t xml:space="preserve">28</w:t>
            </w:r>
          </w:p>
        </w:tc>
        <w:tc>
          <w:tcPr>
            <w:tcW w:w="907" w:type="dxa"/>
          </w:tcPr>
          <w:p>
            <w:pPr>
              <w:pStyle w:val="0"/>
              <w:jc w:val="center"/>
            </w:pPr>
            <w:r>
              <w:rPr>
                <w:sz w:val="20"/>
              </w:rPr>
              <w:t xml:space="preserve">29</w:t>
            </w:r>
          </w:p>
        </w:tc>
        <w:tc>
          <w:tcPr>
            <w:tcW w:w="907" w:type="dxa"/>
          </w:tcPr>
          <w:p>
            <w:pPr>
              <w:pStyle w:val="0"/>
              <w:jc w:val="center"/>
            </w:pPr>
            <w:r>
              <w:rPr>
                <w:sz w:val="20"/>
              </w:rPr>
              <w:t xml:space="preserve">30</w:t>
            </w:r>
          </w:p>
        </w:tc>
        <w:tc>
          <w:tcPr>
            <w:tcW w:w="907" w:type="dxa"/>
          </w:tcPr>
          <w:p>
            <w:pPr>
              <w:pStyle w:val="0"/>
              <w:jc w:val="center"/>
            </w:pPr>
            <w:r>
              <w:rPr>
                <w:sz w:val="20"/>
              </w:rPr>
              <w:t xml:space="preserve">31</w:t>
            </w:r>
          </w:p>
        </w:tc>
        <w:tc>
          <w:tcPr>
            <w:tcW w:w="907" w:type="dxa"/>
          </w:tcPr>
          <w:p>
            <w:pPr>
              <w:pStyle w:val="0"/>
              <w:jc w:val="center"/>
            </w:pPr>
            <w:r>
              <w:rPr>
                <w:sz w:val="20"/>
              </w:rPr>
              <w:t xml:space="preserve">32</w:t>
            </w:r>
          </w:p>
        </w:tc>
        <w:tc>
          <w:tcPr>
            <w:tcW w:w="907" w:type="dxa"/>
          </w:tcPr>
          <w:p>
            <w:pPr>
              <w:pStyle w:val="0"/>
              <w:jc w:val="center"/>
            </w:pPr>
            <w:r>
              <w:rPr>
                <w:sz w:val="20"/>
              </w:rPr>
              <w:t xml:space="preserve">33</w:t>
            </w:r>
          </w:p>
        </w:tc>
        <w:tc>
          <w:tcPr>
            <w:tcW w:w="907" w:type="dxa"/>
          </w:tcPr>
          <w:p>
            <w:pPr>
              <w:pStyle w:val="0"/>
              <w:jc w:val="center"/>
            </w:pPr>
            <w:r>
              <w:rPr>
                <w:sz w:val="20"/>
              </w:rPr>
              <w:t xml:space="preserve">35</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w:t>
            </w:r>
          </w:p>
        </w:tc>
        <w:tc>
          <w:tcPr>
            <w:tcW w:w="907" w:type="dxa"/>
          </w:tcPr>
          <w:p>
            <w:pPr>
              <w:pStyle w:val="0"/>
              <w:jc w:val="center"/>
            </w:pPr>
            <w:r>
              <w:rPr>
                <w:sz w:val="20"/>
              </w:rPr>
              <w:t xml:space="preserve">25</w:t>
            </w:r>
          </w:p>
        </w:tc>
        <w:tc>
          <w:tcPr>
            <w:tcW w:w="907" w:type="dxa"/>
          </w:tcPr>
          <w:p>
            <w:pPr>
              <w:pStyle w:val="0"/>
              <w:jc w:val="center"/>
            </w:pPr>
            <w:r>
              <w:rPr>
                <w:sz w:val="20"/>
              </w:rPr>
              <w:t xml:space="preserve">27</w:t>
            </w:r>
          </w:p>
        </w:tc>
        <w:tc>
          <w:tcPr>
            <w:tcW w:w="907" w:type="dxa"/>
          </w:tcPr>
          <w:p>
            <w:pPr>
              <w:pStyle w:val="0"/>
              <w:jc w:val="center"/>
            </w:pPr>
            <w:r>
              <w:rPr>
                <w:sz w:val="20"/>
              </w:rPr>
              <w:t xml:space="preserve">28</w:t>
            </w:r>
          </w:p>
        </w:tc>
        <w:tc>
          <w:tcPr>
            <w:tcW w:w="907" w:type="dxa"/>
          </w:tcPr>
          <w:p>
            <w:pPr>
              <w:pStyle w:val="0"/>
              <w:jc w:val="center"/>
            </w:pPr>
            <w:r>
              <w:rPr>
                <w:sz w:val="20"/>
              </w:rPr>
              <w:t xml:space="preserve">30</w:t>
            </w:r>
          </w:p>
        </w:tc>
        <w:tc>
          <w:tcPr>
            <w:tcW w:w="907" w:type="dxa"/>
          </w:tcPr>
          <w:p>
            <w:pPr>
              <w:pStyle w:val="0"/>
              <w:jc w:val="center"/>
            </w:pPr>
            <w:r>
              <w:rPr>
                <w:sz w:val="20"/>
              </w:rPr>
              <w:t xml:space="preserve">31</w:t>
            </w:r>
          </w:p>
        </w:tc>
        <w:tc>
          <w:tcPr>
            <w:tcW w:w="907" w:type="dxa"/>
          </w:tcPr>
          <w:p>
            <w:pPr>
              <w:pStyle w:val="0"/>
              <w:jc w:val="center"/>
            </w:pPr>
            <w:r>
              <w:rPr>
                <w:sz w:val="20"/>
              </w:rPr>
              <w:t xml:space="preserve">33</w:t>
            </w:r>
          </w:p>
        </w:tc>
        <w:tc>
          <w:tcPr>
            <w:tcW w:w="907" w:type="dxa"/>
          </w:tcPr>
          <w:p>
            <w:pPr>
              <w:pStyle w:val="0"/>
              <w:jc w:val="center"/>
            </w:pPr>
            <w:r>
              <w:rPr>
                <w:sz w:val="20"/>
              </w:rPr>
              <w:t xml:space="preserve">35</w:t>
            </w:r>
          </w:p>
        </w:tc>
        <w:tc>
          <w:tcPr>
            <w:tcW w:w="907" w:type="dxa"/>
          </w:tcPr>
          <w:p>
            <w:pPr>
              <w:pStyle w:val="0"/>
              <w:jc w:val="center"/>
            </w:pPr>
            <w:r>
              <w:rPr>
                <w:sz w:val="20"/>
              </w:rPr>
              <w:t xml:space="preserve">36</w:t>
            </w:r>
          </w:p>
        </w:tc>
        <w:tc>
          <w:tcPr>
            <w:tcW w:w="907" w:type="dxa"/>
          </w:tcPr>
          <w:p>
            <w:pPr>
              <w:pStyle w:val="0"/>
              <w:jc w:val="center"/>
            </w:pPr>
            <w:r>
              <w:rPr>
                <w:sz w:val="20"/>
              </w:rPr>
              <w:t xml:space="preserve">38</w:t>
            </w:r>
          </w:p>
        </w:tc>
        <w:tc>
          <w:tcPr>
            <w:tcW w:w="907" w:type="dxa"/>
          </w:tcPr>
          <w:p>
            <w:pPr>
              <w:pStyle w:val="0"/>
              <w:jc w:val="center"/>
            </w:pPr>
            <w:r>
              <w:rPr>
                <w:sz w:val="20"/>
              </w:rPr>
              <w:t xml:space="preserve">40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w:t>
            </w:r>
          </w:p>
        </w:tc>
        <w:tc>
          <w:tcPr>
            <w:tcW w:w="907" w:type="dxa"/>
          </w:tcPr>
          <w:p>
            <w:pPr>
              <w:pStyle w:val="0"/>
              <w:jc w:val="center"/>
            </w:pPr>
            <w:r>
              <w:rPr>
                <w:sz w:val="20"/>
              </w:rPr>
              <w:t xml:space="preserve">25</w:t>
            </w:r>
          </w:p>
        </w:tc>
        <w:tc>
          <w:tcPr>
            <w:tcW w:w="907" w:type="dxa"/>
          </w:tcPr>
          <w:p>
            <w:pPr>
              <w:pStyle w:val="0"/>
              <w:jc w:val="center"/>
            </w:pPr>
            <w:r>
              <w:rPr>
                <w:sz w:val="20"/>
              </w:rPr>
              <w:t xml:space="preserve">28</w:t>
            </w:r>
          </w:p>
        </w:tc>
        <w:tc>
          <w:tcPr>
            <w:tcW w:w="907" w:type="dxa"/>
          </w:tcPr>
          <w:p>
            <w:pPr>
              <w:pStyle w:val="0"/>
              <w:jc w:val="center"/>
            </w:pPr>
            <w:r>
              <w:rPr>
                <w:sz w:val="20"/>
              </w:rPr>
              <w:t xml:space="preserve">29</w:t>
            </w:r>
          </w:p>
        </w:tc>
        <w:tc>
          <w:tcPr>
            <w:tcW w:w="907" w:type="dxa"/>
          </w:tcPr>
          <w:p>
            <w:pPr>
              <w:pStyle w:val="0"/>
              <w:jc w:val="center"/>
            </w:pPr>
            <w:r>
              <w:rPr>
                <w:sz w:val="20"/>
              </w:rPr>
              <w:t xml:space="preserve">33</w:t>
            </w:r>
          </w:p>
        </w:tc>
        <w:tc>
          <w:tcPr>
            <w:tcW w:w="907" w:type="dxa"/>
          </w:tcPr>
          <w:p>
            <w:pPr>
              <w:pStyle w:val="0"/>
              <w:jc w:val="center"/>
            </w:pPr>
            <w:r>
              <w:rPr>
                <w:sz w:val="20"/>
              </w:rPr>
              <w:t xml:space="preserve">34</w:t>
            </w:r>
          </w:p>
        </w:tc>
        <w:tc>
          <w:tcPr>
            <w:tcW w:w="907" w:type="dxa"/>
          </w:tcPr>
          <w:p>
            <w:pPr>
              <w:pStyle w:val="0"/>
              <w:jc w:val="center"/>
            </w:pPr>
            <w:r>
              <w:rPr>
                <w:sz w:val="20"/>
              </w:rPr>
              <w:t xml:space="preserve">35</w:t>
            </w:r>
          </w:p>
        </w:tc>
        <w:tc>
          <w:tcPr>
            <w:tcW w:w="907" w:type="dxa"/>
          </w:tcPr>
          <w:p>
            <w:pPr>
              <w:pStyle w:val="0"/>
              <w:jc w:val="center"/>
            </w:pPr>
            <w:r>
              <w:rPr>
                <w:sz w:val="20"/>
              </w:rPr>
              <w:t xml:space="preserve">38</w:t>
            </w:r>
          </w:p>
        </w:tc>
        <w:tc>
          <w:tcPr>
            <w:tcW w:w="907" w:type="dxa"/>
          </w:tcPr>
          <w:p>
            <w:pPr>
              <w:pStyle w:val="0"/>
              <w:jc w:val="center"/>
            </w:pPr>
            <w:r>
              <w:rPr>
                <w:sz w:val="20"/>
              </w:rPr>
              <w:t xml:space="preserve">40</w:t>
            </w:r>
          </w:p>
        </w:tc>
        <w:tc>
          <w:tcPr>
            <w:tcW w:w="907" w:type="dxa"/>
          </w:tcPr>
          <w:p>
            <w:pPr>
              <w:pStyle w:val="0"/>
              <w:jc w:val="center"/>
            </w:pPr>
            <w:r>
              <w:rPr>
                <w:sz w:val="20"/>
              </w:rPr>
              <w:t xml:space="preserve">42</w:t>
            </w:r>
          </w:p>
        </w:tc>
        <w:tc>
          <w:tcPr>
            <w:tcW w:w="907" w:type="dxa"/>
          </w:tcPr>
          <w:p>
            <w:pPr>
              <w:pStyle w:val="0"/>
              <w:jc w:val="center"/>
            </w:pPr>
            <w:r>
              <w:rPr>
                <w:sz w:val="20"/>
              </w:rPr>
              <w:t xml:space="preserve">45</w:t>
            </w:r>
          </w:p>
        </w:tc>
      </w:tr>
      <w:tr>
        <w:tc>
          <w:tcPr>
            <w:tcW w:w="680" w:type="dxa"/>
          </w:tcPr>
          <w:p>
            <w:pPr>
              <w:pStyle w:val="0"/>
            </w:pPr>
            <w:r>
              <w:rPr>
                <w:sz w:val="20"/>
              </w:rPr>
            </w:r>
          </w:p>
        </w:tc>
        <w:tc>
          <w:tcPr>
            <w:tcW w:w="2948" w:type="dxa"/>
          </w:tcPr>
          <w:p>
            <w:pPr>
              <w:pStyle w:val="0"/>
            </w:pPr>
            <w:r>
              <w:rPr>
                <w:sz w:val="20"/>
              </w:rPr>
              <w:t xml:space="preserve">ПЦ 5.1.2. Расширение применения цифровых технологий и технологических возможностей телекоммуникационной инфраструктуры в Липецкой области, обеспечение региона высококвалифицированными IT-специалистами, обеспечение информационной безопасности и развитие цифрового государственного управления, в том числе за счет реализации региональной стратегии цифровой трансформации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163.</w:t>
            </w:r>
          </w:p>
        </w:tc>
        <w:tc>
          <w:tcPr>
            <w:tcW w:w="2948" w:type="dxa"/>
          </w:tcPr>
          <w:p>
            <w:pPr>
              <w:pStyle w:val="0"/>
            </w:pPr>
            <w:r>
              <w:rPr>
                <w:sz w:val="20"/>
              </w:rPr>
              <w:t xml:space="preserve">"Цифровая зрелость" органов государственной власти Липецкой области, органов местного самоуправления и организаций в сфере здравоохранения, образования, городского хозяйства и строительства, общественного транспорта, подразумевающая использование ими отечественных информационно-технологических решений,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4</w:t>
            </w:r>
          </w:p>
        </w:tc>
        <w:tc>
          <w:tcPr>
            <w:tcW w:w="907" w:type="dxa"/>
          </w:tcPr>
          <w:p>
            <w:pPr>
              <w:pStyle w:val="0"/>
              <w:jc w:val="center"/>
            </w:pPr>
            <w:r>
              <w:rPr>
                <w:sz w:val="20"/>
              </w:rPr>
              <w:t xml:space="preserve">11</w:t>
            </w:r>
          </w:p>
        </w:tc>
        <w:tc>
          <w:tcPr>
            <w:tcW w:w="907" w:type="dxa"/>
          </w:tcPr>
          <w:p>
            <w:pPr>
              <w:pStyle w:val="0"/>
              <w:jc w:val="center"/>
            </w:pPr>
            <w:r>
              <w:rPr>
                <w:sz w:val="20"/>
              </w:rPr>
              <w:t xml:space="preserve">16</w:t>
            </w:r>
          </w:p>
        </w:tc>
        <w:tc>
          <w:tcPr>
            <w:tcW w:w="907" w:type="dxa"/>
          </w:tcPr>
          <w:p>
            <w:pPr>
              <w:pStyle w:val="0"/>
              <w:jc w:val="center"/>
            </w:pPr>
            <w:r>
              <w:rPr>
                <w:sz w:val="20"/>
              </w:rPr>
              <w:t xml:space="preserve">23</w:t>
            </w:r>
          </w:p>
        </w:tc>
        <w:tc>
          <w:tcPr>
            <w:tcW w:w="907" w:type="dxa"/>
          </w:tcPr>
          <w:p>
            <w:pPr>
              <w:pStyle w:val="0"/>
              <w:jc w:val="center"/>
            </w:pPr>
            <w:r>
              <w:rPr>
                <w:sz w:val="20"/>
              </w:rPr>
              <w:t xml:space="preserve">30</w:t>
            </w:r>
          </w:p>
        </w:tc>
        <w:tc>
          <w:tcPr>
            <w:tcW w:w="907" w:type="dxa"/>
          </w:tcPr>
          <w:p>
            <w:pPr>
              <w:pStyle w:val="0"/>
              <w:jc w:val="center"/>
            </w:pPr>
            <w:r>
              <w:rPr>
                <w:sz w:val="20"/>
              </w:rPr>
              <w:t xml:space="preserve">38</w:t>
            </w:r>
          </w:p>
        </w:tc>
        <w:tc>
          <w:tcPr>
            <w:tcW w:w="907" w:type="dxa"/>
          </w:tcPr>
          <w:p>
            <w:pPr>
              <w:pStyle w:val="0"/>
              <w:jc w:val="center"/>
            </w:pPr>
            <w:r>
              <w:rPr>
                <w:sz w:val="20"/>
              </w:rPr>
              <w:t xml:space="preserve">45</w:t>
            </w:r>
          </w:p>
        </w:tc>
        <w:tc>
          <w:tcPr>
            <w:tcW w:w="907" w:type="dxa"/>
          </w:tcPr>
          <w:p>
            <w:pPr>
              <w:pStyle w:val="0"/>
              <w:jc w:val="center"/>
            </w:pPr>
            <w:r>
              <w:rPr>
                <w:sz w:val="20"/>
              </w:rPr>
              <w:t xml:space="preserve">50</w:t>
            </w:r>
          </w:p>
        </w:tc>
        <w:tc>
          <w:tcPr>
            <w:tcW w:w="907" w:type="dxa"/>
          </w:tcPr>
          <w:p>
            <w:pPr>
              <w:pStyle w:val="0"/>
              <w:jc w:val="center"/>
            </w:pPr>
            <w:r>
              <w:rPr>
                <w:sz w:val="20"/>
              </w:rPr>
              <w:t xml:space="preserve">67</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4</w:t>
            </w:r>
          </w:p>
        </w:tc>
        <w:tc>
          <w:tcPr>
            <w:tcW w:w="907" w:type="dxa"/>
          </w:tcPr>
          <w:p>
            <w:pPr>
              <w:pStyle w:val="0"/>
              <w:jc w:val="center"/>
            </w:pPr>
            <w:r>
              <w:rPr>
                <w:sz w:val="20"/>
              </w:rPr>
              <w:t xml:space="preserve">11</w:t>
            </w:r>
          </w:p>
        </w:tc>
        <w:tc>
          <w:tcPr>
            <w:tcW w:w="907" w:type="dxa"/>
          </w:tcPr>
          <w:p>
            <w:pPr>
              <w:pStyle w:val="0"/>
              <w:jc w:val="center"/>
            </w:pPr>
            <w:r>
              <w:rPr>
                <w:sz w:val="20"/>
              </w:rPr>
              <w:t xml:space="preserve">18</w:t>
            </w:r>
          </w:p>
        </w:tc>
        <w:tc>
          <w:tcPr>
            <w:tcW w:w="907" w:type="dxa"/>
          </w:tcPr>
          <w:p>
            <w:pPr>
              <w:pStyle w:val="0"/>
              <w:jc w:val="center"/>
            </w:pPr>
            <w:r>
              <w:rPr>
                <w:sz w:val="20"/>
              </w:rPr>
              <w:t xml:space="preserve">25</w:t>
            </w:r>
          </w:p>
        </w:tc>
        <w:tc>
          <w:tcPr>
            <w:tcW w:w="907" w:type="dxa"/>
          </w:tcPr>
          <w:p>
            <w:pPr>
              <w:pStyle w:val="0"/>
              <w:jc w:val="center"/>
            </w:pPr>
            <w:r>
              <w:rPr>
                <w:sz w:val="20"/>
              </w:rPr>
              <w:t xml:space="preserve">32</w:t>
            </w:r>
          </w:p>
        </w:tc>
        <w:tc>
          <w:tcPr>
            <w:tcW w:w="907" w:type="dxa"/>
          </w:tcPr>
          <w:p>
            <w:pPr>
              <w:pStyle w:val="0"/>
              <w:jc w:val="center"/>
            </w:pPr>
            <w:r>
              <w:rPr>
                <w:sz w:val="20"/>
              </w:rPr>
              <w:t xml:space="preserve">39</w:t>
            </w:r>
          </w:p>
        </w:tc>
        <w:tc>
          <w:tcPr>
            <w:tcW w:w="907" w:type="dxa"/>
          </w:tcPr>
          <w:p>
            <w:pPr>
              <w:pStyle w:val="0"/>
              <w:jc w:val="center"/>
            </w:pPr>
            <w:r>
              <w:rPr>
                <w:sz w:val="20"/>
              </w:rPr>
              <w:t xml:space="preserve">46</w:t>
            </w:r>
          </w:p>
        </w:tc>
        <w:tc>
          <w:tcPr>
            <w:tcW w:w="907" w:type="dxa"/>
          </w:tcPr>
          <w:p>
            <w:pPr>
              <w:pStyle w:val="0"/>
              <w:jc w:val="center"/>
            </w:pPr>
            <w:r>
              <w:rPr>
                <w:sz w:val="20"/>
              </w:rPr>
              <w:t xml:space="preserve">66</w:t>
            </w:r>
          </w:p>
        </w:tc>
        <w:tc>
          <w:tcPr>
            <w:tcW w:w="907" w:type="dxa"/>
          </w:tcPr>
          <w:p>
            <w:pPr>
              <w:pStyle w:val="0"/>
              <w:jc w:val="center"/>
            </w:pPr>
            <w:r>
              <w:rPr>
                <w:sz w:val="20"/>
              </w:rPr>
              <w:t xml:space="preserve">68</w:t>
            </w:r>
          </w:p>
        </w:tc>
        <w:tc>
          <w:tcPr>
            <w:tcW w:w="907" w:type="dxa"/>
          </w:tcPr>
          <w:p>
            <w:pPr>
              <w:pStyle w:val="0"/>
              <w:jc w:val="center"/>
            </w:pPr>
            <w:r>
              <w:rPr>
                <w:sz w:val="20"/>
              </w:rPr>
              <w:t xml:space="preserve">84</w:t>
            </w:r>
          </w:p>
        </w:tc>
        <w:tc>
          <w:tcPr>
            <w:tcW w:w="907" w:type="dxa"/>
          </w:tcPr>
          <w:p>
            <w:pPr>
              <w:pStyle w:val="0"/>
              <w:jc w:val="center"/>
            </w:pPr>
            <w:r>
              <w:rPr>
                <w:sz w:val="20"/>
              </w:rPr>
              <w:t xml:space="preserve">100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4</w:t>
            </w:r>
          </w:p>
        </w:tc>
        <w:tc>
          <w:tcPr>
            <w:tcW w:w="907" w:type="dxa"/>
          </w:tcPr>
          <w:p>
            <w:pPr>
              <w:pStyle w:val="0"/>
              <w:jc w:val="center"/>
            </w:pPr>
            <w:r>
              <w:rPr>
                <w:sz w:val="20"/>
              </w:rPr>
              <w:t xml:space="preserve">11</w:t>
            </w:r>
          </w:p>
        </w:tc>
        <w:tc>
          <w:tcPr>
            <w:tcW w:w="907" w:type="dxa"/>
          </w:tcPr>
          <w:p>
            <w:pPr>
              <w:pStyle w:val="0"/>
              <w:jc w:val="center"/>
            </w:pPr>
            <w:r>
              <w:rPr>
                <w:sz w:val="20"/>
              </w:rPr>
              <w:t xml:space="preserve">20</w:t>
            </w:r>
          </w:p>
        </w:tc>
        <w:tc>
          <w:tcPr>
            <w:tcW w:w="907" w:type="dxa"/>
          </w:tcPr>
          <w:p>
            <w:pPr>
              <w:pStyle w:val="0"/>
              <w:jc w:val="center"/>
            </w:pPr>
            <w:r>
              <w:rPr>
                <w:sz w:val="20"/>
              </w:rPr>
              <w:t xml:space="preserve">27</w:t>
            </w:r>
          </w:p>
        </w:tc>
        <w:tc>
          <w:tcPr>
            <w:tcW w:w="907" w:type="dxa"/>
          </w:tcPr>
          <w:p>
            <w:pPr>
              <w:pStyle w:val="0"/>
              <w:jc w:val="center"/>
            </w:pPr>
            <w:r>
              <w:rPr>
                <w:sz w:val="20"/>
              </w:rPr>
              <w:t xml:space="preserve">34</w:t>
            </w:r>
          </w:p>
        </w:tc>
        <w:tc>
          <w:tcPr>
            <w:tcW w:w="907" w:type="dxa"/>
          </w:tcPr>
          <w:p>
            <w:pPr>
              <w:pStyle w:val="0"/>
              <w:jc w:val="center"/>
            </w:pPr>
            <w:r>
              <w:rPr>
                <w:sz w:val="20"/>
              </w:rPr>
              <w:t xml:space="preserve">42</w:t>
            </w:r>
          </w:p>
        </w:tc>
        <w:tc>
          <w:tcPr>
            <w:tcW w:w="907" w:type="dxa"/>
          </w:tcPr>
          <w:p>
            <w:pPr>
              <w:pStyle w:val="0"/>
              <w:jc w:val="center"/>
            </w:pPr>
            <w:r>
              <w:rPr>
                <w:sz w:val="20"/>
              </w:rPr>
              <w:t xml:space="preserve">49</w:t>
            </w:r>
          </w:p>
        </w:tc>
        <w:tc>
          <w:tcPr>
            <w:tcW w:w="907" w:type="dxa"/>
          </w:tcPr>
          <w:p>
            <w:pPr>
              <w:pStyle w:val="0"/>
              <w:jc w:val="center"/>
            </w:pPr>
            <w:r>
              <w:rPr>
                <w:sz w:val="20"/>
              </w:rPr>
              <w:t xml:space="preserve">80</w:t>
            </w:r>
          </w:p>
        </w:tc>
        <w:tc>
          <w:tcPr>
            <w:tcW w:w="907" w:type="dxa"/>
          </w:tcPr>
          <w:p>
            <w:pPr>
              <w:pStyle w:val="0"/>
              <w:jc w:val="center"/>
            </w:pPr>
            <w:r>
              <w:rPr>
                <w:sz w:val="20"/>
              </w:rPr>
              <w:t xml:space="preserve">75</w:t>
            </w:r>
          </w:p>
        </w:tc>
        <w:tc>
          <w:tcPr>
            <w:tcW w:w="907" w:type="dxa"/>
          </w:tcPr>
          <w:p>
            <w:pPr>
              <w:pStyle w:val="0"/>
              <w:jc w:val="center"/>
            </w:pPr>
            <w:r>
              <w:rPr>
                <w:sz w:val="20"/>
              </w:rPr>
              <w:t xml:space="preserve">87</w:t>
            </w:r>
          </w:p>
        </w:tc>
        <w:tc>
          <w:tcPr>
            <w:tcW w:w="907" w:type="dxa"/>
          </w:tcPr>
          <w:p>
            <w:pPr>
              <w:pStyle w:val="0"/>
              <w:jc w:val="center"/>
            </w:pPr>
            <w:r>
              <w:rPr>
                <w:sz w:val="20"/>
              </w:rPr>
              <w:t xml:space="preserve">100</w:t>
            </w:r>
          </w:p>
        </w:tc>
      </w:tr>
      <w:tr>
        <w:tc>
          <w:tcPr>
            <w:tcW w:w="680" w:type="dxa"/>
          </w:tcPr>
          <w:p>
            <w:pPr>
              <w:pStyle w:val="0"/>
              <w:jc w:val="center"/>
            </w:pPr>
            <w:r>
              <w:rPr>
                <w:sz w:val="20"/>
              </w:rPr>
              <w:t xml:space="preserve">164.</w:t>
            </w:r>
          </w:p>
        </w:tc>
        <w:tc>
          <w:tcPr>
            <w:tcW w:w="2948" w:type="dxa"/>
          </w:tcPr>
          <w:p>
            <w:pPr>
              <w:pStyle w:val="0"/>
            </w:pPr>
            <w:r>
              <w:rPr>
                <w:sz w:val="20"/>
              </w:rPr>
              <w:t xml:space="preserve">Уровень удовлетворенности населения качеством предоставления массовых социально значимых государственных и муниципальных услуг в электронном виде с использованием ЕПГУ (в баллах)</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w:t>
            </w:r>
          </w:p>
        </w:tc>
        <w:tc>
          <w:tcPr>
            <w:tcW w:w="907" w:type="dxa"/>
          </w:tcPr>
          <w:p>
            <w:pPr>
              <w:pStyle w:val="0"/>
              <w:jc w:val="center"/>
            </w:pPr>
            <w:r>
              <w:rPr>
                <w:sz w:val="20"/>
              </w:rPr>
              <w:t xml:space="preserve">3,8</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4,0</w:t>
            </w:r>
          </w:p>
        </w:tc>
        <w:tc>
          <w:tcPr>
            <w:tcW w:w="907" w:type="dxa"/>
          </w:tcPr>
          <w:p>
            <w:pPr>
              <w:pStyle w:val="0"/>
              <w:jc w:val="center"/>
            </w:pPr>
            <w:r>
              <w:rPr>
                <w:sz w:val="20"/>
              </w:rPr>
              <w:t xml:space="preserve">4,1</w:t>
            </w:r>
          </w:p>
        </w:tc>
        <w:tc>
          <w:tcPr>
            <w:tcW w:w="907" w:type="dxa"/>
          </w:tcPr>
          <w:p>
            <w:pPr>
              <w:pStyle w:val="0"/>
              <w:jc w:val="center"/>
            </w:pPr>
            <w:r>
              <w:rPr>
                <w:sz w:val="20"/>
              </w:rPr>
              <w:t xml:space="preserve">4,2</w:t>
            </w:r>
          </w:p>
        </w:tc>
        <w:tc>
          <w:tcPr>
            <w:tcW w:w="907" w:type="dxa"/>
          </w:tcPr>
          <w:p>
            <w:pPr>
              <w:pStyle w:val="0"/>
              <w:jc w:val="center"/>
            </w:pPr>
            <w:r>
              <w:rPr>
                <w:sz w:val="20"/>
              </w:rPr>
              <w:t xml:space="preserve">4,3</w:t>
            </w:r>
          </w:p>
        </w:tc>
        <w:tc>
          <w:tcPr>
            <w:tcW w:w="907" w:type="dxa"/>
          </w:tcPr>
          <w:p>
            <w:pPr>
              <w:pStyle w:val="0"/>
              <w:jc w:val="center"/>
            </w:pPr>
            <w:r>
              <w:rPr>
                <w:sz w:val="20"/>
              </w:rPr>
              <w:t xml:space="preserve">4,4</w:t>
            </w:r>
          </w:p>
        </w:tc>
        <w:tc>
          <w:tcPr>
            <w:tcW w:w="907" w:type="dxa"/>
          </w:tcPr>
          <w:p>
            <w:pPr>
              <w:pStyle w:val="0"/>
              <w:jc w:val="center"/>
            </w:pPr>
            <w:r>
              <w:rPr>
                <w:sz w:val="20"/>
              </w:rPr>
              <w:t xml:space="preserve">4,4</w:t>
            </w:r>
          </w:p>
        </w:tc>
        <w:tc>
          <w:tcPr>
            <w:tcW w:w="907" w:type="dxa"/>
          </w:tcPr>
          <w:p>
            <w:pPr>
              <w:pStyle w:val="0"/>
              <w:jc w:val="center"/>
            </w:pPr>
            <w:r>
              <w:rPr>
                <w:sz w:val="20"/>
              </w:rPr>
              <w:t xml:space="preserve">4,5</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w:t>
            </w:r>
          </w:p>
        </w:tc>
        <w:tc>
          <w:tcPr>
            <w:tcW w:w="907" w:type="dxa"/>
          </w:tcPr>
          <w:p>
            <w:pPr>
              <w:pStyle w:val="0"/>
              <w:jc w:val="center"/>
            </w:pPr>
            <w:r>
              <w:rPr>
                <w:sz w:val="20"/>
              </w:rPr>
              <w:t xml:space="preserve">3,8</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4,4</w:t>
            </w:r>
          </w:p>
        </w:tc>
        <w:tc>
          <w:tcPr>
            <w:tcW w:w="907" w:type="dxa"/>
          </w:tcPr>
          <w:p>
            <w:pPr>
              <w:pStyle w:val="0"/>
              <w:jc w:val="center"/>
            </w:pPr>
            <w:r>
              <w:rPr>
                <w:sz w:val="20"/>
              </w:rPr>
              <w:t xml:space="preserve">4,4</w:t>
            </w:r>
          </w:p>
        </w:tc>
        <w:tc>
          <w:tcPr>
            <w:tcW w:w="907" w:type="dxa"/>
          </w:tcPr>
          <w:p>
            <w:pPr>
              <w:pStyle w:val="0"/>
              <w:jc w:val="center"/>
            </w:pPr>
            <w:r>
              <w:rPr>
                <w:sz w:val="20"/>
              </w:rPr>
              <w:t xml:space="preserve">4,4</w:t>
            </w:r>
          </w:p>
        </w:tc>
        <w:tc>
          <w:tcPr>
            <w:tcW w:w="907" w:type="dxa"/>
          </w:tcPr>
          <w:p>
            <w:pPr>
              <w:pStyle w:val="0"/>
              <w:jc w:val="center"/>
            </w:pPr>
            <w:r>
              <w:rPr>
                <w:sz w:val="20"/>
              </w:rPr>
              <w:t xml:space="preserve">4,7</w:t>
            </w:r>
          </w:p>
        </w:tc>
        <w:tc>
          <w:tcPr>
            <w:tcW w:w="907" w:type="dxa"/>
          </w:tcPr>
          <w:p>
            <w:pPr>
              <w:pStyle w:val="0"/>
              <w:jc w:val="center"/>
            </w:pPr>
            <w:r>
              <w:rPr>
                <w:sz w:val="20"/>
              </w:rPr>
              <w:t xml:space="preserve">4,7</w:t>
            </w:r>
          </w:p>
        </w:tc>
        <w:tc>
          <w:tcPr>
            <w:tcW w:w="907" w:type="dxa"/>
          </w:tcPr>
          <w:p>
            <w:pPr>
              <w:pStyle w:val="0"/>
              <w:jc w:val="center"/>
            </w:pPr>
            <w:r>
              <w:rPr>
                <w:sz w:val="20"/>
              </w:rPr>
              <w:t xml:space="preserve">4,7</w:t>
            </w:r>
          </w:p>
        </w:tc>
        <w:tc>
          <w:tcPr>
            <w:tcW w:w="907" w:type="dxa"/>
          </w:tcPr>
          <w:p>
            <w:pPr>
              <w:pStyle w:val="0"/>
              <w:jc w:val="center"/>
            </w:pPr>
            <w:r>
              <w:rPr>
                <w:sz w:val="20"/>
              </w:rPr>
              <w:t xml:space="preserve">4,9</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w:t>
            </w:r>
          </w:p>
        </w:tc>
        <w:tc>
          <w:tcPr>
            <w:tcW w:w="907" w:type="dxa"/>
          </w:tcPr>
          <w:p>
            <w:pPr>
              <w:pStyle w:val="0"/>
              <w:jc w:val="center"/>
            </w:pPr>
            <w:r>
              <w:rPr>
                <w:sz w:val="20"/>
              </w:rPr>
              <w:t xml:space="preserve">3,8</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4,6</w:t>
            </w:r>
          </w:p>
        </w:tc>
        <w:tc>
          <w:tcPr>
            <w:tcW w:w="907" w:type="dxa"/>
          </w:tcPr>
          <w:p>
            <w:pPr>
              <w:pStyle w:val="0"/>
              <w:jc w:val="center"/>
            </w:pPr>
            <w:r>
              <w:rPr>
                <w:sz w:val="20"/>
              </w:rPr>
              <w:t xml:space="preserve">4,6</w:t>
            </w:r>
          </w:p>
        </w:tc>
        <w:tc>
          <w:tcPr>
            <w:tcW w:w="907" w:type="dxa"/>
          </w:tcPr>
          <w:p>
            <w:pPr>
              <w:pStyle w:val="0"/>
              <w:jc w:val="center"/>
            </w:pPr>
            <w:r>
              <w:rPr>
                <w:sz w:val="20"/>
              </w:rPr>
              <w:t xml:space="preserve">4,6</w:t>
            </w:r>
          </w:p>
        </w:tc>
        <w:tc>
          <w:tcPr>
            <w:tcW w:w="907" w:type="dxa"/>
          </w:tcPr>
          <w:p>
            <w:pPr>
              <w:pStyle w:val="0"/>
              <w:jc w:val="center"/>
            </w:pPr>
            <w:r>
              <w:rPr>
                <w:sz w:val="20"/>
              </w:rPr>
              <w:t xml:space="preserve">4,9</w:t>
            </w:r>
          </w:p>
        </w:tc>
        <w:tc>
          <w:tcPr>
            <w:tcW w:w="907" w:type="dxa"/>
          </w:tcPr>
          <w:p>
            <w:pPr>
              <w:pStyle w:val="0"/>
              <w:jc w:val="center"/>
            </w:pPr>
            <w:r>
              <w:rPr>
                <w:sz w:val="20"/>
              </w:rPr>
              <w:t xml:space="preserve">4,9</w:t>
            </w:r>
          </w:p>
        </w:tc>
        <w:tc>
          <w:tcPr>
            <w:tcW w:w="907" w:type="dxa"/>
          </w:tcPr>
          <w:p>
            <w:pPr>
              <w:pStyle w:val="0"/>
              <w:jc w:val="center"/>
            </w:pPr>
            <w:r>
              <w:rPr>
                <w:sz w:val="20"/>
              </w:rPr>
              <w:t xml:space="preserve">4,9</w:t>
            </w:r>
          </w:p>
        </w:tc>
        <w:tc>
          <w:tcPr>
            <w:tcW w:w="907" w:type="dxa"/>
          </w:tcPr>
          <w:p>
            <w:pPr>
              <w:pStyle w:val="0"/>
              <w:jc w:val="center"/>
            </w:pPr>
            <w:r>
              <w:rPr>
                <w:sz w:val="20"/>
              </w:rPr>
              <w:t xml:space="preserve">5,0</w:t>
            </w:r>
          </w:p>
        </w:tc>
      </w:tr>
      <w:tr>
        <w:tc>
          <w:tcPr>
            <w:tcW w:w="680" w:type="dxa"/>
          </w:tcPr>
          <w:p>
            <w:pPr>
              <w:pStyle w:val="0"/>
              <w:jc w:val="center"/>
            </w:pPr>
            <w:r>
              <w:rPr>
                <w:sz w:val="20"/>
              </w:rPr>
              <w:t xml:space="preserve">165.</w:t>
            </w:r>
          </w:p>
        </w:tc>
        <w:tc>
          <w:tcPr>
            <w:tcW w:w="2948" w:type="dxa"/>
          </w:tcPr>
          <w:p>
            <w:pPr>
              <w:pStyle w:val="0"/>
            </w:pPr>
            <w:r>
              <w:rPr>
                <w:sz w:val="20"/>
              </w:rPr>
              <w:t xml:space="preserve">Доля очищенных и верифицированных данных, находящихся в органах власти (ведение 100% реестров первичной информации и принятых решений),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0</w:t>
            </w:r>
          </w:p>
        </w:tc>
        <w:tc>
          <w:tcPr>
            <w:tcW w:w="907" w:type="dxa"/>
          </w:tcPr>
          <w:p>
            <w:pPr>
              <w:pStyle w:val="0"/>
              <w:jc w:val="center"/>
            </w:pPr>
            <w:r>
              <w:rPr>
                <w:sz w:val="20"/>
              </w:rPr>
              <w:t xml:space="preserve">5</w:t>
            </w:r>
          </w:p>
        </w:tc>
        <w:tc>
          <w:tcPr>
            <w:tcW w:w="907" w:type="dxa"/>
          </w:tcPr>
          <w:p>
            <w:pPr>
              <w:pStyle w:val="0"/>
              <w:jc w:val="center"/>
            </w:pPr>
            <w:r>
              <w:rPr>
                <w:sz w:val="20"/>
              </w:rPr>
              <w:t xml:space="preserve">10</w:t>
            </w:r>
          </w:p>
        </w:tc>
        <w:tc>
          <w:tcPr>
            <w:tcW w:w="907" w:type="dxa"/>
          </w:tcPr>
          <w:p>
            <w:pPr>
              <w:pStyle w:val="0"/>
              <w:jc w:val="center"/>
            </w:pPr>
            <w:r>
              <w:rPr>
                <w:sz w:val="20"/>
              </w:rPr>
              <w:t xml:space="preserve">25</w:t>
            </w:r>
          </w:p>
        </w:tc>
        <w:tc>
          <w:tcPr>
            <w:tcW w:w="907" w:type="dxa"/>
          </w:tcPr>
          <w:p>
            <w:pPr>
              <w:pStyle w:val="0"/>
              <w:jc w:val="center"/>
            </w:pPr>
            <w:r>
              <w:rPr>
                <w:sz w:val="20"/>
              </w:rPr>
              <w:t xml:space="preserve">40</w:t>
            </w:r>
          </w:p>
        </w:tc>
        <w:tc>
          <w:tcPr>
            <w:tcW w:w="907" w:type="dxa"/>
          </w:tcPr>
          <w:p>
            <w:pPr>
              <w:pStyle w:val="0"/>
              <w:jc w:val="center"/>
            </w:pPr>
            <w:r>
              <w:rPr>
                <w:sz w:val="20"/>
              </w:rPr>
              <w:t xml:space="preserve">54</w:t>
            </w:r>
          </w:p>
        </w:tc>
        <w:tc>
          <w:tcPr>
            <w:tcW w:w="907" w:type="dxa"/>
          </w:tcPr>
          <w:p>
            <w:pPr>
              <w:pStyle w:val="0"/>
              <w:jc w:val="center"/>
            </w:pPr>
            <w:r>
              <w:rPr>
                <w:sz w:val="20"/>
              </w:rPr>
              <w:t xml:space="preserve">58</w:t>
            </w:r>
          </w:p>
        </w:tc>
        <w:tc>
          <w:tcPr>
            <w:tcW w:w="907" w:type="dxa"/>
          </w:tcPr>
          <w:p>
            <w:pPr>
              <w:pStyle w:val="0"/>
              <w:jc w:val="center"/>
            </w:pPr>
            <w:r>
              <w:rPr>
                <w:sz w:val="20"/>
              </w:rPr>
              <w:t xml:space="preserve">60</w:t>
            </w:r>
          </w:p>
        </w:tc>
        <w:tc>
          <w:tcPr>
            <w:tcW w:w="907" w:type="dxa"/>
          </w:tcPr>
          <w:p>
            <w:pPr>
              <w:pStyle w:val="0"/>
              <w:jc w:val="center"/>
            </w:pPr>
            <w:r>
              <w:rPr>
                <w:sz w:val="20"/>
              </w:rPr>
              <w:t xml:space="preserve">63</w:t>
            </w:r>
          </w:p>
        </w:tc>
        <w:tc>
          <w:tcPr>
            <w:tcW w:w="907" w:type="dxa"/>
          </w:tcPr>
          <w:p>
            <w:pPr>
              <w:pStyle w:val="0"/>
              <w:jc w:val="center"/>
            </w:pPr>
            <w:r>
              <w:rPr>
                <w:sz w:val="20"/>
              </w:rPr>
              <w:t xml:space="preserve">67</w:t>
            </w:r>
          </w:p>
        </w:tc>
        <w:tc>
          <w:tcPr>
            <w:tcW w:w="907" w:type="dxa"/>
          </w:tcPr>
          <w:p>
            <w:pPr>
              <w:pStyle w:val="0"/>
              <w:jc w:val="center"/>
            </w:pPr>
            <w:r>
              <w:rPr>
                <w:sz w:val="20"/>
              </w:rPr>
              <w:t xml:space="preserve">70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0</w:t>
            </w:r>
          </w:p>
        </w:tc>
        <w:tc>
          <w:tcPr>
            <w:tcW w:w="907" w:type="dxa"/>
          </w:tcPr>
          <w:p>
            <w:pPr>
              <w:pStyle w:val="0"/>
              <w:jc w:val="center"/>
            </w:pPr>
            <w:r>
              <w:rPr>
                <w:sz w:val="20"/>
              </w:rPr>
              <w:t xml:space="preserve">5</w:t>
            </w:r>
          </w:p>
        </w:tc>
        <w:tc>
          <w:tcPr>
            <w:tcW w:w="907" w:type="dxa"/>
          </w:tcPr>
          <w:p>
            <w:pPr>
              <w:pStyle w:val="0"/>
              <w:jc w:val="center"/>
            </w:pPr>
            <w:r>
              <w:rPr>
                <w:sz w:val="20"/>
              </w:rPr>
              <w:t xml:space="preserve">15</w:t>
            </w:r>
          </w:p>
        </w:tc>
        <w:tc>
          <w:tcPr>
            <w:tcW w:w="907" w:type="dxa"/>
          </w:tcPr>
          <w:p>
            <w:pPr>
              <w:pStyle w:val="0"/>
              <w:jc w:val="center"/>
            </w:pPr>
            <w:r>
              <w:rPr>
                <w:sz w:val="20"/>
              </w:rPr>
              <w:t xml:space="preserve">30</w:t>
            </w:r>
          </w:p>
        </w:tc>
        <w:tc>
          <w:tcPr>
            <w:tcW w:w="907" w:type="dxa"/>
          </w:tcPr>
          <w:p>
            <w:pPr>
              <w:pStyle w:val="0"/>
              <w:jc w:val="center"/>
            </w:pPr>
            <w:r>
              <w:rPr>
                <w:sz w:val="20"/>
              </w:rPr>
              <w:t xml:space="preserve">50</w:t>
            </w:r>
          </w:p>
        </w:tc>
        <w:tc>
          <w:tcPr>
            <w:tcW w:w="907" w:type="dxa"/>
          </w:tcPr>
          <w:p>
            <w:pPr>
              <w:pStyle w:val="0"/>
              <w:jc w:val="center"/>
            </w:pPr>
            <w:r>
              <w:rPr>
                <w:sz w:val="20"/>
              </w:rPr>
              <w:t xml:space="preserve">65</w:t>
            </w:r>
          </w:p>
        </w:tc>
        <w:tc>
          <w:tcPr>
            <w:tcW w:w="907" w:type="dxa"/>
          </w:tcPr>
          <w:p>
            <w:pPr>
              <w:pStyle w:val="0"/>
              <w:jc w:val="center"/>
            </w:pPr>
            <w:r>
              <w:rPr>
                <w:sz w:val="20"/>
              </w:rPr>
              <w:t xml:space="preserve">70</w:t>
            </w:r>
          </w:p>
        </w:tc>
        <w:tc>
          <w:tcPr>
            <w:tcW w:w="907" w:type="dxa"/>
          </w:tcPr>
          <w:p>
            <w:pPr>
              <w:pStyle w:val="0"/>
              <w:jc w:val="center"/>
            </w:pPr>
            <w:r>
              <w:rPr>
                <w:sz w:val="20"/>
              </w:rPr>
              <w:t xml:space="preserve">75</w:t>
            </w:r>
          </w:p>
        </w:tc>
        <w:tc>
          <w:tcPr>
            <w:tcW w:w="907" w:type="dxa"/>
          </w:tcPr>
          <w:p>
            <w:pPr>
              <w:pStyle w:val="0"/>
              <w:jc w:val="center"/>
            </w:pPr>
            <w:r>
              <w:rPr>
                <w:sz w:val="20"/>
              </w:rPr>
              <w:t xml:space="preserve">80</w:t>
            </w:r>
          </w:p>
        </w:tc>
        <w:tc>
          <w:tcPr>
            <w:tcW w:w="907" w:type="dxa"/>
          </w:tcPr>
          <w:p>
            <w:pPr>
              <w:pStyle w:val="0"/>
              <w:jc w:val="center"/>
            </w:pPr>
            <w:r>
              <w:rPr>
                <w:sz w:val="20"/>
              </w:rPr>
              <w:t xml:space="preserve">85</w:t>
            </w:r>
          </w:p>
        </w:tc>
        <w:tc>
          <w:tcPr>
            <w:tcW w:w="907" w:type="dxa"/>
          </w:tcPr>
          <w:p>
            <w:pPr>
              <w:pStyle w:val="0"/>
              <w:jc w:val="center"/>
            </w:pPr>
            <w:r>
              <w:rPr>
                <w:sz w:val="20"/>
              </w:rPr>
              <w:t xml:space="preserve">90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0</w:t>
            </w:r>
          </w:p>
        </w:tc>
        <w:tc>
          <w:tcPr>
            <w:tcW w:w="907" w:type="dxa"/>
          </w:tcPr>
          <w:p>
            <w:pPr>
              <w:pStyle w:val="0"/>
              <w:jc w:val="center"/>
            </w:pPr>
            <w:r>
              <w:rPr>
                <w:sz w:val="20"/>
              </w:rPr>
              <w:t xml:space="preserve">5</w:t>
            </w:r>
          </w:p>
        </w:tc>
        <w:tc>
          <w:tcPr>
            <w:tcW w:w="907" w:type="dxa"/>
          </w:tcPr>
          <w:p>
            <w:pPr>
              <w:pStyle w:val="0"/>
              <w:jc w:val="center"/>
            </w:pPr>
            <w:r>
              <w:rPr>
                <w:sz w:val="20"/>
              </w:rPr>
              <w:t xml:space="preserve">20</w:t>
            </w:r>
          </w:p>
        </w:tc>
        <w:tc>
          <w:tcPr>
            <w:tcW w:w="907" w:type="dxa"/>
          </w:tcPr>
          <w:p>
            <w:pPr>
              <w:pStyle w:val="0"/>
              <w:jc w:val="center"/>
            </w:pPr>
            <w:r>
              <w:rPr>
                <w:sz w:val="20"/>
              </w:rPr>
              <w:t xml:space="preserve">35</w:t>
            </w:r>
          </w:p>
        </w:tc>
        <w:tc>
          <w:tcPr>
            <w:tcW w:w="907" w:type="dxa"/>
          </w:tcPr>
          <w:p>
            <w:pPr>
              <w:pStyle w:val="0"/>
              <w:jc w:val="center"/>
            </w:pPr>
            <w:r>
              <w:rPr>
                <w:sz w:val="20"/>
              </w:rPr>
              <w:t xml:space="preserve">63</w:t>
            </w:r>
          </w:p>
        </w:tc>
        <w:tc>
          <w:tcPr>
            <w:tcW w:w="907" w:type="dxa"/>
          </w:tcPr>
          <w:p>
            <w:pPr>
              <w:pStyle w:val="0"/>
              <w:jc w:val="center"/>
            </w:pPr>
            <w:r>
              <w:rPr>
                <w:sz w:val="20"/>
              </w:rPr>
              <w:t xml:space="preserve">69</w:t>
            </w:r>
          </w:p>
        </w:tc>
        <w:tc>
          <w:tcPr>
            <w:tcW w:w="907" w:type="dxa"/>
          </w:tcPr>
          <w:p>
            <w:pPr>
              <w:pStyle w:val="0"/>
              <w:jc w:val="center"/>
            </w:pPr>
            <w:r>
              <w:rPr>
                <w:sz w:val="20"/>
              </w:rPr>
              <w:t xml:space="preserve">74</w:t>
            </w:r>
          </w:p>
        </w:tc>
        <w:tc>
          <w:tcPr>
            <w:tcW w:w="907" w:type="dxa"/>
          </w:tcPr>
          <w:p>
            <w:pPr>
              <w:pStyle w:val="0"/>
              <w:jc w:val="center"/>
            </w:pPr>
            <w:r>
              <w:rPr>
                <w:sz w:val="20"/>
              </w:rPr>
              <w:t xml:space="preserve">79</w:t>
            </w:r>
          </w:p>
        </w:tc>
        <w:tc>
          <w:tcPr>
            <w:tcW w:w="907" w:type="dxa"/>
          </w:tcPr>
          <w:p>
            <w:pPr>
              <w:pStyle w:val="0"/>
              <w:jc w:val="center"/>
            </w:pPr>
            <w:r>
              <w:rPr>
                <w:sz w:val="20"/>
              </w:rPr>
              <w:t xml:space="preserve">84</w:t>
            </w:r>
          </w:p>
        </w:tc>
        <w:tc>
          <w:tcPr>
            <w:tcW w:w="907" w:type="dxa"/>
          </w:tcPr>
          <w:p>
            <w:pPr>
              <w:pStyle w:val="0"/>
              <w:jc w:val="center"/>
            </w:pPr>
            <w:r>
              <w:rPr>
                <w:sz w:val="20"/>
              </w:rPr>
              <w:t xml:space="preserve">90</w:t>
            </w:r>
          </w:p>
        </w:tc>
        <w:tc>
          <w:tcPr>
            <w:tcW w:w="907" w:type="dxa"/>
          </w:tcPr>
          <w:p>
            <w:pPr>
              <w:pStyle w:val="0"/>
              <w:jc w:val="center"/>
            </w:pPr>
            <w:r>
              <w:rPr>
                <w:sz w:val="20"/>
              </w:rPr>
              <w:t xml:space="preserve">95</w:t>
            </w:r>
          </w:p>
        </w:tc>
      </w:tr>
      <w:tr>
        <w:tc>
          <w:tcPr>
            <w:tcW w:w="680" w:type="dxa"/>
          </w:tcPr>
          <w:p>
            <w:pPr>
              <w:pStyle w:val="0"/>
            </w:pPr>
            <w:r>
              <w:rPr>
                <w:sz w:val="20"/>
              </w:rPr>
            </w:r>
          </w:p>
        </w:tc>
        <w:tc>
          <w:tcPr>
            <w:tcW w:w="2948" w:type="dxa"/>
          </w:tcPr>
          <w:p>
            <w:pPr>
              <w:pStyle w:val="0"/>
            </w:pPr>
            <w:r>
              <w:rPr>
                <w:sz w:val="20"/>
              </w:rPr>
              <w:t xml:space="preserve">Ц 5.2. Средства массовой информации и предприятия издательского дела Липецкой области - конкурентоспособные акторы цифровой экономики.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166.</w:t>
            </w:r>
          </w:p>
        </w:tc>
        <w:tc>
          <w:tcPr>
            <w:tcW w:w="2948" w:type="dxa"/>
          </w:tcPr>
          <w:p>
            <w:pPr>
              <w:pStyle w:val="0"/>
            </w:pPr>
            <w:r>
              <w:rPr>
                <w:sz w:val="20"/>
              </w:rPr>
              <w:t xml:space="preserve">Совокупная реальная аудитория региональных СМИ на Интернет-площадках, тыс. чел.</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357</w:t>
            </w:r>
          </w:p>
        </w:tc>
        <w:tc>
          <w:tcPr>
            <w:tcW w:w="907" w:type="dxa"/>
          </w:tcPr>
          <w:p>
            <w:pPr>
              <w:pStyle w:val="0"/>
              <w:jc w:val="center"/>
            </w:pPr>
            <w:r>
              <w:rPr>
                <w:sz w:val="20"/>
              </w:rPr>
              <w:t xml:space="preserve">370</w:t>
            </w:r>
          </w:p>
        </w:tc>
        <w:tc>
          <w:tcPr>
            <w:tcW w:w="907" w:type="dxa"/>
          </w:tcPr>
          <w:p>
            <w:pPr>
              <w:pStyle w:val="0"/>
              <w:jc w:val="center"/>
            </w:pPr>
            <w:r>
              <w:rPr>
                <w:sz w:val="20"/>
              </w:rPr>
              <w:t xml:space="preserve">376</w:t>
            </w:r>
          </w:p>
        </w:tc>
        <w:tc>
          <w:tcPr>
            <w:tcW w:w="907" w:type="dxa"/>
          </w:tcPr>
          <w:p>
            <w:pPr>
              <w:pStyle w:val="0"/>
              <w:jc w:val="center"/>
            </w:pPr>
            <w:r>
              <w:rPr>
                <w:sz w:val="20"/>
              </w:rPr>
              <w:t xml:space="preserve">382</w:t>
            </w:r>
          </w:p>
        </w:tc>
        <w:tc>
          <w:tcPr>
            <w:tcW w:w="907" w:type="dxa"/>
          </w:tcPr>
          <w:p>
            <w:pPr>
              <w:pStyle w:val="0"/>
              <w:jc w:val="center"/>
            </w:pPr>
            <w:r>
              <w:rPr>
                <w:sz w:val="20"/>
              </w:rPr>
              <w:t xml:space="preserve">388</w:t>
            </w:r>
          </w:p>
        </w:tc>
        <w:tc>
          <w:tcPr>
            <w:tcW w:w="907" w:type="dxa"/>
          </w:tcPr>
          <w:p>
            <w:pPr>
              <w:pStyle w:val="0"/>
              <w:jc w:val="center"/>
            </w:pPr>
            <w:r>
              <w:rPr>
                <w:sz w:val="20"/>
              </w:rPr>
              <w:t xml:space="preserve">394</w:t>
            </w:r>
          </w:p>
        </w:tc>
        <w:tc>
          <w:tcPr>
            <w:tcW w:w="907" w:type="dxa"/>
          </w:tcPr>
          <w:p>
            <w:pPr>
              <w:pStyle w:val="0"/>
              <w:jc w:val="center"/>
            </w:pPr>
            <w:r>
              <w:rPr>
                <w:sz w:val="20"/>
              </w:rPr>
              <w:t xml:space="preserve">400</w:t>
            </w:r>
          </w:p>
        </w:tc>
        <w:tc>
          <w:tcPr>
            <w:tcW w:w="907" w:type="dxa"/>
          </w:tcPr>
          <w:p>
            <w:pPr>
              <w:pStyle w:val="0"/>
              <w:jc w:val="center"/>
            </w:pPr>
            <w:r>
              <w:rPr>
                <w:sz w:val="20"/>
              </w:rPr>
              <w:t xml:space="preserve">406</w:t>
            </w:r>
          </w:p>
        </w:tc>
        <w:tc>
          <w:tcPr>
            <w:tcW w:w="907" w:type="dxa"/>
          </w:tcPr>
          <w:p>
            <w:pPr>
              <w:pStyle w:val="0"/>
              <w:jc w:val="center"/>
            </w:pPr>
            <w:r>
              <w:rPr>
                <w:sz w:val="20"/>
              </w:rPr>
              <w:t xml:space="preserve">412</w:t>
            </w:r>
          </w:p>
        </w:tc>
        <w:tc>
          <w:tcPr>
            <w:tcW w:w="907" w:type="dxa"/>
          </w:tcPr>
          <w:p>
            <w:pPr>
              <w:pStyle w:val="0"/>
              <w:jc w:val="center"/>
            </w:pPr>
            <w:r>
              <w:rPr>
                <w:sz w:val="20"/>
              </w:rPr>
              <w:t xml:space="preserve">418</w:t>
            </w:r>
          </w:p>
        </w:tc>
        <w:tc>
          <w:tcPr>
            <w:tcW w:w="907" w:type="dxa"/>
          </w:tcPr>
          <w:p>
            <w:pPr>
              <w:pStyle w:val="0"/>
              <w:jc w:val="center"/>
            </w:pPr>
            <w:r>
              <w:rPr>
                <w:sz w:val="20"/>
              </w:rPr>
              <w:t xml:space="preserve">424</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357</w:t>
            </w:r>
          </w:p>
        </w:tc>
        <w:tc>
          <w:tcPr>
            <w:tcW w:w="907" w:type="dxa"/>
          </w:tcPr>
          <w:p>
            <w:pPr>
              <w:pStyle w:val="0"/>
              <w:jc w:val="center"/>
            </w:pPr>
            <w:r>
              <w:rPr>
                <w:sz w:val="20"/>
              </w:rPr>
              <w:t xml:space="preserve">370</w:t>
            </w:r>
          </w:p>
        </w:tc>
        <w:tc>
          <w:tcPr>
            <w:tcW w:w="907" w:type="dxa"/>
          </w:tcPr>
          <w:p>
            <w:pPr>
              <w:pStyle w:val="0"/>
              <w:jc w:val="center"/>
            </w:pPr>
            <w:r>
              <w:rPr>
                <w:sz w:val="20"/>
              </w:rPr>
              <w:t xml:space="preserve">378</w:t>
            </w:r>
          </w:p>
        </w:tc>
        <w:tc>
          <w:tcPr>
            <w:tcW w:w="907" w:type="dxa"/>
          </w:tcPr>
          <w:p>
            <w:pPr>
              <w:pStyle w:val="0"/>
              <w:jc w:val="center"/>
            </w:pPr>
            <w:r>
              <w:rPr>
                <w:sz w:val="20"/>
              </w:rPr>
              <w:t xml:space="preserve">386</w:t>
            </w:r>
          </w:p>
        </w:tc>
        <w:tc>
          <w:tcPr>
            <w:tcW w:w="907" w:type="dxa"/>
          </w:tcPr>
          <w:p>
            <w:pPr>
              <w:pStyle w:val="0"/>
              <w:jc w:val="center"/>
            </w:pPr>
            <w:r>
              <w:rPr>
                <w:sz w:val="20"/>
              </w:rPr>
              <w:t xml:space="preserve">394</w:t>
            </w:r>
          </w:p>
        </w:tc>
        <w:tc>
          <w:tcPr>
            <w:tcW w:w="907" w:type="dxa"/>
          </w:tcPr>
          <w:p>
            <w:pPr>
              <w:pStyle w:val="0"/>
              <w:jc w:val="center"/>
            </w:pPr>
            <w:r>
              <w:rPr>
                <w:sz w:val="20"/>
              </w:rPr>
              <w:t xml:space="preserve">402</w:t>
            </w:r>
          </w:p>
        </w:tc>
        <w:tc>
          <w:tcPr>
            <w:tcW w:w="907" w:type="dxa"/>
          </w:tcPr>
          <w:p>
            <w:pPr>
              <w:pStyle w:val="0"/>
              <w:jc w:val="center"/>
            </w:pPr>
            <w:r>
              <w:rPr>
                <w:sz w:val="20"/>
              </w:rPr>
              <w:t xml:space="preserve">410</w:t>
            </w:r>
          </w:p>
        </w:tc>
        <w:tc>
          <w:tcPr>
            <w:tcW w:w="907" w:type="dxa"/>
          </w:tcPr>
          <w:p>
            <w:pPr>
              <w:pStyle w:val="0"/>
              <w:jc w:val="center"/>
            </w:pPr>
            <w:r>
              <w:rPr>
                <w:sz w:val="20"/>
              </w:rPr>
              <w:t xml:space="preserve">418</w:t>
            </w:r>
          </w:p>
        </w:tc>
        <w:tc>
          <w:tcPr>
            <w:tcW w:w="907" w:type="dxa"/>
          </w:tcPr>
          <w:p>
            <w:pPr>
              <w:pStyle w:val="0"/>
              <w:jc w:val="center"/>
            </w:pPr>
            <w:r>
              <w:rPr>
                <w:sz w:val="20"/>
              </w:rPr>
              <w:t xml:space="preserve">426</w:t>
            </w:r>
          </w:p>
        </w:tc>
        <w:tc>
          <w:tcPr>
            <w:tcW w:w="907" w:type="dxa"/>
          </w:tcPr>
          <w:p>
            <w:pPr>
              <w:pStyle w:val="0"/>
              <w:jc w:val="center"/>
            </w:pPr>
            <w:r>
              <w:rPr>
                <w:sz w:val="20"/>
              </w:rPr>
              <w:t xml:space="preserve">434</w:t>
            </w:r>
          </w:p>
        </w:tc>
        <w:tc>
          <w:tcPr>
            <w:tcW w:w="907" w:type="dxa"/>
          </w:tcPr>
          <w:p>
            <w:pPr>
              <w:pStyle w:val="0"/>
              <w:jc w:val="center"/>
            </w:pPr>
            <w:r>
              <w:rPr>
                <w:sz w:val="20"/>
              </w:rPr>
              <w:t xml:space="preserve">442</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357</w:t>
            </w:r>
          </w:p>
        </w:tc>
        <w:tc>
          <w:tcPr>
            <w:tcW w:w="907" w:type="dxa"/>
          </w:tcPr>
          <w:p>
            <w:pPr>
              <w:pStyle w:val="0"/>
              <w:jc w:val="center"/>
            </w:pPr>
            <w:r>
              <w:rPr>
                <w:sz w:val="20"/>
              </w:rPr>
              <w:t xml:space="preserve">370</w:t>
            </w:r>
          </w:p>
        </w:tc>
        <w:tc>
          <w:tcPr>
            <w:tcW w:w="907" w:type="dxa"/>
          </w:tcPr>
          <w:p>
            <w:pPr>
              <w:pStyle w:val="0"/>
              <w:jc w:val="center"/>
            </w:pPr>
            <w:r>
              <w:rPr>
                <w:sz w:val="20"/>
              </w:rPr>
              <w:t xml:space="preserve">378</w:t>
            </w:r>
          </w:p>
        </w:tc>
        <w:tc>
          <w:tcPr>
            <w:tcW w:w="907" w:type="dxa"/>
          </w:tcPr>
          <w:p>
            <w:pPr>
              <w:pStyle w:val="0"/>
              <w:jc w:val="center"/>
            </w:pPr>
            <w:r>
              <w:rPr>
                <w:sz w:val="20"/>
              </w:rPr>
              <w:t xml:space="preserve">387</w:t>
            </w:r>
          </w:p>
        </w:tc>
        <w:tc>
          <w:tcPr>
            <w:tcW w:w="907" w:type="dxa"/>
          </w:tcPr>
          <w:p>
            <w:pPr>
              <w:pStyle w:val="0"/>
              <w:jc w:val="center"/>
            </w:pPr>
            <w:r>
              <w:rPr>
                <w:sz w:val="20"/>
              </w:rPr>
              <w:t xml:space="preserve">395</w:t>
            </w:r>
          </w:p>
        </w:tc>
        <w:tc>
          <w:tcPr>
            <w:tcW w:w="907" w:type="dxa"/>
          </w:tcPr>
          <w:p>
            <w:pPr>
              <w:pStyle w:val="0"/>
              <w:jc w:val="center"/>
            </w:pPr>
            <w:r>
              <w:rPr>
                <w:sz w:val="20"/>
              </w:rPr>
              <w:t xml:space="preserve">403</w:t>
            </w:r>
          </w:p>
        </w:tc>
        <w:tc>
          <w:tcPr>
            <w:tcW w:w="907" w:type="dxa"/>
          </w:tcPr>
          <w:p>
            <w:pPr>
              <w:pStyle w:val="0"/>
              <w:jc w:val="center"/>
            </w:pPr>
            <w:r>
              <w:rPr>
                <w:sz w:val="20"/>
              </w:rPr>
              <w:t xml:space="preserve">411</w:t>
            </w:r>
          </w:p>
        </w:tc>
        <w:tc>
          <w:tcPr>
            <w:tcW w:w="907" w:type="dxa"/>
          </w:tcPr>
          <w:p>
            <w:pPr>
              <w:pStyle w:val="0"/>
              <w:jc w:val="center"/>
            </w:pPr>
            <w:r>
              <w:rPr>
                <w:sz w:val="20"/>
              </w:rPr>
              <w:t xml:space="preserve">419</w:t>
            </w:r>
          </w:p>
        </w:tc>
        <w:tc>
          <w:tcPr>
            <w:tcW w:w="907" w:type="dxa"/>
          </w:tcPr>
          <w:p>
            <w:pPr>
              <w:pStyle w:val="0"/>
              <w:jc w:val="center"/>
            </w:pPr>
            <w:r>
              <w:rPr>
                <w:sz w:val="20"/>
              </w:rPr>
              <w:t xml:space="preserve">427</w:t>
            </w:r>
          </w:p>
        </w:tc>
        <w:tc>
          <w:tcPr>
            <w:tcW w:w="907" w:type="dxa"/>
          </w:tcPr>
          <w:p>
            <w:pPr>
              <w:pStyle w:val="0"/>
              <w:jc w:val="center"/>
            </w:pPr>
            <w:r>
              <w:rPr>
                <w:sz w:val="20"/>
              </w:rPr>
              <w:t xml:space="preserve">435</w:t>
            </w:r>
          </w:p>
        </w:tc>
        <w:tc>
          <w:tcPr>
            <w:tcW w:w="907" w:type="dxa"/>
          </w:tcPr>
          <w:p>
            <w:pPr>
              <w:pStyle w:val="0"/>
              <w:jc w:val="center"/>
            </w:pPr>
            <w:r>
              <w:rPr>
                <w:sz w:val="20"/>
              </w:rPr>
              <w:t xml:space="preserve">443</w:t>
            </w:r>
          </w:p>
        </w:tc>
      </w:tr>
      <w:tr>
        <w:tc>
          <w:tcPr>
            <w:tcW w:w="680" w:type="dxa"/>
          </w:tcPr>
          <w:p>
            <w:pPr>
              <w:pStyle w:val="0"/>
              <w:jc w:val="center"/>
            </w:pPr>
            <w:r>
              <w:rPr>
                <w:sz w:val="20"/>
              </w:rPr>
              <w:t xml:space="preserve">167.</w:t>
            </w:r>
          </w:p>
        </w:tc>
        <w:tc>
          <w:tcPr>
            <w:tcW w:w="2948" w:type="dxa"/>
          </w:tcPr>
          <w:p>
            <w:pPr>
              <w:pStyle w:val="0"/>
            </w:pPr>
            <w:r>
              <w:rPr>
                <w:sz w:val="20"/>
              </w:rPr>
              <w:t xml:space="preserve">Доля населения, имеющего возможность принимать двадцать и более телевизионных программ (кабельное телевещание),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93</w:t>
            </w:r>
          </w:p>
        </w:tc>
        <w:tc>
          <w:tcPr>
            <w:tcW w:w="907" w:type="dxa"/>
          </w:tcPr>
          <w:p>
            <w:pPr>
              <w:pStyle w:val="0"/>
              <w:jc w:val="center"/>
            </w:pPr>
            <w:r>
              <w:rPr>
                <w:sz w:val="20"/>
              </w:rPr>
              <w:t xml:space="preserve">93</w:t>
            </w:r>
          </w:p>
        </w:tc>
        <w:tc>
          <w:tcPr>
            <w:tcW w:w="907" w:type="dxa"/>
          </w:tcPr>
          <w:p>
            <w:pPr>
              <w:pStyle w:val="0"/>
              <w:jc w:val="center"/>
            </w:pPr>
            <w:r>
              <w:rPr>
                <w:sz w:val="20"/>
              </w:rPr>
              <w:t xml:space="preserve">94</w:t>
            </w:r>
          </w:p>
        </w:tc>
        <w:tc>
          <w:tcPr>
            <w:tcW w:w="907" w:type="dxa"/>
          </w:tcPr>
          <w:p>
            <w:pPr>
              <w:pStyle w:val="0"/>
              <w:jc w:val="center"/>
            </w:pPr>
            <w:r>
              <w:rPr>
                <w:sz w:val="20"/>
              </w:rPr>
              <w:t xml:space="preserve">95</w:t>
            </w:r>
          </w:p>
        </w:tc>
        <w:tc>
          <w:tcPr>
            <w:tcW w:w="907" w:type="dxa"/>
          </w:tcPr>
          <w:p>
            <w:pPr>
              <w:pStyle w:val="0"/>
              <w:jc w:val="center"/>
            </w:pPr>
            <w:r>
              <w:rPr>
                <w:sz w:val="20"/>
              </w:rPr>
              <w:t xml:space="preserve">96</w:t>
            </w:r>
          </w:p>
        </w:tc>
        <w:tc>
          <w:tcPr>
            <w:tcW w:w="907" w:type="dxa"/>
          </w:tcPr>
          <w:p>
            <w:pPr>
              <w:pStyle w:val="0"/>
              <w:jc w:val="center"/>
            </w:pPr>
            <w:r>
              <w:rPr>
                <w:sz w:val="20"/>
              </w:rPr>
              <w:t xml:space="preserve">97</w:t>
            </w:r>
          </w:p>
        </w:tc>
        <w:tc>
          <w:tcPr>
            <w:tcW w:w="907" w:type="dxa"/>
          </w:tcPr>
          <w:p>
            <w:pPr>
              <w:pStyle w:val="0"/>
              <w:jc w:val="center"/>
            </w:pPr>
            <w:r>
              <w:rPr>
                <w:sz w:val="20"/>
              </w:rPr>
              <w:t xml:space="preserve">98</w:t>
            </w:r>
          </w:p>
        </w:tc>
        <w:tc>
          <w:tcPr>
            <w:tcW w:w="907" w:type="dxa"/>
          </w:tcPr>
          <w:p>
            <w:pPr>
              <w:pStyle w:val="0"/>
              <w:jc w:val="center"/>
            </w:pPr>
            <w:r>
              <w:rPr>
                <w:sz w:val="20"/>
              </w:rPr>
              <w:t xml:space="preserve">99</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93</w:t>
            </w:r>
          </w:p>
        </w:tc>
        <w:tc>
          <w:tcPr>
            <w:tcW w:w="907" w:type="dxa"/>
          </w:tcPr>
          <w:p>
            <w:pPr>
              <w:pStyle w:val="0"/>
              <w:jc w:val="center"/>
            </w:pPr>
            <w:r>
              <w:rPr>
                <w:sz w:val="20"/>
              </w:rPr>
              <w:t xml:space="preserve">93</w:t>
            </w:r>
          </w:p>
        </w:tc>
        <w:tc>
          <w:tcPr>
            <w:tcW w:w="907" w:type="dxa"/>
          </w:tcPr>
          <w:p>
            <w:pPr>
              <w:pStyle w:val="0"/>
              <w:jc w:val="center"/>
            </w:pPr>
            <w:r>
              <w:rPr>
                <w:sz w:val="20"/>
              </w:rPr>
              <w:t xml:space="preserve">95</w:t>
            </w:r>
          </w:p>
        </w:tc>
        <w:tc>
          <w:tcPr>
            <w:tcW w:w="907" w:type="dxa"/>
          </w:tcPr>
          <w:p>
            <w:pPr>
              <w:pStyle w:val="0"/>
              <w:jc w:val="center"/>
            </w:pPr>
            <w:r>
              <w:rPr>
                <w:sz w:val="20"/>
              </w:rPr>
              <w:t xml:space="preserve">96</w:t>
            </w:r>
          </w:p>
        </w:tc>
        <w:tc>
          <w:tcPr>
            <w:tcW w:w="907" w:type="dxa"/>
          </w:tcPr>
          <w:p>
            <w:pPr>
              <w:pStyle w:val="0"/>
              <w:jc w:val="center"/>
            </w:pPr>
            <w:r>
              <w:rPr>
                <w:sz w:val="20"/>
              </w:rPr>
              <w:t xml:space="preserve">97</w:t>
            </w:r>
          </w:p>
        </w:tc>
        <w:tc>
          <w:tcPr>
            <w:tcW w:w="907" w:type="dxa"/>
          </w:tcPr>
          <w:p>
            <w:pPr>
              <w:pStyle w:val="0"/>
              <w:jc w:val="center"/>
            </w:pPr>
            <w:r>
              <w:rPr>
                <w:sz w:val="20"/>
              </w:rPr>
              <w:t xml:space="preserve">98</w:t>
            </w:r>
          </w:p>
        </w:tc>
        <w:tc>
          <w:tcPr>
            <w:tcW w:w="907" w:type="dxa"/>
          </w:tcPr>
          <w:p>
            <w:pPr>
              <w:pStyle w:val="0"/>
              <w:jc w:val="center"/>
            </w:pPr>
            <w:r>
              <w:rPr>
                <w:sz w:val="20"/>
              </w:rPr>
              <w:t xml:space="preserve">99</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93</w:t>
            </w:r>
          </w:p>
        </w:tc>
        <w:tc>
          <w:tcPr>
            <w:tcW w:w="907" w:type="dxa"/>
          </w:tcPr>
          <w:p>
            <w:pPr>
              <w:pStyle w:val="0"/>
              <w:jc w:val="center"/>
            </w:pPr>
            <w:r>
              <w:rPr>
                <w:sz w:val="20"/>
              </w:rPr>
              <w:t xml:space="preserve">93</w:t>
            </w:r>
          </w:p>
        </w:tc>
        <w:tc>
          <w:tcPr>
            <w:tcW w:w="907" w:type="dxa"/>
          </w:tcPr>
          <w:p>
            <w:pPr>
              <w:pStyle w:val="0"/>
              <w:jc w:val="center"/>
            </w:pPr>
            <w:r>
              <w:rPr>
                <w:sz w:val="20"/>
              </w:rPr>
              <w:t xml:space="preserve">95</w:t>
            </w:r>
          </w:p>
        </w:tc>
        <w:tc>
          <w:tcPr>
            <w:tcW w:w="907" w:type="dxa"/>
          </w:tcPr>
          <w:p>
            <w:pPr>
              <w:pStyle w:val="0"/>
              <w:jc w:val="center"/>
            </w:pPr>
            <w:r>
              <w:rPr>
                <w:sz w:val="20"/>
              </w:rPr>
              <w:t xml:space="preserve">98</w:t>
            </w:r>
          </w:p>
        </w:tc>
        <w:tc>
          <w:tcPr>
            <w:tcW w:w="907" w:type="dxa"/>
          </w:tcPr>
          <w:p>
            <w:pPr>
              <w:pStyle w:val="0"/>
              <w:jc w:val="center"/>
            </w:pPr>
            <w:r>
              <w:rPr>
                <w:sz w:val="20"/>
              </w:rPr>
              <w:t xml:space="preserve">99</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680" w:type="dxa"/>
          </w:tcPr>
          <w:p>
            <w:pPr>
              <w:pStyle w:val="0"/>
            </w:pPr>
            <w:r>
              <w:rPr>
                <w:sz w:val="20"/>
              </w:rPr>
            </w:r>
          </w:p>
        </w:tc>
        <w:tc>
          <w:tcPr>
            <w:tcW w:w="2948" w:type="dxa"/>
          </w:tcPr>
          <w:p>
            <w:pPr>
              <w:pStyle w:val="0"/>
            </w:pPr>
            <w:r>
              <w:rPr>
                <w:sz w:val="20"/>
              </w:rPr>
              <w:t xml:space="preserve">Ц 5.3. В Липецкой области действует эффективная система государственных, государственно-частных и общественных институтов, обеспечивающая устойчивое развитие области.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pPr>
            <w:r>
              <w:rPr>
                <w:sz w:val="20"/>
              </w:rPr>
              <w:t xml:space="preserve">ПЦ 5.3.1. Переход к модели "Госуправление 3.0", ориентированной на человека, обеспечивающей устойчивый рост качества жизни населения Липецкой области и включенность граждан в процессы социально-экономических преобразований.</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168.</w:t>
            </w:r>
          </w:p>
        </w:tc>
        <w:tc>
          <w:tcPr>
            <w:tcW w:w="2948" w:type="dxa"/>
          </w:tcPr>
          <w:p>
            <w:pPr>
              <w:pStyle w:val="0"/>
            </w:pPr>
            <w:r>
              <w:rPr>
                <w:sz w:val="20"/>
              </w:rPr>
              <w:t xml:space="preserve">Уровень удовлетворенности населения деятельностью органов исполнительной власти Липецкой области, % от числа опрошенных</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50</w:t>
            </w:r>
          </w:p>
        </w:tc>
        <w:tc>
          <w:tcPr>
            <w:tcW w:w="907" w:type="dxa"/>
          </w:tcPr>
          <w:p>
            <w:pPr>
              <w:pStyle w:val="0"/>
              <w:jc w:val="center"/>
            </w:pPr>
            <w:r>
              <w:rPr>
                <w:sz w:val="20"/>
              </w:rPr>
              <w:t xml:space="preserve">54</w:t>
            </w:r>
          </w:p>
        </w:tc>
        <w:tc>
          <w:tcPr>
            <w:tcW w:w="907" w:type="dxa"/>
          </w:tcPr>
          <w:p>
            <w:pPr>
              <w:pStyle w:val="0"/>
              <w:jc w:val="center"/>
            </w:pPr>
            <w:r>
              <w:rPr>
                <w:sz w:val="20"/>
              </w:rPr>
              <w:t xml:space="preserve">55</w:t>
            </w:r>
          </w:p>
        </w:tc>
        <w:tc>
          <w:tcPr>
            <w:tcW w:w="907" w:type="dxa"/>
          </w:tcPr>
          <w:p>
            <w:pPr>
              <w:pStyle w:val="0"/>
              <w:jc w:val="center"/>
            </w:pPr>
            <w:r>
              <w:rPr>
                <w:sz w:val="20"/>
              </w:rPr>
              <w:t xml:space="preserve">55</w:t>
            </w:r>
          </w:p>
        </w:tc>
        <w:tc>
          <w:tcPr>
            <w:tcW w:w="907" w:type="dxa"/>
          </w:tcPr>
          <w:p>
            <w:pPr>
              <w:pStyle w:val="0"/>
              <w:jc w:val="center"/>
            </w:pPr>
            <w:r>
              <w:rPr>
                <w:sz w:val="20"/>
              </w:rPr>
              <w:t xml:space="preserve">56</w:t>
            </w:r>
          </w:p>
        </w:tc>
        <w:tc>
          <w:tcPr>
            <w:tcW w:w="907" w:type="dxa"/>
          </w:tcPr>
          <w:p>
            <w:pPr>
              <w:pStyle w:val="0"/>
              <w:jc w:val="center"/>
            </w:pPr>
            <w:r>
              <w:rPr>
                <w:sz w:val="20"/>
              </w:rPr>
              <w:t xml:space="preserve">57</w:t>
            </w:r>
          </w:p>
        </w:tc>
        <w:tc>
          <w:tcPr>
            <w:tcW w:w="907" w:type="dxa"/>
          </w:tcPr>
          <w:p>
            <w:pPr>
              <w:pStyle w:val="0"/>
              <w:jc w:val="center"/>
            </w:pPr>
            <w:r>
              <w:rPr>
                <w:sz w:val="20"/>
              </w:rPr>
              <w:t xml:space="preserve">57</w:t>
            </w:r>
          </w:p>
        </w:tc>
        <w:tc>
          <w:tcPr>
            <w:tcW w:w="907" w:type="dxa"/>
          </w:tcPr>
          <w:p>
            <w:pPr>
              <w:pStyle w:val="0"/>
              <w:jc w:val="center"/>
            </w:pPr>
            <w:r>
              <w:rPr>
                <w:sz w:val="20"/>
              </w:rPr>
              <w:t xml:space="preserve">58</w:t>
            </w:r>
          </w:p>
        </w:tc>
        <w:tc>
          <w:tcPr>
            <w:tcW w:w="907" w:type="dxa"/>
          </w:tcPr>
          <w:p>
            <w:pPr>
              <w:pStyle w:val="0"/>
              <w:jc w:val="center"/>
            </w:pPr>
            <w:r>
              <w:rPr>
                <w:sz w:val="20"/>
              </w:rPr>
              <w:t xml:space="preserve">59</w:t>
            </w:r>
          </w:p>
        </w:tc>
        <w:tc>
          <w:tcPr>
            <w:tcW w:w="907" w:type="dxa"/>
          </w:tcPr>
          <w:p>
            <w:pPr>
              <w:pStyle w:val="0"/>
              <w:jc w:val="center"/>
            </w:pPr>
            <w:r>
              <w:rPr>
                <w:sz w:val="20"/>
              </w:rPr>
              <w:t xml:space="preserve">59</w:t>
            </w:r>
          </w:p>
        </w:tc>
        <w:tc>
          <w:tcPr>
            <w:tcW w:w="907" w:type="dxa"/>
          </w:tcPr>
          <w:p>
            <w:pPr>
              <w:pStyle w:val="0"/>
              <w:jc w:val="center"/>
            </w:pPr>
            <w:r>
              <w:rPr>
                <w:sz w:val="20"/>
              </w:rPr>
              <w:t xml:space="preserve">60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50</w:t>
            </w:r>
          </w:p>
        </w:tc>
        <w:tc>
          <w:tcPr>
            <w:tcW w:w="907" w:type="dxa"/>
          </w:tcPr>
          <w:p>
            <w:pPr>
              <w:pStyle w:val="0"/>
              <w:jc w:val="center"/>
            </w:pPr>
            <w:r>
              <w:rPr>
                <w:sz w:val="20"/>
              </w:rPr>
              <w:t xml:space="preserve">54</w:t>
            </w:r>
          </w:p>
        </w:tc>
        <w:tc>
          <w:tcPr>
            <w:tcW w:w="907" w:type="dxa"/>
          </w:tcPr>
          <w:p>
            <w:pPr>
              <w:pStyle w:val="0"/>
              <w:jc w:val="center"/>
            </w:pPr>
            <w:r>
              <w:rPr>
                <w:sz w:val="20"/>
              </w:rPr>
              <w:t xml:space="preserve">56</w:t>
            </w:r>
          </w:p>
        </w:tc>
        <w:tc>
          <w:tcPr>
            <w:tcW w:w="907" w:type="dxa"/>
          </w:tcPr>
          <w:p>
            <w:pPr>
              <w:pStyle w:val="0"/>
              <w:jc w:val="center"/>
            </w:pPr>
            <w:r>
              <w:rPr>
                <w:sz w:val="20"/>
              </w:rPr>
              <w:t xml:space="preserve">57</w:t>
            </w:r>
          </w:p>
        </w:tc>
        <w:tc>
          <w:tcPr>
            <w:tcW w:w="907" w:type="dxa"/>
          </w:tcPr>
          <w:p>
            <w:pPr>
              <w:pStyle w:val="0"/>
              <w:jc w:val="center"/>
            </w:pPr>
            <w:r>
              <w:rPr>
                <w:sz w:val="20"/>
              </w:rPr>
              <w:t xml:space="preserve">60</w:t>
            </w:r>
          </w:p>
        </w:tc>
        <w:tc>
          <w:tcPr>
            <w:tcW w:w="907" w:type="dxa"/>
          </w:tcPr>
          <w:p>
            <w:pPr>
              <w:pStyle w:val="0"/>
              <w:jc w:val="center"/>
            </w:pPr>
            <w:r>
              <w:rPr>
                <w:sz w:val="20"/>
              </w:rPr>
              <w:t xml:space="preserve">61</w:t>
            </w:r>
          </w:p>
        </w:tc>
        <w:tc>
          <w:tcPr>
            <w:tcW w:w="907" w:type="dxa"/>
          </w:tcPr>
          <w:p>
            <w:pPr>
              <w:pStyle w:val="0"/>
              <w:jc w:val="center"/>
            </w:pPr>
            <w:r>
              <w:rPr>
                <w:sz w:val="20"/>
              </w:rPr>
              <w:t xml:space="preserve">62</w:t>
            </w:r>
          </w:p>
        </w:tc>
        <w:tc>
          <w:tcPr>
            <w:tcW w:w="907" w:type="dxa"/>
          </w:tcPr>
          <w:p>
            <w:pPr>
              <w:pStyle w:val="0"/>
              <w:jc w:val="center"/>
            </w:pPr>
            <w:r>
              <w:rPr>
                <w:sz w:val="20"/>
              </w:rPr>
              <w:t xml:space="preserve">63</w:t>
            </w:r>
          </w:p>
        </w:tc>
        <w:tc>
          <w:tcPr>
            <w:tcW w:w="907" w:type="dxa"/>
          </w:tcPr>
          <w:p>
            <w:pPr>
              <w:pStyle w:val="0"/>
              <w:jc w:val="center"/>
            </w:pPr>
            <w:r>
              <w:rPr>
                <w:sz w:val="20"/>
              </w:rPr>
              <w:t xml:space="preserve">64</w:t>
            </w:r>
          </w:p>
        </w:tc>
        <w:tc>
          <w:tcPr>
            <w:tcW w:w="907" w:type="dxa"/>
          </w:tcPr>
          <w:p>
            <w:pPr>
              <w:pStyle w:val="0"/>
              <w:jc w:val="center"/>
            </w:pPr>
            <w:r>
              <w:rPr>
                <w:sz w:val="20"/>
              </w:rPr>
              <w:t xml:space="preserve">65</w:t>
            </w:r>
          </w:p>
        </w:tc>
        <w:tc>
          <w:tcPr>
            <w:tcW w:w="907" w:type="dxa"/>
          </w:tcPr>
          <w:p>
            <w:pPr>
              <w:pStyle w:val="0"/>
              <w:jc w:val="center"/>
            </w:pPr>
            <w:r>
              <w:rPr>
                <w:sz w:val="20"/>
              </w:rPr>
              <w:t xml:space="preserve">66</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50</w:t>
            </w:r>
          </w:p>
        </w:tc>
        <w:tc>
          <w:tcPr>
            <w:tcW w:w="907" w:type="dxa"/>
          </w:tcPr>
          <w:p>
            <w:pPr>
              <w:pStyle w:val="0"/>
              <w:jc w:val="center"/>
            </w:pPr>
            <w:r>
              <w:rPr>
                <w:sz w:val="20"/>
              </w:rPr>
              <w:t xml:space="preserve">54</w:t>
            </w:r>
          </w:p>
        </w:tc>
        <w:tc>
          <w:tcPr>
            <w:tcW w:w="907" w:type="dxa"/>
          </w:tcPr>
          <w:p>
            <w:pPr>
              <w:pStyle w:val="0"/>
              <w:jc w:val="center"/>
            </w:pPr>
            <w:r>
              <w:rPr>
                <w:sz w:val="20"/>
              </w:rPr>
              <w:t xml:space="preserve">57</w:t>
            </w:r>
          </w:p>
        </w:tc>
        <w:tc>
          <w:tcPr>
            <w:tcW w:w="907" w:type="dxa"/>
          </w:tcPr>
          <w:p>
            <w:pPr>
              <w:pStyle w:val="0"/>
              <w:jc w:val="center"/>
            </w:pPr>
            <w:r>
              <w:rPr>
                <w:sz w:val="20"/>
              </w:rPr>
              <w:t xml:space="preserve">59</w:t>
            </w:r>
          </w:p>
        </w:tc>
        <w:tc>
          <w:tcPr>
            <w:tcW w:w="907" w:type="dxa"/>
          </w:tcPr>
          <w:p>
            <w:pPr>
              <w:pStyle w:val="0"/>
              <w:jc w:val="center"/>
            </w:pPr>
            <w:r>
              <w:rPr>
                <w:sz w:val="20"/>
              </w:rPr>
              <w:t xml:space="preserve">64</w:t>
            </w:r>
          </w:p>
        </w:tc>
        <w:tc>
          <w:tcPr>
            <w:tcW w:w="907" w:type="dxa"/>
          </w:tcPr>
          <w:p>
            <w:pPr>
              <w:pStyle w:val="0"/>
              <w:jc w:val="center"/>
            </w:pPr>
            <w:r>
              <w:rPr>
                <w:sz w:val="20"/>
              </w:rPr>
              <w:t xml:space="preserve">65</w:t>
            </w:r>
          </w:p>
        </w:tc>
        <w:tc>
          <w:tcPr>
            <w:tcW w:w="907" w:type="dxa"/>
          </w:tcPr>
          <w:p>
            <w:pPr>
              <w:pStyle w:val="0"/>
              <w:jc w:val="center"/>
            </w:pPr>
            <w:r>
              <w:rPr>
                <w:sz w:val="20"/>
              </w:rPr>
              <w:t xml:space="preserve">67</w:t>
            </w:r>
          </w:p>
        </w:tc>
        <w:tc>
          <w:tcPr>
            <w:tcW w:w="907" w:type="dxa"/>
          </w:tcPr>
          <w:p>
            <w:pPr>
              <w:pStyle w:val="0"/>
              <w:jc w:val="center"/>
            </w:pPr>
            <w:r>
              <w:rPr>
                <w:sz w:val="20"/>
              </w:rPr>
              <w:t xml:space="preserve">68</w:t>
            </w:r>
          </w:p>
        </w:tc>
        <w:tc>
          <w:tcPr>
            <w:tcW w:w="907" w:type="dxa"/>
          </w:tcPr>
          <w:p>
            <w:pPr>
              <w:pStyle w:val="0"/>
              <w:jc w:val="center"/>
            </w:pPr>
            <w:r>
              <w:rPr>
                <w:sz w:val="20"/>
              </w:rPr>
              <w:t xml:space="preserve">69</w:t>
            </w:r>
          </w:p>
        </w:tc>
        <w:tc>
          <w:tcPr>
            <w:tcW w:w="907" w:type="dxa"/>
          </w:tcPr>
          <w:p>
            <w:pPr>
              <w:pStyle w:val="0"/>
              <w:jc w:val="center"/>
            </w:pPr>
            <w:r>
              <w:rPr>
                <w:sz w:val="20"/>
              </w:rPr>
              <w:t xml:space="preserve">70</w:t>
            </w:r>
          </w:p>
        </w:tc>
        <w:tc>
          <w:tcPr>
            <w:tcW w:w="907" w:type="dxa"/>
          </w:tcPr>
          <w:p>
            <w:pPr>
              <w:pStyle w:val="0"/>
              <w:jc w:val="center"/>
            </w:pPr>
            <w:r>
              <w:rPr>
                <w:sz w:val="20"/>
              </w:rPr>
              <w:t xml:space="preserve">72</w:t>
            </w:r>
          </w:p>
        </w:tc>
      </w:tr>
      <w:tr>
        <w:tc>
          <w:tcPr>
            <w:tcW w:w="680" w:type="dxa"/>
          </w:tcPr>
          <w:p>
            <w:pPr>
              <w:pStyle w:val="0"/>
              <w:jc w:val="center"/>
            </w:pPr>
            <w:r>
              <w:rPr>
                <w:sz w:val="20"/>
              </w:rPr>
              <w:t xml:space="preserve">169.</w:t>
            </w:r>
          </w:p>
        </w:tc>
        <w:tc>
          <w:tcPr>
            <w:tcW w:w="2948" w:type="dxa"/>
          </w:tcPr>
          <w:p>
            <w:pPr>
              <w:pStyle w:val="0"/>
            </w:pPr>
            <w:r>
              <w:rPr>
                <w:sz w:val="20"/>
              </w:rPr>
              <w:t xml:space="preserve">Уровень удовлетворенности населения Липецкой области качеством предоставления государственных, муниципальных и дополнительных услуг, в том числе предоставляемых в формате МФЦ,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99</w:t>
            </w:r>
          </w:p>
        </w:tc>
        <w:tc>
          <w:tcPr>
            <w:tcW w:w="907" w:type="dxa"/>
          </w:tcPr>
          <w:p>
            <w:pPr>
              <w:pStyle w:val="0"/>
              <w:jc w:val="center"/>
            </w:pPr>
            <w:r>
              <w:rPr>
                <w:sz w:val="20"/>
              </w:rPr>
              <w:t xml:space="preserve">98</w:t>
            </w:r>
          </w:p>
        </w:tc>
        <w:tc>
          <w:tcPr>
            <w:tcW w:w="907" w:type="dxa"/>
          </w:tcPr>
          <w:p>
            <w:pPr>
              <w:pStyle w:val="0"/>
              <w:jc w:val="center"/>
            </w:pPr>
            <w:r>
              <w:rPr>
                <w:sz w:val="20"/>
              </w:rPr>
              <w:t xml:space="preserve">89</w:t>
            </w:r>
          </w:p>
        </w:tc>
        <w:tc>
          <w:tcPr>
            <w:tcW w:w="907" w:type="dxa"/>
          </w:tcPr>
          <w:p>
            <w:pPr>
              <w:pStyle w:val="0"/>
              <w:jc w:val="center"/>
            </w:pPr>
            <w:r>
              <w:rPr>
                <w:sz w:val="20"/>
              </w:rPr>
              <w:t xml:space="preserve">89</w:t>
            </w:r>
          </w:p>
        </w:tc>
        <w:tc>
          <w:tcPr>
            <w:tcW w:w="907" w:type="dxa"/>
          </w:tcPr>
          <w:p>
            <w:pPr>
              <w:pStyle w:val="0"/>
              <w:jc w:val="center"/>
            </w:pPr>
            <w:r>
              <w:rPr>
                <w:sz w:val="20"/>
              </w:rPr>
              <w:t xml:space="preserve">89</w:t>
            </w:r>
          </w:p>
        </w:tc>
        <w:tc>
          <w:tcPr>
            <w:tcW w:w="907" w:type="dxa"/>
          </w:tcPr>
          <w:p>
            <w:pPr>
              <w:pStyle w:val="0"/>
              <w:jc w:val="center"/>
            </w:pPr>
            <w:r>
              <w:rPr>
                <w:sz w:val="20"/>
              </w:rPr>
              <w:t xml:space="preserve">89</w:t>
            </w:r>
          </w:p>
        </w:tc>
        <w:tc>
          <w:tcPr>
            <w:tcW w:w="907" w:type="dxa"/>
          </w:tcPr>
          <w:p>
            <w:pPr>
              <w:pStyle w:val="0"/>
              <w:jc w:val="center"/>
            </w:pPr>
            <w:r>
              <w:rPr>
                <w:sz w:val="20"/>
              </w:rPr>
              <w:t xml:space="preserve">89</w:t>
            </w:r>
          </w:p>
        </w:tc>
        <w:tc>
          <w:tcPr>
            <w:tcW w:w="907" w:type="dxa"/>
          </w:tcPr>
          <w:p>
            <w:pPr>
              <w:pStyle w:val="0"/>
              <w:jc w:val="center"/>
            </w:pPr>
            <w:r>
              <w:rPr>
                <w:sz w:val="20"/>
              </w:rPr>
              <w:t xml:space="preserve">89</w:t>
            </w:r>
          </w:p>
        </w:tc>
        <w:tc>
          <w:tcPr>
            <w:tcW w:w="907" w:type="dxa"/>
          </w:tcPr>
          <w:p>
            <w:pPr>
              <w:pStyle w:val="0"/>
              <w:jc w:val="center"/>
            </w:pPr>
            <w:r>
              <w:rPr>
                <w:sz w:val="20"/>
              </w:rPr>
              <w:t xml:space="preserve">89</w:t>
            </w:r>
          </w:p>
        </w:tc>
        <w:tc>
          <w:tcPr>
            <w:tcW w:w="907" w:type="dxa"/>
          </w:tcPr>
          <w:p>
            <w:pPr>
              <w:pStyle w:val="0"/>
              <w:jc w:val="center"/>
            </w:pPr>
            <w:r>
              <w:rPr>
                <w:sz w:val="20"/>
              </w:rPr>
              <w:t xml:space="preserve">89</w:t>
            </w:r>
          </w:p>
        </w:tc>
        <w:tc>
          <w:tcPr>
            <w:tcW w:w="907" w:type="dxa"/>
          </w:tcPr>
          <w:p>
            <w:pPr>
              <w:pStyle w:val="0"/>
              <w:jc w:val="center"/>
            </w:pPr>
            <w:r>
              <w:rPr>
                <w:sz w:val="20"/>
              </w:rPr>
              <w:t xml:space="preserve">89</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99</w:t>
            </w:r>
          </w:p>
        </w:tc>
        <w:tc>
          <w:tcPr>
            <w:tcW w:w="907" w:type="dxa"/>
          </w:tcPr>
          <w:p>
            <w:pPr>
              <w:pStyle w:val="0"/>
              <w:jc w:val="center"/>
            </w:pPr>
            <w:r>
              <w:rPr>
                <w:sz w:val="20"/>
              </w:rPr>
              <w:t xml:space="preserve">98</w:t>
            </w:r>
          </w:p>
        </w:tc>
        <w:tc>
          <w:tcPr>
            <w:tcW w:w="907" w:type="dxa"/>
          </w:tcPr>
          <w:p>
            <w:pPr>
              <w:pStyle w:val="0"/>
              <w:jc w:val="center"/>
            </w:pPr>
            <w:r>
              <w:rPr>
                <w:sz w:val="20"/>
              </w:rPr>
              <w:t xml:space="preserve">90</w:t>
            </w:r>
          </w:p>
        </w:tc>
        <w:tc>
          <w:tcPr>
            <w:tcW w:w="907" w:type="dxa"/>
          </w:tcPr>
          <w:p>
            <w:pPr>
              <w:pStyle w:val="0"/>
              <w:jc w:val="center"/>
            </w:pPr>
            <w:r>
              <w:rPr>
                <w:sz w:val="20"/>
              </w:rPr>
              <w:t xml:space="preserve">90</w:t>
            </w:r>
          </w:p>
        </w:tc>
        <w:tc>
          <w:tcPr>
            <w:tcW w:w="907" w:type="dxa"/>
          </w:tcPr>
          <w:p>
            <w:pPr>
              <w:pStyle w:val="0"/>
              <w:jc w:val="center"/>
            </w:pPr>
            <w:r>
              <w:rPr>
                <w:sz w:val="20"/>
              </w:rPr>
              <w:t xml:space="preserve">90</w:t>
            </w:r>
          </w:p>
        </w:tc>
        <w:tc>
          <w:tcPr>
            <w:tcW w:w="907" w:type="dxa"/>
          </w:tcPr>
          <w:p>
            <w:pPr>
              <w:pStyle w:val="0"/>
              <w:jc w:val="center"/>
            </w:pPr>
            <w:r>
              <w:rPr>
                <w:sz w:val="20"/>
              </w:rPr>
              <w:t xml:space="preserve">90</w:t>
            </w:r>
          </w:p>
        </w:tc>
        <w:tc>
          <w:tcPr>
            <w:tcW w:w="907" w:type="dxa"/>
          </w:tcPr>
          <w:p>
            <w:pPr>
              <w:pStyle w:val="0"/>
              <w:jc w:val="center"/>
            </w:pPr>
            <w:r>
              <w:rPr>
                <w:sz w:val="20"/>
              </w:rPr>
              <w:t xml:space="preserve">90</w:t>
            </w:r>
          </w:p>
        </w:tc>
        <w:tc>
          <w:tcPr>
            <w:tcW w:w="907" w:type="dxa"/>
          </w:tcPr>
          <w:p>
            <w:pPr>
              <w:pStyle w:val="0"/>
              <w:jc w:val="center"/>
            </w:pPr>
            <w:r>
              <w:rPr>
                <w:sz w:val="20"/>
              </w:rPr>
              <w:t xml:space="preserve">90</w:t>
            </w:r>
          </w:p>
        </w:tc>
        <w:tc>
          <w:tcPr>
            <w:tcW w:w="907" w:type="dxa"/>
          </w:tcPr>
          <w:p>
            <w:pPr>
              <w:pStyle w:val="0"/>
              <w:jc w:val="center"/>
            </w:pPr>
            <w:r>
              <w:rPr>
                <w:sz w:val="20"/>
              </w:rPr>
              <w:t xml:space="preserve">90</w:t>
            </w:r>
          </w:p>
        </w:tc>
        <w:tc>
          <w:tcPr>
            <w:tcW w:w="907" w:type="dxa"/>
          </w:tcPr>
          <w:p>
            <w:pPr>
              <w:pStyle w:val="0"/>
              <w:jc w:val="center"/>
            </w:pPr>
            <w:r>
              <w:rPr>
                <w:sz w:val="20"/>
              </w:rPr>
              <w:t xml:space="preserve">90</w:t>
            </w:r>
          </w:p>
        </w:tc>
        <w:tc>
          <w:tcPr>
            <w:tcW w:w="907" w:type="dxa"/>
          </w:tcPr>
          <w:p>
            <w:pPr>
              <w:pStyle w:val="0"/>
              <w:jc w:val="center"/>
            </w:pPr>
            <w:r>
              <w:rPr>
                <w:sz w:val="20"/>
              </w:rPr>
              <w:t xml:space="preserve">90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99</w:t>
            </w:r>
          </w:p>
        </w:tc>
        <w:tc>
          <w:tcPr>
            <w:tcW w:w="907" w:type="dxa"/>
          </w:tcPr>
          <w:p>
            <w:pPr>
              <w:pStyle w:val="0"/>
              <w:jc w:val="center"/>
            </w:pPr>
            <w:r>
              <w:rPr>
                <w:sz w:val="20"/>
              </w:rPr>
              <w:t xml:space="preserve">98</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r>
      <w:tr>
        <w:tc>
          <w:tcPr>
            <w:tcW w:w="680" w:type="dxa"/>
          </w:tcPr>
          <w:p>
            <w:pPr>
              <w:pStyle w:val="0"/>
              <w:jc w:val="center"/>
            </w:pPr>
            <w:r>
              <w:rPr>
                <w:sz w:val="20"/>
              </w:rPr>
              <w:t xml:space="preserve">170.</w:t>
            </w:r>
          </w:p>
        </w:tc>
        <w:tc>
          <w:tcPr>
            <w:tcW w:w="2948" w:type="dxa"/>
          </w:tcPr>
          <w:p>
            <w:pPr>
              <w:pStyle w:val="0"/>
            </w:pPr>
            <w:r>
              <w:rPr>
                <w:sz w:val="20"/>
              </w:rPr>
              <w:t xml:space="preserve">Количество СОНКО (за исключением государственных и муниципальных учреждений), оказывающих социальные услуги и, получивших поддержку из регионального бюджета не менее</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67</w:t>
            </w:r>
          </w:p>
        </w:tc>
        <w:tc>
          <w:tcPr>
            <w:tcW w:w="907" w:type="dxa"/>
          </w:tcPr>
          <w:p>
            <w:pPr>
              <w:pStyle w:val="0"/>
              <w:jc w:val="center"/>
            </w:pPr>
            <w:r>
              <w:rPr>
                <w:sz w:val="20"/>
              </w:rPr>
              <w:t xml:space="preserve">63</w:t>
            </w:r>
          </w:p>
        </w:tc>
        <w:tc>
          <w:tcPr>
            <w:tcW w:w="907" w:type="dxa"/>
          </w:tcPr>
          <w:p>
            <w:pPr>
              <w:pStyle w:val="0"/>
              <w:jc w:val="center"/>
            </w:pPr>
            <w:r>
              <w:rPr>
                <w:sz w:val="20"/>
              </w:rPr>
              <w:t xml:space="preserve">63</w:t>
            </w:r>
          </w:p>
        </w:tc>
        <w:tc>
          <w:tcPr>
            <w:tcW w:w="907" w:type="dxa"/>
          </w:tcPr>
          <w:p>
            <w:pPr>
              <w:pStyle w:val="0"/>
              <w:jc w:val="center"/>
            </w:pPr>
            <w:r>
              <w:rPr>
                <w:sz w:val="20"/>
              </w:rPr>
              <w:t xml:space="preserve">63</w:t>
            </w:r>
          </w:p>
        </w:tc>
        <w:tc>
          <w:tcPr>
            <w:tcW w:w="907" w:type="dxa"/>
          </w:tcPr>
          <w:p>
            <w:pPr>
              <w:pStyle w:val="0"/>
              <w:jc w:val="center"/>
            </w:pPr>
            <w:r>
              <w:rPr>
                <w:sz w:val="20"/>
              </w:rPr>
              <w:t xml:space="preserve">63</w:t>
            </w:r>
          </w:p>
        </w:tc>
        <w:tc>
          <w:tcPr>
            <w:tcW w:w="907" w:type="dxa"/>
          </w:tcPr>
          <w:p>
            <w:pPr>
              <w:pStyle w:val="0"/>
              <w:jc w:val="center"/>
            </w:pPr>
            <w:r>
              <w:rPr>
                <w:sz w:val="20"/>
              </w:rPr>
              <w:t xml:space="preserve">64</w:t>
            </w:r>
          </w:p>
        </w:tc>
        <w:tc>
          <w:tcPr>
            <w:tcW w:w="907" w:type="dxa"/>
          </w:tcPr>
          <w:p>
            <w:pPr>
              <w:pStyle w:val="0"/>
              <w:jc w:val="center"/>
            </w:pPr>
            <w:r>
              <w:rPr>
                <w:sz w:val="20"/>
              </w:rPr>
              <w:t xml:space="preserve">64</w:t>
            </w:r>
          </w:p>
        </w:tc>
        <w:tc>
          <w:tcPr>
            <w:tcW w:w="907" w:type="dxa"/>
          </w:tcPr>
          <w:p>
            <w:pPr>
              <w:pStyle w:val="0"/>
              <w:jc w:val="center"/>
            </w:pPr>
            <w:r>
              <w:rPr>
                <w:sz w:val="20"/>
              </w:rPr>
              <w:t xml:space="preserve">65</w:t>
            </w:r>
          </w:p>
        </w:tc>
        <w:tc>
          <w:tcPr>
            <w:tcW w:w="907" w:type="dxa"/>
          </w:tcPr>
          <w:p>
            <w:pPr>
              <w:pStyle w:val="0"/>
              <w:jc w:val="center"/>
            </w:pPr>
            <w:r>
              <w:rPr>
                <w:sz w:val="20"/>
              </w:rPr>
              <w:t xml:space="preserve">65</w:t>
            </w:r>
          </w:p>
        </w:tc>
        <w:tc>
          <w:tcPr>
            <w:tcW w:w="907" w:type="dxa"/>
          </w:tcPr>
          <w:p>
            <w:pPr>
              <w:pStyle w:val="0"/>
              <w:jc w:val="center"/>
            </w:pPr>
            <w:r>
              <w:rPr>
                <w:sz w:val="20"/>
              </w:rPr>
              <w:t xml:space="preserve">66</w:t>
            </w:r>
          </w:p>
        </w:tc>
        <w:tc>
          <w:tcPr>
            <w:tcW w:w="907" w:type="dxa"/>
          </w:tcPr>
          <w:p>
            <w:pPr>
              <w:pStyle w:val="0"/>
              <w:jc w:val="center"/>
            </w:pPr>
            <w:r>
              <w:rPr>
                <w:sz w:val="20"/>
              </w:rPr>
              <w:t xml:space="preserve">67</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67</w:t>
            </w:r>
          </w:p>
        </w:tc>
        <w:tc>
          <w:tcPr>
            <w:tcW w:w="907" w:type="dxa"/>
          </w:tcPr>
          <w:p>
            <w:pPr>
              <w:pStyle w:val="0"/>
              <w:jc w:val="center"/>
            </w:pPr>
            <w:r>
              <w:rPr>
                <w:sz w:val="20"/>
              </w:rPr>
              <w:t xml:space="preserve">63</w:t>
            </w:r>
          </w:p>
        </w:tc>
        <w:tc>
          <w:tcPr>
            <w:tcW w:w="907" w:type="dxa"/>
          </w:tcPr>
          <w:p>
            <w:pPr>
              <w:pStyle w:val="0"/>
              <w:jc w:val="center"/>
            </w:pPr>
            <w:r>
              <w:rPr>
                <w:sz w:val="20"/>
              </w:rPr>
              <w:t xml:space="preserve">64</w:t>
            </w:r>
          </w:p>
        </w:tc>
        <w:tc>
          <w:tcPr>
            <w:tcW w:w="907" w:type="dxa"/>
          </w:tcPr>
          <w:p>
            <w:pPr>
              <w:pStyle w:val="0"/>
              <w:jc w:val="center"/>
            </w:pPr>
            <w:r>
              <w:rPr>
                <w:sz w:val="20"/>
              </w:rPr>
              <w:t xml:space="preserve">64</w:t>
            </w:r>
          </w:p>
        </w:tc>
        <w:tc>
          <w:tcPr>
            <w:tcW w:w="907" w:type="dxa"/>
          </w:tcPr>
          <w:p>
            <w:pPr>
              <w:pStyle w:val="0"/>
              <w:jc w:val="center"/>
            </w:pPr>
            <w:r>
              <w:rPr>
                <w:sz w:val="20"/>
              </w:rPr>
              <w:t xml:space="preserve">65</w:t>
            </w:r>
          </w:p>
        </w:tc>
        <w:tc>
          <w:tcPr>
            <w:tcW w:w="907" w:type="dxa"/>
          </w:tcPr>
          <w:p>
            <w:pPr>
              <w:pStyle w:val="0"/>
              <w:jc w:val="center"/>
            </w:pPr>
            <w:r>
              <w:rPr>
                <w:sz w:val="20"/>
              </w:rPr>
              <w:t xml:space="preserve">65</w:t>
            </w:r>
          </w:p>
        </w:tc>
        <w:tc>
          <w:tcPr>
            <w:tcW w:w="907" w:type="dxa"/>
          </w:tcPr>
          <w:p>
            <w:pPr>
              <w:pStyle w:val="0"/>
              <w:jc w:val="center"/>
            </w:pPr>
            <w:r>
              <w:rPr>
                <w:sz w:val="20"/>
              </w:rPr>
              <w:t xml:space="preserve">66</w:t>
            </w:r>
          </w:p>
        </w:tc>
        <w:tc>
          <w:tcPr>
            <w:tcW w:w="907" w:type="dxa"/>
          </w:tcPr>
          <w:p>
            <w:pPr>
              <w:pStyle w:val="0"/>
              <w:jc w:val="center"/>
            </w:pPr>
            <w:r>
              <w:rPr>
                <w:sz w:val="20"/>
              </w:rPr>
              <w:t xml:space="preserve">67</w:t>
            </w:r>
          </w:p>
        </w:tc>
        <w:tc>
          <w:tcPr>
            <w:tcW w:w="907" w:type="dxa"/>
          </w:tcPr>
          <w:p>
            <w:pPr>
              <w:pStyle w:val="0"/>
              <w:jc w:val="center"/>
            </w:pPr>
            <w:r>
              <w:rPr>
                <w:sz w:val="20"/>
              </w:rPr>
              <w:t xml:space="preserve">67</w:t>
            </w:r>
          </w:p>
        </w:tc>
        <w:tc>
          <w:tcPr>
            <w:tcW w:w="907" w:type="dxa"/>
          </w:tcPr>
          <w:p>
            <w:pPr>
              <w:pStyle w:val="0"/>
              <w:jc w:val="center"/>
            </w:pPr>
            <w:r>
              <w:rPr>
                <w:sz w:val="20"/>
              </w:rPr>
              <w:t xml:space="preserve">68</w:t>
            </w:r>
          </w:p>
        </w:tc>
        <w:tc>
          <w:tcPr>
            <w:tcW w:w="907" w:type="dxa"/>
          </w:tcPr>
          <w:p>
            <w:pPr>
              <w:pStyle w:val="0"/>
              <w:jc w:val="center"/>
            </w:pPr>
            <w:r>
              <w:rPr>
                <w:sz w:val="20"/>
              </w:rPr>
              <w:t xml:space="preserve">69</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67</w:t>
            </w:r>
          </w:p>
        </w:tc>
        <w:tc>
          <w:tcPr>
            <w:tcW w:w="907" w:type="dxa"/>
          </w:tcPr>
          <w:p>
            <w:pPr>
              <w:pStyle w:val="0"/>
              <w:jc w:val="center"/>
            </w:pPr>
            <w:r>
              <w:rPr>
                <w:sz w:val="20"/>
              </w:rPr>
              <w:t xml:space="preserve">63</w:t>
            </w:r>
          </w:p>
        </w:tc>
        <w:tc>
          <w:tcPr>
            <w:tcW w:w="907" w:type="dxa"/>
          </w:tcPr>
          <w:p>
            <w:pPr>
              <w:pStyle w:val="0"/>
              <w:jc w:val="center"/>
            </w:pPr>
            <w:r>
              <w:rPr>
                <w:sz w:val="20"/>
              </w:rPr>
              <w:t xml:space="preserve">65</w:t>
            </w:r>
          </w:p>
        </w:tc>
        <w:tc>
          <w:tcPr>
            <w:tcW w:w="907" w:type="dxa"/>
          </w:tcPr>
          <w:p>
            <w:pPr>
              <w:pStyle w:val="0"/>
              <w:jc w:val="center"/>
            </w:pPr>
            <w:r>
              <w:rPr>
                <w:sz w:val="20"/>
              </w:rPr>
              <w:t xml:space="preserve">66</w:t>
            </w:r>
          </w:p>
        </w:tc>
        <w:tc>
          <w:tcPr>
            <w:tcW w:w="907" w:type="dxa"/>
          </w:tcPr>
          <w:p>
            <w:pPr>
              <w:pStyle w:val="0"/>
              <w:jc w:val="center"/>
            </w:pPr>
            <w:r>
              <w:rPr>
                <w:sz w:val="20"/>
              </w:rPr>
              <w:t xml:space="preserve">67</w:t>
            </w:r>
          </w:p>
        </w:tc>
        <w:tc>
          <w:tcPr>
            <w:tcW w:w="907" w:type="dxa"/>
          </w:tcPr>
          <w:p>
            <w:pPr>
              <w:pStyle w:val="0"/>
              <w:jc w:val="center"/>
            </w:pPr>
            <w:r>
              <w:rPr>
                <w:sz w:val="20"/>
              </w:rPr>
              <w:t xml:space="preserve">68</w:t>
            </w:r>
          </w:p>
        </w:tc>
        <w:tc>
          <w:tcPr>
            <w:tcW w:w="907" w:type="dxa"/>
          </w:tcPr>
          <w:p>
            <w:pPr>
              <w:pStyle w:val="0"/>
              <w:jc w:val="center"/>
            </w:pPr>
            <w:r>
              <w:rPr>
                <w:sz w:val="20"/>
              </w:rPr>
              <w:t xml:space="preserve">68</w:t>
            </w:r>
          </w:p>
        </w:tc>
        <w:tc>
          <w:tcPr>
            <w:tcW w:w="907" w:type="dxa"/>
          </w:tcPr>
          <w:p>
            <w:pPr>
              <w:pStyle w:val="0"/>
              <w:jc w:val="center"/>
            </w:pPr>
            <w:r>
              <w:rPr>
                <w:sz w:val="20"/>
              </w:rPr>
              <w:t xml:space="preserve">69</w:t>
            </w:r>
          </w:p>
        </w:tc>
        <w:tc>
          <w:tcPr>
            <w:tcW w:w="907" w:type="dxa"/>
          </w:tcPr>
          <w:p>
            <w:pPr>
              <w:pStyle w:val="0"/>
              <w:jc w:val="center"/>
            </w:pPr>
            <w:r>
              <w:rPr>
                <w:sz w:val="20"/>
              </w:rPr>
              <w:t xml:space="preserve">69</w:t>
            </w:r>
          </w:p>
        </w:tc>
        <w:tc>
          <w:tcPr>
            <w:tcW w:w="907" w:type="dxa"/>
          </w:tcPr>
          <w:p>
            <w:pPr>
              <w:pStyle w:val="0"/>
              <w:jc w:val="center"/>
            </w:pPr>
            <w:r>
              <w:rPr>
                <w:sz w:val="20"/>
              </w:rPr>
              <w:t xml:space="preserve">70</w:t>
            </w:r>
          </w:p>
        </w:tc>
        <w:tc>
          <w:tcPr>
            <w:tcW w:w="907" w:type="dxa"/>
          </w:tcPr>
          <w:p>
            <w:pPr>
              <w:pStyle w:val="0"/>
              <w:jc w:val="center"/>
            </w:pPr>
            <w:r>
              <w:rPr>
                <w:sz w:val="20"/>
              </w:rPr>
              <w:t xml:space="preserve">70</w:t>
            </w:r>
          </w:p>
        </w:tc>
      </w:tr>
      <w:tr>
        <w:tc>
          <w:tcPr>
            <w:tcW w:w="680" w:type="dxa"/>
          </w:tcPr>
          <w:p>
            <w:pPr>
              <w:pStyle w:val="0"/>
              <w:jc w:val="center"/>
            </w:pPr>
            <w:r>
              <w:rPr>
                <w:sz w:val="20"/>
              </w:rPr>
              <w:t xml:space="preserve">171.</w:t>
            </w:r>
          </w:p>
        </w:tc>
        <w:tc>
          <w:tcPr>
            <w:tcW w:w="2948" w:type="dxa"/>
          </w:tcPr>
          <w:p>
            <w:pPr>
              <w:pStyle w:val="0"/>
            </w:pPr>
            <w:r>
              <w:rPr>
                <w:sz w:val="20"/>
              </w:rPr>
              <w:t xml:space="preserve">Отношение объема дефицита областного бюджета к общему годовому объему доходов областного бюджета без учета объема безвозмездных поступлений в отчетном финансовом году,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1,2</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7,6</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1,2</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7,6</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1,2</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r>
      <w:tr>
        <w:tc>
          <w:tcPr>
            <w:tcW w:w="680" w:type="dxa"/>
          </w:tcPr>
          <w:p>
            <w:pPr>
              <w:pStyle w:val="0"/>
              <w:jc w:val="center"/>
            </w:pPr>
            <w:r>
              <w:rPr>
                <w:sz w:val="20"/>
              </w:rPr>
              <w:t xml:space="preserve">172.</w:t>
            </w:r>
          </w:p>
        </w:tc>
        <w:tc>
          <w:tcPr>
            <w:tcW w:w="2948" w:type="dxa"/>
          </w:tcPr>
          <w:p>
            <w:pPr>
              <w:pStyle w:val="0"/>
            </w:pPr>
            <w:r>
              <w:rPr>
                <w:sz w:val="20"/>
              </w:rPr>
              <w:t xml:space="preserve">Отношение объема государственного долга Липецкой области по состоянию на 1 января года, следующего за отчетным, к общему годовому объему доходов (без учета безвозмездных поступлений) областного бюджета,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27,3</w:t>
            </w:r>
          </w:p>
        </w:tc>
        <w:tc>
          <w:tcPr>
            <w:tcW w:w="907" w:type="dxa"/>
          </w:tcPr>
          <w:p>
            <w:pPr>
              <w:pStyle w:val="0"/>
              <w:jc w:val="center"/>
            </w:pPr>
            <w:r>
              <w:rPr>
                <w:sz w:val="20"/>
              </w:rPr>
              <w:t xml:space="preserve">11,7</w:t>
            </w:r>
          </w:p>
        </w:tc>
        <w:tc>
          <w:tcPr>
            <w:tcW w:w="907" w:type="dxa"/>
          </w:tcPr>
          <w:p>
            <w:pPr>
              <w:pStyle w:val="0"/>
              <w:jc w:val="center"/>
            </w:pPr>
            <w:r>
              <w:rPr>
                <w:sz w:val="20"/>
              </w:rPr>
              <w:t xml:space="preserve">19,8</w:t>
            </w:r>
          </w:p>
        </w:tc>
        <w:tc>
          <w:tcPr>
            <w:tcW w:w="907" w:type="dxa"/>
          </w:tcPr>
          <w:p>
            <w:pPr>
              <w:pStyle w:val="0"/>
              <w:jc w:val="center"/>
            </w:pPr>
            <w:r>
              <w:rPr>
                <w:sz w:val="20"/>
              </w:rPr>
              <w:t xml:space="preserve">21,8</w:t>
            </w:r>
          </w:p>
        </w:tc>
        <w:tc>
          <w:tcPr>
            <w:tcW w:w="907" w:type="dxa"/>
          </w:tcPr>
          <w:p>
            <w:pPr>
              <w:pStyle w:val="0"/>
              <w:jc w:val="center"/>
            </w:pPr>
            <w:r>
              <w:rPr>
                <w:sz w:val="20"/>
              </w:rPr>
              <w:t xml:space="preserve">36,7</w:t>
            </w:r>
          </w:p>
        </w:tc>
        <w:tc>
          <w:tcPr>
            <w:tcW w:w="907" w:type="dxa"/>
          </w:tcPr>
          <w:p>
            <w:pPr>
              <w:pStyle w:val="0"/>
              <w:jc w:val="center"/>
            </w:pPr>
            <w:r>
              <w:rPr>
                <w:sz w:val="20"/>
              </w:rPr>
              <w:t xml:space="preserve">39,6</w:t>
            </w:r>
          </w:p>
        </w:tc>
        <w:tc>
          <w:tcPr>
            <w:tcW w:w="907" w:type="dxa"/>
          </w:tcPr>
          <w:p>
            <w:pPr>
              <w:pStyle w:val="0"/>
              <w:jc w:val="center"/>
            </w:pPr>
            <w:r>
              <w:rPr>
                <w:sz w:val="20"/>
              </w:rPr>
              <w:t xml:space="preserve">38,7</w:t>
            </w:r>
          </w:p>
        </w:tc>
        <w:tc>
          <w:tcPr>
            <w:tcW w:w="907" w:type="dxa"/>
          </w:tcPr>
          <w:p>
            <w:pPr>
              <w:pStyle w:val="0"/>
              <w:jc w:val="center"/>
            </w:pPr>
            <w:r>
              <w:rPr>
                <w:sz w:val="20"/>
              </w:rPr>
              <w:t xml:space="preserve">35,5</w:t>
            </w:r>
          </w:p>
        </w:tc>
        <w:tc>
          <w:tcPr>
            <w:tcW w:w="907" w:type="dxa"/>
          </w:tcPr>
          <w:p>
            <w:pPr>
              <w:pStyle w:val="0"/>
              <w:jc w:val="center"/>
            </w:pPr>
            <w:r>
              <w:rPr>
                <w:sz w:val="20"/>
              </w:rPr>
              <w:t xml:space="preserve">32,5</w:t>
            </w:r>
          </w:p>
        </w:tc>
        <w:tc>
          <w:tcPr>
            <w:tcW w:w="907" w:type="dxa"/>
          </w:tcPr>
          <w:p>
            <w:pPr>
              <w:pStyle w:val="0"/>
              <w:jc w:val="center"/>
            </w:pPr>
            <w:r>
              <w:rPr>
                <w:sz w:val="20"/>
              </w:rPr>
              <w:t xml:space="preserve">29,6</w:t>
            </w:r>
          </w:p>
        </w:tc>
        <w:tc>
          <w:tcPr>
            <w:tcW w:w="907" w:type="dxa"/>
          </w:tcPr>
          <w:p>
            <w:pPr>
              <w:pStyle w:val="0"/>
              <w:jc w:val="center"/>
            </w:pPr>
            <w:r>
              <w:rPr>
                <w:sz w:val="20"/>
              </w:rPr>
              <w:t xml:space="preserve">30,2</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27,3</w:t>
            </w:r>
          </w:p>
        </w:tc>
        <w:tc>
          <w:tcPr>
            <w:tcW w:w="907" w:type="dxa"/>
          </w:tcPr>
          <w:p>
            <w:pPr>
              <w:pStyle w:val="0"/>
              <w:jc w:val="center"/>
            </w:pPr>
            <w:r>
              <w:rPr>
                <w:sz w:val="20"/>
              </w:rPr>
              <w:t xml:space="preserve">11,7</w:t>
            </w:r>
          </w:p>
        </w:tc>
        <w:tc>
          <w:tcPr>
            <w:tcW w:w="907" w:type="dxa"/>
          </w:tcPr>
          <w:p>
            <w:pPr>
              <w:pStyle w:val="0"/>
              <w:jc w:val="center"/>
            </w:pPr>
            <w:r>
              <w:rPr>
                <w:sz w:val="20"/>
              </w:rPr>
              <w:t xml:space="preserve">19,8</w:t>
            </w:r>
          </w:p>
        </w:tc>
        <w:tc>
          <w:tcPr>
            <w:tcW w:w="907" w:type="dxa"/>
          </w:tcPr>
          <w:p>
            <w:pPr>
              <w:pStyle w:val="0"/>
              <w:jc w:val="center"/>
            </w:pPr>
            <w:r>
              <w:rPr>
                <w:sz w:val="20"/>
              </w:rPr>
              <w:t xml:space="preserve">21,8</w:t>
            </w:r>
          </w:p>
        </w:tc>
        <w:tc>
          <w:tcPr>
            <w:tcW w:w="907" w:type="dxa"/>
          </w:tcPr>
          <w:p>
            <w:pPr>
              <w:pStyle w:val="0"/>
              <w:jc w:val="center"/>
            </w:pPr>
            <w:r>
              <w:rPr>
                <w:sz w:val="20"/>
              </w:rPr>
              <w:t xml:space="preserve">36,7</w:t>
            </w:r>
          </w:p>
        </w:tc>
        <w:tc>
          <w:tcPr>
            <w:tcW w:w="907" w:type="dxa"/>
          </w:tcPr>
          <w:p>
            <w:pPr>
              <w:pStyle w:val="0"/>
              <w:jc w:val="center"/>
            </w:pPr>
            <w:r>
              <w:rPr>
                <w:sz w:val="20"/>
              </w:rPr>
              <w:t xml:space="preserve">39,6</w:t>
            </w:r>
          </w:p>
        </w:tc>
        <w:tc>
          <w:tcPr>
            <w:tcW w:w="907" w:type="dxa"/>
          </w:tcPr>
          <w:p>
            <w:pPr>
              <w:pStyle w:val="0"/>
              <w:jc w:val="center"/>
            </w:pPr>
            <w:r>
              <w:rPr>
                <w:sz w:val="20"/>
              </w:rPr>
              <w:t xml:space="preserve">38,7</w:t>
            </w:r>
          </w:p>
        </w:tc>
        <w:tc>
          <w:tcPr>
            <w:tcW w:w="907" w:type="dxa"/>
          </w:tcPr>
          <w:p>
            <w:pPr>
              <w:pStyle w:val="0"/>
              <w:jc w:val="center"/>
            </w:pPr>
            <w:r>
              <w:rPr>
                <w:sz w:val="20"/>
              </w:rPr>
              <w:t xml:space="preserve">35,5</w:t>
            </w:r>
          </w:p>
        </w:tc>
        <w:tc>
          <w:tcPr>
            <w:tcW w:w="907" w:type="dxa"/>
          </w:tcPr>
          <w:p>
            <w:pPr>
              <w:pStyle w:val="0"/>
              <w:jc w:val="center"/>
            </w:pPr>
            <w:r>
              <w:rPr>
                <w:sz w:val="20"/>
              </w:rPr>
              <w:t xml:space="preserve">32,5</w:t>
            </w:r>
          </w:p>
        </w:tc>
        <w:tc>
          <w:tcPr>
            <w:tcW w:w="907" w:type="dxa"/>
          </w:tcPr>
          <w:p>
            <w:pPr>
              <w:pStyle w:val="0"/>
              <w:jc w:val="center"/>
            </w:pPr>
            <w:r>
              <w:rPr>
                <w:sz w:val="20"/>
              </w:rPr>
              <w:t xml:space="preserve">29,6</w:t>
            </w:r>
          </w:p>
        </w:tc>
        <w:tc>
          <w:tcPr>
            <w:tcW w:w="907" w:type="dxa"/>
          </w:tcPr>
          <w:p>
            <w:pPr>
              <w:pStyle w:val="0"/>
              <w:jc w:val="center"/>
            </w:pPr>
            <w:r>
              <w:rPr>
                <w:sz w:val="20"/>
              </w:rPr>
              <w:t xml:space="preserve">30,2</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27,3</w:t>
            </w:r>
          </w:p>
        </w:tc>
        <w:tc>
          <w:tcPr>
            <w:tcW w:w="907" w:type="dxa"/>
          </w:tcPr>
          <w:p>
            <w:pPr>
              <w:pStyle w:val="0"/>
              <w:jc w:val="center"/>
            </w:pPr>
            <w:r>
              <w:rPr>
                <w:sz w:val="20"/>
              </w:rPr>
              <w:t xml:space="preserve">11,7</w:t>
            </w:r>
          </w:p>
        </w:tc>
        <w:tc>
          <w:tcPr>
            <w:tcW w:w="907" w:type="dxa"/>
          </w:tcPr>
          <w:p>
            <w:pPr>
              <w:pStyle w:val="0"/>
              <w:jc w:val="center"/>
            </w:pPr>
            <w:r>
              <w:rPr>
                <w:sz w:val="20"/>
              </w:rPr>
              <w:t xml:space="preserve">19,8</w:t>
            </w:r>
          </w:p>
        </w:tc>
        <w:tc>
          <w:tcPr>
            <w:tcW w:w="907" w:type="dxa"/>
          </w:tcPr>
          <w:p>
            <w:pPr>
              <w:pStyle w:val="0"/>
              <w:jc w:val="center"/>
            </w:pPr>
            <w:r>
              <w:rPr>
                <w:sz w:val="20"/>
              </w:rPr>
              <w:t xml:space="preserve">21,8</w:t>
            </w:r>
          </w:p>
        </w:tc>
        <w:tc>
          <w:tcPr>
            <w:tcW w:w="907" w:type="dxa"/>
          </w:tcPr>
          <w:p>
            <w:pPr>
              <w:pStyle w:val="0"/>
              <w:jc w:val="center"/>
            </w:pPr>
            <w:r>
              <w:rPr>
                <w:sz w:val="20"/>
              </w:rPr>
              <w:t xml:space="preserve">29,7</w:t>
            </w:r>
          </w:p>
        </w:tc>
        <w:tc>
          <w:tcPr>
            <w:tcW w:w="907" w:type="dxa"/>
          </w:tcPr>
          <w:p>
            <w:pPr>
              <w:pStyle w:val="0"/>
              <w:jc w:val="center"/>
            </w:pPr>
            <w:r>
              <w:rPr>
                <w:sz w:val="20"/>
              </w:rPr>
              <w:t xml:space="preserve">27,2</w:t>
            </w:r>
          </w:p>
        </w:tc>
        <w:tc>
          <w:tcPr>
            <w:tcW w:w="907" w:type="dxa"/>
          </w:tcPr>
          <w:p>
            <w:pPr>
              <w:pStyle w:val="0"/>
              <w:jc w:val="center"/>
            </w:pPr>
            <w:r>
              <w:rPr>
                <w:sz w:val="20"/>
              </w:rPr>
              <w:t xml:space="preserve">25,6</w:t>
            </w:r>
          </w:p>
        </w:tc>
        <w:tc>
          <w:tcPr>
            <w:tcW w:w="907" w:type="dxa"/>
          </w:tcPr>
          <w:p>
            <w:pPr>
              <w:pStyle w:val="0"/>
              <w:jc w:val="center"/>
            </w:pPr>
            <w:r>
              <w:rPr>
                <w:sz w:val="20"/>
              </w:rPr>
              <w:t xml:space="preserve">24,2</w:t>
            </w:r>
          </w:p>
        </w:tc>
        <w:tc>
          <w:tcPr>
            <w:tcW w:w="907" w:type="dxa"/>
          </w:tcPr>
          <w:p>
            <w:pPr>
              <w:pStyle w:val="0"/>
              <w:jc w:val="center"/>
            </w:pPr>
            <w:r>
              <w:rPr>
                <w:sz w:val="20"/>
              </w:rPr>
              <w:t xml:space="preserve">22,8</w:t>
            </w:r>
          </w:p>
        </w:tc>
        <w:tc>
          <w:tcPr>
            <w:tcW w:w="907" w:type="dxa"/>
          </w:tcPr>
          <w:p>
            <w:pPr>
              <w:pStyle w:val="0"/>
              <w:jc w:val="center"/>
            </w:pPr>
            <w:r>
              <w:rPr>
                <w:sz w:val="20"/>
              </w:rPr>
              <w:t xml:space="preserve">21,4</w:t>
            </w:r>
          </w:p>
        </w:tc>
        <w:tc>
          <w:tcPr>
            <w:tcW w:w="907" w:type="dxa"/>
          </w:tcPr>
          <w:p>
            <w:pPr>
              <w:pStyle w:val="0"/>
              <w:jc w:val="center"/>
            </w:pPr>
            <w:r>
              <w:rPr>
                <w:sz w:val="20"/>
              </w:rPr>
              <w:t xml:space="preserve">22,4</w:t>
            </w:r>
          </w:p>
        </w:tc>
      </w:tr>
      <w:tr>
        <w:tc>
          <w:tcPr>
            <w:tcW w:w="680" w:type="dxa"/>
          </w:tcPr>
          <w:p>
            <w:pPr>
              <w:pStyle w:val="0"/>
            </w:pPr>
            <w:r>
              <w:rPr>
                <w:sz w:val="20"/>
              </w:rPr>
            </w:r>
          </w:p>
        </w:tc>
        <w:tc>
          <w:tcPr>
            <w:tcW w:w="2948" w:type="dxa"/>
          </w:tcPr>
          <w:p>
            <w:pPr>
              <w:pStyle w:val="0"/>
            </w:pPr>
            <w:r>
              <w:rPr>
                <w:sz w:val="20"/>
              </w:rPr>
              <w:t xml:space="preserve">ПЦ 5.3.2. Укрепление гражданского единства и общественно-политической стабильности, профилактика экстремизма и предупреждение конфликтов на национальной и религиозной почве.</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173.</w:t>
            </w:r>
          </w:p>
        </w:tc>
        <w:tc>
          <w:tcPr>
            <w:tcW w:w="2948" w:type="dxa"/>
          </w:tcPr>
          <w:p>
            <w:pPr>
              <w:pStyle w:val="0"/>
            </w:pPr>
            <w:r>
              <w:rPr>
                <w:sz w:val="20"/>
              </w:rPr>
              <w:t xml:space="preserve">Количество протестных акций, ед.</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12</w:t>
            </w:r>
          </w:p>
        </w:tc>
        <w:tc>
          <w:tcPr>
            <w:tcW w:w="907" w:type="dxa"/>
          </w:tcPr>
          <w:p>
            <w:pPr>
              <w:pStyle w:val="0"/>
              <w:jc w:val="center"/>
            </w:pPr>
            <w:r>
              <w:rPr>
                <w:sz w:val="20"/>
              </w:rPr>
              <w:t xml:space="preserve">7</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12</w:t>
            </w:r>
          </w:p>
        </w:tc>
        <w:tc>
          <w:tcPr>
            <w:tcW w:w="907" w:type="dxa"/>
          </w:tcPr>
          <w:p>
            <w:pPr>
              <w:pStyle w:val="0"/>
              <w:jc w:val="center"/>
            </w:pPr>
            <w:r>
              <w:rPr>
                <w:sz w:val="20"/>
              </w:rPr>
              <w:t xml:space="preserve">7</w:t>
            </w:r>
          </w:p>
        </w:tc>
        <w:tc>
          <w:tcPr>
            <w:tcW w:w="907" w:type="dxa"/>
          </w:tcPr>
          <w:p>
            <w:pPr>
              <w:pStyle w:val="0"/>
              <w:jc w:val="center"/>
            </w:pPr>
            <w:r>
              <w:rPr>
                <w:sz w:val="20"/>
              </w:rPr>
              <w:t xml:space="preserve">28</w:t>
            </w:r>
          </w:p>
        </w:tc>
        <w:tc>
          <w:tcPr>
            <w:tcW w:w="907" w:type="dxa"/>
          </w:tcPr>
          <w:p>
            <w:pPr>
              <w:pStyle w:val="0"/>
              <w:jc w:val="center"/>
            </w:pPr>
            <w:r>
              <w:rPr>
                <w:sz w:val="20"/>
              </w:rPr>
              <w:t xml:space="preserve">27</w:t>
            </w:r>
          </w:p>
        </w:tc>
        <w:tc>
          <w:tcPr>
            <w:tcW w:w="907" w:type="dxa"/>
          </w:tcPr>
          <w:p>
            <w:pPr>
              <w:pStyle w:val="0"/>
              <w:jc w:val="center"/>
            </w:pPr>
            <w:r>
              <w:rPr>
                <w:sz w:val="20"/>
              </w:rPr>
              <w:t xml:space="preserve">26</w:t>
            </w:r>
          </w:p>
        </w:tc>
        <w:tc>
          <w:tcPr>
            <w:tcW w:w="907" w:type="dxa"/>
          </w:tcPr>
          <w:p>
            <w:pPr>
              <w:pStyle w:val="0"/>
              <w:jc w:val="center"/>
            </w:pPr>
            <w:r>
              <w:rPr>
                <w:sz w:val="20"/>
              </w:rPr>
              <w:t xml:space="preserve">25</w:t>
            </w:r>
          </w:p>
        </w:tc>
        <w:tc>
          <w:tcPr>
            <w:tcW w:w="907" w:type="dxa"/>
          </w:tcPr>
          <w:p>
            <w:pPr>
              <w:pStyle w:val="0"/>
              <w:jc w:val="center"/>
            </w:pPr>
            <w:r>
              <w:rPr>
                <w:sz w:val="20"/>
              </w:rPr>
              <w:t xml:space="preserve">24</w:t>
            </w:r>
          </w:p>
        </w:tc>
        <w:tc>
          <w:tcPr>
            <w:tcW w:w="907" w:type="dxa"/>
          </w:tcPr>
          <w:p>
            <w:pPr>
              <w:pStyle w:val="0"/>
              <w:jc w:val="center"/>
            </w:pPr>
            <w:r>
              <w:rPr>
                <w:sz w:val="20"/>
              </w:rPr>
              <w:t xml:space="preserve">23</w:t>
            </w:r>
          </w:p>
        </w:tc>
        <w:tc>
          <w:tcPr>
            <w:tcW w:w="907" w:type="dxa"/>
          </w:tcPr>
          <w:p>
            <w:pPr>
              <w:pStyle w:val="0"/>
              <w:jc w:val="center"/>
            </w:pPr>
            <w:r>
              <w:rPr>
                <w:sz w:val="20"/>
              </w:rPr>
              <w:t xml:space="preserve">22</w:t>
            </w:r>
          </w:p>
        </w:tc>
        <w:tc>
          <w:tcPr>
            <w:tcW w:w="907" w:type="dxa"/>
          </w:tcPr>
          <w:p>
            <w:pPr>
              <w:pStyle w:val="0"/>
              <w:jc w:val="center"/>
            </w:pPr>
            <w:r>
              <w:rPr>
                <w:sz w:val="20"/>
              </w:rPr>
              <w:t xml:space="preserve">21</w:t>
            </w:r>
          </w:p>
        </w:tc>
        <w:tc>
          <w:tcPr>
            <w:tcW w:w="907" w:type="dxa"/>
          </w:tcPr>
          <w:p>
            <w:pPr>
              <w:pStyle w:val="0"/>
              <w:jc w:val="center"/>
            </w:pPr>
            <w:r>
              <w:rPr>
                <w:sz w:val="20"/>
              </w:rPr>
              <w:t xml:space="preserve">20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12</w:t>
            </w:r>
          </w:p>
        </w:tc>
        <w:tc>
          <w:tcPr>
            <w:tcW w:w="907" w:type="dxa"/>
          </w:tcPr>
          <w:p>
            <w:pPr>
              <w:pStyle w:val="0"/>
              <w:jc w:val="center"/>
            </w:pPr>
            <w:r>
              <w:rPr>
                <w:sz w:val="20"/>
              </w:rPr>
              <w:t xml:space="preserve">7</w:t>
            </w:r>
          </w:p>
        </w:tc>
        <w:tc>
          <w:tcPr>
            <w:tcW w:w="907" w:type="dxa"/>
          </w:tcPr>
          <w:p>
            <w:pPr>
              <w:pStyle w:val="0"/>
              <w:jc w:val="center"/>
            </w:pPr>
            <w:r>
              <w:rPr>
                <w:sz w:val="20"/>
              </w:rPr>
              <w:t xml:space="preserve">26</w:t>
            </w:r>
          </w:p>
        </w:tc>
        <w:tc>
          <w:tcPr>
            <w:tcW w:w="907" w:type="dxa"/>
          </w:tcPr>
          <w:p>
            <w:pPr>
              <w:pStyle w:val="0"/>
              <w:jc w:val="center"/>
            </w:pPr>
            <w:r>
              <w:rPr>
                <w:sz w:val="20"/>
              </w:rPr>
              <w:t xml:space="preserve">24</w:t>
            </w:r>
          </w:p>
        </w:tc>
        <w:tc>
          <w:tcPr>
            <w:tcW w:w="907" w:type="dxa"/>
          </w:tcPr>
          <w:p>
            <w:pPr>
              <w:pStyle w:val="0"/>
              <w:jc w:val="center"/>
            </w:pPr>
            <w:r>
              <w:rPr>
                <w:sz w:val="20"/>
              </w:rPr>
              <w:t xml:space="preserve">22</w:t>
            </w:r>
          </w:p>
        </w:tc>
        <w:tc>
          <w:tcPr>
            <w:tcW w:w="907" w:type="dxa"/>
          </w:tcPr>
          <w:p>
            <w:pPr>
              <w:pStyle w:val="0"/>
              <w:jc w:val="center"/>
            </w:pPr>
            <w:r>
              <w:rPr>
                <w:sz w:val="20"/>
              </w:rPr>
              <w:t xml:space="preserve">20</w:t>
            </w:r>
          </w:p>
        </w:tc>
        <w:tc>
          <w:tcPr>
            <w:tcW w:w="907" w:type="dxa"/>
          </w:tcPr>
          <w:p>
            <w:pPr>
              <w:pStyle w:val="0"/>
              <w:jc w:val="center"/>
            </w:pPr>
            <w:r>
              <w:rPr>
                <w:sz w:val="20"/>
              </w:rPr>
              <w:t xml:space="preserve">18</w:t>
            </w:r>
          </w:p>
        </w:tc>
        <w:tc>
          <w:tcPr>
            <w:tcW w:w="907" w:type="dxa"/>
          </w:tcPr>
          <w:p>
            <w:pPr>
              <w:pStyle w:val="0"/>
              <w:jc w:val="center"/>
            </w:pPr>
            <w:r>
              <w:rPr>
                <w:sz w:val="20"/>
              </w:rPr>
              <w:t xml:space="preserve">16</w:t>
            </w:r>
          </w:p>
        </w:tc>
        <w:tc>
          <w:tcPr>
            <w:tcW w:w="907" w:type="dxa"/>
          </w:tcPr>
          <w:p>
            <w:pPr>
              <w:pStyle w:val="0"/>
              <w:jc w:val="center"/>
            </w:pPr>
            <w:r>
              <w:rPr>
                <w:sz w:val="20"/>
              </w:rPr>
              <w:t xml:space="preserve">14</w:t>
            </w:r>
          </w:p>
        </w:tc>
        <w:tc>
          <w:tcPr>
            <w:tcW w:w="907" w:type="dxa"/>
          </w:tcPr>
          <w:p>
            <w:pPr>
              <w:pStyle w:val="0"/>
              <w:jc w:val="center"/>
            </w:pPr>
            <w:r>
              <w:rPr>
                <w:sz w:val="20"/>
              </w:rPr>
              <w:t xml:space="preserve">12</w:t>
            </w:r>
          </w:p>
        </w:tc>
        <w:tc>
          <w:tcPr>
            <w:tcW w:w="907" w:type="dxa"/>
          </w:tcPr>
          <w:p>
            <w:pPr>
              <w:pStyle w:val="0"/>
              <w:jc w:val="center"/>
            </w:pPr>
            <w:r>
              <w:rPr>
                <w:sz w:val="20"/>
              </w:rPr>
              <w:t xml:space="preserve">10</w:t>
            </w:r>
          </w:p>
        </w:tc>
      </w:tr>
      <w:tr>
        <w:tc>
          <w:tcPr>
            <w:tcW w:w="680" w:type="dxa"/>
          </w:tcPr>
          <w:p>
            <w:pPr>
              <w:pStyle w:val="0"/>
              <w:jc w:val="center"/>
            </w:pPr>
            <w:r>
              <w:rPr>
                <w:sz w:val="20"/>
              </w:rPr>
              <w:t xml:space="preserve">174.</w:t>
            </w:r>
          </w:p>
        </w:tc>
        <w:tc>
          <w:tcPr>
            <w:tcW w:w="2948" w:type="dxa"/>
          </w:tcPr>
          <w:p>
            <w:pPr>
              <w:pStyle w:val="0"/>
            </w:pPr>
            <w:r>
              <w:rPr>
                <w:sz w:val="20"/>
              </w:rPr>
              <w:t xml:space="preserve">Доля граждан, положительно оценивающих состояние межнациональных отношений, в общей численности граждан Липецкой области, проживающих в Липецкой области,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69</w:t>
            </w:r>
          </w:p>
        </w:tc>
        <w:tc>
          <w:tcPr>
            <w:tcW w:w="907" w:type="dxa"/>
          </w:tcPr>
          <w:p>
            <w:pPr>
              <w:pStyle w:val="0"/>
              <w:jc w:val="center"/>
            </w:pPr>
            <w:r>
              <w:rPr>
                <w:sz w:val="20"/>
              </w:rPr>
              <w:t xml:space="preserve">70</w:t>
            </w:r>
          </w:p>
        </w:tc>
        <w:tc>
          <w:tcPr>
            <w:tcW w:w="907" w:type="dxa"/>
          </w:tcPr>
          <w:p>
            <w:pPr>
              <w:pStyle w:val="0"/>
              <w:jc w:val="center"/>
            </w:pPr>
            <w:r>
              <w:rPr>
                <w:sz w:val="20"/>
              </w:rPr>
              <w:t xml:space="preserve">71</w:t>
            </w:r>
          </w:p>
        </w:tc>
        <w:tc>
          <w:tcPr>
            <w:tcW w:w="907" w:type="dxa"/>
          </w:tcPr>
          <w:p>
            <w:pPr>
              <w:pStyle w:val="0"/>
              <w:jc w:val="center"/>
            </w:pPr>
            <w:r>
              <w:rPr>
                <w:sz w:val="20"/>
              </w:rPr>
              <w:t xml:space="preserve">72</w:t>
            </w:r>
          </w:p>
        </w:tc>
        <w:tc>
          <w:tcPr>
            <w:tcW w:w="907" w:type="dxa"/>
          </w:tcPr>
          <w:p>
            <w:pPr>
              <w:pStyle w:val="0"/>
              <w:jc w:val="center"/>
            </w:pPr>
            <w:r>
              <w:rPr>
                <w:sz w:val="20"/>
              </w:rPr>
              <w:t xml:space="preserve">73</w:t>
            </w:r>
          </w:p>
        </w:tc>
        <w:tc>
          <w:tcPr>
            <w:tcW w:w="907" w:type="dxa"/>
          </w:tcPr>
          <w:p>
            <w:pPr>
              <w:pStyle w:val="0"/>
              <w:jc w:val="center"/>
            </w:pPr>
            <w:r>
              <w:rPr>
                <w:sz w:val="20"/>
              </w:rPr>
              <w:t xml:space="preserve">74</w:t>
            </w:r>
          </w:p>
        </w:tc>
        <w:tc>
          <w:tcPr>
            <w:tcW w:w="907" w:type="dxa"/>
          </w:tcPr>
          <w:p>
            <w:pPr>
              <w:pStyle w:val="0"/>
              <w:jc w:val="center"/>
            </w:pPr>
            <w:r>
              <w:rPr>
                <w:sz w:val="20"/>
              </w:rPr>
              <w:t xml:space="preserve">75</w:t>
            </w:r>
          </w:p>
        </w:tc>
        <w:tc>
          <w:tcPr>
            <w:tcW w:w="907" w:type="dxa"/>
          </w:tcPr>
          <w:p>
            <w:pPr>
              <w:pStyle w:val="0"/>
              <w:jc w:val="center"/>
            </w:pPr>
            <w:r>
              <w:rPr>
                <w:sz w:val="20"/>
              </w:rPr>
              <w:t xml:space="preserve">76</w:t>
            </w:r>
          </w:p>
        </w:tc>
        <w:tc>
          <w:tcPr>
            <w:tcW w:w="907" w:type="dxa"/>
          </w:tcPr>
          <w:p>
            <w:pPr>
              <w:pStyle w:val="0"/>
              <w:jc w:val="center"/>
            </w:pPr>
            <w:r>
              <w:rPr>
                <w:sz w:val="20"/>
              </w:rPr>
              <w:t xml:space="preserve">77</w:t>
            </w:r>
          </w:p>
        </w:tc>
        <w:tc>
          <w:tcPr>
            <w:tcW w:w="907" w:type="dxa"/>
          </w:tcPr>
          <w:p>
            <w:pPr>
              <w:pStyle w:val="0"/>
              <w:jc w:val="center"/>
            </w:pPr>
            <w:r>
              <w:rPr>
                <w:sz w:val="20"/>
              </w:rPr>
              <w:t xml:space="preserve">78</w:t>
            </w:r>
          </w:p>
        </w:tc>
        <w:tc>
          <w:tcPr>
            <w:tcW w:w="907" w:type="dxa"/>
          </w:tcPr>
          <w:p>
            <w:pPr>
              <w:pStyle w:val="0"/>
              <w:jc w:val="center"/>
            </w:pPr>
            <w:r>
              <w:rPr>
                <w:sz w:val="20"/>
              </w:rPr>
              <w:t xml:space="preserve">80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69</w:t>
            </w:r>
          </w:p>
        </w:tc>
        <w:tc>
          <w:tcPr>
            <w:tcW w:w="907" w:type="dxa"/>
          </w:tcPr>
          <w:p>
            <w:pPr>
              <w:pStyle w:val="0"/>
              <w:jc w:val="center"/>
            </w:pPr>
            <w:r>
              <w:rPr>
                <w:sz w:val="20"/>
              </w:rPr>
              <w:t xml:space="preserve">70</w:t>
            </w:r>
          </w:p>
        </w:tc>
        <w:tc>
          <w:tcPr>
            <w:tcW w:w="907" w:type="dxa"/>
          </w:tcPr>
          <w:p>
            <w:pPr>
              <w:pStyle w:val="0"/>
              <w:jc w:val="center"/>
            </w:pPr>
            <w:r>
              <w:rPr>
                <w:sz w:val="20"/>
              </w:rPr>
              <w:t xml:space="preserve">73</w:t>
            </w:r>
          </w:p>
        </w:tc>
        <w:tc>
          <w:tcPr>
            <w:tcW w:w="907" w:type="dxa"/>
          </w:tcPr>
          <w:p>
            <w:pPr>
              <w:pStyle w:val="0"/>
              <w:jc w:val="center"/>
            </w:pPr>
            <w:r>
              <w:rPr>
                <w:sz w:val="20"/>
              </w:rPr>
              <w:t xml:space="preserve">75</w:t>
            </w:r>
          </w:p>
        </w:tc>
        <w:tc>
          <w:tcPr>
            <w:tcW w:w="907" w:type="dxa"/>
          </w:tcPr>
          <w:p>
            <w:pPr>
              <w:pStyle w:val="0"/>
              <w:jc w:val="center"/>
            </w:pPr>
            <w:r>
              <w:rPr>
                <w:sz w:val="20"/>
              </w:rPr>
              <w:t xml:space="preserve">76</w:t>
            </w:r>
          </w:p>
        </w:tc>
        <w:tc>
          <w:tcPr>
            <w:tcW w:w="907" w:type="dxa"/>
          </w:tcPr>
          <w:p>
            <w:pPr>
              <w:pStyle w:val="0"/>
              <w:jc w:val="center"/>
            </w:pPr>
            <w:r>
              <w:rPr>
                <w:sz w:val="20"/>
              </w:rPr>
              <w:t xml:space="preserve">77</w:t>
            </w:r>
          </w:p>
        </w:tc>
        <w:tc>
          <w:tcPr>
            <w:tcW w:w="907" w:type="dxa"/>
          </w:tcPr>
          <w:p>
            <w:pPr>
              <w:pStyle w:val="0"/>
              <w:jc w:val="center"/>
            </w:pPr>
            <w:r>
              <w:rPr>
                <w:sz w:val="20"/>
              </w:rPr>
              <w:t xml:space="preserve">78</w:t>
            </w:r>
          </w:p>
        </w:tc>
        <w:tc>
          <w:tcPr>
            <w:tcW w:w="907" w:type="dxa"/>
          </w:tcPr>
          <w:p>
            <w:pPr>
              <w:pStyle w:val="0"/>
              <w:jc w:val="center"/>
            </w:pPr>
            <w:r>
              <w:rPr>
                <w:sz w:val="20"/>
              </w:rPr>
              <w:t xml:space="preserve">79</w:t>
            </w:r>
          </w:p>
        </w:tc>
        <w:tc>
          <w:tcPr>
            <w:tcW w:w="907" w:type="dxa"/>
          </w:tcPr>
          <w:p>
            <w:pPr>
              <w:pStyle w:val="0"/>
              <w:jc w:val="center"/>
            </w:pPr>
            <w:r>
              <w:rPr>
                <w:sz w:val="20"/>
              </w:rPr>
              <w:t xml:space="preserve">80</w:t>
            </w:r>
          </w:p>
        </w:tc>
        <w:tc>
          <w:tcPr>
            <w:tcW w:w="907" w:type="dxa"/>
          </w:tcPr>
          <w:p>
            <w:pPr>
              <w:pStyle w:val="0"/>
              <w:jc w:val="center"/>
            </w:pPr>
            <w:r>
              <w:rPr>
                <w:sz w:val="20"/>
              </w:rPr>
              <w:t xml:space="preserve">83</w:t>
            </w:r>
          </w:p>
        </w:tc>
        <w:tc>
          <w:tcPr>
            <w:tcW w:w="907" w:type="dxa"/>
          </w:tcPr>
          <w:p>
            <w:pPr>
              <w:pStyle w:val="0"/>
              <w:jc w:val="center"/>
            </w:pPr>
            <w:r>
              <w:rPr>
                <w:sz w:val="20"/>
              </w:rPr>
              <w:t xml:space="preserve">85</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69</w:t>
            </w:r>
          </w:p>
        </w:tc>
        <w:tc>
          <w:tcPr>
            <w:tcW w:w="907" w:type="dxa"/>
          </w:tcPr>
          <w:p>
            <w:pPr>
              <w:pStyle w:val="0"/>
              <w:jc w:val="center"/>
            </w:pPr>
            <w:r>
              <w:rPr>
                <w:sz w:val="20"/>
              </w:rPr>
              <w:t xml:space="preserve">70</w:t>
            </w:r>
          </w:p>
        </w:tc>
        <w:tc>
          <w:tcPr>
            <w:tcW w:w="907" w:type="dxa"/>
          </w:tcPr>
          <w:p>
            <w:pPr>
              <w:pStyle w:val="0"/>
              <w:jc w:val="center"/>
            </w:pPr>
            <w:r>
              <w:rPr>
                <w:sz w:val="20"/>
              </w:rPr>
              <w:t xml:space="preserve">75</w:t>
            </w:r>
          </w:p>
        </w:tc>
        <w:tc>
          <w:tcPr>
            <w:tcW w:w="907" w:type="dxa"/>
          </w:tcPr>
          <w:p>
            <w:pPr>
              <w:pStyle w:val="0"/>
              <w:jc w:val="center"/>
            </w:pPr>
            <w:r>
              <w:rPr>
                <w:sz w:val="20"/>
              </w:rPr>
              <w:t xml:space="preserve">77</w:t>
            </w:r>
          </w:p>
        </w:tc>
        <w:tc>
          <w:tcPr>
            <w:tcW w:w="907" w:type="dxa"/>
          </w:tcPr>
          <w:p>
            <w:pPr>
              <w:pStyle w:val="0"/>
              <w:jc w:val="center"/>
            </w:pPr>
            <w:r>
              <w:rPr>
                <w:sz w:val="20"/>
              </w:rPr>
              <w:t xml:space="preserve">79</w:t>
            </w:r>
          </w:p>
        </w:tc>
        <w:tc>
          <w:tcPr>
            <w:tcW w:w="907" w:type="dxa"/>
          </w:tcPr>
          <w:p>
            <w:pPr>
              <w:pStyle w:val="0"/>
              <w:jc w:val="center"/>
            </w:pPr>
            <w:r>
              <w:rPr>
                <w:sz w:val="20"/>
              </w:rPr>
              <w:t xml:space="preserve">81</w:t>
            </w:r>
          </w:p>
        </w:tc>
        <w:tc>
          <w:tcPr>
            <w:tcW w:w="907" w:type="dxa"/>
          </w:tcPr>
          <w:p>
            <w:pPr>
              <w:pStyle w:val="0"/>
              <w:jc w:val="center"/>
            </w:pPr>
            <w:r>
              <w:rPr>
                <w:sz w:val="20"/>
              </w:rPr>
              <w:t xml:space="preserve">83</w:t>
            </w:r>
          </w:p>
        </w:tc>
        <w:tc>
          <w:tcPr>
            <w:tcW w:w="907" w:type="dxa"/>
          </w:tcPr>
          <w:p>
            <w:pPr>
              <w:pStyle w:val="0"/>
              <w:jc w:val="center"/>
            </w:pPr>
            <w:r>
              <w:rPr>
                <w:sz w:val="20"/>
              </w:rPr>
              <w:t xml:space="preserve">85</w:t>
            </w:r>
          </w:p>
        </w:tc>
        <w:tc>
          <w:tcPr>
            <w:tcW w:w="907" w:type="dxa"/>
          </w:tcPr>
          <w:p>
            <w:pPr>
              <w:pStyle w:val="0"/>
              <w:jc w:val="center"/>
            </w:pPr>
            <w:r>
              <w:rPr>
                <w:sz w:val="20"/>
              </w:rPr>
              <w:t xml:space="preserve">87</w:t>
            </w:r>
          </w:p>
        </w:tc>
        <w:tc>
          <w:tcPr>
            <w:tcW w:w="907" w:type="dxa"/>
          </w:tcPr>
          <w:p>
            <w:pPr>
              <w:pStyle w:val="0"/>
              <w:jc w:val="center"/>
            </w:pPr>
            <w:r>
              <w:rPr>
                <w:sz w:val="20"/>
              </w:rPr>
              <w:t xml:space="preserve">88</w:t>
            </w:r>
          </w:p>
        </w:tc>
        <w:tc>
          <w:tcPr>
            <w:tcW w:w="907" w:type="dxa"/>
          </w:tcPr>
          <w:p>
            <w:pPr>
              <w:pStyle w:val="0"/>
              <w:jc w:val="center"/>
            </w:pPr>
            <w:r>
              <w:rPr>
                <w:sz w:val="20"/>
              </w:rPr>
              <w:t xml:space="preserve">89</w:t>
            </w:r>
          </w:p>
        </w:tc>
      </w:tr>
      <w:tr>
        <w:tc>
          <w:tcPr>
            <w:tcW w:w="680" w:type="dxa"/>
          </w:tcPr>
          <w:p>
            <w:pPr>
              <w:pStyle w:val="0"/>
            </w:pPr>
            <w:r>
              <w:rPr>
                <w:sz w:val="20"/>
              </w:rPr>
            </w:r>
          </w:p>
        </w:tc>
        <w:tc>
          <w:tcPr>
            <w:tcW w:w="2948" w:type="dxa"/>
          </w:tcPr>
          <w:p>
            <w:pPr>
              <w:pStyle w:val="0"/>
            </w:pPr>
            <w:r>
              <w:rPr>
                <w:sz w:val="20"/>
              </w:rPr>
              <w:t xml:space="preserve">Ц 5.5. Липецкая область - ESG-регион, обеспечивающий долгосрочное устойчивое развитие всех приоритетных социально-экономических направлений, минимизирующий экологические, социальные и управленческие риски.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175.</w:t>
            </w:r>
          </w:p>
        </w:tc>
        <w:tc>
          <w:tcPr>
            <w:tcW w:w="2948" w:type="dxa"/>
          </w:tcPr>
          <w:p>
            <w:pPr>
              <w:pStyle w:val="0"/>
            </w:pPr>
            <w:r>
              <w:rPr>
                <w:sz w:val="20"/>
              </w:rPr>
              <w:t xml:space="preserve">Место в ESG-рейтинге субъектов РФ (RAEX), не ниже</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3</w:t>
            </w:r>
          </w:p>
        </w:tc>
        <w:tc>
          <w:tcPr>
            <w:tcW w:w="907" w:type="dxa"/>
          </w:tcPr>
          <w:p>
            <w:pPr>
              <w:pStyle w:val="0"/>
              <w:jc w:val="center"/>
            </w:pPr>
            <w:r>
              <w:rPr>
                <w:sz w:val="20"/>
              </w:rPr>
              <w:t xml:space="preserve">6</w:t>
            </w:r>
          </w:p>
        </w:tc>
        <w:tc>
          <w:tcPr>
            <w:tcW w:w="907" w:type="dxa"/>
          </w:tcPr>
          <w:p>
            <w:pPr>
              <w:pStyle w:val="0"/>
              <w:jc w:val="center"/>
            </w:pPr>
            <w:r>
              <w:rPr>
                <w:sz w:val="20"/>
              </w:rPr>
              <w:t xml:space="preserve">6</w:t>
            </w:r>
          </w:p>
        </w:tc>
        <w:tc>
          <w:tcPr>
            <w:tcW w:w="907" w:type="dxa"/>
          </w:tcPr>
          <w:p>
            <w:pPr>
              <w:pStyle w:val="0"/>
              <w:jc w:val="center"/>
            </w:pPr>
            <w:r>
              <w:rPr>
                <w:sz w:val="20"/>
              </w:rPr>
              <w:t xml:space="preserve">5</w:t>
            </w:r>
          </w:p>
        </w:tc>
        <w:tc>
          <w:tcPr>
            <w:tcW w:w="907" w:type="dxa"/>
          </w:tcPr>
          <w:p>
            <w:pPr>
              <w:pStyle w:val="0"/>
              <w:jc w:val="center"/>
            </w:pPr>
            <w:r>
              <w:rPr>
                <w:sz w:val="20"/>
              </w:rPr>
              <w:t xml:space="preserve">5</w:t>
            </w:r>
          </w:p>
        </w:tc>
        <w:tc>
          <w:tcPr>
            <w:tcW w:w="907" w:type="dxa"/>
          </w:tcPr>
          <w:p>
            <w:pPr>
              <w:pStyle w:val="0"/>
              <w:jc w:val="center"/>
            </w:pPr>
            <w:r>
              <w:rPr>
                <w:sz w:val="20"/>
              </w:rPr>
              <w:t xml:space="preserve">5</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3</w:t>
            </w:r>
          </w:p>
        </w:tc>
        <w:tc>
          <w:tcPr>
            <w:tcW w:w="907" w:type="dxa"/>
          </w:tcPr>
          <w:p>
            <w:pPr>
              <w:pStyle w:val="0"/>
              <w:jc w:val="center"/>
            </w:pPr>
            <w:r>
              <w:rPr>
                <w:sz w:val="20"/>
              </w:rPr>
              <w:t xml:space="preserve">6</w:t>
            </w:r>
          </w:p>
        </w:tc>
        <w:tc>
          <w:tcPr>
            <w:tcW w:w="907" w:type="dxa"/>
          </w:tcPr>
          <w:p>
            <w:pPr>
              <w:pStyle w:val="0"/>
              <w:jc w:val="center"/>
            </w:pPr>
            <w:r>
              <w:rPr>
                <w:sz w:val="20"/>
              </w:rPr>
              <w:t xml:space="preserve">5</w:t>
            </w:r>
          </w:p>
        </w:tc>
        <w:tc>
          <w:tcPr>
            <w:tcW w:w="907" w:type="dxa"/>
          </w:tcPr>
          <w:p>
            <w:pPr>
              <w:pStyle w:val="0"/>
              <w:jc w:val="center"/>
            </w:pPr>
            <w:r>
              <w:rPr>
                <w:sz w:val="20"/>
              </w:rPr>
              <w:t xml:space="preserve">4</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3</w:t>
            </w:r>
          </w:p>
        </w:tc>
        <w:tc>
          <w:tcPr>
            <w:tcW w:w="907" w:type="dxa"/>
          </w:tcPr>
          <w:p>
            <w:pPr>
              <w:pStyle w:val="0"/>
              <w:jc w:val="center"/>
            </w:pPr>
            <w:r>
              <w:rPr>
                <w:sz w:val="20"/>
              </w:rPr>
              <w:t xml:space="preserve">6</w:t>
            </w:r>
          </w:p>
        </w:tc>
        <w:tc>
          <w:tcPr>
            <w:tcW w:w="907" w:type="dxa"/>
          </w:tcPr>
          <w:p>
            <w:pPr>
              <w:pStyle w:val="0"/>
              <w:jc w:val="center"/>
            </w:pPr>
            <w:r>
              <w:rPr>
                <w:sz w:val="20"/>
              </w:rPr>
              <w:t xml:space="preserve">5</w:t>
            </w:r>
          </w:p>
        </w:tc>
        <w:tc>
          <w:tcPr>
            <w:tcW w:w="907" w:type="dxa"/>
          </w:tcPr>
          <w:p>
            <w:pPr>
              <w:pStyle w:val="0"/>
              <w:jc w:val="center"/>
            </w:pPr>
            <w:r>
              <w:rPr>
                <w:sz w:val="20"/>
              </w:rPr>
              <w:t xml:space="preserve">4</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r>
      <w:tr>
        <w:tc>
          <w:tcPr>
            <w:tcW w:w="680" w:type="dxa"/>
          </w:tcPr>
          <w:p>
            <w:pPr>
              <w:pStyle w:val="0"/>
              <w:jc w:val="center"/>
            </w:pPr>
            <w:r>
              <w:rPr>
                <w:sz w:val="20"/>
              </w:rPr>
              <w:t xml:space="preserve">176.</w:t>
            </w:r>
          </w:p>
        </w:tc>
        <w:tc>
          <w:tcPr>
            <w:tcW w:w="2948" w:type="dxa"/>
          </w:tcPr>
          <w:p>
            <w:pPr>
              <w:pStyle w:val="0"/>
            </w:pPr>
            <w:r>
              <w:rPr>
                <w:sz w:val="20"/>
              </w:rPr>
              <w:t xml:space="preserve">Место в ESG-рейтинге субъектов РФ (RAEX), Е-компонента, не ниже</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w:t>
            </w:r>
          </w:p>
        </w:tc>
        <w:tc>
          <w:tcPr>
            <w:tcW w:w="907" w:type="dxa"/>
          </w:tcPr>
          <w:p>
            <w:pPr>
              <w:pStyle w:val="0"/>
              <w:jc w:val="center"/>
            </w:pPr>
            <w:r>
              <w:rPr>
                <w:sz w:val="20"/>
              </w:rPr>
              <w:t xml:space="preserve">7</w:t>
            </w:r>
          </w:p>
        </w:tc>
        <w:tc>
          <w:tcPr>
            <w:tcW w:w="907" w:type="dxa"/>
          </w:tcPr>
          <w:p>
            <w:pPr>
              <w:pStyle w:val="0"/>
              <w:jc w:val="center"/>
            </w:pPr>
            <w:r>
              <w:rPr>
                <w:sz w:val="20"/>
              </w:rPr>
              <w:t xml:space="preserve">7</w:t>
            </w:r>
          </w:p>
        </w:tc>
        <w:tc>
          <w:tcPr>
            <w:tcW w:w="907" w:type="dxa"/>
          </w:tcPr>
          <w:p>
            <w:pPr>
              <w:pStyle w:val="0"/>
              <w:jc w:val="center"/>
            </w:pPr>
            <w:r>
              <w:rPr>
                <w:sz w:val="20"/>
              </w:rPr>
              <w:t xml:space="preserve">6</w:t>
            </w:r>
          </w:p>
        </w:tc>
        <w:tc>
          <w:tcPr>
            <w:tcW w:w="907" w:type="dxa"/>
          </w:tcPr>
          <w:p>
            <w:pPr>
              <w:pStyle w:val="0"/>
              <w:jc w:val="center"/>
            </w:pPr>
            <w:r>
              <w:rPr>
                <w:sz w:val="20"/>
              </w:rPr>
              <w:t xml:space="preserve">6</w:t>
            </w:r>
          </w:p>
        </w:tc>
        <w:tc>
          <w:tcPr>
            <w:tcW w:w="907" w:type="dxa"/>
          </w:tcPr>
          <w:p>
            <w:pPr>
              <w:pStyle w:val="0"/>
              <w:jc w:val="center"/>
            </w:pPr>
            <w:r>
              <w:rPr>
                <w:sz w:val="20"/>
              </w:rPr>
              <w:t xml:space="preserve">6</w:t>
            </w:r>
          </w:p>
        </w:tc>
        <w:tc>
          <w:tcPr>
            <w:tcW w:w="907" w:type="dxa"/>
          </w:tcPr>
          <w:p>
            <w:pPr>
              <w:pStyle w:val="0"/>
              <w:jc w:val="center"/>
            </w:pPr>
            <w:r>
              <w:rPr>
                <w:sz w:val="20"/>
              </w:rPr>
              <w:t xml:space="preserve">5</w:t>
            </w:r>
          </w:p>
        </w:tc>
        <w:tc>
          <w:tcPr>
            <w:tcW w:w="907" w:type="dxa"/>
          </w:tcPr>
          <w:p>
            <w:pPr>
              <w:pStyle w:val="0"/>
              <w:jc w:val="center"/>
            </w:pPr>
            <w:r>
              <w:rPr>
                <w:sz w:val="20"/>
              </w:rPr>
              <w:t xml:space="preserve">5</w:t>
            </w:r>
          </w:p>
        </w:tc>
        <w:tc>
          <w:tcPr>
            <w:tcW w:w="907" w:type="dxa"/>
          </w:tcPr>
          <w:p>
            <w:pPr>
              <w:pStyle w:val="0"/>
              <w:jc w:val="center"/>
            </w:pPr>
            <w:r>
              <w:rPr>
                <w:sz w:val="20"/>
              </w:rPr>
              <w:t xml:space="preserve">5</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w:t>
            </w:r>
          </w:p>
        </w:tc>
        <w:tc>
          <w:tcPr>
            <w:tcW w:w="907" w:type="dxa"/>
          </w:tcPr>
          <w:p>
            <w:pPr>
              <w:pStyle w:val="0"/>
              <w:jc w:val="center"/>
            </w:pPr>
            <w:r>
              <w:rPr>
                <w:sz w:val="20"/>
              </w:rPr>
              <w:t xml:space="preserve">7</w:t>
            </w:r>
          </w:p>
        </w:tc>
        <w:tc>
          <w:tcPr>
            <w:tcW w:w="907" w:type="dxa"/>
          </w:tcPr>
          <w:p>
            <w:pPr>
              <w:pStyle w:val="0"/>
              <w:jc w:val="center"/>
            </w:pPr>
            <w:r>
              <w:rPr>
                <w:sz w:val="20"/>
              </w:rPr>
              <w:t xml:space="preserve">6</w:t>
            </w:r>
          </w:p>
        </w:tc>
        <w:tc>
          <w:tcPr>
            <w:tcW w:w="907" w:type="dxa"/>
          </w:tcPr>
          <w:p>
            <w:pPr>
              <w:pStyle w:val="0"/>
              <w:jc w:val="center"/>
            </w:pPr>
            <w:r>
              <w:rPr>
                <w:sz w:val="20"/>
              </w:rPr>
              <w:t xml:space="preserve">5</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w:t>
            </w:r>
          </w:p>
        </w:tc>
        <w:tc>
          <w:tcPr>
            <w:tcW w:w="907" w:type="dxa"/>
          </w:tcPr>
          <w:p>
            <w:pPr>
              <w:pStyle w:val="0"/>
              <w:jc w:val="center"/>
            </w:pPr>
            <w:r>
              <w:rPr>
                <w:sz w:val="20"/>
              </w:rPr>
              <w:t xml:space="preserve">7</w:t>
            </w:r>
          </w:p>
        </w:tc>
        <w:tc>
          <w:tcPr>
            <w:tcW w:w="907" w:type="dxa"/>
          </w:tcPr>
          <w:p>
            <w:pPr>
              <w:pStyle w:val="0"/>
              <w:jc w:val="center"/>
            </w:pPr>
            <w:r>
              <w:rPr>
                <w:sz w:val="20"/>
              </w:rPr>
              <w:t xml:space="preserve">6</w:t>
            </w:r>
          </w:p>
        </w:tc>
        <w:tc>
          <w:tcPr>
            <w:tcW w:w="907" w:type="dxa"/>
          </w:tcPr>
          <w:p>
            <w:pPr>
              <w:pStyle w:val="0"/>
              <w:jc w:val="center"/>
            </w:pPr>
            <w:r>
              <w:rPr>
                <w:sz w:val="20"/>
              </w:rPr>
              <w:t xml:space="preserve">5</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2</w:t>
            </w:r>
          </w:p>
        </w:tc>
      </w:tr>
      <w:tr>
        <w:tc>
          <w:tcPr>
            <w:tcW w:w="680" w:type="dxa"/>
          </w:tcPr>
          <w:p>
            <w:pPr>
              <w:pStyle w:val="0"/>
              <w:jc w:val="center"/>
            </w:pPr>
            <w:r>
              <w:rPr>
                <w:sz w:val="20"/>
              </w:rPr>
              <w:t xml:space="preserve">177.</w:t>
            </w:r>
          </w:p>
        </w:tc>
        <w:tc>
          <w:tcPr>
            <w:tcW w:w="2948" w:type="dxa"/>
          </w:tcPr>
          <w:p>
            <w:pPr>
              <w:pStyle w:val="0"/>
            </w:pPr>
            <w:r>
              <w:rPr>
                <w:sz w:val="20"/>
              </w:rPr>
              <w:t xml:space="preserve">Место в ESG-рейтинге субъектов РФ (RAEX), S-компонента, не ниже</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17</w:t>
            </w:r>
          </w:p>
        </w:tc>
        <w:tc>
          <w:tcPr>
            <w:tcW w:w="907" w:type="dxa"/>
          </w:tcPr>
          <w:p>
            <w:pPr>
              <w:pStyle w:val="0"/>
              <w:jc w:val="center"/>
            </w:pPr>
            <w:r>
              <w:rPr>
                <w:sz w:val="20"/>
              </w:rPr>
              <w:t xml:space="preserve">14</w:t>
            </w:r>
          </w:p>
        </w:tc>
        <w:tc>
          <w:tcPr>
            <w:tcW w:w="907" w:type="dxa"/>
          </w:tcPr>
          <w:p>
            <w:pPr>
              <w:pStyle w:val="0"/>
              <w:jc w:val="center"/>
            </w:pPr>
            <w:r>
              <w:rPr>
                <w:sz w:val="20"/>
              </w:rPr>
              <w:t xml:space="preserve">14</w:t>
            </w:r>
          </w:p>
        </w:tc>
        <w:tc>
          <w:tcPr>
            <w:tcW w:w="907" w:type="dxa"/>
          </w:tcPr>
          <w:p>
            <w:pPr>
              <w:pStyle w:val="0"/>
              <w:jc w:val="center"/>
            </w:pPr>
            <w:r>
              <w:rPr>
                <w:sz w:val="20"/>
              </w:rPr>
              <w:t xml:space="preserve">13</w:t>
            </w:r>
          </w:p>
        </w:tc>
        <w:tc>
          <w:tcPr>
            <w:tcW w:w="907" w:type="dxa"/>
          </w:tcPr>
          <w:p>
            <w:pPr>
              <w:pStyle w:val="0"/>
              <w:jc w:val="center"/>
            </w:pPr>
            <w:r>
              <w:rPr>
                <w:sz w:val="20"/>
              </w:rPr>
              <w:t xml:space="preserve">12</w:t>
            </w:r>
          </w:p>
        </w:tc>
        <w:tc>
          <w:tcPr>
            <w:tcW w:w="907" w:type="dxa"/>
          </w:tcPr>
          <w:p>
            <w:pPr>
              <w:pStyle w:val="0"/>
              <w:jc w:val="center"/>
            </w:pPr>
            <w:r>
              <w:rPr>
                <w:sz w:val="20"/>
              </w:rPr>
              <w:t xml:space="preserve">12</w:t>
            </w:r>
          </w:p>
        </w:tc>
        <w:tc>
          <w:tcPr>
            <w:tcW w:w="907" w:type="dxa"/>
          </w:tcPr>
          <w:p>
            <w:pPr>
              <w:pStyle w:val="0"/>
              <w:jc w:val="center"/>
            </w:pPr>
            <w:r>
              <w:rPr>
                <w:sz w:val="20"/>
              </w:rPr>
              <w:t xml:space="preserve">11</w:t>
            </w:r>
          </w:p>
        </w:tc>
        <w:tc>
          <w:tcPr>
            <w:tcW w:w="907" w:type="dxa"/>
          </w:tcPr>
          <w:p>
            <w:pPr>
              <w:pStyle w:val="0"/>
              <w:jc w:val="center"/>
            </w:pPr>
            <w:r>
              <w:rPr>
                <w:sz w:val="20"/>
              </w:rPr>
              <w:t xml:space="preserve">10</w:t>
            </w:r>
          </w:p>
        </w:tc>
        <w:tc>
          <w:tcPr>
            <w:tcW w:w="907" w:type="dxa"/>
          </w:tcPr>
          <w:p>
            <w:pPr>
              <w:pStyle w:val="0"/>
              <w:jc w:val="center"/>
            </w:pPr>
            <w:r>
              <w:rPr>
                <w:sz w:val="20"/>
              </w:rPr>
              <w:t xml:space="preserve">10</w:t>
            </w:r>
          </w:p>
        </w:tc>
        <w:tc>
          <w:tcPr>
            <w:tcW w:w="907" w:type="dxa"/>
          </w:tcPr>
          <w:p>
            <w:pPr>
              <w:pStyle w:val="0"/>
              <w:jc w:val="center"/>
            </w:pPr>
            <w:r>
              <w:rPr>
                <w:sz w:val="20"/>
              </w:rPr>
              <w:t xml:space="preserve">9</w:t>
            </w:r>
          </w:p>
        </w:tc>
        <w:tc>
          <w:tcPr>
            <w:tcW w:w="907" w:type="dxa"/>
          </w:tcPr>
          <w:p>
            <w:pPr>
              <w:pStyle w:val="0"/>
              <w:jc w:val="center"/>
            </w:pPr>
            <w:r>
              <w:rPr>
                <w:sz w:val="20"/>
              </w:rPr>
              <w:t xml:space="preserve">9</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17</w:t>
            </w:r>
          </w:p>
        </w:tc>
        <w:tc>
          <w:tcPr>
            <w:tcW w:w="907" w:type="dxa"/>
          </w:tcPr>
          <w:p>
            <w:pPr>
              <w:pStyle w:val="0"/>
              <w:jc w:val="center"/>
            </w:pPr>
            <w:r>
              <w:rPr>
                <w:sz w:val="20"/>
              </w:rPr>
              <w:t xml:space="preserve">14</w:t>
            </w:r>
          </w:p>
        </w:tc>
        <w:tc>
          <w:tcPr>
            <w:tcW w:w="907" w:type="dxa"/>
          </w:tcPr>
          <w:p>
            <w:pPr>
              <w:pStyle w:val="0"/>
              <w:jc w:val="center"/>
            </w:pPr>
            <w:r>
              <w:rPr>
                <w:sz w:val="20"/>
              </w:rPr>
              <w:t xml:space="preserve">13</w:t>
            </w:r>
          </w:p>
        </w:tc>
        <w:tc>
          <w:tcPr>
            <w:tcW w:w="907" w:type="dxa"/>
          </w:tcPr>
          <w:p>
            <w:pPr>
              <w:pStyle w:val="0"/>
              <w:jc w:val="center"/>
            </w:pPr>
            <w:r>
              <w:rPr>
                <w:sz w:val="20"/>
              </w:rPr>
              <w:t xml:space="preserve">12</w:t>
            </w:r>
          </w:p>
        </w:tc>
        <w:tc>
          <w:tcPr>
            <w:tcW w:w="907" w:type="dxa"/>
          </w:tcPr>
          <w:p>
            <w:pPr>
              <w:pStyle w:val="0"/>
              <w:jc w:val="center"/>
            </w:pPr>
            <w:r>
              <w:rPr>
                <w:sz w:val="20"/>
              </w:rPr>
              <w:t xml:space="preserve">11</w:t>
            </w:r>
          </w:p>
        </w:tc>
        <w:tc>
          <w:tcPr>
            <w:tcW w:w="907" w:type="dxa"/>
          </w:tcPr>
          <w:p>
            <w:pPr>
              <w:pStyle w:val="0"/>
              <w:jc w:val="center"/>
            </w:pPr>
            <w:r>
              <w:rPr>
                <w:sz w:val="20"/>
              </w:rPr>
              <w:t xml:space="preserve">10</w:t>
            </w:r>
          </w:p>
        </w:tc>
        <w:tc>
          <w:tcPr>
            <w:tcW w:w="907" w:type="dxa"/>
          </w:tcPr>
          <w:p>
            <w:pPr>
              <w:pStyle w:val="0"/>
              <w:jc w:val="center"/>
            </w:pPr>
            <w:r>
              <w:rPr>
                <w:sz w:val="20"/>
              </w:rPr>
              <w:t xml:space="preserve">9</w:t>
            </w:r>
          </w:p>
        </w:tc>
        <w:tc>
          <w:tcPr>
            <w:tcW w:w="907" w:type="dxa"/>
          </w:tcPr>
          <w:p>
            <w:pPr>
              <w:pStyle w:val="0"/>
              <w:jc w:val="center"/>
            </w:pPr>
            <w:r>
              <w:rPr>
                <w:sz w:val="20"/>
              </w:rPr>
              <w:t xml:space="preserve">8</w:t>
            </w:r>
          </w:p>
        </w:tc>
        <w:tc>
          <w:tcPr>
            <w:tcW w:w="907" w:type="dxa"/>
          </w:tcPr>
          <w:p>
            <w:pPr>
              <w:pStyle w:val="0"/>
              <w:jc w:val="center"/>
            </w:pPr>
            <w:r>
              <w:rPr>
                <w:sz w:val="20"/>
              </w:rPr>
              <w:t xml:space="preserve">7</w:t>
            </w:r>
          </w:p>
        </w:tc>
        <w:tc>
          <w:tcPr>
            <w:tcW w:w="907" w:type="dxa"/>
          </w:tcPr>
          <w:p>
            <w:pPr>
              <w:pStyle w:val="0"/>
              <w:jc w:val="center"/>
            </w:pPr>
            <w:r>
              <w:rPr>
                <w:sz w:val="20"/>
              </w:rPr>
              <w:t xml:space="preserve">7</w:t>
            </w:r>
          </w:p>
        </w:tc>
        <w:tc>
          <w:tcPr>
            <w:tcW w:w="907" w:type="dxa"/>
          </w:tcPr>
          <w:p>
            <w:pPr>
              <w:pStyle w:val="0"/>
              <w:jc w:val="center"/>
            </w:pPr>
            <w:r>
              <w:rPr>
                <w:sz w:val="20"/>
              </w:rPr>
              <w:t xml:space="preserve">6</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17</w:t>
            </w:r>
          </w:p>
        </w:tc>
        <w:tc>
          <w:tcPr>
            <w:tcW w:w="907" w:type="dxa"/>
          </w:tcPr>
          <w:p>
            <w:pPr>
              <w:pStyle w:val="0"/>
              <w:jc w:val="center"/>
            </w:pPr>
            <w:r>
              <w:rPr>
                <w:sz w:val="20"/>
              </w:rPr>
              <w:t xml:space="preserve">14</w:t>
            </w:r>
          </w:p>
        </w:tc>
        <w:tc>
          <w:tcPr>
            <w:tcW w:w="907" w:type="dxa"/>
          </w:tcPr>
          <w:p>
            <w:pPr>
              <w:pStyle w:val="0"/>
              <w:jc w:val="center"/>
            </w:pPr>
            <w:r>
              <w:rPr>
                <w:sz w:val="20"/>
              </w:rPr>
              <w:t xml:space="preserve">13</w:t>
            </w:r>
          </w:p>
        </w:tc>
        <w:tc>
          <w:tcPr>
            <w:tcW w:w="907" w:type="dxa"/>
          </w:tcPr>
          <w:p>
            <w:pPr>
              <w:pStyle w:val="0"/>
              <w:jc w:val="center"/>
            </w:pPr>
            <w:r>
              <w:rPr>
                <w:sz w:val="20"/>
              </w:rPr>
              <w:t xml:space="preserve">11</w:t>
            </w:r>
          </w:p>
        </w:tc>
        <w:tc>
          <w:tcPr>
            <w:tcW w:w="907" w:type="dxa"/>
          </w:tcPr>
          <w:p>
            <w:pPr>
              <w:pStyle w:val="0"/>
              <w:jc w:val="center"/>
            </w:pPr>
            <w:r>
              <w:rPr>
                <w:sz w:val="20"/>
              </w:rPr>
              <w:t xml:space="preserve">10</w:t>
            </w:r>
          </w:p>
        </w:tc>
        <w:tc>
          <w:tcPr>
            <w:tcW w:w="907" w:type="dxa"/>
          </w:tcPr>
          <w:p>
            <w:pPr>
              <w:pStyle w:val="0"/>
              <w:jc w:val="center"/>
            </w:pPr>
            <w:r>
              <w:rPr>
                <w:sz w:val="20"/>
              </w:rPr>
              <w:t xml:space="preserve">8</w:t>
            </w:r>
          </w:p>
        </w:tc>
        <w:tc>
          <w:tcPr>
            <w:tcW w:w="907" w:type="dxa"/>
          </w:tcPr>
          <w:p>
            <w:pPr>
              <w:pStyle w:val="0"/>
              <w:jc w:val="center"/>
            </w:pPr>
            <w:r>
              <w:rPr>
                <w:sz w:val="20"/>
              </w:rPr>
              <w:t xml:space="preserve">7</w:t>
            </w:r>
          </w:p>
        </w:tc>
        <w:tc>
          <w:tcPr>
            <w:tcW w:w="907" w:type="dxa"/>
          </w:tcPr>
          <w:p>
            <w:pPr>
              <w:pStyle w:val="0"/>
              <w:jc w:val="center"/>
            </w:pPr>
            <w:r>
              <w:rPr>
                <w:sz w:val="20"/>
              </w:rPr>
              <w:t xml:space="preserve">6</w:t>
            </w:r>
          </w:p>
        </w:tc>
        <w:tc>
          <w:tcPr>
            <w:tcW w:w="907" w:type="dxa"/>
          </w:tcPr>
          <w:p>
            <w:pPr>
              <w:pStyle w:val="0"/>
              <w:jc w:val="center"/>
            </w:pPr>
            <w:r>
              <w:rPr>
                <w:sz w:val="20"/>
              </w:rPr>
              <w:t xml:space="preserve">5</w:t>
            </w:r>
          </w:p>
        </w:tc>
        <w:tc>
          <w:tcPr>
            <w:tcW w:w="907" w:type="dxa"/>
          </w:tcPr>
          <w:p>
            <w:pPr>
              <w:pStyle w:val="0"/>
              <w:jc w:val="center"/>
            </w:pPr>
            <w:r>
              <w:rPr>
                <w:sz w:val="20"/>
              </w:rPr>
              <w:t xml:space="preserve">4</w:t>
            </w:r>
          </w:p>
        </w:tc>
        <w:tc>
          <w:tcPr>
            <w:tcW w:w="907" w:type="dxa"/>
          </w:tcPr>
          <w:p>
            <w:pPr>
              <w:pStyle w:val="0"/>
              <w:jc w:val="center"/>
            </w:pPr>
            <w:r>
              <w:rPr>
                <w:sz w:val="20"/>
              </w:rPr>
              <w:t xml:space="preserve">3</w:t>
            </w:r>
          </w:p>
        </w:tc>
      </w:tr>
      <w:tr>
        <w:tc>
          <w:tcPr>
            <w:tcW w:w="680" w:type="dxa"/>
          </w:tcPr>
          <w:p>
            <w:pPr>
              <w:pStyle w:val="0"/>
              <w:jc w:val="center"/>
            </w:pPr>
            <w:r>
              <w:rPr>
                <w:sz w:val="20"/>
              </w:rPr>
              <w:t xml:space="preserve">178.</w:t>
            </w:r>
          </w:p>
        </w:tc>
        <w:tc>
          <w:tcPr>
            <w:tcW w:w="2948" w:type="dxa"/>
          </w:tcPr>
          <w:p>
            <w:pPr>
              <w:pStyle w:val="0"/>
            </w:pPr>
            <w:r>
              <w:rPr>
                <w:sz w:val="20"/>
              </w:rPr>
              <w:t xml:space="preserve">Место в ESG-рейтинге субъектов РФ (RAEX), G-компонента, не ниже</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31</w:t>
            </w:r>
          </w:p>
        </w:tc>
        <w:tc>
          <w:tcPr>
            <w:tcW w:w="907" w:type="dxa"/>
          </w:tcPr>
          <w:p>
            <w:pPr>
              <w:pStyle w:val="0"/>
              <w:jc w:val="center"/>
            </w:pPr>
            <w:r>
              <w:rPr>
                <w:sz w:val="20"/>
              </w:rPr>
              <w:t xml:space="preserve">24</w:t>
            </w:r>
          </w:p>
        </w:tc>
        <w:tc>
          <w:tcPr>
            <w:tcW w:w="907" w:type="dxa"/>
          </w:tcPr>
          <w:p>
            <w:pPr>
              <w:pStyle w:val="0"/>
              <w:jc w:val="center"/>
            </w:pPr>
            <w:r>
              <w:rPr>
                <w:sz w:val="20"/>
              </w:rPr>
              <w:t xml:space="preserve">24</w:t>
            </w:r>
          </w:p>
        </w:tc>
        <w:tc>
          <w:tcPr>
            <w:tcW w:w="907" w:type="dxa"/>
          </w:tcPr>
          <w:p>
            <w:pPr>
              <w:pStyle w:val="0"/>
              <w:jc w:val="center"/>
            </w:pPr>
            <w:r>
              <w:rPr>
                <w:sz w:val="20"/>
              </w:rPr>
              <w:t xml:space="preserve">23</w:t>
            </w:r>
          </w:p>
        </w:tc>
        <w:tc>
          <w:tcPr>
            <w:tcW w:w="907" w:type="dxa"/>
          </w:tcPr>
          <w:p>
            <w:pPr>
              <w:pStyle w:val="0"/>
              <w:jc w:val="center"/>
            </w:pPr>
            <w:r>
              <w:rPr>
                <w:sz w:val="20"/>
              </w:rPr>
              <w:t xml:space="preserve">22</w:t>
            </w:r>
          </w:p>
        </w:tc>
        <w:tc>
          <w:tcPr>
            <w:tcW w:w="907" w:type="dxa"/>
          </w:tcPr>
          <w:p>
            <w:pPr>
              <w:pStyle w:val="0"/>
              <w:jc w:val="center"/>
            </w:pPr>
            <w:r>
              <w:rPr>
                <w:sz w:val="20"/>
              </w:rPr>
              <w:t xml:space="preserve">21</w:t>
            </w:r>
          </w:p>
        </w:tc>
        <w:tc>
          <w:tcPr>
            <w:tcW w:w="907" w:type="dxa"/>
          </w:tcPr>
          <w:p>
            <w:pPr>
              <w:pStyle w:val="0"/>
              <w:jc w:val="center"/>
            </w:pPr>
            <w:r>
              <w:rPr>
                <w:sz w:val="20"/>
              </w:rPr>
              <w:t xml:space="preserve">19</w:t>
            </w:r>
          </w:p>
        </w:tc>
        <w:tc>
          <w:tcPr>
            <w:tcW w:w="907" w:type="dxa"/>
          </w:tcPr>
          <w:p>
            <w:pPr>
              <w:pStyle w:val="0"/>
              <w:jc w:val="center"/>
            </w:pPr>
            <w:r>
              <w:rPr>
                <w:sz w:val="20"/>
              </w:rPr>
              <w:t xml:space="preserve">18</w:t>
            </w:r>
          </w:p>
        </w:tc>
        <w:tc>
          <w:tcPr>
            <w:tcW w:w="907" w:type="dxa"/>
          </w:tcPr>
          <w:p>
            <w:pPr>
              <w:pStyle w:val="0"/>
              <w:jc w:val="center"/>
            </w:pPr>
            <w:r>
              <w:rPr>
                <w:sz w:val="20"/>
              </w:rPr>
              <w:t xml:space="preserve">17</w:t>
            </w:r>
          </w:p>
        </w:tc>
        <w:tc>
          <w:tcPr>
            <w:tcW w:w="907" w:type="dxa"/>
          </w:tcPr>
          <w:p>
            <w:pPr>
              <w:pStyle w:val="0"/>
              <w:jc w:val="center"/>
            </w:pPr>
            <w:r>
              <w:rPr>
                <w:sz w:val="20"/>
              </w:rPr>
              <w:t xml:space="preserve">16</w:t>
            </w:r>
          </w:p>
        </w:tc>
        <w:tc>
          <w:tcPr>
            <w:tcW w:w="907" w:type="dxa"/>
          </w:tcPr>
          <w:p>
            <w:pPr>
              <w:pStyle w:val="0"/>
              <w:jc w:val="center"/>
            </w:pPr>
            <w:r>
              <w:rPr>
                <w:sz w:val="20"/>
              </w:rPr>
              <w:t xml:space="preserve">15</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31</w:t>
            </w:r>
          </w:p>
        </w:tc>
        <w:tc>
          <w:tcPr>
            <w:tcW w:w="907" w:type="dxa"/>
          </w:tcPr>
          <w:p>
            <w:pPr>
              <w:pStyle w:val="0"/>
              <w:jc w:val="center"/>
            </w:pPr>
            <w:r>
              <w:rPr>
                <w:sz w:val="20"/>
              </w:rPr>
              <w:t xml:space="preserve">24</w:t>
            </w:r>
          </w:p>
        </w:tc>
        <w:tc>
          <w:tcPr>
            <w:tcW w:w="907" w:type="dxa"/>
          </w:tcPr>
          <w:p>
            <w:pPr>
              <w:pStyle w:val="0"/>
              <w:jc w:val="center"/>
            </w:pPr>
            <w:r>
              <w:rPr>
                <w:sz w:val="20"/>
              </w:rPr>
              <w:t xml:space="preserve">23</w:t>
            </w:r>
          </w:p>
        </w:tc>
        <w:tc>
          <w:tcPr>
            <w:tcW w:w="907" w:type="dxa"/>
          </w:tcPr>
          <w:p>
            <w:pPr>
              <w:pStyle w:val="0"/>
              <w:jc w:val="center"/>
            </w:pPr>
            <w:r>
              <w:rPr>
                <w:sz w:val="20"/>
              </w:rPr>
              <w:t xml:space="preserve">22</w:t>
            </w:r>
          </w:p>
        </w:tc>
        <w:tc>
          <w:tcPr>
            <w:tcW w:w="907" w:type="dxa"/>
          </w:tcPr>
          <w:p>
            <w:pPr>
              <w:pStyle w:val="0"/>
              <w:jc w:val="center"/>
            </w:pPr>
            <w:r>
              <w:rPr>
                <w:sz w:val="20"/>
              </w:rPr>
              <w:t xml:space="preserve">21</w:t>
            </w:r>
          </w:p>
        </w:tc>
        <w:tc>
          <w:tcPr>
            <w:tcW w:w="907" w:type="dxa"/>
          </w:tcPr>
          <w:p>
            <w:pPr>
              <w:pStyle w:val="0"/>
              <w:jc w:val="center"/>
            </w:pPr>
            <w:r>
              <w:rPr>
                <w:sz w:val="20"/>
              </w:rPr>
              <w:t xml:space="preserve">19</w:t>
            </w:r>
          </w:p>
        </w:tc>
        <w:tc>
          <w:tcPr>
            <w:tcW w:w="907" w:type="dxa"/>
          </w:tcPr>
          <w:p>
            <w:pPr>
              <w:pStyle w:val="0"/>
              <w:jc w:val="center"/>
            </w:pPr>
            <w:r>
              <w:rPr>
                <w:sz w:val="20"/>
              </w:rPr>
              <w:t xml:space="preserve">17</w:t>
            </w:r>
          </w:p>
        </w:tc>
        <w:tc>
          <w:tcPr>
            <w:tcW w:w="907" w:type="dxa"/>
          </w:tcPr>
          <w:p>
            <w:pPr>
              <w:pStyle w:val="0"/>
              <w:jc w:val="center"/>
            </w:pPr>
            <w:r>
              <w:rPr>
                <w:sz w:val="20"/>
              </w:rPr>
              <w:t xml:space="preserve">15</w:t>
            </w:r>
          </w:p>
        </w:tc>
        <w:tc>
          <w:tcPr>
            <w:tcW w:w="907" w:type="dxa"/>
          </w:tcPr>
          <w:p>
            <w:pPr>
              <w:pStyle w:val="0"/>
              <w:jc w:val="center"/>
            </w:pPr>
            <w:r>
              <w:rPr>
                <w:sz w:val="20"/>
              </w:rPr>
              <w:t xml:space="preserve">13</w:t>
            </w:r>
          </w:p>
        </w:tc>
        <w:tc>
          <w:tcPr>
            <w:tcW w:w="907" w:type="dxa"/>
          </w:tcPr>
          <w:p>
            <w:pPr>
              <w:pStyle w:val="0"/>
              <w:jc w:val="center"/>
            </w:pPr>
            <w:r>
              <w:rPr>
                <w:sz w:val="20"/>
              </w:rPr>
              <w:t xml:space="preserve">11</w:t>
            </w:r>
          </w:p>
        </w:tc>
        <w:tc>
          <w:tcPr>
            <w:tcW w:w="907" w:type="dxa"/>
          </w:tcPr>
          <w:p>
            <w:pPr>
              <w:pStyle w:val="0"/>
              <w:jc w:val="center"/>
            </w:pPr>
            <w:r>
              <w:rPr>
                <w:sz w:val="20"/>
              </w:rPr>
              <w:t xml:space="preserve">10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31</w:t>
            </w:r>
          </w:p>
        </w:tc>
        <w:tc>
          <w:tcPr>
            <w:tcW w:w="907" w:type="dxa"/>
          </w:tcPr>
          <w:p>
            <w:pPr>
              <w:pStyle w:val="0"/>
              <w:jc w:val="center"/>
            </w:pPr>
            <w:r>
              <w:rPr>
                <w:sz w:val="20"/>
              </w:rPr>
              <w:t xml:space="preserve">24</w:t>
            </w:r>
          </w:p>
        </w:tc>
        <w:tc>
          <w:tcPr>
            <w:tcW w:w="907" w:type="dxa"/>
          </w:tcPr>
          <w:p>
            <w:pPr>
              <w:pStyle w:val="0"/>
              <w:jc w:val="center"/>
            </w:pPr>
            <w:r>
              <w:rPr>
                <w:sz w:val="20"/>
              </w:rPr>
              <w:t xml:space="preserve">23</w:t>
            </w:r>
          </w:p>
        </w:tc>
        <w:tc>
          <w:tcPr>
            <w:tcW w:w="907" w:type="dxa"/>
          </w:tcPr>
          <w:p>
            <w:pPr>
              <w:pStyle w:val="0"/>
              <w:jc w:val="center"/>
            </w:pPr>
            <w:r>
              <w:rPr>
                <w:sz w:val="20"/>
              </w:rPr>
              <w:t xml:space="preserve">21</w:t>
            </w:r>
          </w:p>
        </w:tc>
        <w:tc>
          <w:tcPr>
            <w:tcW w:w="907" w:type="dxa"/>
          </w:tcPr>
          <w:p>
            <w:pPr>
              <w:pStyle w:val="0"/>
              <w:jc w:val="center"/>
            </w:pPr>
            <w:r>
              <w:rPr>
                <w:sz w:val="20"/>
              </w:rPr>
              <w:t xml:space="preserve">20</w:t>
            </w:r>
          </w:p>
        </w:tc>
        <w:tc>
          <w:tcPr>
            <w:tcW w:w="907" w:type="dxa"/>
          </w:tcPr>
          <w:p>
            <w:pPr>
              <w:pStyle w:val="0"/>
              <w:jc w:val="center"/>
            </w:pPr>
            <w:r>
              <w:rPr>
                <w:sz w:val="20"/>
              </w:rPr>
              <w:t xml:space="preserve">18</w:t>
            </w:r>
          </w:p>
        </w:tc>
        <w:tc>
          <w:tcPr>
            <w:tcW w:w="907" w:type="dxa"/>
          </w:tcPr>
          <w:p>
            <w:pPr>
              <w:pStyle w:val="0"/>
              <w:jc w:val="center"/>
            </w:pPr>
            <w:r>
              <w:rPr>
                <w:sz w:val="20"/>
              </w:rPr>
              <w:t xml:space="preserve">15</w:t>
            </w:r>
          </w:p>
        </w:tc>
        <w:tc>
          <w:tcPr>
            <w:tcW w:w="907" w:type="dxa"/>
          </w:tcPr>
          <w:p>
            <w:pPr>
              <w:pStyle w:val="0"/>
              <w:jc w:val="center"/>
            </w:pPr>
            <w:r>
              <w:rPr>
                <w:sz w:val="20"/>
              </w:rPr>
              <w:t xml:space="preserve">12</w:t>
            </w:r>
          </w:p>
        </w:tc>
        <w:tc>
          <w:tcPr>
            <w:tcW w:w="907" w:type="dxa"/>
          </w:tcPr>
          <w:p>
            <w:pPr>
              <w:pStyle w:val="0"/>
              <w:jc w:val="center"/>
            </w:pPr>
            <w:r>
              <w:rPr>
                <w:sz w:val="20"/>
              </w:rPr>
              <w:t xml:space="preserve">9</w:t>
            </w:r>
          </w:p>
        </w:tc>
        <w:tc>
          <w:tcPr>
            <w:tcW w:w="907" w:type="dxa"/>
          </w:tcPr>
          <w:p>
            <w:pPr>
              <w:pStyle w:val="0"/>
              <w:jc w:val="center"/>
            </w:pPr>
            <w:r>
              <w:rPr>
                <w:sz w:val="20"/>
              </w:rPr>
              <w:t xml:space="preserve">7</w:t>
            </w:r>
          </w:p>
        </w:tc>
        <w:tc>
          <w:tcPr>
            <w:tcW w:w="907" w:type="dxa"/>
          </w:tcPr>
          <w:p>
            <w:pPr>
              <w:pStyle w:val="0"/>
              <w:jc w:val="center"/>
            </w:pPr>
            <w:r>
              <w:rPr>
                <w:sz w:val="20"/>
              </w:rPr>
              <w:t xml:space="preserve">5</w:t>
            </w:r>
          </w:p>
        </w:tc>
      </w:tr>
      <w:tr>
        <w:tc>
          <w:tcPr>
            <w:tcW w:w="680" w:type="dxa"/>
          </w:tcPr>
          <w:p>
            <w:pPr>
              <w:pStyle w:val="0"/>
              <w:jc w:val="center"/>
            </w:pPr>
            <w:r>
              <w:rPr>
                <w:sz w:val="20"/>
              </w:rPr>
              <w:t xml:space="preserve">179.</w:t>
            </w:r>
          </w:p>
        </w:tc>
        <w:tc>
          <w:tcPr>
            <w:tcW w:w="2948" w:type="dxa"/>
          </w:tcPr>
          <w:p>
            <w:pPr>
              <w:pStyle w:val="0"/>
            </w:pPr>
            <w:r>
              <w:rPr>
                <w:sz w:val="20"/>
              </w:rPr>
              <w:t xml:space="preserve">Место в рейтинге комплексной оценки уровня конкурентоспособности AV RCI, не ниже</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40</w:t>
            </w:r>
          </w:p>
        </w:tc>
        <w:tc>
          <w:tcPr>
            <w:tcW w:w="907" w:type="dxa"/>
          </w:tcPr>
          <w:p>
            <w:pPr>
              <w:pStyle w:val="0"/>
              <w:jc w:val="center"/>
            </w:pPr>
            <w:r>
              <w:rPr>
                <w:sz w:val="20"/>
              </w:rPr>
              <w:t xml:space="preserve">40</w:t>
            </w:r>
          </w:p>
        </w:tc>
        <w:tc>
          <w:tcPr>
            <w:tcW w:w="907" w:type="dxa"/>
          </w:tcPr>
          <w:p>
            <w:pPr>
              <w:pStyle w:val="0"/>
              <w:jc w:val="center"/>
            </w:pPr>
            <w:r>
              <w:rPr>
                <w:sz w:val="20"/>
              </w:rPr>
              <w:t xml:space="preserve">40</w:t>
            </w:r>
          </w:p>
        </w:tc>
        <w:tc>
          <w:tcPr>
            <w:tcW w:w="907" w:type="dxa"/>
          </w:tcPr>
          <w:p>
            <w:pPr>
              <w:pStyle w:val="0"/>
              <w:jc w:val="center"/>
            </w:pPr>
            <w:r>
              <w:rPr>
                <w:sz w:val="20"/>
              </w:rPr>
              <w:t xml:space="preserve">39</w:t>
            </w:r>
          </w:p>
        </w:tc>
        <w:tc>
          <w:tcPr>
            <w:tcW w:w="907" w:type="dxa"/>
          </w:tcPr>
          <w:p>
            <w:pPr>
              <w:pStyle w:val="0"/>
              <w:jc w:val="center"/>
            </w:pPr>
            <w:r>
              <w:rPr>
                <w:sz w:val="20"/>
              </w:rPr>
              <w:t xml:space="preserve">38</w:t>
            </w:r>
          </w:p>
        </w:tc>
        <w:tc>
          <w:tcPr>
            <w:tcW w:w="907" w:type="dxa"/>
          </w:tcPr>
          <w:p>
            <w:pPr>
              <w:pStyle w:val="0"/>
              <w:jc w:val="center"/>
            </w:pPr>
            <w:r>
              <w:rPr>
                <w:sz w:val="20"/>
              </w:rPr>
              <w:t xml:space="preserve">38</w:t>
            </w:r>
          </w:p>
        </w:tc>
        <w:tc>
          <w:tcPr>
            <w:tcW w:w="907" w:type="dxa"/>
          </w:tcPr>
          <w:p>
            <w:pPr>
              <w:pStyle w:val="0"/>
              <w:jc w:val="center"/>
            </w:pPr>
            <w:r>
              <w:rPr>
                <w:sz w:val="20"/>
              </w:rPr>
              <w:t xml:space="preserve">37</w:t>
            </w:r>
          </w:p>
        </w:tc>
        <w:tc>
          <w:tcPr>
            <w:tcW w:w="907" w:type="dxa"/>
          </w:tcPr>
          <w:p>
            <w:pPr>
              <w:pStyle w:val="0"/>
              <w:jc w:val="center"/>
            </w:pPr>
            <w:r>
              <w:rPr>
                <w:sz w:val="20"/>
              </w:rPr>
              <w:t xml:space="preserve">36</w:t>
            </w:r>
          </w:p>
        </w:tc>
        <w:tc>
          <w:tcPr>
            <w:tcW w:w="907" w:type="dxa"/>
          </w:tcPr>
          <w:p>
            <w:pPr>
              <w:pStyle w:val="0"/>
              <w:jc w:val="center"/>
            </w:pPr>
            <w:r>
              <w:rPr>
                <w:sz w:val="20"/>
              </w:rPr>
              <w:t xml:space="preserve">35</w:t>
            </w:r>
          </w:p>
        </w:tc>
        <w:tc>
          <w:tcPr>
            <w:tcW w:w="907" w:type="dxa"/>
          </w:tcPr>
          <w:p>
            <w:pPr>
              <w:pStyle w:val="0"/>
              <w:jc w:val="center"/>
            </w:pPr>
            <w:r>
              <w:rPr>
                <w:sz w:val="20"/>
              </w:rPr>
              <w:t xml:space="preserve">34</w:t>
            </w:r>
          </w:p>
        </w:tc>
        <w:tc>
          <w:tcPr>
            <w:tcW w:w="907" w:type="dxa"/>
          </w:tcPr>
          <w:p>
            <w:pPr>
              <w:pStyle w:val="0"/>
              <w:jc w:val="center"/>
            </w:pPr>
            <w:r>
              <w:rPr>
                <w:sz w:val="20"/>
              </w:rPr>
              <w:t xml:space="preserve">33</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40</w:t>
            </w:r>
          </w:p>
        </w:tc>
        <w:tc>
          <w:tcPr>
            <w:tcW w:w="907" w:type="dxa"/>
          </w:tcPr>
          <w:p>
            <w:pPr>
              <w:pStyle w:val="0"/>
              <w:jc w:val="center"/>
            </w:pPr>
            <w:r>
              <w:rPr>
                <w:sz w:val="20"/>
              </w:rPr>
              <w:t xml:space="preserve">40</w:t>
            </w:r>
          </w:p>
        </w:tc>
        <w:tc>
          <w:tcPr>
            <w:tcW w:w="907" w:type="dxa"/>
          </w:tcPr>
          <w:p>
            <w:pPr>
              <w:pStyle w:val="0"/>
              <w:jc w:val="center"/>
            </w:pPr>
            <w:r>
              <w:rPr>
                <w:sz w:val="20"/>
              </w:rPr>
              <w:t xml:space="preserve">39</w:t>
            </w:r>
          </w:p>
        </w:tc>
        <w:tc>
          <w:tcPr>
            <w:tcW w:w="907" w:type="dxa"/>
          </w:tcPr>
          <w:p>
            <w:pPr>
              <w:pStyle w:val="0"/>
              <w:jc w:val="center"/>
            </w:pPr>
            <w:r>
              <w:rPr>
                <w:sz w:val="20"/>
              </w:rPr>
              <w:t xml:space="preserve">38</w:t>
            </w:r>
          </w:p>
        </w:tc>
        <w:tc>
          <w:tcPr>
            <w:tcW w:w="907" w:type="dxa"/>
          </w:tcPr>
          <w:p>
            <w:pPr>
              <w:pStyle w:val="0"/>
              <w:jc w:val="center"/>
            </w:pPr>
            <w:r>
              <w:rPr>
                <w:sz w:val="20"/>
              </w:rPr>
              <w:t xml:space="preserve">37</w:t>
            </w:r>
          </w:p>
        </w:tc>
        <w:tc>
          <w:tcPr>
            <w:tcW w:w="907" w:type="dxa"/>
          </w:tcPr>
          <w:p>
            <w:pPr>
              <w:pStyle w:val="0"/>
              <w:jc w:val="center"/>
            </w:pPr>
            <w:r>
              <w:rPr>
                <w:sz w:val="20"/>
              </w:rPr>
              <w:t xml:space="preserve">36</w:t>
            </w:r>
          </w:p>
        </w:tc>
        <w:tc>
          <w:tcPr>
            <w:tcW w:w="907" w:type="dxa"/>
          </w:tcPr>
          <w:p>
            <w:pPr>
              <w:pStyle w:val="0"/>
              <w:jc w:val="center"/>
            </w:pPr>
            <w:r>
              <w:rPr>
                <w:sz w:val="20"/>
              </w:rPr>
              <w:t xml:space="preserve">35</w:t>
            </w:r>
          </w:p>
        </w:tc>
        <w:tc>
          <w:tcPr>
            <w:tcW w:w="907" w:type="dxa"/>
          </w:tcPr>
          <w:p>
            <w:pPr>
              <w:pStyle w:val="0"/>
              <w:jc w:val="center"/>
            </w:pPr>
            <w:r>
              <w:rPr>
                <w:sz w:val="20"/>
              </w:rPr>
              <w:t xml:space="preserve">34</w:t>
            </w:r>
          </w:p>
        </w:tc>
        <w:tc>
          <w:tcPr>
            <w:tcW w:w="907" w:type="dxa"/>
          </w:tcPr>
          <w:p>
            <w:pPr>
              <w:pStyle w:val="0"/>
              <w:jc w:val="center"/>
            </w:pPr>
            <w:r>
              <w:rPr>
                <w:sz w:val="20"/>
              </w:rPr>
              <w:t xml:space="preserve">32</w:t>
            </w:r>
          </w:p>
        </w:tc>
        <w:tc>
          <w:tcPr>
            <w:tcW w:w="907" w:type="dxa"/>
          </w:tcPr>
          <w:p>
            <w:pPr>
              <w:pStyle w:val="0"/>
              <w:jc w:val="center"/>
            </w:pPr>
            <w:r>
              <w:rPr>
                <w:sz w:val="20"/>
              </w:rPr>
              <w:t xml:space="preserve">31</w:t>
            </w:r>
          </w:p>
        </w:tc>
        <w:tc>
          <w:tcPr>
            <w:tcW w:w="907" w:type="dxa"/>
          </w:tcPr>
          <w:p>
            <w:pPr>
              <w:pStyle w:val="0"/>
              <w:jc w:val="center"/>
            </w:pPr>
            <w:r>
              <w:rPr>
                <w:sz w:val="20"/>
              </w:rPr>
              <w:t xml:space="preserve">30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40</w:t>
            </w:r>
          </w:p>
        </w:tc>
        <w:tc>
          <w:tcPr>
            <w:tcW w:w="907" w:type="dxa"/>
          </w:tcPr>
          <w:p>
            <w:pPr>
              <w:pStyle w:val="0"/>
              <w:jc w:val="center"/>
            </w:pPr>
            <w:r>
              <w:rPr>
                <w:sz w:val="20"/>
              </w:rPr>
              <w:t xml:space="preserve">40</w:t>
            </w:r>
          </w:p>
        </w:tc>
        <w:tc>
          <w:tcPr>
            <w:tcW w:w="907" w:type="dxa"/>
          </w:tcPr>
          <w:p>
            <w:pPr>
              <w:pStyle w:val="0"/>
              <w:jc w:val="center"/>
            </w:pPr>
            <w:r>
              <w:rPr>
                <w:sz w:val="20"/>
              </w:rPr>
              <w:t xml:space="preserve">39</w:t>
            </w:r>
          </w:p>
        </w:tc>
        <w:tc>
          <w:tcPr>
            <w:tcW w:w="907" w:type="dxa"/>
          </w:tcPr>
          <w:p>
            <w:pPr>
              <w:pStyle w:val="0"/>
              <w:jc w:val="center"/>
            </w:pPr>
            <w:r>
              <w:rPr>
                <w:sz w:val="20"/>
              </w:rPr>
              <w:t xml:space="preserve">37</w:t>
            </w:r>
          </w:p>
        </w:tc>
        <w:tc>
          <w:tcPr>
            <w:tcW w:w="907" w:type="dxa"/>
          </w:tcPr>
          <w:p>
            <w:pPr>
              <w:pStyle w:val="0"/>
              <w:jc w:val="center"/>
            </w:pPr>
            <w:r>
              <w:rPr>
                <w:sz w:val="20"/>
              </w:rPr>
              <w:t xml:space="preserve">35</w:t>
            </w:r>
          </w:p>
        </w:tc>
        <w:tc>
          <w:tcPr>
            <w:tcW w:w="907" w:type="dxa"/>
          </w:tcPr>
          <w:p>
            <w:pPr>
              <w:pStyle w:val="0"/>
              <w:jc w:val="center"/>
            </w:pPr>
            <w:r>
              <w:rPr>
                <w:sz w:val="20"/>
              </w:rPr>
              <w:t xml:space="preserve">33</w:t>
            </w:r>
          </w:p>
        </w:tc>
        <w:tc>
          <w:tcPr>
            <w:tcW w:w="907" w:type="dxa"/>
          </w:tcPr>
          <w:p>
            <w:pPr>
              <w:pStyle w:val="0"/>
              <w:jc w:val="center"/>
            </w:pPr>
            <w:r>
              <w:rPr>
                <w:sz w:val="20"/>
              </w:rPr>
              <w:t xml:space="preserve">31</w:t>
            </w:r>
          </w:p>
        </w:tc>
        <w:tc>
          <w:tcPr>
            <w:tcW w:w="907" w:type="dxa"/>
          </w:tcPr>
          <w:p>
            <w:pPr>
              <w:pStyle w:val="0"/>
              <w:jc w:val="center"/>
            </w:pPr>
            <w:r>
              <w:rPr>
                <w:sz w:val="20"/>
              </w:rPr>
              <w:t xml:space="preserve">30</w:t>
            </w:r>
          </w:p>
        </w:tc>
        <w:tc>
          <w:tcPr>
            <w:tcW w:w="907" w:type="dxa"/>
          </w:tcPr>
          <w:p>
            <w:pPr>
              <w:pStyle w:val="0"/>
              <w:jc w:val="center"/>
            </w:pPr>
            <w:r>
              <w:rPr>
                <w:sz w:val="20"/>
              </w:rPr>
              <w:t xml:space="preserve">28</w:t>
            </w:r>
          </w:p>
        </w:tc>
        <w:tc>
          <w:tcPr>
            <w:tcW w:w="907" w:type="dxa"/>
          </w:tcPr>
          <w:p>
            <w:pPr>
              <w:pStyle w:val="0"/>
              <w:jc w:val="center"/>
            </w:pPr>
            <w:r>
              <w:rPr>
                <w:sz w:val="20"/>
              </w:rPr>
              <w:t xml:space="preserve">26</w:t>
            </w:r>
          </w:p>
        </w:tc>
        <w:tc>
          <w:tcPr>
            <w:tcW w:w="907" w:type="dxa"/>
          </w:tcPr>
          <w:p>
            <w:pPr>
              <w:pStyle w:val="0"/>
              <w:jc w:val="center"/>
            </w:pPr>
            <w:r>
              <w:rPr>
                <w:sz w:val="20"/>
              </w:rPr>
              <w:t xml:space="preserve">25</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&lt;1&gt; Данные за 2019 г.</w:t>
      </w:r>
    </w:p>
    <w:p>
      <w:pPr>
        <w:pStyle w:val="0"/>
        <w:spacing w:before="200" w:line-rule="auto"/>
        <w:ind w:firstLine="540"/>
        <w:jc w:val="both"/>
      </w:pPr>
      <w:r>
        <w:rPr>
          <w:sz w:val="20"/>
        </w:rPr>
        <w:t xml:space="preserve">&lt;2&gt; Данные за 2019 г.</w:t>
      </w:r>
    </w:p>
    <w:p>
      <w:pPr>
        <w:pStyle w:val="0"/>
        <w:spacing w:before="200" w:line-rule="auto"/>
        <w:ind w:firstLine="540"/>
        <w:jc w:val="both"/>
      </w:pPr>
      <w:r>
        <w:rPr>
          <w:sz w:val="20"/>
        </w:rPr>
        <w:t xml:space="preserve">&lt;3&gt; &lt;*&gt; - Прогнозные значения показателей будут определены после формирования Промышленно-технологического кластера Липецкой области и разработки Стратегии Промышленно-технологического кластера Липецкой области.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bookmarkStart w:id="27723" w:name="P27723"/>
    <w:bookmarkEnd w:id="27723"/>
    <w:p>
      <w:pPr>
        <w:pStyle w:val="2"/>
        <w:outlineLvl w:val="1"/>
        <w:ind w:firstLine="540"/>
        <w:jc w:val="both"/>
      </w:pPr>
      <w:r>
        <w:rPr>
          <w:sz w:val="20"/>
        </w:rPr>
        <w:t xml:space="preserve">ПРИЛОЖЕНИЕ 7. ДОПОЛНИТЕЛЬНЫЕ ИНДИКАТОРЫ СТРАТЕГИЧЕСКИХ ЦЕЛЕЙ</w:t>
      </w:r>
    </w:p>
    <w:p>
      <w:pPr>
        <w:pStyle w:val="0"/>
        <w:jc w:val="both"/>
      </w:pPr>
      <w:r>
        <w:rPr>
          <w:sz w:val="20"/>
        </w:rPr>
      </w:r>
    </w:p>
    <w:p>
      <w:pPr>
        <w:pStyle w:val="0"/>
        <w:ind w:firstLine="540"/>
        <w:jc w:val="both"/>
      </w:pPr>
      <w:r>
        <w:rPr>
          <w:sz w:val="20"/>
        </w:rPr>
        <w:t xml:space="preserve">Таблица 52 - Дополнительные индикаторы стратегических целей Стратегии социально-экономического развития Липецкой области до 2030 года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6"/>
        <w:gridCol w:w="3344"/>
        <w:gridCol w:w="907"/>
        <w:gridCol w:w="1020"/>
        <w:gridCol w:w="1020"/>
        <w:gridCol w:w="1020"/>
        <w:gridCol w:w="1020"/>
        <w:gridCol w:w="1020"/>
        <w:gridCol w:w="1020"/>
        <w:gridCol w:w="1020"/>
        <w:gridCol w:w="1020"/>
        <w:gridCol w:w="1020"/>
        <w:gridCol w:w="1020"/>
        <w:gridCol w:w="1020"/>
      </w:tblGrid>
      <w:tr>
        <w:tc>
          <w:tcPr>
            <w:tcW w:w="566" w:type="dxa"/>
          </w:tcPr>
          <w:p>
            <w:pPr>
              <w:pStyle w:val="0"/>
              <w:jc w:val="center"/>
            </w:pPr>
            <w:r>
              <w:rPr>
                <w:sz w:val="20"/>
              </w:rPr>
              <w:t xml:space="preserve">N</w:t>
            </w:r>
          </w:p>
        </w:tc>
        <w:tc>
          <w:tcPr>
            <w:tcW w:w="3344" w:type="dxa"/>
          </w:tcPr>
          <w:p>
            <w:pPr>
              <w:pStyle w:val="0"/>
              <w:jc w:val="center"/>
            </w:pPr>
            <w:r>
              <w:rPr>
                <w:sz w:val="20"/>
              </w:rPr>
              <w:t xml:space="preserve">Индикатор</w:t>
            </w:r>
          </w:p>
        </w:tc>
        <w:tc>
          <w:tcPr>
            <w:tcW w:w="907" w:type="dxa"/>
          </w:tcPr>
          <w:p>
            <w:pPr>
              <w:pStyle w:val="0"/>
              <w:jc w:val="center"/>
            </w:pPr>
            <w:r>
              <w:rPr>
                <w:sz w:val="20"/>
              </w:rPr>
              <w:t xml:space="preserve">Цель</w:t>
            </w:r>
          </w:p>
        </w:tc>
        <w:tc>
          <w:tcPr>
            <w:tcW w:w="1020" w:type="dxa"/>
          </w:tcPr>
          <w:p>
            <w:pPr>
              <w:pStyle w:val="0"/>
              <w:jc w:val="center"/>
            </w:pPr>
            <w:r>
              <w:rPr>
                <w:sz w:val="20"/>
              </w:rPr>
              <w:t xml:space="preserve">2020</w:t>
            </w:r>
          </w:p>
        </w:tc>
        <w:tc>
          <w:tcPr>
            <w:tcW w:w="1020" w:type="dxa"/>
          </w:tcPr>
          <w:p>
            <w:pPr>
              <w:pStyle w:val="0"/>
              <w:jc w:val="center"/>
            </w:pPr>
            <w:r>
              <w:rPr>
                <w:sz w:val="20"/>
              </w:rPr>
              <w:t xml:space="preserve">2021</w:t>
            </w:r>
          </w:p>
        </w:tc>
        <w:tc>
          <w:tcPr>
            <w:tcW w:w="1020" w:type="dxa"/>
          </w:tcPr>
          <w:p>
            <w:pPr>
              <w:pStyle w:val="0"/>
              <w:jc w:val="center"/>
            </w:pPr>
            <w:r>
              <w:rPr>
                <w:sz w:val="20"/>
              </w:rPr>
              <w:t xml:space="preserve">2022</w:t>
            </w:r>
          </w:p>
        </w:tc>
        <w:tc>
          <w:tcPr>
            <w:tcW w:w="1020" w:type="dxa"/>
          </w:tcPr>
          <w:p>
            <w:pPr>
              <w:pStyle w:val="0"/>
              <w:jc w:val="center"/>
            </w:pPr>
            <w:r>
              <w:rPr>
                <w:sz w:val="20"/>
              </w:rPr>
              <w:t xml:space="preserve">2023</w:t>
            </w:r>
          </w:p>
        </w:tc>
        <w:tc>
          <w:tcPr>
            <w:tcW w:w="1020" w:type="dxa"/>
          </w:tcPr>
          <w:p>
            <w:pPr>
              <w:pStyle w:val="0"/>
              <w:jc w:val="center"/>
            </w:pPr>
            <w:r>
              <w:rPr>
                <w:sz w:val="20"/>
              </w:rPr>
              <w:t xml:space="preserve">2024</w:t>
            </w:r>
          </w:p>
        </w:tc>
        <w:tc>
          <w:tcPr>
            <w:tcW w:w="1020" w:type="dxa"/>
          </w:tcPr>
          <w:p>
            <w:pPr>
              <w:pStyle w:val="0"/>
              <w:jc w:val="center"/>
            </w:pPr>
            <w:r>
              <w:rPr>
                <w:sz w:val="20"/>
              </w:rPr>
              <w:t xml:space="preserve">2025</w:t>
            </w:r>
          </w:p>
        </w:tc>
        <w:tc>
          <w:tcPr>
            <w:tcW w:w="1020" w:type="dxa"/>
          </w:tcPr>
          <w:p>
            <w:pPr>
              <w:pStyle w:val="0"/>
              <w:jc w:val="center"/>
            </w:pPr>
            <w:r>
              <w:rPr>
                <w:sz w:val="20"/>
              </w:rPr>
              <w:t xml:space="preserve">2026</w:t>
            </w:r>
          </w:p>
        </w:tc>
        <w:tc>
          <w:tcPr>
            <w:tcW w:w="1020" w:type="dxa"/>
          </w:tcPr>
          <w:p>
            <w:pPr>
              <w:pStyle w:val="0"/>
              <w:jc w:val="center"/>
            </w:pPr>
            <w:r>
              <w:rPr>
                <w:sz w:val="20"/>
              </w:rPr>
              <w:t xml:space="preserve">2027</w:t>
            </w:r>
          </w:p>
        </w:tc>
        <w:tc>
          <w:tcPr>
            <w:tcW w:w="1020" w:type="dxa"/>
          </w:tcPr>
          <w:p>
            <w:pPr>
              <w:pStyle w:val="0"/>
              <w:jc w:val="center"/>
            </w:pPr>
            <w:r>
              <w:rPr>
                <w:sz w:val="20"/>
              </w:rPr>
              <w:t xml:space="preserve">2028</w:t>
            </w:r>
          </w:p>
        </w:tc>
        <w:tc>
          <w:tcPr>
            <w:tcW w:w="1020" w:type="dxa"/>
          </w:tcPr>
          <w:p>
            <w:pPr>
              <w:pStyle w:val="0"/>
              <w:jc w:val="center"/>
            </w:pPr>
            <w:r>
              <w:rPr>
                <w:sz w:val="20"/>
              </w:rPr>
              <w:t xml:space="preserve">2029</w:t>
            </w:r>
          </w:p>
        </w:tc>
        <w:tc>
          <w:tcPr>
            <w:tcW w:w="1020" w:type="dxa"/>
          </w:tcPr>
          <w:p>
            <w:pPr>
              <w:pStyle w:val="0"/>
              <w:jc w:val="center"/>
            </w:pPr>
            <w:r>
              <w:rPr>
                <w:sz w:val="20"/>
              </w:rPr>
              <w:t xml:space="preserve">2030</w:t>
            </w:r>
          </w:p>
        </w:tc>
      </w:tr>
      <w:tr>
        <w:tc>
          <w:tcPr>
            <w:tcW w:w="566" w:type="dxa"/>
          </w:tcPr>
          <w:p>
            <w:pPr>
              <w:pStyle w:val="0"/>
            </w:pPr>
            <w:r>
              <w:rPr>
                <w:sz w:val="20"/>
              </w:rPr>
            </w:r>
          </w:p>
        </w:tc>
        <w:tc>
          <w:tcPr>
            <w:tcW w:w="3344" w:type="dxa"/>
          </w:tcPr>
          <w:p>
            <w:pPr>
              <w:pStyle w:val="0"/>
            </w:pPr>
            <w:r>
              <w:rPr>
                <w:sz w:val="20"/>
              </w:rPr>
              <w:t xml:space="preserve">СЦ-1. Липецкая область - 2030 - регион, обеспечивающий сохранение населения, здоровье и благополучие граждан</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pPr>
            <w:r>
              <w:rPr>
                <w:sz w:val="20"/>
              </w:rPr>
              <w:t xml:space="preserve">Физкультура и спорт</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jc w:val="center"/>
            </w:pPr>
            <w:r>
              <w:rPr>
                <w:sz w:val="20"/>
              </w:rPr>
              <w:t xml:space="preserve">1.</w:t>
            </w:r>
          </w:p>
        </w:tc>
        <w:tc>
          <w:tcPr>
            <w:tcW w:w="3344" w:type="dxa"/>
          </w:tcPr>
          <w:p>
            <w:pPr>
              <w:pStyle w:val="0"/>
            </w:pPr>
            <w:r>
              <w:rPr>
                <w:sz w:val="20"/>
              </w:rPr>
              <w:t xml:space="preserve">Доля лиц с ограниченными возможностями здоровья и инвалидов, систематически занимающихся физической культурой и спортом, в общей численности указанной категории населения, не имеющего противопоказаний для занятий физической культурой и спортом, %</w:t>
            </w:r>
          </w:p>
        </w:tc>
        <w:tc>
          <w:tcPr>
            <w:tcW w:w="907" w:type="dxa"/>
          </w:tcPr>
          <w:p>
            <w:pPr>
              <w:pStyle w:val="0"/>
            </w:pPr>
            <w:r>
              <w:rPr>
                <w:sz w:val="20"/>
              </w:rPr>
              <w:t xml:space="preserve">Ц 1.3.</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25,8</w:t>
            </w:r>
          </w:p>
        </w:tc>
        <w:tc>
          <w:tcPr>
            <w:tcW w:w="1020" w:type="dxa"/>
          </w:tcPr>
          <w:p>
            <w:pPr>
              <w:pStyle w:val="0"/>
              <w:jc w:val="center"/>
            </w:pPr>
            <w:r>
              <w:rPr>
                <w:sz w:val="20"/>
              </w:rPr>
              <w:t xml:space="preserve">26,2</w:t>
            </w:r>
          </w:p>
        </w:tc>
        <w:tc>
          <w:tcPr>
            <w:tcW w:w="1020" w:type="dxa"/>
          </w:tcPr>
          <w:p>
            <w:pPr>
              <w:pStyle w:val="0"/>
              <w:jc w:val="center"/>
            </w:pPr>
            <w:r>
              <w:rPr>
                <w:sz w:val="20"/>
              </w:rPr>
              <w:t xml:space="preserve">26,3</w:t>
            </w:r>
          </w:p>
        </w:tc>
        <w:tc>
          <w:tcPr>
            <w:tcW w:w="1020" w:type="dxa"/>
          </w:tcPr>
          <w:p>
            <w:pPr>
              <w:pStyle w:val="0"/>
              <w:jc w:val="center"/>
            </w:pPr>
            <w:r>
              <w:rPr>
                <w:sz w:val="20"/>
              </w:rPr>
              <w:t xml:space="preserve">26,6</w:t>
            </w:r>
          </w:p>
        </w:tc>
        <w:tc>
          <w:tcPr>
            <w:tcW w:w="1020" w:type="dxa"/>
          </w:tcPr>
          <w:p>
            <w:pPr>
              <w:pStyle w:val="0"/>
              <w:jc w:val="center"/>
            </w:pPr>
            <w:r>
              <w:rPr>
                <w:sz w:val="20"/>
              </w:rPr>
              <w:t xml:space="preserve">26,8</w:t>
            </w:r>
          </w:p>
        </w:tc>
        <w:tc>
          <w:tcPr>
            <w:tcW w:w="1020" w:type="dxa"/>
          </w:tcPr>
          <w:p>
            <w:pPr>
              <w:pStyle w:val="0"/>
              <w:jc w:val="center"/>
            </w:pPr>
            <w:r>
              <w:rPr>
                <w:sz w:val="20"/>
              </w:rPr>
              <w:t xml:space="preserve">27,4</w:t>
            </w:r>
          </w:p>
        </w:tc>
        <w:tc>
          <w:tcPr>
            <w:tcW w:w="1020" w:type="dxa"/>
          </w:tcPr>
          <w:p>
            <w:pPr>
              <w:pStyle w:val="0"/>
              <w:jc w:val="center"/>
            </w:pPr>
            <w:r>
              <w:rPr>
                <w:sz w:val="20"/>
              </w:rPr>
              <w:t xml:space="preserve">27,9</w:t>
            </w:r>
          </w:p>
        </w:tc>
        <w:tc>
          <w:tcPr>
            <w:tcW w:w="1020" w:type="dxa"/>
          </w:tcPr>
          <w:p>
            <w:pPr>
              <w:pStyle w:val="0"/>
              <w:jc w:val="center"/>
            </w:pPr>
            <w:r>
              <w:rPr>
                <w:sz w:val="20"/>
              </w:rPr>
              <w:t xml:space="preserve">28,2</w:t>
            </w:r>
          </w:p>
        </w:tc>
        <w:tc>
          <w:tcPr>
            <w:tcW w:w="1020" w:type="dxa"/>
          </w:tcPr>
          <w:p>
            <w:pPr>
              <w:pStyle w:val="0"/>
              <w:jc w:val="center"/>
            </w:pPr>
            <w:r>
              <w:rPr>
                <w:sz w:val="20"/>
              </w:rPr>
              <w:t xml:space="preserve">28,8</w:t>
            </w:r>
          </w:p>
        </w:tc>
        <w:tc>
          <w:tcPr>
            <w:tcW w:w="1020" w:type="dxa"/>
          </w:tcPr>
          <w:p>
            <w:pPr>
              <w:pStyle w:val="0"/>
              <w:jc w:val="center"/>
            </w:pPr>
            <w:r>
              <w:rPr>
                <w:sz w:val="20"/>
              </w:rPr>
              <w:t xml:space="preserve">29,2</w:t>
            </w:r>
          </w:p>
        </w:tc>
        <w:tc>
          <w:tcPr>
            <w:tcW w:w="1020" w:type="dxa"/>
          </w:tcPr>
          <w:p>
            <w:pPr>
              <w:pStyle w:val="0"/>
              <w:jc w:val="center"/>
            </w:pPr>
            <w:r>
              <w:rPr>
                <w:sz w:val="20"/>
              </w:rPr>
              <w:t xml:space="preserve">29,5</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25,8</w:t>
            </w:r>
          </w:p>
        </w:tc>
        <w:tc>
          <w:tcPr>
            <w:tcW w:w="1020" w:type="dxa"/>
          </w:tcPr>
          <w:p>
            <w:pPr>
              <w:pStyle w:val="0"/>
              <w:jc w:val="center"/>
            </w:pPr>
            <w:r>
              <w:rPr>
                <w:sz w:val="20"/>
              </w:rPr>
              <w:t xml:space="preserve">26,2</w:t>
            </w:r>
          </w:p>
        </w:tc>
        <w:tc>
          <w:tcPr>
            <w:tcW w:w="1020" w:type="dxa"/>
          </w:tcPr>
          <w:p>
            <w:pPr>
              <w:pStyle w:val="0"/>
              <w:jc w:val="center"/>
            </w:pPr>
            <w:r>
              <w:rPr>
                <w:sz w:val="20"/>
              </w:rPr>
              <w:t xml:space="preserve">26,4</w:t>
            </w:r>
          </w:p>
        </w:tc>
        <w:tc>
          <w:tcPr>
            <w:tcW w:w="1020" w:type="dxa"/>
          </w:tcPr>
          <w:p>
            <w:pPr>
              <w:pStyle w:val="0"/>
              <w:jc w:val="center"/>
            </w:pPr>
            <w:r>
              <w:rPr>
                <w:sz w:val="20"/>
              </w:rPr>
              <w:t xml:space="preserve">26,8</w:t>
            </w:r>
          </w:p>
        </w:tc>
        <w:tc>
          <w:tcPr>
            <w:tcW w:w="1020" w:type="dxa"/>
          </w:tcPr>
          <w:p>
            <w:pPr>
              <w:pStyle w:val="0"/>
              <w:jc w:val="center"/>
            </w:pPr>
            <w:r>
              <w:rPr>
                <w:sz w:val="20"/>
              </w:rPr>
              <w:t xml:space="preserve">27,2</w:t>
            </w:r>
          </w:p>
        </w:tc>
        <w:tc>
          <w:tcPr>
            <w:tcW w:w="1020" w:type="dxa"/>
          </w:tcPr>
          <w:p>
            <w:pPr>
              <w:pStyle w:val="0"/>
              <w:jc w:val="center"/>
            </w:pPr>
            <w:r>
              <w:rPr>
                <w:sz w:val="20"/>
              </w:rPr>
              <w:t xml:space="preserve">27,7</w:t>
            </w:r>
          </w:p>
        </w:tc>
        <w:tc>
          <w:tcPr>
            <w:tcW w:w="1020" w:type="dxa"/>
          </w:tcPr>
          <w:p>
            <w:pPr>
              <w:pStyle w:val="0"/>
              <w:jc w:val="center"/>
            </w:pPr>
            <w:r>
              <w:rPr>
                <w:sz w:val="20"/>
              </w:rPr>
              <w:t xml:space="preserve">28,2</w:t>
            </w:r>
          </w:p>
        </w:tc>
        <w:tc>
          <w:tcPr>
            <w:tcW w:w="1020" w:type="dxa"/>
          </w:tcPr>
          <w:p>
            <w:pPr>
              <w:pStyle w:val="0"/>
              <w:jc w:val="center"/>
            </w:pPr>
            <w:r>
              <w:rPr>
                <w:sz w:val="20"/>
              </w:rPr>
              <w:t xml:space="preserve">28,5</w:t>
            </w:r>
          </w:p>
        </w:tc>
        <w:tc>
          <w:tcPr>
            <w:tcW w:w="1020" w:type="dxa"/>
          </w:tcPr>
          <w:p>
            <w:pPr>
              <w:pStyle w:val="0"/>
              <w:jc w:val="center"/>
            </w:pPr>
            <w:r>
              <w:rPr>
                <w:sz w:val="20"/>
              </w:rPr>
              <w:t xml:space="preserve">29,0</w:t>
            </w:r>
          </w:p>
        </w:tc>
        <w:tc>
          <w:tcPr>
            <w:tcW w:w="1020" w:type="dxa"/>
          </w:tcPr>
          <w:p>
            <w:pPr>
              <w:pStyle w:val="0"/>
              <w:jc w:val="center"/>
            </w:pPr>
            <w:r>
              <w:rPr>
                <w:sz w:val="20"/>
              </w:rPr>
              <w:t xml:space="preserve">29,5</w:t>
            </w:r>
          </w:p>
        </w:tc>
        <w:tc>
          <w:tcPr>
            <w:tcW w:w="1020" w:type="dxa"/>
          </w:tcPr>
          <w:p>
            <w:pPr>
              <w:pStyle w:val="0"/>
              <w:jc w:val="center"/>
            </w:pPr>
            <w:r>
              <w:rPr>
                <w:sz w:val="20"/>
              </w:rPr>
              <w:t xml:space="preserve">30,0</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25,8</w:t>
            </w:r>
          </w:p>
        </w:tc>
        <w:tc>
          <w:tcPr>
            <w:tcW w:w="1020" w:type="dxa"/>
          </w:tcPr>
          <w:p>
            <w:pPr>
              <w:pStyle w:val="0"/>
              <w:jc w:val="center"/>
            </w:pPr>
            <w:r>
              <w:rPr>
                <w:sz w:val="20"/>
              </w:rPr>
              <w:t xml:space="preserve">26,2</w:t>
            </w:r>
          </w:p>
        </w:tc>
        <w:tc>
          <w:tcPr>
            <w:tcW w:w="1020" w:type="dxa"/>
          </w:tcPr>
          <w:p>
            <w:pPr>
              <w:pStyle w:val="0"/>
              <w:jc w:val="center"/>
            </w:pPr>
            <w:r>
              <w:rPr>
                <w:sz w:val="20"/>
              </w:rPr>
              <w:t xml:space="preserve">26,6</w:t>
            </w:r>
          </w:p>
        </w:tc>
        <w:tc>
          <w:tcPr>
            <w:tcW w:w="1020" w:type="dxa"/>
          </w:tcPr>
          <w:p>
            <w:pPr>
              <w:pStyle w:val="0"/>
              <w:jc w:val="center"/>
            </w:pPr>
            <w:r>
              <w:rPr>
                <w:sz w:val="20"/>
              </w:rPr>
              <w:t xml:space="preserve">27,0</w:t>
            </w:r>
          </w:p>
        </w:tc>
        <w:tc>
          <w:tcPr>
            <w:tcW w:w="1020" w:type="dxa"/>
          </w:tcPr>
          <w:p>
            <w:pPr>
              <w:pStyle w:val="0"/>
              <w:jc w:val="center"/>
            </w:pPr>
            <w:r>
              <w:rPr>
                <w:sz w:val="20"/>
              </w:rPr>
              <w:t xml:space="preserve">27,5</w:t>
            </w:r>
          </w:p>
        </w:tc>
        <w:tc>
          <w:tcPr>
            <w:tcW w:w="1020" w:type="dxa"/>
          </w:tcPr>
          <w:p>
            <w:pPr>
              <w:pStyle w:val="0"/>
              <w:jc w:val="center"/>
            </w:pPr>
            <w:r>
              <w:rPr>
                <w:sz w:val="20"/>
              </w:rPr>
              <w:t xml:space="preserve">28,0</w:t>
            </w:r>
          </w:p>
        </w:tc>
        <w:tc>
          <w:tcPr>
            <w:tcW w:w="1020" w:type="dxa"/>
          </w:tcPr>
          <w:p>
            <w:pPr>
              <w:pStyle w:val="0"/>
              <w:jc w:val="center"/>
            </w:pPr>
            <w:r>
              <w:rPr>
                <w:sz w:val="20"/>
              </w:rPr>
              <w:t xml:space="preserve">28,5</w:t>
            </w:r>
          </w:p>
        </w:tc>
        <w:tc>
          <w:tcPr>
            <w:tcW w:w="1020" w:type="dxa"/>
          </w:tcPr>
          <w:p>
            <w:pPr>
              <w:pStyle w:val="0"/>
              <w:jc w:val="center"/>
            </w:pPr>
            <w:r>
              <w:rPr>
                <w:sz w:val="20"/>
              </w:rPr>
              <w:t xml:space="preserve">29,0</w:t>
            </w:r>
          </w:p>
        </w:tc>
        <w:tc>
          <w:tcPr>
            <w:tcW w:w="1020" w:type="dxa"/>
          </w:tcPr>
          <w:p>
            <w:pPr>
              <w:pStyle w:val="0"/>
              <w:jc w:val="center"/>
            </w:pPr>
            <w:r>
              <w:rPr>
                <w:sz w:val="20"/>
              </w:rPr>
              <w:t xml:space="preserve">30,5</w:t>
            </w:r>
          </w:p>
        </w:tc>
        <w:tc>
          <w:tcPr>
            <w:tcW w:w="1020" w:type="dxa"/>
          </w:tcPr>
          <w:p>
            <w:pPr>
              <w:pStyle w:val="0"/>
              <w:jc w:val="center"/>
            </w:pPr>
            <w:r>
              <w:rPr>
                <w:sz w:val="20"/>
              </w:rPr>
              <w:t xml:space="preserve">31,0</w:t>
            </w:r>
          </w:p>
        </w:tc>
        <w:tc>
          <w:tcPr>
            <w:tcW w:w="1020" w:type="dxa"/>
          </w:tcPr>
          <w:p>
            <w:pPr>
              <w:pStyle w:val="0"/>
              <w:jc w:val="center"/>
            </w:pPr>
            <w:r>
              <w:rPr>
                <w:sz w:val="20"/>
              </w:rPr>
              <w:t xml:space="preserve">31,5</w:t>
            </w:r>
          </w:p>
        </w:tc>
      </w:tr>
      <w:tr>
        <w:tc>
          <w:tcPr>
            <w:tcW w:w="566" w:type="dxa"/>
          </w:tcPr>
          <w:p>
            <w:pPr>
              <w:pStyle w:val="0"/>
              <w:jc w:val="center"/>
            </w:pPr>
            <w:r>
              <w:rPr>
                <w:sz w:val="20"/>
              </w:rPr>
              <w:t xml:space="preserve">2.</w:t>
            </w:r>
          </w:p>
        </w:tc>
        <w:tc>
          <w:tcPr>
            <w:tcW w:w="3344" w:type="dxa"/>
          </w:tcPr>
          <w:p>
            <w:pPr>
              <w:pStyle w:val="0"/>
            </w:pPr>
            <w:r>
              <w:rPr>
                <w:sz w:val="20"/>
              </w:rPr>
              <w:t xml:space="preserve">Доля населения, выполнившего нормативы испытаний (тестов) комплекса ГТО на знаки отличия, от общей численности населения, принявшего участие в выполнении нормативов испытаний (тестов) комплекса ГТО за весь период, %</w:t>
            </w:r>
          </w:p>
        </w:tc>
        <w:tc>
          <w:tcPr>
            <w:tcW w:w="907" w:type="dxa"/>
          </w:tcPr>
          <w:p>
            <w:pPr>
              <w:pStyle w:val="0"/>
            </w:pPr>
            <w:r>
              <w:rPr>
                <w:sz w:val="20"/>
              </w:rPr>
              <w:t xml:space="preserve">Ц 1.3.</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47,7</w:t>
            </w:r>
          </w:p>
        </w:tc>
        <w:tc>
          <w:tcPr>
            <w:tcW w:w="1020" w:type="dxa"/>
          </w:tcPr>
          <w:p>
            <w:pPr>
              <w:pStyle w:val="0"/>
              <w:jc w:val="center"/>
            </w:pPr>
            <w:r>
              <w:rPr>
                <w:sz w:val="20"/>
              </w:rPr>
              <w:t xml:space="preserve">48,0</w:t>
            </w:r>
          </w:p>
        </w:tc>
        <w:tc>
          <w:tcPr>
            <w:tcW w:w="1020" w:type="dxa"/>
          </w:tcPr>
          <w:p>
            <w:pPr>
              <w:pStyle w:val="0"/>
              <w:jc w:val="center"/>
            </w:pPr>
            <w:r>
              <w:rPr>
                <w:sz w:val="20"/>
              </w:rPr>
              <w:t xml:space="preserve">49,0</w:t>
            </w:r>
          </w:p>
        </w:tc>
        <w:tc>
          <w:tcPr>
            <w:tcW w:w="1020" w:type="dxa"/>
          </w:tcPr>
          <w:p>
            <w:pPr>
              <w:pStyle w:val="0"/>
              <w:jc w:val="center"/>
            </w:pPr>
            <w:r>
              <w:rPr>
                <w:sz w:val="20"/>
              </w:rPr>
              <w:t xml:space="preserve">50,0</w:t>
            </w:r>
          </w:p>
        </w:tc>
        <w:tc>
          <w:tcPr>
            <w:tcW w:w="1020" w:type="dxa"/>
          </w:tcPr>
          <w:p>
            <w:pPr>
              <w:pStyle w:val="0"/>
              <w:jc w:val="center"/>
            </w:pPr>
            <w:r>
              <w:rPr>
                <w:sz w:val="20"/>
              </w:rPr>
              <w:t xml:space="preserve">51,0</w:t>
            </w:r>
          </w:p>
        </w:tc>
        <w:tc>
          <w:tcPr>
            <w:tcW w:w="1020" w:type="dxa"/>
          </w:tcPr>
          <w:p>
            <w:pPr>
              <w:pStyle w:val="0"/>
              <w:jc w:val="center"/>
            </w:pPr>
            <w:r>
              <w:rPr>
                <w:sz w:val="20"/>
              </w:rPr>
              <w:t xml:space="preserve">52,0</w:t>
            </w:r>
          </w:p>
        </w:tc>
        <w:tc>
          <w:tcPr>
            <w:tcW w:w="1020" w:type="dxa"/>
          </w:tcPr>
          <w:p>
            <w:pPr>
              <w:pStyle w:val="0"/>
              <w:jc w:val="center"/>
            </w:pPr>
            <w:r>
              <w:rPr>
                <w:sz w:val="20"/>
              </w:rPr>
              <w:t xml:space="preserve">53,0</w:t>
            </w:r>
          </w:p>
        </w:tc>
        <w:tc>
          <w:tcPr>
            <w:tcW w:w="1020" w:type="dxa"/>
          </w:tcPr>
          <w:p>
            <w:pPr>
              <w:pStyle w:val="0"/>
              <w:jc w:val="center"/>
            </w:pPr>
            <w:r>
              <w:rPr>
                <w:sz w:val="20"/>
              </w:rPr>
              <w:t xml:space="preserve">54,0</w:t>
            </w:r>
          </w:p>
        </w:tc>
        <w:tc>
          <w:tcPr>
            <w:tcW w:w="1020" w:type="dxa"/>
          </w:tcPr>
          <w:p>
            <w:pPr>
              <w:pStyle w:val="0"/>
              <w:jc w:val="center"/>
            </w:pPr>
            <w:r>
              <w:rPr>
                <w:sz w:val="20"/>
              </w:rPr>
              <w:t xml:space="preserve">56,0</w:t>
            </w:r>
          </w:p>
        </w:tc>
        <w:tc>
          <w:tcPr>
            <w:tcW w:w="1020" w:type="dxa"/>
          </w:tcPr>
          <w:p>
            <w:pPr>
              <w:pStyle w:val="0"/>
              <w:jc w:val="center"/>
            </w:pPr>
            <w:r>
              <w:rPr>
                <w:sz w:val="20"/>
              </w:rPr>
              <w:t xml:space="preserve">57,0</w:t>
            </w:r>
          </w:p>
        </w:tc>
        <w:tc>
          <w:tcPr>
            <w:tcW w:w="1020" w:type="dxa"/>
          </w:tcPr>
          <w:p>
            <w:pPr>
              <w:pStyle w:val="0"/>
              <w:jc w:val="center"/>
            </w:pPr>
            <w:r>
              <w:rPr>
                <w:sz w:val="20"/>
              </w:rPr>
              <w:t xml:space="preserve">58,0</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47,7</w:t>
            </w:r>
          </w:p>
        </w:tc>
        <w:tc>
          <w:tcPr>
            <w:tcW w:w="1020" w:type="dxa"/>
          </w:tcPr>
          <w:p>
            <w:pPr>
              <w:pStyle w:val="0"/>
              <w:jc w:val="center"/>
            </w:pPr>
            <w:r>
              <w:rPr>
                <w:sz w:val="20"/>
              </w:rPr>
              <w:t xml:space="preserve">48,0</w:t>
            </w:r>
          </w:p>
        </w:tc>
        <w:tc>
          <w:tcPr>
            <w:tcW w:w="1020" w:type="dxa"/>
          </w:tcPr>
          <w:p>
            <w:pPr>
              <w:pStyle w:val="0"/>
              <w:jc w:val="center"/>
            </w:pPr>
            <w:r>
              <w:rPr>
                <w:sz w:val="20"/>
              </w:rPr>
              <w:t xml:space="preserve">50,0</w:t>
            </w:r>
          </w:p>
        </w:tc>
        <w:tc>
          <w:tcPr>
            <w:tcW w:w="1020" w:type="dxa"/>
          </w:tcPr>
          <w:p>
            <w:pPr>
              <w:pStyle w:val="0"/>
              <w:jc w:val="center"/>
            </w:pPr>
            <w:r>
              <w:rPr>
                <w:sz w:val="20"/>
              </w:rPr>
              <w:t xml:space="preserve">51,0</w:t>
            </w:r>
          </w:p>
        </w:tc>
        <w:tc>
          <w:tcPr>
            <w:tcW w:w="1020" w:type="dxa"/>
          </w:tcPr>
          <w:p>
            <w:pPr>
              <w:pStyle w:val="0"/>
              <w:jc w:val="center"/>
            </w:pPr>
            <w:r>
              <w:rPr>
                <w:sz w:val="20"/>
              </w:rPr>
              <w:t xml:space="preserve">53,0</w:t>
            </w:r>
          </w:p>
        </w:tc>
        <w:tc>
          <w:tcPr>
            <w:tcW w:w="1020" w:type="dxa"/>
          </w:tcPr>
          <w:p>
            <w:pPr>
              <w:pStyle w:val="0"/>
              <w:jc w:val="center"/>
            </w:pPr>
            <w:r>
              <w:rPr>
                <w:sz w:val="20"/>
              </w:rPr>
              <w:t xml:space="preserve">54,0</w:t>
            </w:r>
          </w:p>
        </w:tc>
        <w:tc>
          <w:tcPr>
            <w:tcW w:w="1020" w:type="dxa"/>
          </w:tcPr>
          <w:p>
            <w:pPr>
              <w:pStyle w:val="0"/>
              <w:jc w:val="center"/>
            </w:pPr>
            <w:r>
              <w:rPr>
                <w:sz w:val="20"/>
              </w:rPr>
              <w:t xml:space="preserve">55,0</w:t>
            </w:r>
          </w:p>
        </w:tc>
        <w:tc>
          <w:tcPr>
            <w:tcW w:w="1020" w:type="dxa"/>
          </w:tcPr>
          <w:p>
            <w:pPr>
              <w:pStyle w:val="0"/>
              <w:jc w:val="center"/>
            </w:pPr>
            <w:r>
              <w:rPr>
                <w:sz w:val="20"/>
              </w:rPr>
              <w:t xml:space="preserve">56,0</w:t>
            </w:r>
          </w:p>
        </w:tc>
        <w:tc>
          <w:tcPr>
            <w:tcW w:w="1020" w:type="dxa"/>
          </w:tcPr>
          <w:p>
            <w:pPr>
              <w:pStyle w:val="0"/>
              <w:jc w:val="center"/>
            </w:pPr>
            <w:r>
              <w:rPr>
                <w:sz w:val="20"/>
              </w:rPr>
              <w:t xml:space="preserve">57,5</w:t>
            </w:r>
          </w:p>
        </w:tc>
        <w:tc>
          <w:tcPr>
            <w:tcW w:w="1020" w:type="dxa"/>
          </w:tcPr>
          <w:p>
            <w:pPr>
              <w:pStyle w:val="0"/>
              <w:jc w:val="center"/>
            </w:pPr>
            <w:r>
              <w:rPr>
                <w:sz w:val="20"/>
              </w:rPr>
              <w:t xml:space="preserve">58,5</w:t>
            </w:r>
          </w:p>
        </w:tc>
        <w:tc>
          <w:tcPr>
            <w:tcW w:w="1020" w:type="dxa"/>
          </w:tcPr>
          <w:p>
            <w:pPr>
              <w:pStyle w:val="0"/>
              <w:jc w:val="center"/>
            </w:pPr>
            <w:r>
              <w:rPr>
                <w:sz w:val="20"/>
              </w:rPr>
              <w:t xml:space="preserve">60,0</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47,7</w:t>
            </w:r>
          </w:p>
        </w:tc>
        <w:tc>
          <w:tcPr>
            <w:tcW w:w="1020" w:type="dxa"/>
          </w:tcPr>
          <w:p>
            <w:pPr>
              <w:pStyle w:val="0"/>
              <w:jc w:val="center"/>
            </w:pPr>
            <w:r>
              <w:rPr>
                <w:sz w:val="20"/>
              </w:rPr>
              <w:t xml:space="preserve">48,0</w:t>
            </w:r>
          </w:p>
        </w:tc>
        <w:tc>
          <w:tcPr>
            <w:tcW w:w="1020" w:type="dxa"/>
          </w:tcPr>
          <w:p>
            <w:pPr>
              <w:pStyle w:val="0"/>
              <w:jc w:val="center"/>
            </w:pPr>
            <w:r>
              <w:rPr>
                <w:sz w:val="20"/>
              </w:rPr>
              <w:t xml:space="preserve">51,0</w:t>
            </w:r>
          </w:p>
        </w:tc>
        <w:tc>
          <w:tcPr>
            <w:tcW w:w="1020" w:type="dxa"/>
          </w:tcPr>
          <w:p>
            <w:pPr>
              <w:pStyle w:val="0"/>
              <w:jc w:val="center"/>
            </w:pPr>
            <w:r>
              <w:rPr>
                <w:sz w:val="20"/>
              </w:rPr>
              <w:t xml:space="preserve">53,0</w:t>
            </w:r>
          </w:p>
        </w:tc>
        <w:tc>
          <w:tcPr>
            <w:tcW w:w="1020" w:type="dxa"/>
          </w:tcPr>
          <w:p>
            <w:pPr>
              <w:pStyle w:val="0"/>
              <w:jc w:val="center"/>
            </w:pPr>
            <w:r>
              <w:rPr>
                <w:sz w:val="20"/>
              </w:rPr>
              <w:t xml:space="preserve">55,0</w:t>
            </w:r>
          </w:p>
        </w:tc>
        <w:tc>
          <w:tcPr>
            <w:tcW w:w="1020" w:type="dxa"/>
          </w:tcPr>
          <w:p>
            <w:pPr>
              <w:pStyle w:val="0"/>
              <w:jc w:val="center"/>
            </w:pPr>
            <w:r>
              <w:rPr>
                <w:sz w:val="20"/>
              </w:rPr>
              <w:t xml:space="preserve">56,5</w:t>
            </w:r>
          </w:p>
        </w:tc>
        <w:tc>
          <w:tcPr>
            <w:tcW w:w="1020" w:type="dxa"/>
          </w:tcPr>
          <w:p>
            <w:pPr>
              <w:pStyle w:val="0"/>
              <w:jc w:val="center"/>
            </w:pPr>
            <w:r>
              <w:rPr>
                <w:sz w:val="20"/>
              </w:rPr>
              <w:t xml:space="preserve">57,0</w:t>
            </w:r>
          </w:p>
        </w:tc>
        <w:tc>
          <w:tcPr>
            <w:tcW w:w="1020" w:type="dxa"/>
          </w:tcPr>
          <w:p>
            <w:pPr>
              <w:pStyle w:val="0"/>
              <w:jc w:val="center"/>
            </w:pPr>
            <w:r>
              <w:rPr>
                <w:sz w:val="20"/>
              </w:rPr>
              <w:t xml:space="preserve">58,0</w:t>
            </w:r>
          </w:p>
        </w:tc>
        <w:tc>
          <w:tcPr>
            <w:tcW w:w="1020" w:type="dxa"/>
          </w:tcPr>
          <w:p>
            <w:pPr>
              <w:pStyle w:val="0"/>
              <w:jc w:val="center"/>
            </w:pPr>
            <w:r>
              <w:rPr>
                <w:sz w:val="20"/>
              </w:rPr>
              <w:t xml:space="preserve">59,5</w:t>
            </w:r>
          </w:p>
        </w:tc>
        <w:tc>
          <w:tcPr>
            <w:tcW w:w="1020" w:type="dxa"/>
          </w:tcPr>
          <w:p>
            <w:pPr>
              <w:pStyle w:val="0"/>
              <w:jc w:val="center"/>
            </w:pPr>
            <w:r>
              <w:rPr>
                <w:sz w:val="20"/>
              </w:rPr>
              <w:t xml:space="preserve">61,0</w:t>
            </w:r>
          </w:p>
        </w:tc>
        <w:tc>
          <w:tcPr>
            <w:tcW w:w="1020" w:type="dxa"/>
          </w:tcPr>
          <w:p>
            <w:pPr>
              <w:pStyle w:val="0"/>
              <w:jc w:val="center"/>
            </w:pPr>
            <w:r>
              <w:rPr>
                <w:sz w:val="20"/>
              </w:rPr>
              <w:t xml:space="preserve">62,0</w:t>
            </w:r>
          </w:p>
        </w:tc>
      </w:tr>
      <w:tr>
        <w:tc>
          <w:tcPr>
            <w:tcW w:w="566" w:type="dxa"/>
          </w:tcPr>
          <w:p>
            <w:pPr>
              <w:pStyle w:val="0"/>
              <w:jc w:val="center"/>
            </w:pPr>
            <w:r>
              <w:rPr>
                <w:sz w:val="20"/>
              </w:rPr>
              <w:t xml:space="preserve">3.</w:t>
            </w:r>
          </w:p>
        </w:tc>
        <w:tc>
          <w:tcPr>
            <w:tcW w:w="3344" w:type="dxa"/>
          </w:tcPr>
          <w:p>
            <w:pPr>
              <w:pStyle w:val="0"/>
            </w:pPr>
            <w:r>
              <w:rPr>
                <w:sz w:val="20"/>
              </w:rPr>
              <w:t xml:space="preserve">Обеспеченность штатными физкультурными работниками на 10000 населения, %</w:t>
            </w:r>
          </w:p>
        </w:tc>
        <w:tc>
          <w:tcPr>
            <w:tcW w:w="907" w:type="dxa"/>
          </w:tcPr>
          <w:p>
            <w:pPr>
              <w:pStyle w:val="0"/>
            </w:pPr>
            <w:r>
              <w:rPr>
                <w:sz w:val="20"/>
              </w:rPr>
              <w:t xml:space="preserve">Ц 1.3.</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87,5</w:t>
            </w:r>
          </w:p>
        </w:tc>
        <w:tc>
          <w:tcPr>
            <w:tcW w:w="1020" w:type="dxa"/>
          </w:tcPr>
          <w:p>
            <w:pPr>
              <w:pStyle w:val="0"/>
              <w:jc w:val="center"/>
            </w:pPr>
            <w:r>
              <w:rPr>
                <w:sz w:val="20"/>
              </w:rPr>
              <w:t xml:space="preserve">89,1</w:t>
            </w:r>
          </w:p>
        </w:tc>
        <w:tc>
          <w:tcPr>
            <w:tcW w:w="1020" w:type="dxa"/>
          </w:tcPr>
          <w:p>
            <w:pPr>
              <w:pStyle w:val="0"/>
              <w:jc w:val="center"/>
            </w:pPr>
            <w:r>
              <w:rPr>
                <w:sz w:val="20"/>
              </w:rPr>
              <w:t xml:space="preserve">89,2</w:t>
            </w:r>
          </w:p>
        </w:tc>
        <w:tc>
          <w:tcPr>
            <w:tcW w:w="1020" w:type="dxa"/>
          </w:tcPr>
          <w:p>
            <w:pPr>
              <w:pStyle w:val="0"/>
              <w:jc w:val="center"/>
            </w:pPr>
            <w:r>
              <w:rPr>
                <w:sz w:val="20"/>
              </w:rPr>
              <w:t xml:space="preserve">89,3</w:t>
            </w:r>
          </w:p>
        </w:tc>
        <w:tc>
          <w:tcPr>
            <w:tcW w:w="1020" w:type="dxa"/>
          </w:tcPr>
          <w:p>
            <w:pPr>
              <w:pStyle w:val="0"/>
              <w:jc w:val="center"/>
            </w:pPr>
            <w:r>
              <w:rPr>
                <w:sz w:val="20"/>
              </w:rPr>
              <w:t xml:space="preserve">89,5</w:t>
            </w:r>
          </w:p>
        </w:tc>
        <w:tc>
          <w:tcPr>
            <w:tcW w:w="1020" w:type="dxa"/>
          </w:tcPr>
          <w:p>
            <w:pPr>
              <w:pStyle w:val="0"/>
              <w:jc w:val="center"/>
            </w:pPr>
            <w:r>
              <w:rPr>
                <w:sz w:val="20"/>
              </w:rPr>
              <w:t xml:space="preserve">89,6</w:t>
            </w:r>
          </w:p>
        </w:tc>
        <w:tc>
          <w:tcPr>
            <w:tcW w:w="1020" w:type="dxa"/>
          </w:tcPr>
          <w:p>
            <w:pPr>
              <w:pStyle w:val="0"/>
              <w:jc w:val="center"/>
            </w:pPr>
            <w:r>
              <w:rPr>
                <w:sz w:val="20"/>
              </w:rPr>
              <w:t xml:space="preserve">89,7</w:t>
            </w:r>
          </w:p>
        </w:tc>
        <w:tc>
          <w:tcPr>
            <w:tcW w:w="1020" w:type="dxa"/>
          </w:tcPr>
          <w:p>
            <w:pPr>
              <w:pStyle w:val="0"/>
              <w:jc w:val="center"/>
            </w:pPr>
            <w:r>
              <w:rPr>
                <w:sz w:val="20"/>
              </w:rPr>
              <w:t xml:space="preserve">89,9</w:t>
            </w:r>
          </w:p>
        </w:tc>
        <w:tc>
          <w:tcPr>
            <w:tcW w:w="1020" w:type="dxa"/>
          </w:tcPr>
          <w:p>
            <w:pPr>
              <w:pStyle w:val="0"/>
              <w:jc w:val="center"/>
            </w:pPr>
            <w:r>
              <w:rPr>
                <w:sz w:val="20"/>
              </w:rPr>
              <w:t xml:space="preserve">90,0</w:t>
            </w:r>
          </w:p>
        </w:tc>
        <w:tc>
          <w:tcPr>
            <w:tcW w:w="1020" w:type="dxa"/>
          </w:tcPr>
          <w:p>
            <w:pPr>
              <w:pStyle w:val="0"/>
              <w:jc w:val="center"/>
            </w:pPr>
            <w:r>
              <w:rPr>
                <w:sz w:val="20"/>
              </w:rPr>
              <w:t xml:space="preserve">90,2</w:t>
            </w:r>
          </w:p>
        </w:tc>
        <w:tc>
          <w:tcPr>
            <w:tcW w:w="1020" w:type="dxa"/>
          </w:tcPr>
          <w:p>
            <w:pPr>
              <w:pStyle w:val="0"/>
              <w:jc w:val="center"/>
            </w:pPr>
            <w:r>
              <w:rPr>
                <w:sz w:val="20"/>
              </w:rPr>
              <w:t xml:space="preserve">90,8</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87,5</w:t>
            </w:r>
          </w:p>
        </w:tc>
        <w:tc>
          <w:tcPr>
            <w:tcW w:w="1020" w:type="dxa"/>
          </w:tcPr>
          <w:p>
            <w:pPr>
              <w:pStyle w:val="0"/>
              <w:jc w:val="center"/>
            </w:pPr>
            <w:r>
              <w:rPr>
                <w:sz w:val="20"/>
              </w:rPr>
              <w:t xml:space="preserve">89,1</w:t>
            </w:r>
          </w:p>
        </w:tc>
        <w:tc>
          <w:tcPr>
            <w:tcW w:w="1020" w:type="dxa"/>
          </w:tcPr>
          <w:p>
            <w:pPr>
              <w:pStyle w:val="0"/>
              <w:jc w:val="center"/>
            </w:pPr>
            <w:r>
              <w:rPr>
                <w:sz w:val="20"/>
              </w:rPr>
              <w:t xml:space="preserve">89,3</w:t>
            </w:r>
          </w:p>
        </w:tc>
        <w:tc>
          <w:tcPr>
            <w:tcW w:w="1020" w:type="dxa"/>
          </w:tcPr>
          <w:p>
            <w:pPr>
              <w:pStyle w:val="0"/>
              <w:jc w:val="center"/>
            </w:pPr>
            <w:r>
              <w:rPr>
                <w:sz w:val="20"/>
              </w:rPr>
              <w:t xml:space="preserve">89,5</w:t>
            </w:r>
          </w:p>
        </w:tc>
        <w:tc>
          <w:tcPr>
            <w:tcW w:w="1020" w:type="dxa"/>
          </w:tcPr>
          <w:p>
            <w:pPr>
              <w:pStyle w:val="0"/>
              <w:jc w:val="center"/>
            </w:pPr>
            <w:r>
              <w:rPr>
                <w:sz w:val="20"/>
              </w:rPr>
              <w:t xml:space="preserve">89,6</w:t>
            </w:r>
          </w:p>
        </w:tc>
        <w:tc>
          <w:tcPr>
            <w:tcW w:w="1020" w:type="dxa"/>
          </w:tcPr>
          <w:p>
            <w:pPr>
              <w:pStyle w:val="0"/>
              <w:jc w:val="center"/>
            </w:pPr>
            <w:r>
              <w:rPr>
                <w:sz w:val="20"/>
              </w:rPr>
              <w:t xml:space="preserve">89,7</w:t>
            </w:r>
          </w:p>
        </w:tc>
        <w:tc>
          <w:tcPr>
            <w:tcW w:w="1020" w:type="dxa"/>
          </w:tcPr>
          <w:p>
            <w:pPr>
              <w:pStyle w:val="0"/>
              <w:jc w:val="center"/>
            </w:pPr>
            <w:r>
              <w:rPr>
                <w:sz w:val="20"/>
              </w:rPr>
              <w:t xml:space="preserve">89,8</w:t>
            </w:r>
          </w:p>
        </w:tc>
        <w:tc>
          <w:tcPr>
            <w:tcW w:w="1020" w:type="dxa"/>
          </w:tcPr>
          <w:p>
            <w:pPr>
              <w:pStyle w:val="0"/>
              <w:jc w:val="center"/>
            </w:pPr>
            <w:r>
              <w:rPr>
                <w:sz w:val="20"/>
              </w:rPr>
              <w:t xml:space="preserve">90,0</w:t>
            </w:r>
          </w:p>
        </w:tc>
        <w:tc>
          <w:tcPr>
            <w:tcW w:w="1020" w:type="dxa"/>
          </w:tcPr>
          <w:p>
            <w:pPr>
              <w:pStyle w:val="0"/>
              <w:jc w:val="center"/>
            </w:pPr>
            <w:r>
              <w:rPr>
                <w:sz w:val="20"/>
              </w:rPr>
              <w:t xml:space="preserve">90,2</w:t>
            </w:r>
          </w:p>
        </w:tc>
        <w:tc>
          <w:tcPr>
            <w:tcW w:w="1020" w:type="dxa"/>
          </w:tcPr>
          <w:p>
            <w:pPr>
              <w:pStyle w:val="0"/>
              <w:jc w:val="center"/>
            </w:pPr>
            <w:r>
              <w:rPr>
                <w:sz w:val="20"/>
              </w:rPr>
              <w:t xml:space="preserve">90,5</w:t>
            </w:r>
          </w:p>
        </w:tc>
        <w:tc>
          <w:tcPr>
            <w:tcW w:w="1020" w:type="dxa"/>
          </w:tcPr>
          <w:p>
            <w:pPr>
              <w:pStyle w:val="0"/>
              <w:jc w:val="center"/>
            </w:pPr>
            <w:r>
              <w:rPr>
                <w:sz w:val="20"/>
              </w:rPr>
              <w:t xml:space="preserve">91,0</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87,5</w:t>
            </w:r>
          </w:p>
        </w:tc>
        <w:tc>
          <w:tcPr>
            <w:tcW w:w="1020" w:type="dxa"/>
          </w:tcPr>
          <w:p>
            <w:pPr>
              <w:pStyle w:val="0"/>
              <w:jc w:val="center"/>
            </w:pPr>
            <w:r>
              <w:rPr>
                <w:sz w:val="20"/>
              </w:rPr>
              <w:t xml:space="preserve">89,1</w:t>
            </w:r>
          </w:p>
        </w:tc>
        <w:tc>
          <w:tcPr>
            <w:tcW w:w="1020" w:type="dxa"/>
          </w:tcPr>
          <w:p>
            <w:pPr>
              <w:pStyle w:val="0"/>
              <w:jc w:val="center"/>
            </w:pPr>
            <w:r>
              <w:rPr>
                <w:sz w:val="20"/>
              </w:rPr>
              <w:t xml:space="preserve">89,4</w:t>
            </w:r>
          </w:p>
        </w:tc>
        <w:tc>
          <w:tcPr>
            <w:tcW w:w="1020" w:type="dxa"/>
          </w:tcPr>
          <w:p>
            <w:pPr>
              <w:pStyle w:val="0"/>
              <w:jc w:val="center"/>
            </w:pPr>
            <w:r>
              <w:rPr>
                <w:sz w:val="20"/>
              </w:rPr>
              <w:t xml:space="preserve">89,6</w:t>
            </w:r>
          </w:p>
        </w:tc>
        <w:tc>
          <w:tcPr>
            <w:tcW w:w="1020" w:type="dxa"/>
          </w:tcPr>
          <w:p>
            <w:pPr>
              <w:pStyle w:val="0"/>
              <w:jc w:val="center"/>
            </w:pPr>
            <w:r>
              <w:rPr>
                <w:sz w:val="20"/>
              </w:rPr>
              <w:t xml:space="preserve">89,8</w:t>
            </w:r>
          </w:p>
        </w:tc>
        <w:tc>
          <w:tcPr>
            <w:tcW w:w="1020" w:type="dxa"/>
          </w:tcPr>
          <w:p>
            <w:pPr>
              <w:pStyle w:val="0"/>
              <w:jc w:val="center"/>
            </w:pPr>
            <w:r>
              <w:rPr>
                <w:sz w:val="20"/>
              </w:rPr>
              <w:t xml:space="preserve">90,0</w:t>
            </w:r>
          </w:p>
        </w:tc>
        <w:tc>
          <w:tcPr>
            <w:tcW w:w="1020" w:type="dxa"/>
          </w:tcPr>
          <w:p>
            <w:pPr>
              <w:pStyle w:val="0"/>
              <w:jc w:val="center"/>
            </w:pPr>
            <w:r>
              <w:rPr>
                <w:sz w:val="20"/>
              </w:rPr>
              <w:t xml:space="preserve">90,1</w:t>
            </w:r>
          </w:p>
        </w:tc>
        <w:tc>
          <w:tcPr>
            <w:tcW w:w="1020" w:type="dxa"/>
          </w:tcPr>
          <w:p>
            <w:pPr>
              <w:pStyle w:val="0"/>
              <w:jc w:val="center"/>
            </w:pPr>
            <w:r>
              <w:rPr>
                <w:sz w:val="20"/>
              </w:rPr>
              <w:t xml:space="preserve">90,2</w:t>
            </w:r>
          </w:p>
        </w:tc>
        <w:tc>
          <w:tcPr>
            <w:tcW w:w="1020" w:type="dxa"/>
          </w:tcPr>
          <w:p>
            <w:pPr>
              <w:pStyle w:val="0"/>
              <w:jc w:val="center"/>
            </w:pPr>
            <w:r>
              <w:rPr>
                <w:sz w:val="20"/>
              </w:rPr>
              <w:t xml:space="preserve">90,5</w:t>
            </w:r>
          </w:p>
        </w:tc>
        <w:tc>
          <w:tcPr>
            <w:tcW w:w="1020" w:type="dxa"/>
          </w:tcPr>
          <w:p>
            <w:pPr>
              <w:pStyle w:val="0"/>
              <w:jc w:val="center"/>
            </w:pPr>
            <w:r>
              <w:rPr>
                <w:sz w:val="20"/>
              </w:rPr>
              <w:t xml:space="preserve">90,8</w:t>
            </w:r>
          </w:p>
        </w:tc>
        <w:tc>
          <w:tcPr>
            <w:tcW w:w="1020" w:type="dxa"/>
          </w:tcPr>
          <w:p>
            <w:pPr>
              <w:pStyle w:val="0"/>
              <w:jc w:val="center"/>
            </w:pPr>
            <w:r>
              <w:rPr>
                <w:sz w:val="20"/>
              </w:rPr>
              <w:t xml:space="preserve">91,2</w:t>
            </w:r>
          </w:p>
        </w:tc>
      </w:tr>
      <w:tr>
        <w:tc>
          <w:tcPr>
            <w:tcW w:w="566" w:type="dxa"/>
          </w:tcPr>
          <w:p>
            <w:pPr>
              <w:pStyle w:val="0"/>
            </w:pPr>
            <w:r>
              <w:rPr>
                <w:sz w:val="20"/>
              </w:rPr>
            </w:r>
          </w:p>
        </w:tc>
        <w:tc>
          <w:tcPr>
            <w:tcW w:w="3344" w:type="dxa"/>
          </w:tcPr>
          <w:p>
            <w:pPr>
              <w:pStyle w:val="0"/>
            </w:pPr>
            <w:r>
              <w:rPr>
                <w:sz w:val="20"/>
              </w:rPr>
              <w:t xml:space="preserve">Социальное обслуживание</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jc w:val="center"/>
            </w:pPr>
            <w:r>
              <w:rPr>
                <w:sz w:val="20"/>
              </w:rPr>
              <w:t xml:space="preserve">4.</w:t>
            </w:r>
          </w:p>
        </w:tc>
        <w:tc>
          <w:tcPr>
            <w:tcW w:w="3344" w:type="dxa"/>
          </w:tcPr>
          <w:p>
            <w:pPr>
              <w:pStyle w:val="0"/>
            </w:pPr>
            <w:r>
              <w:rPr>
                <w:sz w:val="20"/>
              </w:rPr>
              <w:t xml:space="preserve">Доля граждан старше трудоспособного возраста и инвалидов, получивших социальные услуги в организациях социального обслуживания, от общего числа граждан старше трудоспособного возраста и инвалидов, %</w:t>
            </w:r>
          </w:p>
        </w:tc>
        <w:tc>
          <w:tcPr>
            <w:tcW w:w="907" w:type="dxa"/>
          </w:tcPr>
          <w:p>
            <w:pPr>
              <w:pStyle w:val="0"/>
            </w:pPr>
            <w:r>
              <w:rPr>
                <w:sz w:val="20"/>
              </w:rPr>
              <w:t xml:space="preserve">Ц 1.4.</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4,0</w:t>
            </w:r>
          </w:p>
        </w:tc>
        <w:tc>
          <w:tcPr>
            <w:tcW w:w="1020" w:type="dxa"/>
          </w:tcPr>
          <w:p>
            <w:pPr>
              <w:pStyle w:val="0"/>
              <w:jc w:val="center"/>
            </w:pPr>
            <w:r>
              <w:rPr>
                <w:sz w:val="20"/>
              </w:rPr>
              <w:t xml:space="preserve">4,9</w:t>
            </w:r>
          </w:p>
        </w:tc>
        <w:tc>
          <w:tcPr>
            <w:tcW w:w="1020" w:type="dxa"/>
          </w:tcPr>
          <w:p>
            <w:pPr>
              <w:pStyle w:val="0"/>
              <w:jc w:val="center"/>
            </w:pPr>
            <w:r>
              <w:rPr>
                <w:sz w:val="20"/>
              </w:rPr>
              <w:t xml:space="preserve">4,0</w:t>
            </w:r>
          </w:p>
        </w:tc>
        <w:tc>
          <w:tcPr>
            <w:tcW w:w="1020" w:type="dxa"/>
          </w:tcPr>
          <w:p>
            <w:pPr>
              <w:pStyle w:val="0"/>
              <w:jc w:val="center"/>
            </w:pPr>
            <w:r>
              <w:rPr>
                <w:sz w:val="20"/>
              </w:rPr>
              <w:t xml:space="preserve">5,0</w:t>
            </w:r>
          </w:p>
        </w:tc>
        <w:tc>
          <w:tcPr>
            <w:tcW w:w="1020" w:type="dxa"/>
          </w:tcPr>
          <w:p>
            <w:pPr>
              <w:pStyle w:val="0"/>
              <w:jc w:val="center"/>
            </w:pPr>
            <w:r>
              <w:rPr>
                <w:sz w:val="20"/>
              </w:rPr>
              <w:t xml:space="preserve">6,0</w:t>
            </w:r>
          </w:p>
        </w:tc>
        <w:tc>
          <w:tcPr>
            <w:tcW w:w="1020" w:type="dxa"/>
          </w:tcPr>
          <w:p>
            <w:pPr>
              <w:pStyle w:val="0"/>
              <w:jc w:val="center"/>
            </w:pPr>
            <w:r>
              <w:rPr>
                <w:sz w:val="20"/>
              </w:rPr>
              <w:t xml:space="preserve">6,0</w:t>
            </w:r>
          </w:p>
        </w:tc>
        <w:tc>
          <w:tcPr>
            <w:tcW w:w="1020" w:type="dxa"/>
          </w:tcPr>
          <w:p>
            <w:pPr>
              <w:pStyle w:val="0"/>
              <w:jc w:val="center"/>
            </w:pPr>
            <w:r>
              <w:rPr>
                <w:sz w:val="20"/>
              </w:rPr>
              <w:t xml:space="preserve">6,0</w:t>
            </w:r>
          </w:p>
        </w:tc>
        <w:tc>
          <w:tcPr>
            <w:tcW w:w="1020" w:type="dxa"/>
          </w:tcPr>
          <w:p>
            <w:pPr>
              <w:pStyle w:val="0"/>
              <w:jc w:val="center"/>
            </w:pPr>
            <w:r>
              <w:rPr>
                <w:sz w:val="20"/>
              </w:rPr>
              <w:t xml:space="preserve">6,0</w:t>
            </w:r>
          </w:p>
        </w:tc>
        <w:tc>
          <w:tcPr>
            <w:tcW w:w="1020" w:type="dxa"/>
          </w:tcPr>
          <w:p>
            <w:pPr>
              <w:pStyle w:val="0"/>
              <w:jc w:val="center"/>
            </w:pPr>
            <w:r>
              <w:rPr>
                <w:sz w:val="20"/>
              </w:rPr>
              <w:t xml:space="preserve">6,0</w:t>
            </w:r>
          </w:p>
        </w:tc>
        <w:tc>
          <w:tcPr>
            <w:tcW w:w="1020" w:type="dxa"/>
          </w:tcPr>
          <w:p>
            <w:pPr>
              <w:pStyle w:val="0"/>
              <w:jc w:val="center"/>
            </w:pPr>
            <w:r>
              <w:rPr>
                <w:sz w:val="20"/>
              </w:rPr>
              <w:t xml:space="preserve">6,0</w:t>
            </w:r>
          </w:p>
        </w:tc>
        <w:tc>
          <w:tcPr>
            <w:tcW w:w="1020" w:type="dxa"/>
          </w:tcPr>
          <w:p>
            <w:pPr>
              <w:pStyle w:val="0"/>
              <w:jc w:val="center"/>
            </w:pPr>
            <w:r>
              <w:rPr>
                <w:sz w:val="20"/>
              </w:rPr>
              <w:t xml:space="preserve">6,0</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4,0</w:t>
            </w:r>
          </w:p>
        </w:tc>
        <w:tc>
          <w:tcPr>
            <w:tcW w:w="1020" w:type="dxa"/>
          </w:tcPr>
          <w:p>
            <w:pPr>
              <w:pStyle w:val="0"/>
              <w:jc w:val="center"/>
            </w:pPr>
            <w:r>
              <w:rPr>
                <w:sz w:val="20"/>
              </w:rPr>
              <w:t xml:space="preserve">4,9</w:t>
            </w:r>
          </w:p>
        </w:tc>
        <w:tc>
          <w:tcPr>
            <w:tcW w:w="1020" w:type="dxa"/>
          </w:tcPr>
          <w:p>
            <w:pPr>
              <w:pStyle w:val="0"/>
              <w:jc w:val="center"/>
            </w:pPr>
            <w:r>
              <w:rPr>
                <w:sz w:val="20"/>
              </w:rPr>
              <w:t xml:space="preserve">4,9</w:t>
            </w:r>
          </w:p>
        </w:tc>
        <w:tc>
          <w:tcPr>
            <w:tcW w:w="1020" w:type="dxa"/>
          </w:tcPr>
          <w:p>
            <w:pPr>
              <w:pStyle w:val="0"/>
              <w:jc w:val="center"/>
            </w:pPr>
            <w:r>
              <w:rPr>
                <w:sz w:val="20"/>
              </w:rPr>
              <w:t xml:space="preserve">5,9</w:t>
            </w:r>
          </w:p>
        </w:tc>
        <w:tc>
          <w:tcPr>
            <w:tcW w:w="1020" w:type="dxa"/>
          </w:tcPr>
          <w:p>
            <w:pPr>
              <w:pStyle w:val="0"/>
              <w:jc w:val="center"/>
            </w:pPr>
            <w:r>
              <w:rPr>
                <w:sz w:val="20"/>
              </w:rPr>
              <w:t xml:space="preserve">6,4</w:t>
            </w:r>
          </w:p>
        </w:tc>
        <w:tc>
          <w:tcPr>
            <w:tcW w:w="1020" w:type="dxa"/>
          </w:tcPr>
          <w:p>
            <w:pPr>
              <w:pStyle w:val="0"/>
              <w:jc w:val="center"/>
            </w:pPr>
            <w:r>
              <w:rPr>
                <w:sz w:val="20"/>
              </w:rPr>
              <w:t xml:space="preserve">6,4</w:t>
            </w:r>
          </w:p>
        </w:tc>
        <w:tc>
          <w:tcPr>
            <w:tcW w:w="1020" w:type="dxa"/>
          </w:tcPr>
          <w:p>
            <w:pPr>
              <w:pStyle w:val="0"/>
              <w:jc w:val="center"/>
            </w:pPr>
            <w:r>
              <w:rPr>
                <w:sz w:val="20"/>
              </w:rPr>
              <w:t xml:space="preserve">6,4</w:t>
            </w:r>
          </w:p>
        </w:tc>
        <w:tc>
          <w:tcPr>
            <w:tcW w:w="1020" w:type="dxa"/>
          </w:tcPr>
          <w:p>
            <w:pPr>
              <w:pStyle w:val="0"/>
              <w:jc w:val="center"/>
            </w:pPr>
            <w:r>
              <w:rPr>
                <w:sz w:val="20"/>
              </w:rPr>
              <w:t xml:space="preserve">6,5</w:t>
            </w:r>
          </w:p>
        </w:tc>
        <w:tc>
          <w:tcPr>
            <w:tcW w:w="1020" w:type="dxa"/>
          </w:tcPr>
          <w:p>
            <w:pPr>
              <w:pStyle w:val="0"/>
              <w:jc w:val="center"/>
            </w:pPr>
            <w:r>
              <w:rPr>
                <w:sz w:val="20"/>
              </w:rPr>
              <w:t xml:space="preserve">6,5</w:t>
            </w:r>
          </w:p>
        </w:tc>
        <w:tc>
          <w:tcPr>
            <w:tcW w:w="1020" w:type="dxa"/>
          </w:tcPr>
          <w:p>
            <w:pPr>
              <w:pStyle w:val="0"/>
              <w:jc w:val="center"/>
            </w:pPr>
            <w:r>
              <w:rPr>
                <w:sz w:val="20"/>
              </w:rPr>
              <w:t xml:space="preserve">6,5</w:t>
            </w:r>
          </w:p>
        </w:tc>
        <w:tc>
          <w:tcPr>
            <w:tcW w:w="1020" w:type="dxa"/>
          </w:tcPr>
          <w:p>
            <w:pPr>
              <w:pStyle w:val="0"/>
              <w:jc w:val="center"/>
            </w:pPr>
            <w:r>
              <w:rPr>
                <w:sz w:val="20"/>
              </w:rPr>
              <w:t xml:space="preserve">6,6</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4,0</w:t>
            </w:r>
          </w:p>
        </w:tc>
        <w:tc>
          <w:tcPr>
            <w:tcW w:w="1020" w:type="dxa"/>
          </w:tcPr>
          <w:p>
            <w:pPr>
              <w:pStyle w:val="0"/>
              <w:jc w:val="center"/>
            </w:pPr>
            <w:r>
              <w:rPr>
                <w:sz w:val="20"/>
              </w:rPr>
              <w:t xml:space="preserve">4,9</w:t>
            </w:r>
          </w:p>
        </w:tc>
        <w:tc>
          <w:tcPr>
            <w:tcW w:w="1020" w:type="dxa"/>
          </w:tcPr>
          <w:p>
            <w:pPr>
              <w:pStyle w:val="0"/>
              <w:jc w:val="center"/>
            </w:pPr>
            <w:r>
              <w:rPr>
                <w:sz w:val="20"/>
              </w:rPr>
              <w:t xml:space="preserve">5,0</w:t>
            </w:r>
          </w:p>
        </w:tc>
        <w:tc>
          <w:tcPr>
            <w:tcW w:w="1020" w:type="dxa"/>
          </w:tcPr>
          <w:p>
            <w:pPr>
              <w:pStyle w:val="0"/>
              <w:jc w:val="center"/>
            </w:pPr>
            <w:r>
              <w:rPr>
                <w:sz w:val="20"/>
              </w:rPr>
              <w:t xml:space="preserve">6,0</w:t>
            </w:r>
          </w:p>
        </w:tc>
        <w:tc>
          <w:tcPr>
            <w:tcW w:w="1020" w:type="dxa"/>
          </w:tcPr>
          <w:p>
            <w:pPr>
              <w:pStyle w:val="0"/>
              <w:jc w:val="center"/>
            </w:pPr>
            <w:r>
              <w:rPr>
                <w:sz w:val="20"/>
              </w:rPr>
              <w:t xml:space="preserve">7,0</w:t>
            </w:r>
          </w:p>
        </w:tc>
        <w:tc>
          <w:tcPr>
            <w:tcW w:w="1020" w:type="dxa"/>
          </w:tcPr>
          <w:p>
            <w:pPr>
              <w:pStyle w:val="0"/>
              <w:jc w:val="center"/>
            </w:pPr>
            <w:r>
              <w:rPr>
                <w:sz w:val="20"/>
              </w:rPr>
              <w:t xml:space="preserve">7,0</w:t>
            </w:r>
          </w:p>
        </w:tc>
        <w:tc>
          <w:tcPr>
            <w:tcW w:w="1020" w:type="dxa"/>
          </w:tcPr>
          <w:p>
            <w:pPr>
              <w:pStyle w:val="0"/>
              <w:jc w:val="center"/>
            </w:pPr>
            <w:r>
              <w:rPr>
                <w:sz w:val="20"/>
              </w:rPr>
              <w:t xml:space="preserve">7,0</w:t>
            </w:r>
          </w:p>
        </w:tc>
        <w:tc>
          <w:tcPr>
            <w:tcW w:w="1020" w:type="dxa"/>
          </w:tcPr>
          <w:p>
            <w:pPr>
              <w:pStyle w:val="0"/>
              <w:jc w:val="center"/>
            </w:pPr>
            <w:r>
              <w:rPr>
                <w:sz w:val="20"/>
              </w:rPr>
              <w:t xml:space="preserve">7,0</w:t>
            </w:r>
          </w:p>
        </w:tc>
        <w:tc>
          <w:tcPr>
            <w:tcW w:w="1020" w:type="dxa"/>
          </w:tcPr>
          <w:p>
            <w:pPr>
              <w:pStyle w:val="0"/>
              <w:jc w:val="center"/>
            </w:pPr>
            <w:r>
              <w:rPr>
                <w:sz w:val="20"/>
              </w:rPr>
              <w:t xml:space="preserve">7,0</w:t>
            </w:r>
          </w:p>
        </w:tc>
        <w:tc>
          <w:tcPr>
            <w:tcW w:w="1020" w:type="dxa"/>
          </w:tcPr>
          <w:p>
            <w:pPr>
              <w:pStyle w:val="0"/>
              <w:jc w:val="center"/>
            </w:pPr>
            <w:r>
              <w:rPr>
                <w:sz w:val="20"/>
              </w:rPr>
              <w:t xml:space="preserve">7,0</w:t>
            </w:r>
          </w:p>
        </w:tc>
        <w:tc>
          <w:tcPr>
            <w:tcW w:w="1020" w:type="dxa"/>
          </w:tcPr>
          <w:p>
            <w:pPr>
              <w:pStyle w:val="0"/>
              <w:jc w:val="center"/>
            </w:pPr>
            <w:r>
              <w:rPr>
                <w:sz w:val="20"/>
              </w:rPr>
              <w:t xml:space="preserve">7,0</w:t>
            </w:r>
          </w:p>
        </w:tc>
      </w:tr>
      <w:tr>
        <w:tc>
          <w:tcPr>
            <w:tcW w:w="566" w:type="dxa"/>
          </w:tcPr>
          <w:p>
            <w:pPr>
              <w:pStyle w:val="0"/>
              <w:jc w:val="center"/>
            </w:pPr>
            <w:r>
              <w:rPr>
                <w:sz w:val="20"/>
              </w:rPr>
              <w:t xml:space="preserve">5.</w:t>
            </w:r>
          </w:p>
        </w:tc>
        <w:tc>
          <w:tcPr>
            <w:tcW w:w="3344" w:type="dxa"/>
          </w:tcPr>
          <w:p>
            <w:pPr>
              <w:pStyle w:val="0"/>
            </w:pPr>
            <w:r>
              <w:rPr>
                <w:sz w:val="20"/>
              </w:rPr>
              <w:t xml:space="preserve">Доля бюджетных средств, направленных СОНКО на предоставление услуг в сфере социальной защиты населения, %</w:t>
            </w:r>
          </w:p>
        </w:tc>
        <w:tc>
          <w:tcPr>
            <w:tcW w:w="907" w:type="dxa"/>
          </w:tcPr>
          <w:p>
            <w:pPr>
              <w:pStyle w:val="0"/>
            </w:pPr>
            <w:r>
              <w:rPr>
                <w:sz w:val="20"/>
              </w:rPr>
              <w:t xml:space="preserve">Ц 1.4.</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6</w:t>
            </w:r>
          </w:p>
        </w:tc>
        <w:tc>
          <w:tcPr>
            <w:tcW w:w="1020" w:type="dxa"/>
          </w:tcPr>
          <w:p>
            <w:pPr>
              <w:pStyle w:val="0"/>
              <w:jc w:val="center"/>
            </w:pPr>
            <w:r>
              <w:rPr>
                <w:sz w:val="20"/>
              </w:rPr>
              <w:t xml:space="preserve">8</w:t>
            </w:r>
          </w:p>
        </w:tc>
        <w:tc>
          <w:tcPr>
            <w:tcW w:w="1020" w:type="dxa"/>
          </w:tcPr>
          <w:p>
            <w:pPr>
              <w:pStyle w:val="0"/>
              <w:jc w:val="center"/>
            </w:pPr>
            <w:r>
              <w:rPr>
                <w:sz w:val="20"/>
              </w:rPr>
              <w:t xml:space="preserve">8</w:t>
            </w:r>
          </w:p>
        </w:tc>
        <w:tc>
          <w:tcPr>
            <w:tcW w:w="1020" w:type="dxa"/>
          </w:tcPr>
          <w:p>
            <w:pPr>
              <w:pStyle w:val="0"/>
              <w:jc w:val="center"/>
            </w:pPr>
            <w:r>
              <w:rPr>
                <w:sz w:val="20"/>
              </w:rPr>
              <w:t xml:space="preserve">9</w:t>
            </w:r>
          </w:p>
        </w:tc>
        <w:tc>
          <w:tcPr>
            <w:tcW w:w="1020" w:type="dxa"/>
          </w:tcPr>
          <w:p>
            <w:pPr>
              <w:pStyle w:val="0"/>
              <w:jc w:val="center"/>
            </w:pPr>
            <w:r>
              <w:rPr>
                <w:sz w:val="20"/>
              </w:rPr>
              <w:t xml:space="preserve">10</w:t>
            </w:r>
          </w:p>
        </w:tc>
        <w:tc>
          <w:tcPr>
            <w:tcW w:w="1020" w:type="dxa"/>
          </w:tcPr>
          <w:p>
            <w:pPr>
              <w:pStyle w:val="0"/>
              <w:jc w:val="center"/>
            </w:pPr>
            <w:r>
              <w:rPr>
                <w:sz w:val="20"/>
              </w:rPr>
              <w:t xml:space="preserve">10</w:t>
            </w:r>
          </w:p>
        </w:tc>
        <w:tc>
          <w:tcPr>
            <w:tcW w:w="1020" w:type="dxa"/>
          </w:tcPr>
          <w:p>
            <w:pPr>
              <w:pStyle w:val="0"/>
              <w:jc w:val="center"/>
            </w:pPr>
            <w:r>
              <w:rPr>
                <w:sz w:val="20"/>
              </w:rPr>
              <w:t xml:space="preserve">10</w:t>
            </w:r>
          </w:p>
        </w:tc>
        <w:tc>
          <w:tcPr>
            <w:tcW w:w="1020" w:type="dxa"/>
          </w:tcPr>
          <w:p>
            <w:pPr>
              <w:pStyle w:val="0"/>
              <w:jc w:val="center"/>
            </w:pPr>
            <w:r>
              <w:rPr>
                <w:sz w:val="20"/>
              </w:rPr>
              <w:t xml:space="preserve">10</w:t>
            </w:r>
          </w:p>
        </w:tc>
        <w:tc>
          <w:tcPr>
            <w:tcW w:w="1020" w:type="dxa"/>
          </w:tcPr>
          <w:p>
            <w:pPr>
              <w:pStyle w:val="0"/>
              <w:jc w:val="center"/>
            </w:pPr>
            <w:r>
              <w:rPr>
                <w:sz w:val="20"/>
              </w:rPr>
              <w:t xml:space="preserve">10</w:t>
            </w:r>
          </w:p>
        </w:tc>
        <w:tc>
          <w:tcPr>
            <w:tcW w:w="1020" w:type="dxa"/>
          </w:tcPr>
          <w:p>
            <w:pPr>
              <w:pStyle w:val="0"/>
              <w:jc w:val="center"/>
            </w:pPr>
            <w:r>
              <w:rPr>
                <w:sz w:val="20"/>
              </w:rPr>
              <w:t xml:space="preserve">10</w:t>
            </w:r>
          </w:p>
        </w:tc>
        <w:tc>
          <w:tcPr>
            <w:tcW w:w="1020" w:type="dxa"/>
          </w:tcPr>
          <w:p>
            <w:pPr>
              <w:pStyle w:val="0"/>
              <w:jc w:val="center"/>
            </w:pPr>
            <w:r>
              <w:rPr>
                <w:sz w:val="20"/>
              </w:rPr>
              <w:t xml:space="preserve">10</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6</w:t>
            </w:r>
          </w:p>
        </w:tc>
        <w:tc>
          <w:tcPr>
            <w:tcW w:w="1020" w:type="dxa"/>
          </w:tcPr>
          <w:p>
            <w:pPr>
              <w:pStyle w:val="0"/>
              <w:jc w:val="center"/>
            </w:pPr>
            <w:r>
              <w:rPr>
                <w:sz w:val="20"/>
              </w:rPr>
              <w:t xml:space="preserve">8</w:t>
            </w:r>
          </w:p>
        </w:tc>
        <w:tc>
          <w:tcPr>
            <w:tcW w:w="1020" w:type="dxa"/>
          </w:tcPr>
          <w:p>
            <w:pPr>
              <w:pStyle w:val="0"/>
              <w:jc w:val="center"/>
            </w:pPr>
            <w:r>
              <w:rPr>
                <w:sz w:val="20"/>
              </w:rPr>
              <w:t xml:space="preserve">9</w:t>
            </w:r>
          </w:p>
        </w:tc>
        <w:tc>
          <w:tcPr>
            <w:tcW w:w="1020" w:type="dxa"/>
          </w:tcPr>
          <w:p>
            <w:pPr>
              <w:pStyle w:val="0"/>
              <w:jc w:val="center"/>
            </w:pPr>
            <w:r>
              <w:rPr>
                <w:sz w:val="20"/>
              </w:rPr>
              <w:t xml:space="preserve">10</w:t>
            </w:r>
          </w:p>
        </w:tc>
        <w:tc>
          <w:tcPr>
            <w:tcW w:w="1020" w:type="dxa"/>
          </w:tcPr>
          <w:p>
            <w:pPr>
              <w:pStyle w:val="0"/>
              <w:jc w:val="center"/>
            </w:pPr>
            <w:r>
              <w:rPr>
                <w:sz w:val="20"/>
              </w:rPr>
              <w:t xml:space="preserve">12</w:t>
            </w:r>
          </w:p>
        </w:tc>
        <w:tc>
          <w:tcPr>
            <w:tcW w:w="1020" w:type="dxa"/>
          </w:tcPr>
          <w:p>
            <w:pPr>
              <w:pStyle w:val="0"/>
              <w:jc w:val="center"/>
            </w:pPr>
            <w:r>
              <w:rPr>
                <w:sz w:val="20"/>
              </w:rPr>
              <w:t xml:space="preserve">12</w:t>
            </w:r>
          </w:p>
        </w:tc>
        <w:tc>
          <w:tcPr>
            <w:tcW w:w="1020" w:type="dxa"/>
          </w:tcPr>
          <w:p>
            <w:pPr>
              <w:pStyle w:val="0"/>
              <w:jc w:val="center"/>
            </w:pPr>
            <w:r>
              <w:rPr>
                <w:sz w:val="20"/>
              </w:rPr>
              <w:t xml:space="preserve">13</w:t>
            </w:r>
          </w:p>
        </w:tc>
        <w:tc>
          <w:tcPr>
            <w:tcW w:w="1020" w:type="dxa"/>
          </w:tcPr>
          <w:p>
            <w:pPr>
              <w:pStyle w:val="0"/>
              <w:jc w:val="center"/>
            </w:pPr>
            <w:r>
              <w:rPr>
                <w:sz w:val="20"/>
              </w:rPr>
              <w:t xml:space="preserve">14</w:t>
            </w:r>
          </w:p>
        </w:tc>
        <w:tc>
          <w:tcPr>
            <w:tcW w:w="1020" w:type="dxa"/>
          </w:tcPr>
          <w:p>
            <w:pPr>
              <w:pStyle w:val="0"/>
              <w:jc w:val="center"/>
            </w:pPr>
            <w:r>
              <w:rPr>
                <w:sz w:val="20"/>
              </w:rPr>
              <w:t xml:space="preserve">14</w:t>
            </w:r>
          </w:p>
        </w:tc>
        <w:tc>
          <w:tcPr>
            <w:tcW w:w="1020" w:type="dxa"/>
          </w:tcPr>
          <w:p>
            <w:pPr>
              <w:pStyle w:val="0"/>
              <w:jc w:val="center"/>
            </w:pPr>
            <w:r>
              <w:rPr>
                <w:sz w:val="20"/>
              </w:rPr>
              <w:t xml:space="preserve">14</w:t>
            </w:r>
          </w:p>
        </w:tc>
        <w:tc>
          <w:tcPr>
            <w:tcW w:w="1020" w:type="dxa"/>
          </w:tcPr>
          <w:p>
            <w:pPr>
              <w:pStyle w:val="0"/>
              <w:jc w:val="center"/>
            </w:pPr>
            <w:r>
              <w:rPr>
                <w:sz w:val="20"/>
              </w:rPr>
              <w:t xml:space="preserve">15</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6</w:t>
            </w:r>
          </w:p>
        </w:tc>
        <w:tc>
          <w:tcPr>
            <w:tcW w:w="1020" w:type="dxa"/>
          </w:tcPr>
          <w:p>
            <w:pPr>
              <w:pStyle w:val="0"/>
              <w:jc w:val="center"/>
            </w:pPr>
            <w:r>
              <w:rPr>
                <w:sz w:val="20"/>
              </w:rPr>
              <w:t xml:space="preserve">8</w:t>
            </w:r>
          </w:p>
        </w:tc>
        <w:tc>
          <w:tcPr>
            <w:tcW w:w="1020" w:type="dxa"/>
          </w:tcPr>
          <w:p>
            <w:pPr>
              <w:pStyle w:val="0"/>
              <w:jc w:val="center"/>
            </w:pPr>
            <w:r>
              <w:rPr>
                <w:sz w:val="20"/>
              </w:rPr>
              <w:t xml:space="preserve">10</w:t>
            </w:r>
          </w:p>
        </w:tc>
        <w:tc>
          <w:tcPr>
            <w:tcW w:w="1020" w:type="dxa"/>
          </w:tcPr>
          <w:p>
            <w:pPr>
              <w:pStyle w:val="0"/>
              <w:jc w:val="center"/>
            </w:pPr>
            <w:r>
              <w:rPr>
                <w:sz w:val="20"/>
              </w:rPr>
              <w:t xml:space="preserve">12</w:t>
            </w:r>
          </w:p>
        </w:tc>
        <w:tc>
          <w:tcPr>
            <w:tcW w:w="1020" w:type="dxa"/>
          </w:tcPr>
          <w:p>
            <w:pPr>
              <w:pStyle w:val="0"/>
              <w:jc w:val="center"/>
            </w:pPr>
            <w:r>
              <w:rPr>
                <w:sz w:val="20"/>
              </w:rPr>
              <w:t xml:space="preserve">14</w:t>
            </w:r>
          </w:p>
        </w:tc>
        <w:tc>
          <w:tcPr>
            <w:tcW w:w="1020" w:type="dxa"/>
          </w:tcPr>
          <w:p>
            <w:pPr>
              <w:pStyle w:val="0"/>
              <w:jc w:val="center"/>
            </w:pPr>
            <w:r>
              <w:rPr>
                <w:sz w:val="20"/>
              </w:rPr>
              <w:t xml:space="preserve">14</w:t>
            </w:r>
          </w:p>
        </w:tc>
        <w:tc>
          <w:tcPr>
            <w:tcW w:w="1020" w:type="dxa"/>
          </w:tcPr>
          <w:p>
            <w:pPr>
              <w:pStyle w:val="0"/>
              <w:jc w:val="center"/>
            </w:pPr>
            <w:r>
              <w:rPr>
                <w:sz w:val="20"/>
              </w:rPr>
              <w:t xml:space="preserve">15</w:t>
            </w:r>
          </w:p>
        </w:tc>
        <w:tc>
          <w:tcPr>
            <w:tcW w:w="1020" w:type="dxa"/>
          </w:tcPr>
          <w:p>
            <w:pPr>
              <w:pStyle w:val="0"/>
              <w:jc w:val="center"/>
            </w:pPr>
            <w:r>
              <w:rPr>
                <w:sz w:val="20"/>
              </w:rPr>
              <w:t xml:space="preserve">16</w:t>
            </w:r>
          </w:p>
        </w:tc>
        <w:tc>
          <w:tcPr>
            <w:tcW w:w="1020" w:type="dxa"/>
          </w:tcPr>
          <w:p>
            <w:pPr>
              <w:pStyle w:val="0"/>
              <w:jc w:val="center"/>
            </w:pPr>
            <w:r>
              <w:rPr>
                <w:sz w:val="20"/>
              </w:rPr>
              <w:t xml:space="preserve">16</w:t>
            </w:r>
          </w:p>
        </w:tc>
        <w:tc>
          <w:tcPr>
            <w:tcW w:w="1020" w:type="dxa"/>
          </w:tcPr>
          <w:p>
            <w:pPr>
              <w:pStyle w:val="0"/>
              <w:jc w:val="center"/>
            </w:pPr>
            <w:r>
              <w:rPr>
                <w:sz w:val="20"/>
              </w:rPr>
              <w:t xml:space="preserve">16</w:t>
            </w:r>
          </w:p>
        </w:tc>
        <w:tc>
          <w:tcPr>
            <w:tcW w:w="1020" w:type="dxa"/>
          </w:tcPr>
          <w:p>
            <w:pPr>
              <w:pStyle w:val="0"/>
              <w:jc w:val="center"/>
            </w:pPr>
            <w:r>
              <w:rPr>
                <w:sz w:val="20"/>
              </w:rPr>
              <w:t xml:space="preserve">17</w:t>
            </w:r>
          </w:p>
        </w:tc>
      </w:tr>
      <w:tr>
        <w:tc>
          <w:tcPr>
            <w:tcW w:w="566" w:type="dxa"/>
          </w:tcPr>
          <w:p>
            <w:pPr>
              <w:pStyle w:val="0"/>
            </w:pPr>
            <w:r>
              <w:rPr>
                <w:sz w:val="20"/>
              </w:rPr>
            </w:r>
          </w:p>
        </w:tc>
        <w:tc>
          <w:tcPr>
            <w:tcW w:w="3344" w:type="dxa"/>
          </w:tcPr>
          <w:p>
            <w:pPr>
              <w:pStyle w:val="0"/>
            </w:pPr>
            <w:r>
              <w:rPr>
                <w:sz w:val="20"/>
              </w:rPr>
              <w:t xml:space="preserve">СЦ-2. Липецкая область - 2030 - регион, обеспечивающий самореализацию личности и развитие талантов</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pPr>
            <w:r>
              <w:rPr>
                <w:sz w:val="20"/>
              </w:rPr>
              <w:t xml:space="preserve">Образование</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jc w:val="center"/>
            </w:pPr>
            <w:r>
              <w:rPr>
                <w:sz w:val="20"/>
              </w:rPr>
              <w:t xml:space="preserve">6.</w:t>
            </w:r>
          </w:p>
        </w:tc>
        <w:tc>
          <w:tcPr>
            <w:tcW w:w="3344" w:type="dxa"/>
          </w:tcPr>
          <w:p>
            <w:pPr>
              <w:pStyle w:val="0"/>
            </w:pPr>
            <w:r>
              <w:rPr>
                <w:sz w:val="20"/>
              </w:rPr>
              <w:t xml:space="preserve">Количество созданных новых (дополнительных) мест в общеобразовательных организациях, в том числе расположенных в сельской местности и поселках городского типа, тыс. мест (нарастающим итогом)</w:t>
            </w:r>
          </w:p>
        </w:tc>
        <w:tc>
          <w:tcPr>
            <w:tcW w:w="907" w:type="dxa"/>
          </w:tcPr>
          <w:p>
            <w:pPr>
              <w:pStyle w:val="0"/>
            </w:pPr>
            <w:r>
              <w:rPr>
                <w:sz w:val="20"/>
              </w:rPr>
              <w:t xml:space="preserve">Ц 2.1.</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2,6</w:t>
            </w:r>
          </w:p>
        </w:tc>
        <w:tc>
          <w:tcPr>
            <w:tcW w:w="1020" w:type="dxa"/>
          </w:tcPr>
          <w:p>
            <w:pPr>
              <w:pStyle w:val="0"/>
              <w:jc w:val="center"/>
            </w:pPr>
            <w:r>
              <w:rPr>
                <w:sz w:val="20"/>
              </w:rPr>
              <w:t xml:space="preserve">2,6</w:t>
            </w:r>
          </w:p>
        </w:tc>
        <w:tc>
          <w:tcPr>
            <w:tcW w:w="1020" w:type="dxa"/>
          </w:tcPr>
          <w:p>
            <w:pPr>
              <w:pStyle w:val="0"/>
              <w:jc w:val="center"/>
            </w:pPr>
            <w:r>
              <w:rPr>
                <w:sz w:val="20"/>
              </w:rPr>
              <w:t xml:space="preserve">2,6</w:t>
            </w:r>
          </w:p>
        </w:tc>
        <w:tc>
          <w:tcPr>
            <w:tcW w:w="1020" w:type="dxa"/>
          </w:tcPr>
          <w:p>
            <w:pPr>
              <w:pStyle w:val="0"/>
              <w:jc w:val="center"/>
            </w:pPr>
            <w:r>
              <w:rPr>
                <w:sz w:val="20"/>
              </w:rPr>
              <w:t xml:space="preserve">2,6</w:t>
            </w:r>
          </w:p>
        </w:tc>
        <w:tc>
          <w:tcPr>
            <w:tcW w:w="1020" w:type="dxa"/>
          </w:tcPr>
          <w:p>
            <w:pPr>
              <w:pStyle w:val="0"/>
              <w:jc w:val="center"/>
            </w:pPr>
            <w:r>
              <w:rPr>
                <w:sz w:val="20"/>
              </w:rPr>
              <w:t xml:space="preserve">4,0</w:t>
            </w:r>
          </w:p>
        </w:tc>
        <w:tc>
          <w:tcPr>
            <w:tcW w:w="1020" w:type="dxa"/>
          </w:tcPr>
          <w:p>
            <w:pPr>
              <w:pStyle w:val="0"/>
              <w:jc w:val="center"/>
            </w:pPr>
            <w:r>
              <w:rPr>
                <w:sz w:val="20"/>
              </w:rPr>
              <w:t xml:space="preserve">4,0</w:t>
            </w:r>
          </w:p>
        </w:tc>
        <w:tc>
          <w:tcPr>
            <w:tcW w:w="1020" w:type="dxa"/>
          </w:tcPr>
          <w:p>
            <w:pPr>
              <w:pStyle w:val="0"/>
              <w:jc w:val="center"/>
            </w:pPr>
            <w:r>
              <w:rPr>
                <w:sz w:val="20"/>
              </w:rPr>
              <w:t xml:space="preserve">4,0</w:t>
            </w:r>
          </w:p>
        </w:tc>
        <w:tc>
          <w:tcPr>
            <w:tcW w:w="1020" w:type="dxa"/>
          </w:tcPr>
          <w:p>
            <w:pPr>
              <w:pStyle w:val="0"/>
              <w:jc w:val="center"/>
            </w:pPr>
            <w:r>
              <w:rPr>
                <w:sz w:val="20"/>
              </w:rPr>
              <w:t xml:space="preserve">7,8</w:t>
            </w:r>
          </w:p>
        </w:tc>
        <w:tc>
          <w:tcPr>
            <w:tcW w:w="1020" w:type="dxa"/>
          </w:tcPr>
          <w:p>
            <w:pPr>
              <w:pStyle w:val="0"/>
              <w:jc w:val="center"/>
            </w:pPr>
            <w:r>
              <w:rPr>
                <w:sz w:val="20"/>
              </w:rPr>
              <w:t xml:space="preserve">7,8</w:t>
            </w:r>
          </w:p>
        </w:tc>
        <w:tc>
          <w:tcPr>
            <w:tcW w:w="1020" w:type="dxa"/>
          </w:tcPr>
          <w:p>
            <w:pPr>
              <w:pStyle w:val="0"/>
              <w:jc w:val="center"/>
            </w:pPr>
            <w:r>
              <w:rPr>
                <w:sz w:val="20"/>
              </w:rPr>
              <w:t xml:space="preserve">7,8</w:t>
            </w:r>
          </w:p>
        </w:tc>
        <w:tc>
          <w:tcPr>
            <w:tcW w:w="1020" w:type="dxa"/>
          </w:tcPr>
          <w:p>
            <w:pPr>
              <w:pStyle w:val="0"/>
              <w:jc w:val="center"/>
            </w:pPr>
            <w:r>
              <w:rPr>
                <w:sz w:val="20"/>
              </w:rPr>
              <w:t xml:space="preserve">10,3</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2,6</w:t>
            </w:r>
          </w:p>
        </w:tc>
        <w:tc>
          <w:tcPr>
            <w:tcW w:w="1020" w:type="dxa"/>
          </w:tcPr>
          <w:p>
            <w:pPr>
              <w:pStyle w:val="0"/>
              <w:jc w:val="center"/>
            </w:pPr>
            <w:r>
              <w:rPr>
                <w:sz w:val="20"/>
              </w:rPr>
              <w:t xml:space="preserve">2,6</w:t>
            </w:r>
          </w:p>
        </w:tc>
        <w:tc>
          <w:tcPr>
            <w:tcW w:w="1020" w:type="dxa"/>
          </w:tcPr>
          <w:p>
            <w:pPr>
              <w:pStyle w:val="0"/>
              <w:jc w:val="center"/>
            </w:pPr>
            <w:r>
              <w:rPr>
                <w:sz w:val="20"/>
              </w:rPr>
              <w:t xml:space="preserve">2,6</w:t>
            </w:r>
          </w:p>
        </w:tc>
        <w:tc>
          <w:tcPr>
            <w:tcW w:w="1020" w:type="dxa"/>
          </w:tcPr>
          <w:p>
            <w:pPr>
              <w:pStyle w:val="0"/>
              <w:jc w:val="center"/>
            </w:pPr>
            <w:r>
              <w:rPr>
                <w:sz w:val="20"/>
              </w:rPr>
              <w:t xml:space="preserve">2,6</w:t>
            </w:r>
          </w:p>
        </w:tc>
        <w:tc>
          <w:tcPr>
            <w:tcW w:w="1020" w:type="dxa"/>
          </w:tcPr>
          <w:p>
            <w:pPr>
              <w:pStyle w:val="0"/>
              <w:jc w:val="center"/>
            </w:pPr>
            <w:r>
              <w:rPr>
                <w:sz w:val="20"/>
              </w:rPr>
              <w:t xml:space="preserve">7,6</w:t>
            </w:r>
          </w:p>
        </w:tc>
        <w:tc>
          <w:tcPr>
            <w:tcW w:w="1020" w:type="dxa"/>
          </w:tcPr>
          <w:p>
            <w:pPr>
              <w:pStyle w:val="0"/>
              <w:jc w:val="center"/>
            </w:pPr>
            <w:r>
              <w:rPr>
                <w:sz w:val="20"/>
              </w:rPr>
              <w:t xml:space="preserve">7,6</w:t>
            </w:r>
          </w:p>
        </w:tc>
        <w:tc>
          <w:tcPr>
            <w:tcW w:w="1020" w:type="dxa"/>
          </w:tcPr>
          <w:p>
            <w:pPr>
              <w:pStyle w:val="0"/>
              <w:jc w:val="center"/>
            </w:pPr>
            <w:r>
              <w:rPr>
                <w:sz w:val="20"/>
              </w:rPr>
              <w:t xml:space="preserve">7,6</w:t>
            </w:r>
          </w:p>
        </w:tc>
        <w:tc>
          <w:tcPr>
            <w:tcW w:w="1020" w:type="dxa"/>
          </w:tcPr>
          <w:p>
            <w:pPr>
              <w:pStyle w:val="0"/>
              <w:jc w:val="center"/>
            </w:pPr>
            <w:r>
              <w:rPr>
                <w:sz w:val="20"/>
              </w:rPr>
              <w:t xml:space="preserve">9,1</w:t>
            </w:r>
          </w:p>
        </w:tc>
        <w:tc>
          <w:tcPr>
            <w:tcW w:w="1020" w:type="dxa"/>
          </w:tcPr>
          <w:p>
            <w:pPr>
              <w:pStyle w:val="0"/>
              <w:jc w:val="center"/>
            </w:pPr>
            <w:r>
              <w:rPr>
                <w:sz w:val="20"/>
              </w:rPr>
              <w:t xml:space="preserve">9,1</w:t>
            </w:r>
          </w:p>
        </w:tc>
        <w:tc>
          <w:tcPr>
            <w:tcW w:w="1020" w:type="dxa"/>
          </w:tcPr>
          <w:p>
            <w:pPr>
              <w:pStyle w:val="0"/>
              <w:jc w:val="center"/>
            </w:pPr>
            <w:r>
              <w:rPr>
                <w:sz w:val="20"/>
              </w:rPr>
              <w:t xml:space="preserve">9,1</w:t>
            </w:r>
          </w:p>
        </w:tc>
        <w:tc>
          <w:tcPr>
            <w:tcW w:w="1020" w:type="dxa"/>
          </w:tcPr>
          <w:p>
            <w:pPr>
              <w:pStyle w:val="0"/>
              <w:jc w:val="center"/>
            </w:pPr>
            <w:r>
              <w:rPr>
                <w:sz w:val="20"/>
              </w:rPr>
              <w:t xml:space="preserve">10,6</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2,6</w:t>
            </w:r>
          </w:p>
        </w:tc>
        <w:tc>
          <w:tcPr>
            <w:tcW w:w="1020" w:type="dxa"/>
          </w:tcPr>
          <w:p>
            <w:pPr>
              <w:pStyle w:val="0"/>
              <w:jc w:val="center"/>
            </w:pPr>
            <w:r>
              <w:rPr>
                <w:sz w:val="20"/>
              </w:rPr>
              <w:t xml:space="preserve">2,6</w:t>
            </w:r>
          </w:p>
        </w:tc>
        <w:tc>
          <w:tcPr>
            <w:tcW w:w="1020" w:type="dxa"/>
          </w:tcPr>
          <w:p>
            <w:pPr>
              <w:pStyle w:val="0"/>
              <w:jc w:val="center"/>
            </w:pPr>
            <w:r>
              <w:rPr>
                <w:sz w:val="20"/>
              </w:rPr>
              <w:t xml:space="preserve">2,6</w:t>
            </w:r>
          </w:p>
        </w:tc>
        <w:tc>
          <w:tcPr>
            <w:tcW w:w="1020" w:type="dxa"/>
          </w:tcPr>
          <w:p>
            <w:pPr>
              <w:pStyle w:val="0"/>
              <w:jc w:val="center"/>
            </w:pPr>
            <w:r>
              <w:rPr>
                <w:sz w:val="20"/>
              </w:rPr>
              <w:t xml:space="preserve">2,6</w:t>
            </w:r>
          </w:p>
        </w:tc>
        <w:tc>
          <w:tcPr>
            <w:tcW w:w="1020" w:type="dxa"/>
          </w:tcPr>
          <w:p>
            <w:pPr>
              <w:pStyle w:val="0"/>
              <w:jc w:val="center"/>
            </w:pPr>
            <w:r>
              <w:rPr>
                <w:sz w:val="20"/>
              </w:rPr>
              <w:t xml:space="preserve">7,8</w:t>
            </w:r>
          </w:p>
        </w:tc>
        <w:tc>
          <w:tcPr>
            <w:tcW w:w="1020" w:type="dxa"/>
          </w:tcPr>
          <w:p>
            <w:pPr>
              <w:pStyle w:val="0"/>
              <w:jc w:val="center"/>
            </w:pPr>
            <w:r>
              <w:rPr>
                <w:sz w:val="20"/>
              </w:rPr>
              <w:t xml:space="preserve">7,8</w:t>
            </w:r>
          </w:p>
        </w:tc>
        <w:tc>
          <w:tcPr>
            <w:tcW w:w="1020" w:type="dxa"/>
          </w:tcPr>
          <w:p>
            <w:pPr>
              <w:pStyle w:val="0"/>
              <w:jc w:val="center"/>
            </w:pPr>
            <w:r>
              <w:rPr>
                <w:sz w:val="20"/>
              </w:rPr>
              <w:t xml:space="preserve">7,8</w:t>
            </w:r>
          </w:p>
        </w:tc>
        <w:tc>
          <w:tcPr>
            <w:tcW w:w="1020" w:type="dxa"/>
          </w:tcPr>
          <w:p>
            <w:pPr>
              <w:pStyle w:val="0"/>
              <w:jc w:val="center"/>
            </w:pPr>
            <w:r>
              <w:rPr>
                <w:sz w:val="20"/>
              </w:rPr>
              <w:t xml:space="preserve">10,3</w:t>
            </w:r>
          </w:p>
        </w:tc>
        <w:tc>
          <w:tcPr>
            <w:tcW w:w="1020" w:type="dxa"/>
          </w:tcPr>
          <w:p>
            <w:pPr>
              <w:pStyle w:val="0"/>
              <w:jc w:val="center"/>
            </w:pPr>
            <w:r>
              <w:rPr>
                <w:sz w:val="20"/>
              </w:rPr>
              <w:t xml:space="preserve">10,3</w:t>
            </w:r>
          </w:p>
        </w:tc>
        <w:tc>
          <w:tcPr>
            <w:tcW w:w="1020" w:type="dxa"/>
          </w:tcPr>
          <w:p>
            <w:pPr>
              <w:pStyle w:val="0"/>
              <w:jc w:val="center"/>
            </w:pPr>
            <w:r>
              <w:rPr>
                <w:sz w:val="20"/>
              </w:rPr>
              <w:t xml:space="preserve">10,3</w:t>
            </w:r>
          </w:p>
        </w:tc>
        <w:tc>
          <w:tcPr>
            <w:tcW w:w="1020" w:type="dxa"/>
          </w:tcPr>
          <w:p>
            <w:pPr>
              <w:pStyle w:val="0"/>
              <w:jc w:val="center"/>
            </w:pPr>
            <w:r>
              <w:rPr>
                <w:sz w:val="20"/>
              </w:rPr>
              <w:t xml:space="preserve">13,3</w:t>
            </w:r>
          </w:p>
        </w:tc>
      </w:tr>
      <w:tr>
        <w:tc>
          <w:tcPr>
            <w:tcW w:w="566" w:type="dxa"/>
          </w:tcPr>
          <w:p>
            <w:pPr>
              <w:pStyle w:val="0"/>
              <w:jc w:val="center"/>
            </w:pPr>
            <w:r>
              <w:rPr>
                <w:sz w:val="20"/>
              </w:rPr>
              <w:t xml:space="preserve">7.</w:t>
            </w:r>
          </w:p>
        </w:tc>
        <w:tc>
          <w:tcPr>
            <w:tcW w:w="3344" w:type="dxa"/>
          </w:tcPr>
          <w:p>
            <w:pPr>
              <w:pStyle w:val="0"/>
            </w:pPr>
            <w:r>
              <w:rPr>
                <w:sz w:val="20"/>
              </w:rPr>
              <w:t xml:space="preserve">Доля обучающихся, для которых созданы равные условия получения качественного образования вне зависимости от места их нахождения посредством предоставления доступа к федеральной информационно-сервисной платформе цифровой образовательной среды, %</w:t>
            </w:r>
          </w:p>
        </w:tc>
        <w:tc>
          <w:tcPr>
            <w:tcW w:w="907" w:type="dxa"/>
          </w:tcPr>
          <w:p>
            <w:pPr>
              <w:pStyle w:val="0"/>
            </w:pPr>
            <w:r>
              <w:rPr>
                <w:sz w:val="20"/>
              </w:rPr>
              <w:t xml:space="preserve">Ц 2.1.</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0</w:t>
            </w:r>
          </w:p>
        </w:tc>
        <w:tc>
          <w:tcPr>
            <w:tcW w:w="1020" w:type="dxa"/>
          </w:tcPr>
          <w:p>
            <w:pPr>
              <w:pStyle w:val="0"/>
              <w:jc w:val="center"/>
            </w:pPr>
            <w:r>
              <w:rPr>
                <w:sz w:val="20"/>
              </w:rPr>
              <w:t xml:space="preserve">0</w:t>
            </w:r>
          </w:p>
        </w:tc>
        <w:tc>
          <w:tcPr>
            <w:tcW w:w="1020" w:type="dxa"/>
          </w:tcPr>
          <w:p>
            <w:pPr>
              <w:pStyle w:val="0"/>
              <w:jc w:val="center"/>
            </w:pPr>
            <w:r>
              <w:rPr>
                <w:sz w:val="20"/>
              </w:rPr>
              <w:t xml:space="preserve">5</w:t>
            </w:r>
          </w:p>
        </w:tc>
        <w:tc>
          <w:tcPr>
            <w:tcW w:w="1020" w:type="dxa"/>
          </w:tcPr>
          <w:p>
            <w:pPr>
              <w:pStyle w:val="0"/>
              <w:jc w:val="center"/>
            </w:pPr>
            <w:r>
              <w:rPr>
                <w:sz w:val="20"/>
              </w:rPr>
              <w:t xml:space="preserve">10</w:t>
            </w:r>
          </w:p>
        </w:tc>
        <w:tc>
          <w:tcPr>
            <w:tcW w:w="1020" w:type="dxa"/>
          </w:tcPr>
          <w:p>
            <w:pPr>
              <w:pStyle w:val="0"/>
              <w:jc w:val="center"/>
            </w:pPr>
            <w:r>
              <w:rPr>
                <w:sz w:val="20"/>
              </w:rPr>
              <w:t xml:space="preserve">10</w:t>
            </w:r>
          </w:p>
        </w:tc>
        <w:tc>
          <w:tcPr>
            <w:tcW w:w="1020" w:type="dxa"/>
          </w:tcPr>
          <w:p>
            <w:pPr>
              <w:pStyle w:val="0"/>
              <w:jc w:val="center"/>
            </w:pPr>
            <w:r>
              <w:rPr>
                <w:sz w:val="20"/>
              </w:rPr>
              <w:t xml:space="preserve">20</w:t>
            </w:r>
          </w:p>
        </w:tc>
        <w:tc>
          <w:tcPr>
            <w:tcW w:w="1020" w:type="dxa"/>
          </w:tcPr>
          <w:p>
            <w:pPr>
              <w:pStyle w:val="0"/>
              <w:jc w:val="center"/>
            </w:pPr>
            <w:r>
              <w:rPr>
                <w:sz w:val="20"/>
              </w:rPr>
              <w:t xml:space="preserve">35</w:t>
            </w:r>
          </w:p>
        </w:tc>
        <w:tc>
          <w:tcPr>
            <w:tcW w:w="1020" w:type="dxa"/>
          </w:tcPr>
          <w:p>
            <w:pPr>
              <w:pStyle w:val="0"/>
              <w:jc w:val="center"/>
            </w:pPr>
            <w:r>
              <w:rPr>
                <w:sz w:val="20"/>
              </w:rPr>
              <w:t xml:space="preserve">50</w:t>
            </w:r>
          </w:p>
        </w:tc>
        <w:tc>
          <w:tcPr>
            <w:tcW w:w="1020" w:type="dxa"/>
          </w:tcPr>
          <w:p>
            <w:pPr>
              <w:pStyle w:val="0"/>
              <w:jc w:val="center"/>
            </w:pPr>
            <w:r>
              <w:rPr>
                <w:sz w:val="20"/>
              </w:rPr>
              <w:t xml:space="preserve">60</w:t>
            </w:r>
          </w:p>
        </w:tc>
        <w:tc>
          <w:tcPr>
            <w:tcW w:w="1020" w:type="dxa"/>
          </w:tcPr>
          <w:p>
            <w:pPr>
              <w:pStyle w:val="0"/>
              <w:jc w:val="center"/>
            </w:pPr>
            <w:r>
              <w:rPr>
                <w:sz w:val="20"/>
              </w:rPr>
              <w:t xml:space="preserve">70</w:t>
            </w:r>
          </w:p>
        </w:tc>
        <w:tc>
          <w:tcPr>
            <w:tcW w:w="1020" w:type="dxa"/>
          </w:tcPr>
          <w:p>
            <w:pPr>
              <w:pStyle w:val="0"/>
              <w:jc w:val="center"/>
            </w:pPr>
            <w:r>
              <w:rPr>
                <w:sz w:val="20"/>
              </w:rPr>
              <w:t xml:space="preserve">80</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0</w:t>
            </w:r>
          </w:p>
        </w:tc>
        <w:tc>
          <w:tcPr>
            <w:tcW w:w="1020" w:type="dxa"/>
          </w:tcPr>
          <w:p>
            <w:pPr>
              <w:pStyle w:val="0"/>
              <w:jc w:val="center"/>
            </w:pPr>
            <w:r>
              <w:rPr>
                <w:sz w:val="20"/>
              </w:rPr>
              <w:t xml:space="preserve">0</w:t>
            </w:r>
          </w:p>
        </w:tc>
        <w:tc>
          <w:tcPr>
            <w:tcW w:w="1020" w:type="dxa"/>
          </w:tcPr>
          <w:p>
            <w:pPr>
              <w:pStyle w:val="0"/>
              <w:jc w:val="center"/>
            </w:pPr>
            <w:r>
              <w:rPr>
                <w:sz w:val="20"/>
              </w:rPr>
              <w:t xml:space="preserve">10</w:t>
            </w:r>
          </w:p>
        </w:tc>
        <w:tc>
          <w:tcPr>
            <w:tcW w:w="1020" w:type="dxa"/>
          </w:tcPr>
          <w:p>
            <w:pPr>
              <w:pStyle w:val="0"/>
              <w:jc w:val="center"/>
            </w:pPr>
            <w:r>
              <w:rPr>
                <w:sz w:val="20"/>
              </w:rPr>
              <w:t xml:space="preserve">15</w:t>
            </w:r>
          </w:p>
        </w:tc>
        <w:tc>
          <w:tcPr>
            <w:tcW w:w="1020" w:type="dxa"/>
          </w:tcPr>
          <w:p>
            <w:pPr>
              <w:pStyle w:val="0"/>
              <w:jc w:val="center"/>
            </w:pPr>
            <w:r>
              <w:rPr>
                <w:sz w:val="20"/>
              </w:rPr>
              <w:t xml:space="preserve">20</w:t>
            </w:r>
          </w:p>
        </w:tc>
        <w:tc>
          <w:tcPr>
            <w:tcW w:w="1020" w:type="dxa"/>
          </w:tcPr>
          <w:p>
            <w:pPr>
              <w:pStyle w:val="0"/>
              <w:jc w:val="center"/>
            </w:pPr>
            <w:r>
              <w:rPr>
                <w:sz w:val="20"/>
              </w:rPr>
              <w:t xml:space="preserve">40</w:t>
            </w:r>
          </w:p>
        </w:tc>
        <w:tc>
          <w:tcPr>
            <w:tcW w:w="1020" w:type="dxa"/>
          </w:tcPr>
          <w:p>
            <w:pPr>
              <w:pStyle w:val="0"/>
              <w:jc w:val="center"/>
            </w:pPr>
            <w:r>
              <w:rPr>
                <w:sz w:val="20"/>
              </w:rPr>
              <w:t xml:space="preserve">60</w:t>
            </w:r>
          </w:p>
        </w:tc>
        <w:tc>
          <w:tcPr>
            <w:tcW w:w="1020" w:type="dxa"/>
          </w:tcPr>
          <w:p>
            <w:pPr>
              <w:pStyle w:val="0"/>
              <w:jc w:val="center"/>
            </w:pPr>
            <w:r>
              <w:rPr>
                <w:sz w:val="20"/>
              </w:rPr>
              <w:t xml:space="preserve">80</w:t>
            </w:r>
          </w:p>
        </w:tc>
        <w:tc>
          <w:tcPr>
            <w:tcW w:w="1020" w:type="dxa"/>
          </w:tcPr>
          <w:p>
            <w:pPr>
              <w:pStyle w:val="0"/>
              <w:jc w:val="center"/>
            </w:pPr>
            <w:r>
              <w:rPr>
                <w:sz w:val="20"/>
              </w:rPr>
              <w:t xml:space="preserve">90</w:t>
            </w:r>
          </w:p>
        </w:tc>
        <w:tc>
          <w:tcPr>
            <w:tcW w:w="1020" w:type="dxa"/>
          </w:tcPr>
          <w:p>
            <w:pPr>
              <w:pStyle w:val="0"/>
              <w:jc w:val="center"/>
            </w:pPr>
            <w:r>
              <w:rPr>
                <w:sz w:val="20"/>
              </w:rPr>
              <w:t xml:space="preserve">100</w:t>
            </w:r>
          </w:p>
        </w:tc>
        <w:tc>
          <w:tcPr>
            <w:tcW w:w="1020" w:type="dxa"/>
          </w:tcPr>
          <w:p>
            <w:pPr>
              <w:pStyle w:val="0"/>
              <w:jc w:val="center"/>
            </w:pPr>
            <w:r>
              <w:rPr>
                <w:sz w:val="20"/>
              </w:rPr>
              <w:t xml:space="preserve">100</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0</w:t>
            </w:r>
          </w:p>
        </w:tc>
        <w:tc>
          <w:tcPr>
            <w:tcW w:w="1020" w:type="dxa"/>
          </w:tcPr>
          <w:p>
            <w:pPr>
              <w:pStyle w:val="0"/>
              <w:jc w:val="center"/>
            </w:pPr>
            <w:r>
              <w:rPr>
                <w:sz w:val="20"/>
              </w:rPr>
              <w:t xml:space="preserve">0</w:t>
            </w:r>
          </w:p>
        </w:tc>
        <w:tc>
          <w:tcPr>
            <w:tcW w:w="1020" w:type="dxa"/>
          </w:tcPr>
          <w:p>
            <w:pPr>
              <w:pStyle w:val="0"/>
              <w:jc w:val="center"/>
            </w:pPr>
            <w:r>
              <w:rPr>
                <w:sz w:val="20"/>
              </w:rPr>
              <w:t xml:space="preserve">15</w:t>
            </w:r>
          </w:p>
        </w:tc>
        <w:tc>
          <w:tcPr>
            <w:tcW w:w="1020" w:type="dxa"/>
          </w:tcPr>
          <w:p>
            <w:pPr>
              <w:pStyle w:val="0"/>
              <w:jc w:val="center"/>
            </w:pPr>
            <w:r>
              <w:rPr>
                <w:sz w:val="20"/>
              </w:rPr>
              <w:t xml:space="preserve">20</w:t>
            </w:r>
          </w:p>
        </w:tc>
        <w:tc>
          <w:tcPr>
            <w:tcW w:w="1020" w:type="dxa"/>
          </w:tcPr>
          <w:p>
            <w:pPr>
              <w:pStyle w:val="0"/>
              <w:jc w:val="center"/>
            </w:pPr>
            <w:r>
              <w:rPr>
                <w:sz w:val="20"/>
              </w:rPr>
              <w:t xml:space="preserve">30</w:t>
            </w:r>
          </w:p>
        </w:tc>
        <w:tc>
          <w:tcPr>
            <w:tcW w:w="1020" w:type="dxa"/>
          </w:tcPr>
          <w:p>
            <w:pPr>
              <w:pStyle w:val="0"/>
              <w:jc w:val="center"/>
            </w:pPr>
            <w:r>
              <w:rPr>
                <w:sz w:val="20"/>
              </w:rPr>
              <w:t xml:space="preserve">50</w:t>
            </w:r>
          </w:p>
        </w:tc>
        <w:tc>
          <w:tcPr>
            <w:tcW w:w="1020" w:type="dxa"/>
          </w:tcPr>
          <w:p>
            <w:pPr>
              <w:pStyle w:val="0"/>
              <w:jc w:val="center"/>
            </w:pPr>
            <w:r>
              <w:rPr>
                <w:sz w:val="20"/>
              </w:rPr>
              <w:t xml:space="preserve">70</w:t>
            </w:r>
          </w:p>
        </w:tc>
        <w:tc>
          <w:tcPr>
            <w:tcW w:w="1020" w:type="dxa"/>
          </w:tcPr>
          <w:p>
            <w:pPr>
              <w:pStyle w:val="0"/>
              <w:jc w:val="center"/>
            </w:pPr>
            <w:r>
              <w:rPr>
                <w:sz w:val="20"/>
              </w:rPr>
              <w:t xml:space="preserve">80</w:t>
            </w:r>
          </w:p>
        </w:tc>
        <w:tc>
          <w:tcPr>
            <w:tcW w:w="1020" w:type="dxa"/>
          </w:tcPr>
          <w:p>
            <w:pPr>
              <w:pStyle w:val="0"/>
              <w:jc w:val="center"/>
            </w:pPr>
            <w:r>
              <w:rPr>
                <w:sz w:val="20"/>
              </w:rPr>
              <w:t xml:space="preserve">90</w:t>
            </w:r>
          </w:p>
        </w:tc>
        <w:tc>
          <w:tcPr>
            <w:tcW w:w="1020" w:type="dxa"/>
          </w:tcPr>
          <w:p>
            <w:pPr>
              <w:pStyle w:val="0"/>
              <w:jc w:val="center"/>
            </w:pPr>
            <w:r>
              <w:rPr>
                <w:sz w:val="20"/>
              </w:rPr>
              <w:t xml:space="preserve">100</w:t>
            </w:r>
          </w:p>
        </w:tc>
        <w:tc>
          <w:tcPr>
            <w:tcW w:w="1020" w:type="dxa"/>
          </w:tcPr>
          <w:p>
            <w:pPr>
              <w:pStyle w:val="0"/>
              <w:jc w:val="center"/>
            </w:pPr>
            <w:r>
              <w:rPr>
                <w:sz w:val="20"/>
              </w:rPr>
              <w:t xml:space="preserve">100</w:t>
            </w:r>
          </w:p>
        </w:tc>
      </w:tr>
      <w:tr>
        <w:tc>
          <w:tcPr>
            <w:tcW w:w="566" w:type="dxa"/>
          </w:tcPr>
          <w:p>
            <w:pPr>
              <w:pStyle w:val="0"/>
              <w:jc w:val="center"/>
            </w:pPr>
            <w:r>
              <w:rPr>
                <w:sz w:val="20"/>
              </w:rPr>
              <w:t xml:space="preserve">8.</w:t>
            </w:r>
          </w:p>
        </w:tc>
        <w:tc>
          <w:tcPr>
            <w:tcW w:w="3344" w:type="dxa"/>
          </w:tcPr>
          <w:p>
            <w:pPr>
              <w:pStyle w:val="0"/>
            </w:pPr>
            <w:r>
              <w:rPr>
                <w:sz w:val="20"/>
              </w:rPr>
              <w:t xml:space="preserve">Доля педагогических работников общеобразовательных организации, прошедших повышение квалификации, в том числе в центрах непрерывного повышения профессионального мастерства, %</w:t>
            </w:r>
          </w:p>
        </w:tc>
        <w:tc>
          <w:tcPr>
            <w:tcW w:w="907" w:type="dxa"/>
          </w:tcPr>
          <w:p>
            <w:pPr>
              <w:pStyle w:val="0"/>
            </w:pPr>
            <w:r>
              <w:rPr>
                <w:sz w:val="20"/>
              </w:rPr>
              <w:t xml:space="preserve">Ц 2.1.</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0</w:t>
            </w:r>
          </w:p>
        </w:tc>
        <w:tc>
          <w:tcPr>
            <w:tcW w:w="1020" w:type="dxa"/>
          </w:tcPr>
          <w:p>
            <w:pPr>
              <w:pStyle w:val="0"/>
              <w:jc w:val="center"/>
            </w:pPr>
            <w:r>
              <w:rPr>
                <w:sz w:val="20"/>
              </w:rPr>
              <w:t xml:space="preserve">10</w:t>
            </w:r>
          </w:p>
        </w:tc>
        <w:tc>
          <w:tcPr>
            <w:tcW w:w="1020" w:type="dxa"/>
          </w:tcPr>
          <w:p>
            <w:pPr>
              <w:pStyle w:val="0"/>
              <w:jc w:val="center"/>
            </w:pPr>
            <w:r>
              <w:rPr>
                <w:sz w:val="20"/>
              </w:rPr>
              <w:t xml:space="preserve">17</w:t>
            </w:r>
          </w:p>
        </w:tc>
        <w:tc>
          <w:tcPr>
            <w:tcW w:w="1020" w:type="dxa"/>
          </w:tcPr>
          <w:p>
            <w:pPr>
              <w:pStyle w:val="0"/>
              <w:jc w:val="center"/>
            </w:pPr>
            <w:r>
              <w:rPr>
                <w:sz w:val="20"/>
              </w:rPr>
              <w:t xml:space="preserve">27</w:t>
            </w:r>
          </w:p>
        </w:tc>
        <w:tc>
          <w:tcPr>
            <w:tcW w:w="1020" w:type="dxa"/>
          </w:tcPr>
          <w:p>
            <w:pPr>
              <w:pStyle w:val="0"/>
              <w:jc w:val="center"/>
            </w:pPr>
            <w:r>
              <w:rPr>
                <w:sz w:val="20"/>
              </w:rPr>
              <w:t xml:space="preserve">38</w:t>
            </w:r>
          </w:p>
        </w:tc>
        <w:tc>
          <w:tcPr>
            <w:tcW w:w="1020" w:type="dxa"/>
          </w:tcPr>
          <w:p>
            <w:pPr>
              <w:pStyle w:val="0"/>
              <w:jc w:val="center"/>
            </w:pPr>
            <w:r>
              <w:rPr>
                <w:sz w:val="20"/>
              </w:rPr>
              <w:t xml:space="preserve">42</w:t>
            </w:r>
          </w:p>
        </w:tc>
        <w:tc>
          <w:tcPr>
            <w:tcW w:w="1020" w:type="dxa"/>
          </w:tcPr>
          <w:p>
            <w:pPr>
              <w:pStyle w:val="0"/>
              <w:jc w:val="center"/>
            </w:pPr>
            <w:r>
              <w:rPr>
                <w:sz w:val="20"/>
              </w:rPr>
              <w:t xml:space="preserve">52</w:t>
            </w:r>
          </w:p>
        </w:tc>
        <w:tc>
          <w:tcPr>
            <w:tcW w:w="1020" w:type="dxa"/>
          </w:tcPr>
          <w:p>
            <w:pPr>
              <w:pStyle w:val="0"/>
              <w:jc w:val="center"/>
            </w:pPr>
            <w:r>
              <w:rPr>
                <w:sz w:val="20"/>
              </w:rPr>
              <w:t xml:space="preserve">60</w:t>
            </w:r>
          </w:p>
        </w:tc>
        <w:tc>
          <w:tcPr>
            <w:tcW w:w="1020" w:type="dxa"/>
          </w:tcPr>
          <w:p>
            <w:pPr>
              <w:pStyle w:val="0"/>
              <w:jc w:val="center"/>
            </w:pPr>
            <w:r>
              <w:rPr>
                <w:sz w:val="20"/>
              </w:rPr>
              <w:t xml:space="preserve">67</w:t>
            </w:r>
          </w:p>
        </w:tc>
        <w:tc>
          <w:tcPr>
            <w:tcW w:w="1020" w:type="dxa"/>
          </w:tcPr>
          <w:p>
            <w:pPr>
              <w:pStyle w:val="0"/>
              <w:jc w:val="center"/>
            </w:pPr>
            <w:r>
              <w:rPr>
                <w:sz w:val="20"/>
              </w:rPr>
              <w:t xml:space="preserve">73</w:t>
            </w:r>
          </w:p>
        </w:tc>
        <w:tc>
          <w:tcPr>
            <w:tcW w:w="1020" w:type="dxa"/>
          </w:tcPr>
          <w:p>
            <w:pPr>
              <w:pStyle w:val="0"/>
              <w:jc w:val="center"/>
            </w:pPr>
            <w:r>
              <w:rPr>
                <w:sz w:val="20"/>
              </w:rPr>
              <w:t xml:space="preserve">80</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0</w:t>
            </w:r>
          </w:p>
        </w:tc>
        <w:tc>
          <w:tcPr>
            <w:tcW w:w="1020" w:type="dxa"/>
          </w:tcPr>
          <w:p>
            <w:pPr>
              <w:pStyle w:val="0"/>
              <w:jc w:val="center"/>
            </w:pPr>
            <w:r>
              <w:rPr>
                <w:sz w:val="20"/>
              </w:rPr>
              <w:t xml:space="preserve">10</w:t>
            </w:r>
          </w:p>
        </w:tc>
        <w:tc>
          <w:tcPr>
            <w:tcW w:w="1020" w:type="dxa"/>
          </w:tcPr>
          <w:p>
            <w:pPr>
              <w:pStyle w:val="0"/>
              <w:jc w:val="center"/>
            </w:pPr>
            <w:r>
              <w:rPr>
                <w:sz w:val="20"/>
              </w:rPr>
              <w:t xml:space="preserve">20</w:t>
            </w:r>
          </w:p>
        </w:tc>
        <w:tc>
          <w:tcPr>
            <w:tcW w:w="1020" w:type="dxa"/>
          </w:tcPr>
          <w:p>
            <w:pPr>
              <w:pStyle w:val="0"/>
              <w:jc w:val="center"/>
            </w:pPr>
            <w:r>
              <w:rPr>
                <w:sz w:val="20"/>
              </w:rPr>
              <w:t xml:space="preserve">30</w:t>
            </w:r>
          </w:p>
        </w:tc>
        <w:tc>
          <w:tcPr>
            <w:tcW w:w="1020" w:type="dxa"/>
          </w:tcPr>
          <w:p>
            <w:pPr>
              <w:pStyle w:val="0"/>
              <w:jc w:val="center"/>
            </w:pPr>
            <w:r>
              <w:rPr>
                <w:sz w:val="20"/>
              </w:rPr>
              <w:t xml:space="preserve">40</w:t>
            </w:r>
          </w:p>
        </w:tc>
        <w:tc>
          <w:tcPr>
            <w:tcW w:w="1020" w:type="dxa"/>
          </w:tcPr>
          <w:p>
            <w:pPr>
              <w:pStyle w:val="0"/>
              <w:jc w:val="center"/>
            </w:pPr>
            <w:r>
              <w:rPr>
                <w:sz w:val="20"/>
              </w:rPr>
              <w:t xml:space="preserve">45</w:t>
            </w:r>
          </w:p>
        </w:tc>
        <w:tc>
          <w:tcPr>
            <w:tcW w:w="1020" w:type="dxa"/>
          </w:tcPr>
          <w:p>
            <w:pPr>
              <w:pStyle w:val="0"/>
              <w:jc w:val="center"/>
            </w:pPr>
            <w:r>
              <w:rPr>
                <w:sz w:val="20"/>
              </w:rPr>
              <w:t xml:space="preserve">55</w:t>
            </w:r>
          </w:p>
        </w:tc>
        <w:tc>
          <w:tcPr>
            <w:tcW w:w="1020" w:type="dxa"/>
          </w:tcPr>
          <w:p>
            <w:pPr>
              <w:pStyle w:val="0"/>
              <w:jc w:val="center"/>
            </w:pPr>
            <w:r>
              <w:rPr>
                <w:sz w:val="20"/>
              </w:rPr>
              <w:t xml:space="preserve">65</w:t>
            </w:r>
          </w:p>
        </w:tc>
        <w:tc>
          <w:tcPr>
            <w:tcW w:w="1020" w:type="dxa"/>
          </w:tcPr>
          <w:p>
            <w:pPr>
              <w:pStyle w:val="0"/>
              <w:jc w:val="center"/>
            </w:pPr>
            <w:r>
              <w:rPr>
                <w:sz w:val="20"/>
              </w:rPr>
              <w:t xml:space="preserve">70</w:t>
            </w:r>
          </w:p>
        </w:tc>
        <w:tc>
          <w:tcPr>
            <w:tcW w:w="1020" w:type="dxa"/>
          </w:tcPr>
          <w:p>
            <w:pPr>
              <w:pStyle w:val="0"/>
              <w:jc w:val="center"/>
            </w:pPr>
            <w:r>
              <w:rPr>
                <w:sz w:val="20"/>
              </w:rPr>
              <w:t xml:space="preserve">75</w:t>
            </w:r>
          </w:p>
        </w:tc>
        <w:tc>
          <w:tcPr>
            <w:tcW w:w="1020" w:type="dxa"/>
          </w:tcPr>
          <w:p>
            <w:pPr>
              <w:pStyle w:val="0"/>
              <w:jc w:val="center"/>
            </w:pPr>
            <w:r>
              <w:rPr>
                <w:sz w:val="20"/>
              </w:rPr>
              <w:t xml:space="preserve">85</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0</w:t>
            </w:r>
          </w:p>
        </w:tc>
        <w:tc>
          <w:tcPr>
            <w:tcW w:w="1020" w:type="dxa"/>
          </w:tcPr>
          <w:p>
            <w:pPr>
              <w:pStyle w:val="0"/>
              <w:jc w:val="center"/>
            </w:pPr>
            <w:r>
              <w:rPr>
                <w:sz w:val="20"/>
              </w:rPr>
              <w:t xml:space="preserve">10</w:t>
            </w:r>
          </w:p>
        </w:tc>
        <w:tc>
          <w:tcPr>
            <w:tcW w:w="1020" w:type="dxa"/>
          </w:tcPr>
          <w:p>
            <w:pPr>
              <w:pStyle w:val="0"/>
              <w:jc w:val="center"/>
            </w:pPr>
            <w:r>
              <w:rPr>
                <w:sz w:val="20"/>
              </w:rPr>
              <w:t xml:space="preserve">22</w:t>
            </w:r>
          </w:p>
        </w:tc>
        <w:tc>
          <w:tcPr>
            <w:tcW w:w="1020" w:type="dxa"/>
          </w:tcPr>
          <w:p>
            <w:pPr>
              <w:pStyle w:val="0"/>
              <w:jc w:val="center"/>
            </w:pPr>
            <w:r>
              <w:rPr>
                <w:sz w:val="20"/>
              </w:rPr>
              <w:t xml:space="preserve">32</w:t>
            </w:r>
          </w:p>
        </w:tc>
        <w:tc>
          <w:tcPr>
            <w:tcW w:w="1020" w:type="dxa"/>
          </w:tcPr>
          <w:p>
            <w:pPr>
              <w:pStyle w:val="0"/>
              <w:jc w:val="center"/>
            </w:pPr>
            <w:r>
              <w:rPr>
                <w:sz w:val="20"/>
              </w:rPr>
              <w:t xml:space="preserve">42</w:t>
            </w:r>
          </w:p>
        </w:tc>
        <w:tc>
          <w:tcPr>
            <w:tcW w:w="1020" w:type="dxa"/>
          </w:tcPr>
          <w:p>
            <w:pPr>
              <w:pStyle w:val="0"/>
              <w:jc w:val="center"/>
            </w:pPr>
            <w:r>
              <w:rPr>
                <w:sz w:val="20"/>
              </w:rPr>
              <w:t xml:space="preserve">47</w:t>
            </w:r>
          </w:p>
        </w:tc>
        <w:tc>
          <w:tcPr>
            <w:tcW w:w="1020" w:type="dxa"/>
          </w:tcPr>
          <w:p>
            <w:pPr>
              <w:pStyle w:val="0"/>
              <w:jc w:val="center"/>
            </w:pPr>
            <w:r>
              <w:rPr>
                <w:sz w:val="20"/>
              </w:rPr>
              <w:t xml:space="preserve">57</w:t>
            </w:r>
          </w:p>
        </w:tc>
        <w:tc>
          <w:tcPr>
            <w:tcW w:w="1020" w:type="dxa"/>
          </w:tcPr>
          <w:p>
            <w:pPr>
              <w:pStyle w:val="0"/>
              <w:jc w:val="center"/>
            </w:pPr>
            <w:r>
              <w:rPr>
                <w:sz w:val="20"/>
              </w:rPr>
              <w:t xml:space="preserve">70</w:t>
            </w:r>
          </w:p>
        </w:tc>
        <w:tc>
          <w:tcPr>
            <w:tcW w:w="1020" w:type="dxa"/>
          </w:tcPr>
          <w:p>
            <w:pPr>
              <w:pStyle w:val="0"/>
              <w:jc w:val="center"/>
            </w:pPr>
            <w:r>
              <w:rPr>
                <w:sz w:val="20"/>
              </w:rPr>
              <w:t xml:space="preserve">72</w:t>
            </w:r>
          </w:p>
        </w:tc>
        <w:tc>
          <w:tcPr>
            <w:tcW w:w="1020" w:type="dxa"/>
          </w:tcPr>
          <w:p>
            <w:pPr>
              <w:pStyle w:val="0"/>
              <w:jc w:val="center"/>
            </w:pPr>
            <w:r>
              <w:rPr>
                <w:sz w:val="20"/>
              </w:rPr>
              <w:t xml:space="preserve">77</w:t>
            </w:r>
          </w:p>
        </w:tc>
        <w:tc>
          <w:tcPr>
            <w:tcW w:w="1020" w:type="dxa"/>
          </w:tcPr>
          <w:p>
            <w:pPr>
              <w:pStyle w:val="0"/>
              <w:jc w:val="center"/>
            </w:pPr>
            <w:r>
              <w:rPr>
                <w:sz w:val="20"/>
              </w:rPr>
              <w:t xml:space="preserve">90</w:t>
            </w:r>
          </w:p>
        </w:tc>
      </w:tr>
      <w:tr>
        <w:tc>
          <w:tcPr>
            <w:tcW w:w="566" w:type="dxa"/>
          </w:tcPr>
          <w:p>
            <w:pPr>
              <w:pStyle w:val="0"/>
              <w:jc w:val="center"/>
            </w:pPr>
            <w:r>
              <w:rPr>
                <w:sz w:val="20"/>
              </w:rPr>
              <w:t xml:space="preserve">9.</w:t>
            </w:r>
          </w:p>
        </w:tc>
        <w:tc>
          <w:tcPr>
            <w:tcW w:w="3344" w:type="dxa"/>
          </w:tcPr>
          <w:p>
            <w:pPr>
              <w:pStyle w:val="0"/>
            </w:pPr>
            <w:r>
              <w:rPr>
                <w:sz w:val="20"/>
              </w:rPr>
              <w:t xml:space="preserve">Доля педагогических работников, использующих сервисы федеральной информационно-сервисной платформы цифровой образовательной среды, %</w:t>
            </w:r>
          </w:p>
        </w:tc>
        <w:tc>
          <w:tcPr>
            <w:tcW w:w="907" w:type="dxa"/>
          </w:tcPr>
          <w:p>
            <w:pPr>
              <w:pStyle w:val="0"/>
            </w:pPr>
            <w:r>
              <w:rPr>
                <w:sz w:val="20"/>
              </w:rPr>
              <w:t xml:space="preserve">Ц 2.1.</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0</w:t>
            </w:r>
          </w:p>
        </w:tc>
        <w:tc>
          <w:tcPr>
            <w:tcW w:w="1020" w:type="dxa"/>
          </w:tcPr>
          <w:p>
            <w:pPr>
              <w:pStyle w:val="0"/>
              <w:jc w:val="center"/>
            </w:pPr>
            <w:r>
              <w:rPr>
                <w:sz w:val="20"/>
              </w:rPr>
              <w:t xml:space="preserve">0</w:t>
            </w:r>
          </w:p>
        </w:tc>
        <w:tc>
          <w:tcPr>
            <w:tcW w:w="1020" w:type="dxa"/>
          </w:tcPr>
          <w:p>
            <w:pPr>
              <w:pStyle w:val="0"/>
              <w:jc w:val="center"/>
            </w:pPr>
            <w:r>
              <w:rPr>
                <w:sz w:val="20"/>
              </w:rPr>
              <w:t xml:space="preserve">5</w:t>
            </w:r>
          </w:p>
        </w:tc>
        <w:tc>
          <w:tcPr>
            <w:tcW w:w="1020" w:type="dxa"/>
          </w:tcPr>
          <w:p>
            <w:pPr>
              <w:pStyle w:val="0"/>
              <w:jc w:val="center"/>
            </w:pPr>
            <w:r>
              <w:rPr>
                <w:sz w:val="20"/>
              </w:rPr>
              <w:t xml:space="preserve">10</w:t>
            </w:r>
          </w:p>
        </w:tc>
        <w:tc>
          <w:tcPr>
            <w:tcW w:w="1020" w:type="dxa"/>
          </w:tcPr>
          <w:p>
            <w:pPr>
              <w:pStyle w:val="0"/>
              <w:jc w:val="center"/>
            </w:pPr>
            <w:r>
              <w:rPr>
                <w:sz w:val="20"/>
              </w:rPr>
              <w:t xml:space="preserve">20</w:t>
            </w:r>
          </w:p>
        </w:tc>
        <w:tc>
          <w:tcPr>
            <w:tcW w:w="1020" w:type="dxa"/>
          </w:tcPr>
          <w:p>
            <w:pPr>
              <w:pStyle w:val="0"/>
              <w:jc w:val="center"/>
            </w:pPr>
            <w:r>
              <w:rPr>
                <w:sz w:val="20"/>
              </w:rPr>
              <w:t xml:space="preserve">25</w:t>
            </w:r>
          </w:p>
        </w:tc>
        <w:tc>
          <w:tcPr>
            <w:tcW w:w="1020" w:type="dxa"/>
          </w:tcPr>
          <w:p>
            <w:pPr>
              <w:pStyle w:val="0"/>
              <w:jc w:val="center"/>
            </w:pPr>
            <w:r>
              <w:rPr>
                <w:sz w:val="20"/>
              </w:rPr>
              <w:t xml:space="preserve">40</w:t>
            </w:r>
          </w:p>
        </w:tc>
        <w:tc>
          <w:tcPr>
            <w:tcW w:w="1020" w:type="dxa"/>
          </w:tcPr>
          <w:p>
            <w:pPr>
              <w:pStyle w:val="0"/>
              <w:jc w:val="center"/>
            </w:pPr>
            <w:r>
              <w:rPr>
                <w:sz w:val="20"/>
              </w:rPr>
              <w:t xml:space="preserve">55</w:t>
            </w:r>
          </w:p>
        </w:tc>
        <w:tc>
          <w:tcPr>
            <w:tcW w:w="1020" w:type="dxa"/>
          </w:tcPr>
          <w:p>
            <w:pPr>
              <w:pStyle w:val="0"/>
              <w:jc w:val="center"/>
            </w:pPr>
            <w:r>
              <w:rPr>
                <w:sz w:val="20"/>
              </w:rPr>
              <w:t xml:space="preserve">60</w:t>
            </w:r>
          </w:p>
        </w:tc>
        <w:tc>
          <w:tcPr>
            <w:tcW w:w="1020" w:type="dxa"/>
          </w:tcPr>
          <w:p>
            <w:pPr>
              <w:pStyle w:val="0"/>
              <w:jc w:val="center"/>
            </w:pPr>
            <w:r>
              <w:rPr>
                <w:sz w:val="20"/>
              </w:rPr>
              <w:t xml:space="preserve">70</w:t>
            </w:r>
          </w:p>
        </w:tc>
        <w:tc>
          <w:tcPr>
            <w:tcW w:w="1020" w:type="dxa"/>
          </w:tcPr>
          <w:p>
            <w:pPr>
              <w:pStyle w:val="0"/>
              <w:jc w:val="center"/>
            </w:pPr>
            <w:r>
              <w:rPr>
                <w:sz w:val="20"/>
              </w:rPr>
              <w:t xml:space="preserve">80</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0</w:t>
            </w:r>
          </w:p>
        </w:tc>
        <w:tc>
          <w:tcPr>
            <w:tcW w:w="1020" w:type="dxa"/>
          </w:tcPr>
          <w:p>
            <w:pPr>
              <w:pStyle w:val="0"/>
              <w:jc w:val="center"/>
            </w:pPr>
            <w:r>
              <w:rPr>
                <w:sz w:val="20"/>
              </w:rPr>
              <w:t xml:space="preserve">0</w:t>
            </w:r>
          </w:p>
        </w:tc>
        <w:tc>
          <w:tcPr>
            <w:tcW w:w="1020" w:type="dxa"/>
          </w:tcPr>
          <w:p>
            <w:pPr>
              <w:pStyle w:val="0"/>
              <w:jc w:val="center"/>
            </w:pPr>
            <w:r>
              <w:rPr>
                <w:sz w:val="20"/>
              </w:rPr>
              <w:t xml:space="preserve">10</w:t>
            </w:r>
          </w:p>
        </w:tc>
        <w:tc>
          <w:tcPr>
            <w:tcW w:w="1020" w:type="dxa"/>
          </w:tcPr>
          <w:p>
            <w:pPr>
              <w:pStyle w:val="0"/>
              <w:jc w:val="center"/>
            </w:pPr>
            <w:r>
              <w:rPr>
                <w:sz w:val="20"/>
              </w:rPr>
              <w:t xml:space="preserve">15</w:t>
            </w:r>
          </w:p>
        </w:tc>
        <w:tc>
          <w:tcPr>
            <w:tcW w:w="1020" w:type="dxa"/>
          </w:tcPr>
          <w:p>
            <w:pPr>
              <w:pStyle w:val="0"/>
              <w:jc w:val="center"/>
            </w:pPr>
            <w:r>
              <w:rPr>
                <w:sz w:val="20"/>
              </w:rPr>
              <w:t xml:space="preserve">30</w:t>
            </w:r>
          </w:p>
        </w:tc>
        <w:tc>
          <w:tcPr>
            <w:tcW w:w="1020" w:type="dxa"/>
          </w:tcPr>
          <w:p>
            <w:pPr>
              <w:pStyle w:val="0"/>
              <w:jc w:val="center"/>
            </w:pPr>
            <w:r>
              <w:rPr>
                <w:sz w:val="20"/>
              </w:rPr>
              <w:t xml:space="preserve">40</w:t>
            </w:r>
          </w:p>
        </w:tc>
        <w:tc>
          <w:tcPr>
            <w:tcW w:w="1020" w:type="dxa"/>
          </w:tcPr>
          <w:p>
            <w:pPr>
              <w:pStyle w:val="0"/>
              <w:jc w:val="center"/>
            </w:pPr>
            <w:r>
              <w:rPr>
                <w:sz w:val="20"/>
              </w:rPr>
              <w:t xml:space="preserve">50</w:t>
            </w:r>
          </w:p>
        </w:tc>
        <w:tc>
          <w:tcPr>
            <w:tcW w:w="1020" w:type="dxa"/>
          </w:tcPr>
          <w:p>
            <w:pPr>
              <w:pStyle w:val="0"/>
              <w:jc w:val="center"/>
            </w:pPr>
            <w:r>
              <w:rPr>
                <w:sz w:val="20"/>
              </w:rPr>
              <w:t xml:space="preserve">60</w:t>
            </w:r>
          </w:p>
        </w:tc>
        <w:tc>
          <w:tcPr>
            <w:tcW w:w="1020" w:type="dxa"/>
          </w:tcPr>
          <w:p>
            <w:pPr>
              <w:pStyle w:val="0"/>
              <w:jc w:val="center"/>
            </w:pPr>
            <w:r>
              <w:rPr>
                <w:sz w:val="20"/>
              </w:rPr>
              <w:t xml:space="preserve">65</w:t>
            </w:r>
          </w:p>
        </w:tc>
        <w:tc>
          <w:tcPr>
            <w:tcW w:w="1020" w:type="dxa"/>
          </w:tcPr>
          <w:p>
            <w:pPr>
              <w:pStyle w:val="0"/>
              <w:jc w:val="center"/>
            </w:pPr>
            <w:r>
              <w:rPr>
                <w:sz w:val="20"/>
              </w:rPr>
              <w:t xml:space="preserve">70</w:t>
            </w:r>
          </w:p>
        </w:tc>
        <w:tc>
          <w:tcPr>
            <w:tcW w:w="1020" w:type="dxa"/>
          </w:tcPr>
          <w:p>
            <w:pPr>
              <w:pStyle w:val="0"/>
              <w:jc w:val="center"/>
            </w:pPr>
            <w:r>
              <w:rPr>
                <w:sz w:val="20"/>
              </w:rPr>
              <w:t xml:space="preserve">85</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0</w:t>
            </w:r>
          </w:p>
        </w:tc>
        <w:tc>
          <w:tcPr>
            <w:tcW w:w="1020" w:type="dxa"/>
          </w:tcPr>
          <w:p>
            <w:pPr>
              <w:pStyle w:val="0"/>
              <w:jc w:val="center"/>
            </w:pPr>
            <w:r>
              <w:rPr>
                <w:sz w:val="20"/>
              </w:rPr>
              <w:t xml:space="preserve">0</w:t>
            </w:r>
          </w:p>
        </w:tc>
        <w:tc>
          <w:tcPr>
            <w:tcW w:w="1020" w:type="dxa"/>
          </w:tcPr>
          <w:p>
            <w:pPr>
              <w:pStyle w:val="0"/>
              <w:jc w:val="center"/>
            </w:pPr>
            <w:r>
              <w:rPr>
                <w:sz w:val="20"/>
              </w:rPr>
              <w:t xml:space="preserve">10</w:t>
            </w:r>
          </w:p>
        </w:tc>
        <w:tc>
          <w:tcPr>
            <w:tcW w:w="1020" w:type="dxa"/>
          </w:tcPr>
          <w:p>
            <w:pPr>
              <w:pStyle w:val="0"/>
              <w:jc w:val="center"/>
            </w:pPr>
            <w:r>
              <w:rPr>
                <w:sz w:val="20"/>
              </w:rPr>
              <w:t xml:space="preserve">20</w:t>
            </w:r>
          </w:p>
        </w:tc>
        <w:tc>
          <w:tcPr>
            <w:tcW w:w="1020" w:type="dxa"/>
          </w:tcPr>
          <w:p>
            <w:pPr>
              <w:pStyle w:val="0"/>
              <w:jc w:val="center"/>
            </w:pPr>
            <w:r>
              <w:rPr>
                <w:sz w:val="20"/>
              </w:rPr>
              <w:t xml:space="preserve">40</w:t>
            </w:r>
          </w:p>
        </w:tc>
        <w:tc>
          <w:tcPr>
            <w:tcW w:w="1020" w:type="dxa"/>
          </w:tcPr>
          <w:p>
            <w:pPr>
              <w:pStyle w:val="0"/>
              <w:jc w:val="center"/>
            </w:pPr>
            <w:r>
              <w:rPr>
                <w:sz w:val="20"/>
              </w:rPr>
              <w:t xml:space="preserve">45</w:t>
            </w:r>
          </w:p>
        </w:tc>
        <w:tc>
          <w:tcPr>
            <w:tcW w:w="1020" w:type="dxa"/>
          </w:tcPr>
          <w:p>
            <w:pPr>
              <w:pStyle w:val="0"/>
              <w:jc w:val="center"/>
            </w:pPr>
            <w:r>
              <w:rPr>
                <w:sz w:val="20"/>
              </w:rPr>
              <w:t xml:space="preserve">55</w:t>
            </w:r>
          </w:p>
        </w:tc>
        <w:tc>
          <w:tcPr>
            <w:tcW w:w="1020" w:type="dxa"/>
          </w:tcPr>
          <w:p>
            <w:pPr>
              <w:pStyle w:val="0"/>
              <w:jc w:val="center"/>
            </w:pPr>
            <w:r>
              <w:rPr>
                <w:sz w:val="20"/>
              </w:rPr>
              <w:t xml:space="preserve">65</w:t>
            </w:r>
          </w:p>
        </w:tc>
        <w:tc>
          <w:tcPr>
            <w:tcW w:w="1020" w:type="dxa"/>
          </w:tcPr>
          <w:p>
            <w:pPr>
              <w:pStyle w:val="0"/>
              <w:jc w:val="center"/>
            </w:pPr>
            <w:r>
              <w:rPr>
                <w:sz w:val="20"/>
              </w:rPr>
              <w:t xml:space="preserve">75</w:t>
            </w:r>
          </w:p>
        </w:tc>
        <w:tc>
          <w:tcPr>
            <w:tcW w:w="1020" w:type="dxa"/>
          </w:tcPr>
          <w:p>
            <w:pPr>
              <w:pStyle w:val="0"/>
              <w:jc w:val="center"/>
            </w:pPr>
            <w:r>
              <w:rPr>
                <w:sz w:val="20"/>
              </w:rPr>
              <w:t xml:space="preserve">80</w:t>
            </w:r>
          </w:p>
        </w:tc>
        <w:tc>
          <w:tcPr>
            <w:tcW w:w="1020" w:type="dxa"/>
          </w:tcPr>
          <w:p>
            <w:pPr>
              <w:pStyle w:val="0"/>
              <w:jc w:val="center"/>
            </w:pPr>
            <w:r>
              <w:rPr>
                <w:sz w:val="20"/>
              </w:rPr>
              <w:t xml:space="preserve">90</w:t>
            </w:r>
          </w:p>
        </w:tc>
      </w:tr>
      <w:tr>
        <w:tc>
          <w:tcPr>
            <w:tcW w:w="566" w:type="dxa"/>
          </w:tcPr>
          <w:p>
            <w:pPr>
              <w:pStyle w:val="0"/>
              <w:jc w:val="center"/>
            </w:pPr>
            <w:r>
              <w:rPr>
                <w:sz w:val="20"/>
              </w:rPr>
              <w:t xml:space="preserve">10.</w:t>
            </w:r>
          </w:p>
        </w:tc>
        <w:tc>
          <w:tcPr>
            <w:tcW w:w="3344" w:type="dxa"/>
          </w:tcPr>
          <w:p>
            <w:pPr>
              <w:pStyle w:val="0"/>
            </w:pPr>
            <w:r>
              <w:rPr>
                <w:sz w:val="20"/>
              </w:rPr>
              <w:t xml:space="preserve">Количество созданных и функционирующих центров образования естественно-научной и технологической направленностей на базе общеобразовательных организации, расположенных в сельской местности и малых городах, ед. (нарастающим итогом)</w:t>
            </w:r>
          </w:p>
        </w:tc>
        <w:tc>
          <w:tcPr>
            <w:tcW w:w="907" w:type="dxa"/>
          </w:tcPr>
          <w:p>
            <w:pPr>
              <w:pStyle w:val="0"/>
            </w:pPr>
            <w:r>
              <w:rPr>
                <w:sz w:val="20"/>
              </w:rPr>
              <w:t xml:space="preserve">Ц 2.1.</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67</w:t>
            </w:r>
          </w:p>
        </w:tc>
        <w:tc>
          <w:tcPr>
            <w:tcW w:w="1020" w:type="dxa"/>
          </w:tcPr>
          <w:p>
            <w:pPr>
              <w:pStyle w:val="0"/>
              <w:jc w:val="center"/>
            </w:pPr>
            <w:r>
              <w:rPr>
                <w:sz w:val="20"/>
              </w:rPr>
              <w:t xml:space="preserve">93</w:t>
            </w:r>
          </w:p>
        </w:tc>
        <w:tc>
          <w:tcPr>
            <w:tcW w:w="1020" w:type="dxa"/>
          </w:tcPr>
          <w:p>
            <w:pPr>
              <w:pStyle w:val="0"/>
              <w:jc w:val="center"/>
            </w:pPr>
            <w:r>
              <w:rPr>
                <w:sz w:val="20"/>
              </w:rPr>
              <w:t xml:space="preserve">93</w:t>
            </w:r>
          </w:p>
        </w:tc>
        <w:tc>
          <w:tcPr>
            <w:tcW w:w="1020" w:type="dxa"/>
          </w:tcPr>
          <w:p>
            <w:pPr>
              <w:pStyle w:val="0"/>
              <w:jc w:val="center"/>
            </w:pPr>
            <w:r>
              <w:rPr>
                <w:sz w:val="20"/>
              </w:rPr>
              <w:t xml:space="preserve">93</w:t>
            </w:r>
          </w:p>
        </w:tc>
        <w:tc>
          <w:tcPr>
            <w:tcW w:w="1020" w:type="dxa"/>
          </w:tcPr>
          <w:p>
            <w:pPr>
              <w:pStyle w:val="0"/>
              <w:jc w:val="center"/>
            </w:pPr>
            <w:r>
              <w:rPr>
                <w:sz w:val="20"/>
              </w:rPr>
              <w:t xml:space="preserve">140</w:t>
            </w:r>
          </w:p>
        </w:tc>
        <w:tc>
          <w:tcPr>
            <w:tcW w:w="1020" w:type="dxa"/>
          </w:tcPr>
          <w:p>
            <w:pPr>
              <w:pStyle w:val="0"/>
              <w:jc w:val="center"/>
            </w:pPr>
            <w:r>
              <w:rPr>
                <w:sz w:val="20"/>
              </w:rPr>
              <w:t xml:space="preserve">140</w:t>
            </w:r>
          </w:p>
        </w:tc>
        <w:tc>
          <w:tcPr>
            <w:tcW w:w="1020" w:type="dxa"/>
          </w:tcPr>
          <w:p>
            <w:pPr>
              <w:pStyle w:val="0"/>
              <w:jc w:val="center"/>
            </w:pPr>
            <w:r>
              <w:rPr>
                <w:sz w:val="20"/>
              </w:rPr>
              <w:t xml:space="preserve">140</w:t>
            </w:r>
          </w:p>
        </w:tc>
        <w:tc>
          <w:tcPr>
            <w:tcW w:w="1020" w:type="dxa"/>
          </w:tcPr>
          <w:p>
            <w:pPr>
              <w:pStyle w:val="0"/>
              <w:jc w:val="center"/>
            </w:pPr>
            <w:r>
              <w:rPr>
                <w:sz w:val="20"/>
              </w:rPr>
              <w:t xml:space="preserve">140</w:t>
            </w:r>
          </w:p>
        </w:tc>
        <w:tc>
          <w:tcPr>
            <w:tcW w:w="1020" w:type="dxa"/>
          </w:tcPr>
          <w:p>
            <w:pPr>
              <w:pStyle w:val="0"/>
              <w:jc w:val="center"/>
            </w:pPr>
            <w:r>
              <w:rPr>
                <w:sz w:val="20"/>
              </w:rPr>
              <w:t xml:space="preserve">140</w:t>
            </w:r>
          </w:p>
        </w:tc>
        <w:tc>
          <w:tcPr>
            <w:tcW w:w="1020" w:type="dxa"/>
          </w:tcPr>
          <w:p>
            <w:pPr>
              <w:pStyle w:val="0"/>
              <w:jc w:val="center"/>
            </w:pPr>
            <w:r>
              <w:rPr>
                <w:sz w:val="20"/>
              </w:rPr>
              <w:t xml:space="preserve">140</w:t>
            </w:r>
          </w:p>
        </w:tc>
        <w:tc>
          <w:tcPr>
            <w:tcW w:w="1020" w:type="dxa"/>
          </w:tcPr>
          <w:p>
            <w:pPr>
              <w:pStyle w:val="0"/>
              <w:jc w:val="center"/>
            </w:pPr>
            <w:r>
              <w:rPr>
                <w:sz w:val="20"/>
              </w:rPr>
              <w:t xml:space="preserve">140</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67</w:t>
            </w:r>
          </w:p>
        </w:tc>
        <w:tc>
          <w:tcPr>
            <w:tcW w:w="1020" w:type="dxa"/>
          </w:tcPr>
          <w:p>
            <w:pPr>
              <w:pStyle w:val="0"/>
              <w:jc w:val="center"/>
            </w:pPr>
            <w:r>
              <w:rPr>
                <w:sz w:val="20"/>
              </w:rPr>
              <w:t xml:space="preserve">93</w:t>
            </w:r>
          </w:p>
        </w:tc>
        <w:tc>
          <w:tcPr>
            <w:tcW w:w="1020" w:type="dxa"/>
          </w:tcPr>
          <w:p>
            <w:pPr>
              <w:pStyle w:val="0"/>
              <w:jc w:val="center"/>
            </w:pPr>
            <w:r>
              <w:rPr>
                <w:sz w:val="20"/>
              </w:rPr>
              <w:t xml:space="preserve">120</w:t>
            </w:r>
          </w:p>
        </w:tc>
        <w:tc>
          <w:tcPr>
            <w:tcW w:w="1020" w:type="dxa"/>
          </w:tcPr>
          <w:p>
            <w:pPr>
              <w:pStyle w:val="0"/>
              <w:jc w:val="center"/>
            </w:pPr>
            <w:r>
              <w:rPr>
                <w:sz w:val="20"/>
              </w:rPr>
              <w:t xml:space="preserve">146</w:t>
            </w:r>
          </w:p>
        </w:tc>
        <w:tc>
          <w:tcPr>
            <w:tcW w:w="1020" w:type="dxa"/>
          </w:tcPr>
          <w:p>
            <w:pPr>
              <w:pStyle w:val="0"/>
              <w:jc w:val="center"/>
            </w:pPr>
            <w:r>
              <w:rPr>
                <w:sz w:val="20"/>
              </w:rPr>
              <w:t xml:space="preserve">186</w:t>
            </w:r>
          </w:p>
        </w:tc>
        <w:tc>
          <w:tcPr>
            <w:tcW w:w="1020" w:type="dxa"/>
          </w:tcPr>
          <w:p>
            <w:pPr>
              <w:pStyle w:val="0"/>
              <w:jc w:val="center"/>
            </w:pPr>
            <w:r>
              <w:rPr>
                <w:sz w:val="20"/>
              </w:rPr>
              <w:t xml:space="preserve">186</w:t>
            </w:r>
          </w:p>
        </w:tc>
        <w:tc>
          <w:tcPr>
            <w:tcW w:w="1020" w:type="dxa"/>
          </w:tcPr>
          <w:p>
            <w:pPr>
              <w:pStyle w:val="0"/>
              <w:jc w:val="center"/>
            </w:pPr>
            <w:r>
              <w:rPr>
                <w:sz w:val="20"/>
              </w:rPr>
              <w:t xml:space="preserve">186</w:t>
            </w:r>
          </w:p>
        </w:tc>
        <w:tc>
          <w:tcPr>
            <w:tcW w:w="1020" w:type="dxa"/>
          </w:tcPr>
          <w:p>
            <w:pPr>
              <w:pStyle w:val="0"/>
              <w:jc w:val="center"/>
            </w:pPr>
            <w:r>
              <w:rPr>
                <w:sz w:val="20"/>
              </w:rPr>
              <w:t xml:space="preserve">186</w:t>
            </w:r>
          </w:p>
        </w:tc>
        <w:tc>
          <w:tcPr>
            <w:tcW w:w="1020" w:type="dxa"/>
          </w:tcPr>
          <w:p>
            <w:pPr>
              <w:pStyle w:val="0"/>
              <w:jc w:val="center"/>
            </w:pPr>
            <w:r>
              <w:rPr>
                <w:sz w:val="20"/>
              </w:rPr>
              <w:t xml:space="preserve">186</w:t>
            </w:r>
          </w:p>
        </w:tc>
        <w:tc>
          <w:tcPr>
            <w:tcW w:w="1020" w:type="dxa"/>
          </w:tcPr>
          <w:p>
            <w:pPr>
              <w:pStyle w:val="0"/>
              <w:jc w:val="center"/>
            </w:pPr>
            <w:r>
              <w:rPr>
                <w:sz w:val="20"/>
              </w:rPr>
              <w:t xml:space="preserve">186</w:t>
            </w:r>
          </w:p>
        </w:tc>
        <w:tc>
          <w:tcPr>
            <w:tcW w:w="1020" w:type="dxa"/>
          </w:tcPr>
          <w:p>
            <w:pPr>
              <w:pStyle w:val="0"/>
              <w:jc w:val="center"/>
            </w:pPr>
            <w:r>
              <w:rPr>
                <w:sz w:val="20"/>
              </w:rPr>
              <w:t xml:space="preserve">186</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67</w:t>
            </w:r>
          </w:p>
        </w:tc>
        <w:tc>
          <w:tcPr>
            <w:tcW w:w="1020" w:type="dxa"/>
          </w:tcPr>
          <w:p>
            <w:pPr>
              <w:pStyle w:val="0"/>
              <w:jc w:val="center"/>
            </w:pPr>
            <w:r>
              <w:rPr>
                <w:sz w:val="20"/>
              </w:rPr>
              <w:t xml:space="preserve">93</w:t>
            </w:r>
          </w:p>
        </w:tc>
        <w:tc>
          <w:tcPr>
            <w:tcW w:w="1020" w:type="dxa"/>
          </w:tcPr>
          <w:p>
            <w:pPr>
              <w:pStyle w:val="0"/>
              <w:jc w:val="center"/>
            </w:pPr>
            <w:r>
              <w:rPr>
                <w:sz w:val="20"/>
              </w:rPr>
              <w:t xml:space="preserve">120</w:t>
            </w:r>
          </w:p>
        </w:tc>
        <w:tc>
          <w:tcPr>
            <w:tcW w:w="1020" w:type="dxa"/>
          </w:tcPr>
          <w:p>
            <w:pPr>
              <w:pStyle w:val="0"/>
              <w:jc w:val="center"/>
            </w:pPr>
            <w:r>
              <w:rPr>
                <w:sz w:val="20"/>
              </w:rPr>
              <w:t xml:space="preserve">146</w:t>
            </w:r>
          </w:p>
        </w:tc>
        <w:tc>
          <w:tcPr>
            <w:tcW w:w="1020" w:type="dxa"/>
          </w:tcPr>
          <w:p>
            <w:pPr>
              <w:pStyle w:val="0"/>
              <w:jc w:val="center"/>
            </w:pPr>
            <w:r>
              <w:rPr>
                <w:sz w:val="20"/>
              </w:rPr>
              <w:t xml:space="preserve">186</w:t>
            </w:r>
          </w:p>
        </w:tc>
        <w:tc>
          <w:tcPr>
            <w:tcW w:w="1020" w:type="dxa"/>
          </w:tcPr>
          <w:p>
            <w:pPr>
              <w:pStyle w:val="0"/>
              <w:jc w:val="center"/>
            </w:pPr>
            <w:r>
              <w:rPr>
                <w:sz w:val="20"/>
              </w:rPr>
              <w:t xml:space="preserve">186</w:t>
            </w:r>
          </w:p>
        </w:tc>
        <w:tc>
          <w:tcPr>
            <w:tcW w:w="1020" w:type="dxa"/>
          </w:tcPr>
          <w:p>
            <w:pPr>
              <w:pStyle w:val="0"/>
              <w:jc w:val="center"/>
            </w:pPr>
            <w:r>
              <w:rPr>
                <w:sz w:val="20"/>
              </w:rPr>
              <w:t xml:space="preserve">186</w:t>
            </w:r>
          </w:p>
        </w:tc>
        <w:tc>
          <w:tcPr>
            <w:tcW w:w="1020" w:type="dxa"/>
          </w:tcPr>
          <w:p>
            <w:pPr>
              <w:pStyle w:val="0"/>
              <w:jc w:val="center"/>
            </w:pPr>
            <w:r>
              <w:rPr>
                <w:sz w:val="20"/>
              </w:rPr>
              <w:t xml:space="preserve">186</w:t>
            </w:r>
          </w:p>
        </w:tc>
        <w:tc>
          <w:tcPr>
            <w:tcW w:w="1020" w:type="dxa"/>
          </w:tcPr>
          <w:p>
            <w:pPr>
              <w:pStyle w:val="0"/>
              <w:jc w:val="center"/>
            </w:pPr>
            <w:r>
              <w:rPr>
                <w:sz w:val="20"/>
              </w:rPr>
              <w:t xml:space="preserve">186</w:t>
            </w:r>
          </w:p>
        </w:tc>
        <w:tc>
          <w:tcPr>
            <w:tcW w:w="1020" w:type="dxa"/>
          </w:tcPr>
          <w:p>
            <w:pPr>
              <w:pStyle w:val="0"/>
              <w:jc w:val="center"/>
            </w:pPr>
            <w:r>
              <w:rPr>
                <w:sz w:val="20"/>
              </w:rPr>
              <w:t xml:space="preserve">186</w:t>
            </w:r>
          </w:p>
        </w:tc>
        <w:tc>
          <w:tcPr>
            <w:tcW w:w="1020" w:type="dxa"/>
          </w:tcPr>
          <w:p>
            <w:pPr>
              <w:pStyle w:val="0"/>
              <w:jc w:val="center"/>
            </w:pPr>
            <w:r>
              <w:rPr>
                <w:sz w:val="20"/>
              </w:rPr>
              <w:t xml:space="preserve">186</w:t>
            </w:r>
          </w:p>
        </w:tc>
      </w:tr>
      <w:tr>
        <w:tc>
          <w:tcPr>
            <w:tcW w:w="566" w:type="dxa"/>
          </w:tcPr>
          <w:p>
            <w:pPr>
              <w:pStyle w:val="0"/>
              <w:jc w:val="center"/>
            </w:pPr>
            <w:r>
              <w:rPr>
                <w:sz w:val="20"/>
              </w:rPr>
              <w:t xml:space="preserve">11.</w:t>
            </w:r>
          </w:p>
        </w:tc>
        <w:tc>
          <w:tcPr>
            <w:tcW w:w="3344" w:type="dxa"/>
          </w:tcPr>
          <w:p>
            <w:pPr>
              <w:pStyle w:val="0"/>
            </w:pPr>
            <w:r>
              <w:rPr>
                <w:sz w:val="20"/>
              </w:rPr>
              <w:t xml:space="preserve">Доля образовательных организации, реализующих программы среднего профессионального образования, мастерские которых оснащены современной материально-технической базой по одной или нескольким компетенциям, %</w:t>
            </w:r>
          </w:p>
        </w:tc>
        <w:tc>
          <w:tcPr>
            <w:tcW w:w="907" w:type="dxa"/>
          </w:tcPr>
          <w:p>
            <w:pPr>
              <w:pStyle w:val="0"/>
            </w:pPr>
            <w:r>
              <w:rPr>
                <w:sz w:val="20"/>
              </w:rPr>
              <w:t xml:space="preserve">Ц 2.1.</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6</w:t>
            </w:r>
          </w:p>
        </w:tc>
        <w:tc>
          <w:tcPr>
            <w:tcW w:w="1020" w:type="dxa"/>
          </w:tcPr>
          <w:p>
            <w:pPr>
              <w:pStyle w:val="0"/>
              <w:jc w:val="center"/>
            </w:pPr>
            <w:r>
              <w:rPr>
                <w:sz w:val="20"/>
              </w:rPr>
              <w:t xml:space="preserve">10</w:t>
            </w:r>
          </w:p>
        </w:tc>
        <w:tc>
          <w:tcPr>
            <w:tcW w:w="1020" w:type="dxa"/>
          </w:tcPr>
          <w:p>
            <w:pPr>
              <w:pStyle w:val="0"/>
              <w:jc w:val="center"/>
            </w:pPr>
            <w:r>
              <w:rPr>
                <w:sz w:val="20"/>
              </w:rPr>
              <w:t xml:space="preserve">12</w:t>
            </w:r>
          </w:p>
        </w:tc>
        <w:tc>
          <w:tcPr>
            <w:tcW w:w="1020" w:type="dxa"/>
          </w:tcPr>
          <w:p>
            <w:pPr>
              <w:pStyle w:val="0"/>
              <w:jc w:val="center"/>
            </w:pPr>
            <w:r>
              <w:rPr>
                <w:sz w:val="20"/>
              </w:rPr>
              <w:t xml:space="preserve">14</w:t>
            </w:r>
          </w:p>
        </w:tc>
        <w:tc>
          <w:tcPr>
            <w:tcW w:w="1020" w:type="dxa"/>
          </w:tcPr>
          <w:p>
            <w:pPr>
              <w:pStyle w:val="0"/>
              <w:jc w:val="center"/>
            </w:pPr>
            <w:r>
              <w:rPr>
                <w:sz w:val="20"/>
              </w:rPr>
              <w:t xml:space="preserve">15</w:t>
            </w:r>
          </w:p>
        </w:tc>
        <w:tc>
          <w:tcPr>
            <w:tcW w:w="1020" w:type="dxa"/>
          </w:tcPr>
          <w:p>
            <w:pPr>
              <w:pStyle w:val="0"/>
              <w:jc w:val="center"/>
            </w:pPr>
            <w:r>
              <w:rPr>
                <w:sz w:val="20"/>
              </w:rPr>
              <w:t xml:space="preserve">16</w:t>
            </w:r>
          </w:p>
        </w:tc>
        <w:tc>
          <w:tcPr>
            <w:tcW w:w="1020" w:type="dxa"/>
          </w:tcPr>
          <w:p>
            <w:pPr>
              <w:pStyle w:val="0"/>
              <w:jc w:val="center"/>
            </w:pPr>
            <w:r>
              <w:rPr>
                <w:sz w:val="20"/>
              </w:rPr>
              <w:t xml:space="preserve">18</w:t>
            </w:r>
          </w:p>
        </w:tc>
        <w:tc>
          <w:tcPr>
            <w:tcW w:w="1020" w:type="dxa"/>
          </w:tcPr>
          <w:p>
            <w:pPr>
              <w:pStyle w:val="0"/>
              <w:jc w:val="center"/>
            </w:pPr>
            <w:r>
              <w:rPr>
                <w:sz w:val="20"/>
              </w:rPr>
              <w:t xml:space="preserve">22</w:t>
            </w:r>
          </w:p>
        </w:tc>
        <w:tc>
          <w:tcPr>
            <w:tcW w:w="1020" w:type="dxa"/>
          </w:tcPr>
          <w:p>
            <w:pPr>
              <w:pStyle w:val="0"/>
              <w:jc w:val="center"/>
            </w:pPr>
            <w:r>
              <w:rPr>
                <w:sz w:val="20"/>
              </w:rPr>
              <w:t xml:space="preserve">24</w:t>
            </w:r>
          </w:p>
        </w:tc>
        <w:tc>
          <w:tcPr>
            <w:tcW w:w="1020" w:type="dxa"/>
          </w:tcPr>
          <w:p>
            <w:pPr>
              <w:pStyle w:val="0"/>
              <w:jc w:val="center"/>
            </w:pPr>
            <w:r>
              <w:rPr>
                <w:sz w:val="20"/>
              </w:rPr>
              <w:t xml:space="preserve">26</w:t>
            </w:r>
          </w:p>
        </w:tc>
        <w:tc>
          <w:tcPr>
            <w:tcW w:w="1020" w:type="dxa"/>
          </w:tcPr>
          <w:p>
            <w:pPr>
              <w:pStyle w:val="0"/>
              <w:jc w:val="center"/>
            </w:pPr>
            <w:r>
              <w:rPr>
                <w:sz w:val="20"/>
              </w:rPr>
              <w:t xml:space="preserve">27</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6</w:t>
            </w:r>
          </w:p>
        </w:tc>
        <w:tc>
          <w:tcPr>
            <w:tcW w:w="1020" w:type="dxa"/>
          </w:tcPr>
          <w:p>
            <w:pPr>
              <w:pStyle w:val="0"/>
              <w:jc w:val="center"/>
            </w:pPr>
            <w:r>
              <w:rPr>
                <w:sz w:val="20"/>
              </w:rPr>
              <w:t xml:space="preserve">10</w:t>
            </w:r>
          </w:p>
        </w:tc>
        <w:tc>
          <w:tcPr>
            <w:tcW w:w="1020" w:type="dxa"/>
          </w:tcPr>
          <w:p>
            <w:pPr>
              <w:pStyle w:val="0"/>
              <w:jc w:val="center"/>
            </w:pPr>
            <w:r>
              <w:rPr>
                <w:sz w:val="20"/>
              </w:rPr>
              <w:t xml:space="preserve">13</w:t>
            </w:r>
          </w:p>
        </w:tc>
        <w:tc>
          <w:tcPr>
            <w:tcW w:w="1020" w:type="dxa"/>
          </w:tcPr>
          <w:p>
            <w:pPr>
              <w:pStyle w:val="0"/>
              <w:jc w:val="center"/>
            </w:pPr>
            <w:r>
              <w:rPr>
                <w:sz w:val="20"/>
              </w:rPr>
              <w:t xml:space="preserve">16</w:t>
            </w:r>
          </w:p>
        </w:tc>
        <w:tc>
          <w:tcPr>
            <w:tcW w:w="1020" w:type="dxa"/>
          </w:tcPr>
          <w:p>
            <w:pPr>
              <w:pStyle w:val="0"/>
              <w:jc w:val="center"/>
            </w:pPr>
            <w:r>
              <w:rPr>
                <w:sz w:val="20"/>
              </w:rPr>
              <w:t xml:space="preserve">17</w:t>
            </w:r>
          </w:p>
        </w:tc>
        <w:tc>
          <w:tcPr>
            <w:tcW w:w="1020" w:type="dxa"/>
          </w:tcPr>
          <w:p>
            <w:pPr>
              <w:pStyle w:val="0"/>
              <w:jc w:val="center"/>
            </w:pPr>
            <w:r>
              <w:rPr>
                <w:sz w:val="20"/>
              </w:rPr>
              <w:t xml:space="preserve">18</w:t>
            </w:r>
          </w:p>
        </w:tc>
        <w:tc>
          <w:tcPr>
            <w:tcW w:w="1020" w:type="dxa"/>
          </w:tcPr>
          <w:p>
            <w:pPr>
              <w:pStyle w:val="0"/>
              <w:jc w:val="center"/>
            </w:pPr>
            <w:r>
              <w:rPr>
                <w:sz w:val="20"/>
              </w:rPr>
              <w:t xml:space="preserve">22</w:t>
            </w:r>
          </w:p>
        </w:tc>
        <w:tc>
          <w:tcPr>
            <w:tcW w:w="1020" w:type="dxa"/>
          </w:tcPr>
          <w:p>
            <w:pPr>
              <w:pStyle w:val="0"/>
              <w:jc w:val="center"/>
            </w:pPr>
            <w:r>
              <w:rPr>
                <w:sz w:val="20"/>
              </w:rPr>
              <w:t xml:space="preserve">25</w:t>
            </w:r>
          </w:p>
        </w:tc>
        <w:tc>
          <w:tcPr>
            <w:tcW w:w="1020" w:type="dxa"/>
          </w:tcPr>
          <w:p>
            <w:pPr>
              <w:pStyle w:val="0"/>
              <w:jc w:val="center"/>
            </w:pPr>
            <w:r>
              <w:rPr>
                <w:sz w:val="20"/>
              </w:rPr>
              <w:t xml:space="preserve">28</w:t>
            </w:r>
          </w:p>
        </w:tc>
        <w:tc>
          <w:tcPr>
            <w:tcW w:w="1020" w:type="dxa"/>
          </w:tcPr>
          <w:p>
            <w:pPr>
              <w:pStyle w:val="0"/>
              <w:jc w:val="center"/>
            </w:pPr>
            <w:r>
              <w:rPr>
                <w:sz w:val="20"/>
              </w:rPr>
              <w:t xml:space="preserve">30</w:t>
            </w:r>
          </w:p>
        </w:tc>
        <w:tc>
          <w:tcPr>
            <w:tcW w:w="1020" w:type="dxa"/>
          </w:tcPr>
          <w:p>
            <w:pPr>
              <w:pStyle w:val="0"/>
              <w:jc w:val="center"/>
            </w:pPr>
            <w:r>
              <w:rPr>
                <w:sz w:val="20"/>
              </w:rPr>
              <w:t xml:space="preserve">35</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6</w:t>
            </w:r>
          </w:p>
        </w:tc>
        <w:tc>
          <w:tcPr>
            <w:tcW w:w="1020" w:type="dxa"/>
          </w:tcPr>
          <w:p>
            <w:pPr>
              <w:pStyle w:val="0"/>
              <w:jc w:val="center"/>
            </w:pPr>
            <w:r>
              <w:rPr>
                <w:sz w:val="20"/>
              </w:rPr>
              <w:t xml:space="preserve">10</w:t>
            </w:r>
          </w:p>
        </w:tc>
        <w:tc>
          <w:tcPr>
            <w:tcW w:w="1020" w:type="dxa"/>
          </w:tcPr>
          <w:p>
            <w:pPr>
              <w:pStyle w:val="0"/>
              <w:jc w:val="center"/>
            </w:pPr>
            <w:r>
              <w:rPr>
                <w:sz w:val="20"/>
              </w:rPr>
              <w:t xml:space="preserve">14</w:t>
            </w:r>
          </w:p>
        </w:tc>
        <w:tc>
          <w:tcPr>
            <w:tcW w:w="1020" w:type="dxa"/>
          </w:tcPr>
          <w:p>
            <w:pPr>
              <w:pStyle w:val="0"/>
              <w:jc w:val="center"/>
            </w:pPr>
            <w:r>
              <w:rPr>
                <w:sz w:val="20"/>
              </w:rPr>
              <w:t xml:space="preserve">17</w:t>
            </w:r>
          </w:p>
        </w:tc>
        <w:tc>
          <w:tcPr>
            <w:tcW w:w="1020" w:type="dxa"/>
          </w:tcPr>
          <w:p>
            <w:pPr>
              <w:pStyle w:val="0"/>
              <w:jc w:val="center"/>
            </w:pPr>
            <w:r>
              <w:rPr>
                <w:sz w:val="20"/>
              </w:rPr>
              <w:t xml:space="preserve">20</w:t>
            </w:r>
          </w:p>
        </w:tc>
        <w:tc>
          <w:tcPr>
            <w:tcW w:w="1020" w:type="dxa"/>
          </w:tcPr>
          <w:p>
            <w:pPr>
              <w:pStyle w:val="0"/>
              <w:jc w:val="center"/>
            </w:pPr>
            <w:r>
              <w:rPr>
                <w:sz w:val="20"/>
              </w:rPr>
              <w:t xml:space="preserve">22</w:t>
            </w:r>
          </w:p>
        </w:tc>
        <w:tc>
          <w:tcPr>
            <w:tcW w:w="1020" w:type="dxa"/>
          </w:tcPr>
          <w:p>
            <w:pPr>
              <w:pStyle w:val="0"/>
              <w:jc w:val="center"/>
            </w:pPr>
            <w:r>
              <w:rPr>
                <w:sz w:val="20"/>
              </w:rPr>
              <w:t xml:space="preserve">25</w:t>
            </w:r>
          </w:p>
        </w:tc>
        <w:tc>
          <w:tcPr>
            <w:tcW w:w="1020" w:type="dxa"/>
          </w:tcPr>
          <w:p>
            <w:pPr>
              <w:pStyle w:val="0"/>
              <w:jc w:val="center"/>
            </w:pPr>
            <w:r>
              <w:rPr>
                <w:sz w:val="20"/>
              </w:rPr>
              <w:t xml:space="preserve">27</w:t>
            </w:r>
          </w:p>
        </w:tc>
        <w:tc>
          <w:tcPr>
            <w:tcW w:w="1020" w:type="dxa"/>
          </w:tcPr>
          <w:p>
            <w:pPr>
              <w:pStyle w:val="0"/>
              <w:jc w:val="center"/>
            </w:pPr>
            <w:r>
              <w:rPr>
                <w:sz w:val="20"/>
              </w:rPr>
              <w:t xml:space="preserve">30</w:t>
            </w:r>
          </w:p>
        </w:tc>
        <w:tc>
          <w:tcPr>
            <w:tcW w:w="1020" w:type="dxa"/>
          </w:tcPr>
          <w:p>
            <w:pPr>
              <w:pStyle w:val="0"/>
              <w:jc w:val="center"/>
            </w:pPr>
            <w:r>
              <w:rPr>
                <w:sz w:val="20"/>
              </w:rPr>
              <w:t xml:space="preserve">35</w:t>
            </w:r>
          </w:p>
        </w:tc>
        <w:tc>
          <w:tcPr>
            <w:tcW w:w="1020" w:type="dxa"/>
          </w:tcPr>
          <w:p>
            <w:pPr>
              <w:pStyle w:val="0"/>
              <w:jc w:val="center"/>
            </w:pPr>
            <w:r>
              <w:rPr>
                <w:sz w:val="20"/>
              </w:rPr>
              <w:t xml:space="preserve">38</w:t>
            </w:r>
          </w:p>
        </w:tc>
      </w:tr>
      <w:tr>
        <w:tc>
          <w:tcPr>
            <w:tcW w:w="566" w:type="dxa"/>
          </w:tcPr>
          <w:p>
            <w:pPr>
              <w:pStyle w:val="0"/>
            </w:pPr>
            <w:r>
              <w:rPr>
                <w:sz w:val="20"/>
              </w:rPr>
            </w:r>
          </w:p>
        </w:tc>
        <w:tc>
          <w:tcPr>
            <w:tcW w:w="3344" w:type="dxa"/>
          </w:tcPr>
          <w:p>
            <w:pPr>
              <w:pStyle w:val="0"/>
            </w:pPr>
            <w:r>
              <w:rPr>
                <w:sz w:val="20"/>
              </w:rPr>
              <w:t xml:space="preserve">Культура и искусство</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jc w:val="center"/>
            </w:pPr>
            <w:r>
              <w:rPr>
                <w:sz w:val="20"/>
              </w:rPr>
              <w:t xml:space="preserve">12.</w:t>
            </w:r>
          </w:p>
        </w:tc>
        <w:tc>
          <w:tcPr>
            <w:tcW w:w="3344" w:type="dxa"/>
          </w:tcPr>
          <w:p>
            <w:pPr>
              <w:pStyle w:val="0"/>
            </w:pPr>
            <w:r>
              <w:rPr>
                <w:sz w:val="20"/>
              </w:rPr>
              <w:t xml:space="preserve">Количество специалистов сферы культуры, повысивших квалификацию на базе Учебно-методического центра по образованию и повышению квалификации специалистов культуры и искусства, чел.</w:t>
            </w:r>
          </w:p>
        </w:tc>
        <w:tc>
          <w:tcPr>
            <w:tcW w:w="907" w:type="dxa"/>
          </w:tcPr>
          <w:p>
            <w:pPr>
              <w:pStyle w:val="0"/>
            </w:pPr>
            <w:r>
              <w:rPr>
                <w:sz w:val="20"/>
              </w:rPr>
              <w:t xml:space="preserve">Ц 2.2.</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597</w:t>
            </w:r>
          </w:p>
        </w:tc>
        <w:tc>
          <w:tcPr>
            <w:tcW w:w="1020" w:type="dxa"/>
          </w:tcPr>
          <w:p>
            <w:pPr>
              <w:pStyle w:val="0"/>
              <w:jc w:val="center"/>
            </w:pPr>
            <w:r>
              <w:rPr>
                <w:sz w:val="20"/>
              </w:rPr>
              <w:t xml:space="preserve">671</w:t>
            </w:r>
          </w:p>
        </w:tc>
        <w:tc>
          <w:tcPr>
            <w:tcW w:w="1020" w:type="dxa"/>
          </w:tcPr>
          <w:p>
            <w:pPr>
              <w:pStyle w:val="0"/>
              <w:jc w:val="center"/>
            </w:pPr>
            <w:r>
              <w:rPr>
                <w:sz w:val="20"/>
              </w:rPr>
              <w:t xml:space="preserve">600</w:t>
            </w:r>
          </w:p>
        </w:tc>
        <w:tc>
          <w:tcPr>
            <w:tcW w:w="1020" w:type="dxa"/>
          </w:tcPr>
          <w:p>
            <w:pPr>
              <w:pStyle w:val="0"/>
              <w:jc w:val="center"/>
            </w:pPr>
            <w:r>
              <w:rPr>
                <w:sz w:val="20"/>
              </w:rPr>
              <w:t xml:space="preserve">600</w:t>
            </w:r>
          </w:p>
        </w:tc>
        <w:tc>
          <w:tcPr>
            <w:tcW w:w="1020" w:type="dxa"/>
          </w:tcPr>
          <w:p>
            <w:pPr>
              <w:pStyle w:val="0"/>
              <w:jc w:val="center"/>
            </w:pPr>
            <w:r>
              <w:rPr>
                <w:sz w:val="20"/>
              </w:rPr>
              <w:t xml:space="preserve">600</w:t>
            </w:r>
          </w:p>
        </w:tc>
        <w:tc>
          <w:tcPr>
            <w:tcW w:w="1020" w:type="dxa"/>
          </w:tcPr>
          <w:p>
            <w:pPr>
              <w:pStyle w:val="0"/>
              <w:jc w:val="center"/>
            </w:pPr>
            <w:r>
              <w:rPr>
                <w:sz w:val="20"/>
              </w:rPr>
              <w:t xml:space="preserve">600</w:t>
            </w:r>
          </w:p>
        </w:tc>
        <w:tc>
          <w:tcPr>
            <w:tcW w:w="1020" w:type="dxa"/>
          </w:tcPr>
          <w:p>
            <w:pPr>
              <w:pStyle w:val="0"/>
              <w:jc w:val="center"/>
            </w:pPr>
            <w:r>
              <w:rPr>
                <w:sz w:val="20"/>
              </w:rPr>
              <w:t xml:space="preserve">600</w:t>
            </w:r>
          </w:p>
        </w:tc>
        <w:tc>
          <w:tcPr>
            <w:tcW w:w="1020" w:type="dxa"/>
          </w:tcPr>
          <w:p>
            <w:pPr>
              <w:pStyle w:val="0"/>
              <w:jc w:val="center"/>
            </w:pPr>
            <w:r>
              <w:rPr>
                <w:sz w:val="20"/>
              </w:rPr>
              <w:t xml:space="preserve">600</w:t>
            </w:r>
          </w:p>
        </w:tc>
        <w:tc>
          <w:tcPr>
            <w:tcW w:w="1020" w:type="dxa"/>
          </w:tcPr>
          <w:p>
            <w:pPr>
              <w:pStyle w:val="0"/>
              <w:jc w:val="center"/>
            </w:pPr>
            <w:r>
              <w:rPr>
                <w:sz w:val="20"/>
              </w:rPr>
              <w:t xml:space="preserve">600</w:t>
            </w:r>
          </w:p>
        </w:tc>
        <w:tc>
          <w:tcPr>
            <w:tcW w:w="1020" w:type="dxa"/>
          </w:tcPr>
          <w:p>
            <w:pPr>
              <w:pStyle w:val="0"/>
              <w:jc w:val="center"/>
            </w:pPr>
            <w:r>
              <w:rPr>
                <w:sz w:val="20"/>
              </w:rPr>
              <w:t xml:space="preserve">600</w:t>
            </w:r>
          </w:p>
        </w:tc>
        <w:tc>
          <w:tcPr>
            <w:tcW w:w="1020" w:type="dxa"/>
          </w:tcPr>
          <w:p>
            <w:pPr>
              <w:pStyle w:val="0"/>
              <w:jc w:val="center"/>
            </w:pPr>
            <w:r>
              <w:rPr>
                <w:sz w:val="20"/>
              </w:rPr>
              <w:t xml:space="preserve">600</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597</w:t>
            </w:r>
          </w:p>
        </w:tc>
        <w:tc>
          <w:tcPr>
            <w:tcW w:w="1020" w:type="dxa"/>
          </w:tcPr>
          <w:p>
            <w:pPr>
              <w:pStyle w:val="0"/>
              <w:jc w:val="center"/>
            </w:pPr>
            <w:r>
              <w:rPr>
                <w:sz w:val="20"/>
              </w:rPr>
              <w:t xml:space="preserve">671</w:t>
            </w:r>
          </w:p>
        </w:tc>
        <w:tc>
          <w:tcPr>
            <w:tcW w:w="1020" w:type="dxa"/>
          </w:tcPr>
          <w:p>
            <w:pPr>
              <w:pStyle w:val="0"/>
              <w:jc w:val="center"/>
            </w:pPr>
            <w:r>
              <w:rPr>
                <w:sz w:val="20"/>
              </w:rPr>
              <w:t xml:space="preserve">650</w:t>
            </w:r>
          </w:p>
        </w:tc>
        <w:tc>
          <w:tcPr>
            <w:tcW w:w="1020" w:type="dxa"/>
          </w:tcPr>
          <w:p>
            <w:pPr>
              <w:pStyle w:val="0"/>
              <w:jc w:val="center"/>
            </w:pPr>
            <w:r>
              <w:rPr>
                <w:sz w:val="20"/>
              </w:rPr>
              <w:t xml:space="preserve">650</w:t>
            </w:r>
          </w:p>
        </w:tc>
        <w:tc>
          <w:tcPr>
            <w:tcW w:w="1020" w:type="dxa"/>
          </w:tcPr>
          <w:p>
            <w:pPr>
              <w:pStyle w:val="0"/>
              <w:jc w:val="center"/>
            </w:pPr>
            <w:r>
              <w:rPr>
                <w:sz w:val="20"/>
              </w:rPr>
              <w:t xml:space="preserve">650</w:t>
            </w:r>
          </w:p>
        </w:tc>
        <w:tc>
          <w:tcPr>
            <w:tcW w:w="1020" w:type="dxa"/>
          </w:tcPr>
          <w:p>
            <w:pPr>
              <w:pStyle w:val="0"/>
              <w:jc w:val="center"/>
            </w:pPr>
            <w:r>
              <w:rPr>
                <w:sz w:val="20"/>
              </w:rPr>
              <w:t xml:space="preserve">650</w:t>
            </w:r>
          </w:p>
        </w:tc>
        <w:tc>
          <w:tcPr>
            <w:tcW w:w="1020" w:type="dxa"/>
          </w:tcPr>
          <w:p>
            <w:pPr>
              <w:pStyle w:val="0"/>
              <w:jc w:val="center"/>
            </w:pPr>
            <w:r>
              <w:rPr>
                <w:sz w:val="20"/>
              </w:rPr>
              <w:t xml:space="preserve">650</w:t>
            </w:r>
          </w:p>
        </w:tc>
        <w:tc>
          <w:tcPr>
            <w:tcW w:w="1020" w:type="dxa"/>
          </w:tcPr>
          <w:p>
            <w:pPr>
              <w:pStyle w:val="0"/>
              <w:jc w:val="center"/>
            </w:pPr>
            <w:r>
              <w:rPr>
                <w:sz w:val="20"/>
              </w:rPr>
              <w:t xml:space="preserve">650</w:t>
            </w:r>
          </w:p>
        </w:tc>
        <w:tc>
          <w:tcPr>
            <w:tcW w:w="1020" w:type="dxa"/>
          </w:tcPr>
          <w:p>
            <w:pPr>
              <w:pStyle w:val="0"/>
              <w:jc w:val="center"/>
            </w:pPr>
            <w:r>
              <w:rPr>
                <w:sz w:val="20"/>
              </w:rPr>
              <w:t xml:space="preserve">650</w:t>
            </w:r>
          </w:p>
        </w:tc>
        <w:tc>
          <w:tcPr>
            <w:tcW w:w="1020" w:type="dxa"/>
          </w:tcPr>
          <w:p>
            <w:pPr>
              <w:pStyle w:val="0"/>
              <w:jc w:val="center"/>
            </w:pPr>
            <w:r>
              <w:rPr>
                <w:sz w:val="20"/>
              </w:rPr>
              <w:t xml:space="preserve">650</w:t>
            </w:r>
          </w:p>
        </w:tc>
        <w:tc>
          <w:tcPr>
            <w:tcW w:w="1020" w:type="dxa"/>
          </w:tcPr>
          <w:p>
            <w:pPr>
              <w:pStyle w:val="0"/>
              <w:jc w:val="center"/>
            </w:pPr>
            <w:r>
              <w:rPr>
                <w:sz w:val="20"/>
              </w:rPr>
              <w:t xml:space="preserve">650</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597</w:t>
            </w:r>
          </w:p>
        </w:tc>
        <w:tc>
          <w:tcPr>
            <w:tcW w:w="1020" w:type="dxa"/>
          </w:tcPr>
          <w:p>
            <w:pPr>
              <w:pStyle w:val="0"/>
              <w:jc w:val="center"/>
            </w:pPr>
            <w:r>
              <w:rPr>
                <w:sz w:val="20"/>
              </w:rPr>
              <w:t xml:space="preserve">671</w:t>
            </w:r>
          </w:p>
        </w:tc>
        <w:tc>
          <w:tcPr>
            <w:tcW w:w="1020" w:type="dxa"/>
          </w:tcPr>
          <w:p>
            <w:pPr>
              <w:pStyle w:val="0"/>
              <w:jc w:val="center"/>
            </w:pPr>
            <w:r>
              <w:rPr>
                <w:sz w:val="20"/>
              </w:rPr>
              <w:t xml:space="preserve">671</w:t>
            </w:r>
          </w:p>
        </w:tc>
        <w:tc>
          <w:tcPr>
            <w:tcW w:w="1020" w:type="dxa"/>
          </w:tcPr>
          <w:p>
            <w:pPr>
              <w:pStyle w:val="0"/>
              <w:jc w:val="center"/>
            </w:pPr>
            <w:r>
              <w:rPr>
                <w:sz w:val="20"/>
              </w:rPr>
              <w:t xml:space="preserve">671</w:t>
            </w:r>
          </w:p>
        </w:tc>
        <w:tc>
          <w:tcPr>
            <w:tcW w:w="1020" w:type="dxa"/>
          </w:tcPr>
          <w:p>
            <w:pPr>
              <w:pStyle w:val="0"/>
              <w:jc w:val="center"/>
            </w:pPr>
            <w:r>
              <w:rPr>
                <w:sz w:val="20"/>
              </w:rPr>
              <w:t xml:space="preserve">671</w:t>
            </w:r>
          </w:p>
        </w:tc>
        <w:tc>
          <w:tcPr>
            <w:tcW w:w="1020" w:type="dxa"/>
          </w:tcPr>
          <w:p>
            <w:pPr>
              <w:pStyle w:val="0"/>
              <w:jc w:val="center"/>
            </w:pPr>
            <w:r>
              <w:rPr>
                <w:sz w:val="20"/>
              </w:rPr>
              <w:t xml:space="preserve">671</w:t>
            </w:r>
          </w:p>
        </w:tc>
        <w:tc>
          <w:tcPr>
            <w:tcW w:w="1020" w:type="dxa"/>
          </w:tcPr>
          <w:p>
            <w:pPr>
              <w:pStyle w:val="0"/>
              <w:jc w:val="center"/>
            </w:pPr>
            <w:r>
              <w:rPr>
                <w:sz w:val="20"/>
              </w:rPr>
              <w:t xml:space="preserve">671</w:t>
            </w:r>
          </w:p>
        </w:tc>
        <w:tc>
          <w:tcPr>
            <w:tcW w:w="1020" w:type="dxa"/>
          </w:tcPr>
          <w:p>
            <w:pPr>
              <w:pStyle w:val="0"/>
              <w:jc w:val="center"/>
            </w:pPr>
            <w:r>
              <w:rPr>
                <w:sz w:val="20"/>
              </w:rPr>
              <w:t xml:space="preserve">671</w:t>
            </w:r>
          </w:p>
        </w:tc>
        <w:tc>
          <w:tcPr>
            <w:tcW w:w="1020" w:type="dxa"/>
          </w:tcPr>
          <w:p>
            <w:pPr>
              <w:pStyle w:val="0"/>
              <w:jc w:val="center"/>
            </w:pPr>
            <w:r>
              <w:rPr>
                <w:sz w:val="20"/>
              </w:rPr>
              <w:t xml:space="preserve">671</w:t>
            </w:r>
          </w:p>
        </w:tc>
        <w:tc>
          <w:tcPr>
            <w:tcW w:w="1020" w:type="dxa"/>
          </w:tcPr>
          <w:p>
            <w:pPr>
              <w:pStyle w:val="0"/>
              <w:jc w:val="center"/>
            </w:pPr>
            <w:r>
              <w:rPr>
                <w:sz w:val="20"/>
              </w:rPr>
              <w:t xml:space="preserve">671</w:t>
            </w:r>
          </w:p>
        </w:tc>
        <w:tc>
          <w:tcPr>
            <w:tcW w:w="1020" w:type="dxa"/>
          </w:tcPr>
          <w:p>
            <w:pPr>
              <w:pStyle w:val="0"/>
              <w:jc w:val="center"/>
            </w:pPr>
            <w:r>
              <w:rPr>
                <w:sz w:val="20"/>
              </w:rPr>
              <w:t xml:space="preserve">671</w:t>
            </w:r>
          </w:p>
        </w:tc>
      </w:tr>
      <w:tr>
        <w:tc>
          <w:tcPr>
            <w:tcW w:w="566" w:type="dxa"/>
          </w:tcPr>
          <w:p>
            <w:pPr>
              <w:pStyle w:val="0"/>
              <w:jc w:val="center"/>
            </w:pPr>
            <w:r>
              <w:rPr>
                <w:sz w:val="20"/>
              </w:rPr>
              <w:t xml:space="preserve">13.</w:t>
            </w:r>
          </w:p>
        </w:tc>
        <w:tc>
          <w:tcPr>
            <w:tcW w:w="3344" w:type="dxa"/>
          </w:tcPr>
          <w:p>
            <w:pPr>
              <w:pStyle w:val="0"/>
            </w:pPr>
            <w:r>
              <w:rPr>
                <w:sz w:val="20"/>
              </w:rPr>
              <w:t xml:space="preserve">Контингент детских школ искусств, тыс. чел.</w:t>
            </w:r>
          </w:p>
        </w:tc>
        <w:tc>
          <w:tcPr>
            <w:tcW w:w="907" w:type="dxa"/>
          </w:tcPr>
          <w:p>
            <w:pPr>
              <w:pStyle w:val="0"/>
            </w:pPr>
            <w:r>
              <w:rPr>
                <w:sz w:val="20"/>
              </w:rPr>
              <w:t xml:space="preserve">Ц 2.2.</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16,5</w:t>
            </w:r>
          </w:p>
        </w:tc>
        <w:tc>
          <w:tcPr>
            <w:tcW w:w="1020" w:type="dxa"/>
          </w:tcPr>
          <w:p>
            <w:pPr>
              <w:pStyle w:val="0"/>
              <w:jc w:val="center"/>
            </w:pPr>
            <w:r>
              <w:rPr>
                <w:sz w:val="20"/>
              </w:rPr>
              <w:t xml:space="preserve">16,7</w:t>
            </w:r>
          </w:p>
        </w:tc>
        <w:tc>
          <w:tcPr>
            <w:tcW w:w="1020" w:type="dxa"/>
          </w:tcPr>
          <w:p>
            <w:pPr>
              <w:pStyle w:val="0"/>
              <w:jc w:val="center"/>
            </w:pPr>
            <w:r>
              <w:rPr>
                <w:sz w:val="20"/>
              </w:rPr>
              <w:t xml:space="preserve">16,7</w:t>
            </w:r>
          </w:p>
        </w:tc>
        <w:tc>
          <w:tcPr>
            <w:tcW w:w="1020" w:type="dxa"/>
          </w:tcPr>
          <w:p>
            <w:pPr>
              <w:pStyle w:val="0"/>
              <w:jc w:val="center"/>
            </w:pPr>
            <w:r>
              <w:rPr>
                <w:sz w:val="20"/>
              </w:rPr>
              <w:t xml:space="preserve">16,8</w:t>
            </w:r>
          </w:p>
        </w:tc>
        <w:tc>
          <w:tcPr>
            <w:tcW w:w="1020" w:type="dxa"/>
          </w:tcPr>
          <w:p>
            <w:pPr>
              <w:pStyle w:val="0"/>
              <w:jc w:val="center"/>
            </w:pPr>
            <w:r>
              <w:rPr>
                <w:sz w:val="20"/>
              </w:rPr>
              <w:t xml:space="preserve">16,9</w:t>
            </w:r>
          </w:p>
        </w:tc>
        <w:tc>
          <w:tcPr>
            <w:tcW w:w="1020" w:type="dxa"/>
          </w:tcPr>
          <w:p>
            <w:pPr>
              <w:pStyle w:val="0"/>
              <w:jc w:val="center"/>
            </w:pPr>
            <w:r>
              <w:rPr>
                <w:sz w:val="20"/>
              </w:rPr>
              <w:t xml:space="preserve">17,0</w:t>
            </w:r>
          </w:p>
        </w:tc>
        <w:tc>
          <w:tcPr>
            <w:tcW w:w="1020" w:type="dxa"/>
          </w:tcPr>
          <w:p>
            <w:pPr>
              <w:pStyle w:val="0"/>
              <w:jc w:val="center"/>
            </w:pPr>
            <w:r>
              <w:rPr>
                <w:sz w:val="20"/>
              </w:rPr>
              <w:t xml:space="preserve">17,4</w:t>
            </w:r>
          </w:p>
        </w:tc>
        <w:tc>
          <w:tcPr>
            <w:tcW w:w="1020" w:type="dxa"/>
          </w:tcPr>
          <w:p>
            <w:pPr>
              <w:pStyle w:val="0"/>
              <w:jc w:val="center"/>
            </w:pPr>
            <w:r>
              <w:rPr>
                <w:sz w:val="20"/>
              </w:rPr>
              <w:t xml:space="preserve">17,5</w:t>
            </w:r>
          </w:p>
        </w:tc>
        <w:tc>
          <w:tcPr>
            <w:tcW w:w="1020" w:type="dxa"/>
          </w:tcPr>
          <w:p>
            <w:pPr>
              <w:pStyle w:val="0"/>
              <w:jc w:val="center"/>
            </w:pPr>
            <w:r>
              <w:rPr>
                <w:sz w:val="20"/>
              </w:rPr>
              <w:t xml:space="preserve">18,0</w:t>
            </w:r>
          </w:p>
        </w:tc>
        <w:tc>
          <w:tcPr>
            <w:tcW w:w="1020" w:type="dxa"/>
          </w:tcPr>
          <w:p>
            <w:pPr>
              <w:pStyle w:val="0"/>
              <w:jc w:val="center"/>
            </w:pPr>
            <w:r>
              <w:rPr>
                <w:sz w:val="20"/>
              </w:rPr>
              <w:t xml:space="preserve">19,2</w:t>
            </w:r>
          </w:p>
        </w:tc>
        <w:tc>
          <w:tcPr>
            <w:tcW w:w="1020" w:type="dxa"/>
          </w:tcPr>
          <w:p>
            <w:pPr>
              <w:pStyle w:val="0"/>
              <w:jc w:val="center"/>
            </w:pPr>
            <w:r>
              <w:rPr>
                <w:sz w:val="20"/>
              </w:rPr>
              <w:t xml:space="preserve">21,0</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16,5</w:t>
            </w:r>
          </w:p>
        </w:tc>
        <w:tc>
          <w:tcPr>
            <w:tcW w:w="1020" w:type="dxa"/>
          </w:tcPr>
          <w:p>
            <w:pPr>
              <w:pStyle w:val="0"/>
              <w:jc w:val="center"/>
            </w:pPr>
            <w:r>
              <w:rPr>
                <w:sz w:val="20"/>
              </w:rPr>
              <w:t xml:space="preserve">16,7</w:t>
            </w:r>
          </w:p>
        </w:tc>
        <w:tc>
          <w:tcPr>
            <w:tcW w:w="1020" w:type="dxa"/>
          </w:tcPr>
          <w:p>
            <w:pPr>
              <w:pStyle w:val="0"/>
              <w:jc w:val="center"/>
            </w:pPr>
            <w:r>
              <w:rPr>
                <w:sz w:val="20"/>
              </w:rPr>
              <w:t xml:space="preserve">16,8</w:t>
            </w:r>
          </w:p>
        </w:tc>
        <w:tc>
          <w:tcPr>
            <w:tcW w:w="1020" w:type="dxa"/>
          </w:tcPr>
          <w:p>
            <w:pPr>
              <w:pStyle w:val="0"/>
              <w:jc w:val="center"/>
            </w:pPr>
            <w:r>
              <w:rPr>
                <w:sz w:val="20"/>
              </w:rPr>
              <w:t xml:space="preserve">16,9</w:t>
            </w:r>
          </w:p>
        </w:tc>
        <w:tc>
          <w:tcPr>
            <w:tcW w:w="1020" w:type="dxa"/>
          </w:tcPr>
          <w:p>
            <w:pPr>
              <w:pStyle w:val="0"/>
              <w:jc w:val="center"/>
            </w:pPr>
            <w:r>
              <w:rPr>
                <w:sz w:val="20"/>
              </w:rPr>
              <w:t xml:space="preserve">17,4</w:t>
            </w:r>
          </w:p>
        </w:tc>
        <w:tc>
          <w:tcPr>
            <w:tcW w:w="1020" w:type="dxa"/>
          </w:tcPr>
          <w:p>
            <w:pPr>
              <w:pStyle w:val="0"/>
              <w:jc w:val="center"/>
            </w:pPr>
            <w:r>
              <w:rPr>
                <w:sz w:val="20"/>
              </w:rPr>
              <w:t xml:space="preserve">17,4</w:t>
            </w:r>
          </w:p>
        </w:tc>
        <w:tc>
          <w:tcPr>
            <w:tcW w:w="1020" w:type="dxa"/>
          </w:tcPr>
          <w:p>
            <w:pPr>
              <w:pStyle w:val="0"/>
              <w:jc w:val="center"/>
            </w:pPr>
            <w:r>
              <w:rPr>
                <w:sz w:val="20"/>
              </w:rPr>
              <w:t xml:space="preserve">17,9</w:t>
            </w:r>
          </w:p>
        </w:tc>
        <w:tc>
          <w:tcPr>
            <w:tcW w:w="1020" w:type="dxa"/>
          </w:tcPr>
          <w:p>
            <w:pPr>
              <w:pStyle w:val="0"/>
              <w:jc w:val="center"/>
            </w:pPr>
            <w:r>
              <w:rPr>
                <w:sz w:val="20"/>
              </w:rPr>
              <w:t xml:space="preserve">18,5</w:t>
            </w:r>
          </w:p>
        </w:tc>
        <w:tc>
          <w:tcPr>
            <w:tcW w:w="1020" w:type="dxa"/>
          </w:tcPr>
          <w:p>
            <w:pPr>
              <w:pStyle w:val="0"/>
              <w:jc w:val="center"/>
            </w:pPr>
            <w:r>
              <w:rPr>
                <w:sz w:val="20"/>
              </w:rPr>
              <w:t xml:space="preserve">18,8</w:t>
            </w:r>
          </w:p>
        </w:tc>
        <w:tc>
          <w:tcPr>
            <w:tcW w:w="1020" w:type="dxa"/>
          </w:tcPr>
          <w:p>
            <w:pPr>
              <w:pStyle w:val="0"/>
              <w:jc w:val="center"/>
            </w:pPr>
            <w:r>
              <w:rPr>
                <w:sz w:val="20"/>
              </w:rPr>
              <w:t xml:space="preserve">20,0</w:t>
            </w:r>
          </w:p>
        </w:tc>
        <w:tc>
          <w:tcPr>
            <w:tcW w:w="1020" w:type="dxa"/>
          </w:tcPr>
          <w:p>
            <w:pPr>
              <w:pStyle w:val="0"/>
              <w:jc w:val="center"/>
            </w:pPr>
            <w:r>
              <w:rPr>
                <w:sz w:val="20"/>
              </w:rPr>
              <w:t xml:space="preserve">22,0</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16,5</w:t>
            </w:r>
          </w:p>
        </w:tc>
        <w:tc>
          <w:tcPr>
            <w:tcW w:w="1020" w:type="dxa"/>
          </w:tcPr>
          <w:p>
            <w:pPr>
              <w:pStyle w:val="0"/>
              <w:jc w:val="center"/>
            </w:pPr>
            <w:r>
              <w:rPr>
                <w:sz w:val="20"/>
              </w:rPr>
              <w:t xml:space="preserve">16,7</w:t>
            </w:r>
          </w:p>
        </w:tc>
        <w:tc>
          <w:tcPr>
            <w:tcW w:w="1020" w:type="dxa"/>
          </w:tcPr>
          <w:p>
            <w:pPr>
              <w:pStyle w:val="0"/>
              <w:jc w:val="center"/>
            </w:pPr>
            <w:r>
              <w:rPr>
                <w:sz w:val="20"/>
              </w:rPr>
              <w:t xml:space="preserve">16,9</w:t>
            </w:r>
          </w:p>
        </w:tc>
        <w:tc>
          <w:tcPr>
            <w:tcW w:w="1020" w:type="dxa"/>
          </w:tcPr>
          <w:p>
            <w:pPr>
              <w:pStyle w:val="0"/>
              <w:jc w:val="center"/>
            </w:pPr>
            <w:r>
              <w:rPr>
                <w:sz w:val="20"/>
              </w:rPr>
              <w:t xml:space="preserve">17,0</w:t>
            </w:r>
          </w:p>
        </w:tc>
        <w:tc>
          <w:tcPr>
            <w:tcW w:w="1020" w:type="dxa"/>
          </w:tcPr>
          <w:p>
            <w:pPr>
              <w:pStyle w:val="0"/>
              <w:jc w:val="center"/>
            </w:pPr>
            <w:r>
              <w:rPr>
                <w:sz w:val="20"/>
              </w:rPr>
              <w:t xml:space="preserve">18,0</w:t>
            </w:r>
          </w:p>
        </w:tc>
        <w:tc>
          <w:tcPr>
            <w:tcW w:w="1020" w:type="dxa"/>
          </w:tcPr>
          <w:p>
            <w:pPr>
              <w:pStyle w:val="0"/>
              <w:jc w:val="center"/>
            </w:pPr>
            <w:r>
              <w:rPr>
                <w:sz w:val="20"/>
              </w:rPr>
              <w:t xml:space="preserve">18,1</w:t>
            </w:r>
          </w:p>
        </w:tc>
        <w:tc>
          <w:tcPr>
            <w:tcW w:w="1020" w:type="dxa"/>
          </w:tcPr>
          <w:p>
            <w:pPr>
              <w:pStyle w:val="0"/>
              <w:jc w:val="center"/>
            </w:pPr>
            <w:r>
              <w:rPr>
                <w:sz w:val="20"/>
              </w:rPr>
              <w:t xml:space="preserve">18,5</w:t>
            </w:r>
          </w:p>
        </w:tc>
        <w:tc>
          <w:tcPr>
            <w:tcW w:w="1020" w:type="dxa"/>
          </w:tcPr>
          <w:p>
            <w:pPr>
              <w:pStyle w:val="0"/>
              <w:jc w:val="center"/>
            </w:pPr>
            <w:r>
              <w:rPr>
                <w:sz w:val="20"/>
              </w:rPr>
              <w:t xml:space="preserve">19,0</w:t>
            </w:r>
          </w:p>
        </w:tc>
        <w:tc>
          <w:tcPr>
            <w:tcW w:w="1020" w:type="dxa"/>
          </w:tcPr>
          <w:p>
            <w:pPr>
              <w:pStyle w:val="0"/>
              <w:jc w:val="center"/>
            </w:pPr>
            <w:r>
              <w:rPr>
                <w:sz w:val="20"/>
              </w:rPr>
              <w:t xml:space="preserve">19,2</w:t>
            </w:r>
          </w:p>
        </w:tc>
        <w:tc>
          <w:tcPr>
            <w:tcW w:w="1020" w:type="dxa"/>
          </w:tcPr>
          <w:p>
            <w:pPr>
              <w:pStyle w:val="0"/>
              <w:jc w:val="center"/>
            </w:pPr>
            <w:r>
              <w:rPr>
                <w:sz w:val="20"/>
              </w:rPr>
              <w:t xml:space="preserve">21,0</w:t>
            </w:r>
          </w:p>
        </w:tc>
        <w:tc>
          <w:tcPr>
            <w:tcW w:w="1020" w:type="dxa"/>
          </w:tcPr>
          <w:p>
            <w:pPr>
              <w:pStyle w:val="0"/>
              <w:jc w:val="center"/>
            </w:pPr>
            <w:r>
              <w:rPr>
                <w:sz w:val="20"/>
              </w:rPr>
              <w:t xml:space="preserve">25,0</w:t>
            </w:r>
          </w:p>
        </w:tc>
      </w:tr>
      <w:tr>
        <w:tc>
          <w:tcPr>
            <w:tcW w:w="566" w:type="dxa"/>
          </w:tcPr>
          <w:p>
            <w:pPr>
              <w:pStyle w:val="0"/>
              <w:jc w:val="center"/>
            </w:pPr>
            <w:r>
              <w:rPr>
                <w:sz w:val="20"/>
              </w:rPr>
              <w:t xml:space="preserve">14.</w:t>
            </w:r>
          </w:p>
        </w:tc>
        <w:tc>
          <w:tcPr>
            <w:tcW w:w="3344" w:type="dxa"/>
          </w:tcPr>
          <w:p>
            <w:pPr>
              <w:pStyle w:val="0"/>
            </w:pPr>
            <w:r>
              <w:rPr>
                <w:sz w:val="20"/>
              </w:rPr>
              <w:t xml:space="preserve">Число участников программы "Волонтеры культуры" Липецкой области, чел.</w:t>
            </w:r>
          </w:p>
        </w:tc>
        <w:tc>
          <w:tcPr>
            <w:tcW w:w="907" w:type="dxa"/>
          </w:tcPr>
          <w:p>
            <w:pPr>
              <w:pStyle w:val="0"/>
            </w:pPr>
            <w:r>
              <w:rPr>
                <w:sz w:val="20"/>
              </w:rPr>
              <w:t xml:space="preserve">Ц 2.2.</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250</w:t>
            </w:r>
          </w:p>
        </w:tc>
        <w:tc>
          <w:tcPr>
            <w:tcW w:w="1020" w:type="dxa"/>
          </w:tcPr>
          <w:p>
            <w:pPr>
              <w:pStyle w:val="0"/>
              <w:jc w:val="center"/>
            </w:pPr>
            <w:r>
              <w:rPr>
                <w:sz w:val="20"/>
              </w:rPr>
              <w:t xml:space="preserve">250</w:t>
            </w:r>
          </w:p>
        </w:tc>
        <w:tc>
          <w:tcPr>
            <w:tcW w:w="1020" w:type="dxa"/>
          </w:tcPr>
          <w:p>
            <w:pPr>
              <w:pStyle w:val="0"/>
              <w:jc w:val="center"/>
            </w:pPr>
            <w:r>
              <w:rPr>
                <w:sz w:val="20"/>
              </w:rPr>
              <w:t xml:space="preserve">260</w:t>
            </w:r>
          </w:p>
        </w:tc>
        <w:tc>
          <w:tcPr>
            <w:tcW w:w="1020" w:type="dxa"/>
          </w:tcPr>
          <w:p>
            <w:pPr>
              <w:pStyle w:val="0"/>
              <w:jc w:val="center"/>
            </w:pPr>
            <w:r>
              <w:rPr>
                <w:sz w:val="20"/>
              </w:rPr>
              <w:t xml:space="preserve">275</w:t>
            </w:r>
          </w:p>
        </w:tc>
        <w:tc>
          <w:tcPr>
            <w:tcW w:w="1020" w:type="dxa"/>
          </w:tcPr>
          <w:p>
            <w:pPr>
              <w:pStyle w:val="0"/>
              <w:jc w:val="center"/>
            </w:pPr>
            <w:r>
              <w:rPr>
                <w:sz w:val="20"/>
              </w:rPr>
              <w:t xml:space="preserve">280</w:t>
            </w:r>
          </w:p>
        </w:tc>
        <w:tc>
          <w:tcPr>
            <w:tcW w:w="1020" w:type="dxa"/>
          </w:tcPr>
          <w:p>
            <w:pPr>
              <w:pStyle w:val="0"/>
              <w:jc w:val="center"/>
            </w:pPr>
            <w:r>
              <w:rPr>
                <w:sz w:val="20"/>
              </w:rPr>
              <w:t xml:space="preserve">315</w:t>
            </w:r>
          </w:p>
        </w:tc>
        <w:tc>
          <w:tcPr>
            <w:tcW w:w="1020" w:type="dxa"/>
          </w:tcPr>
          <w:p>
            <w:pPr>
              <w:pStyle w:val="0"/>
              <w:jc w:val="center"/>
            </w:pPr>
            <w:r>
              <w:rPr>
                <w:sz w:val="20"/>
              </w:rPr>
              <w:t xml:space="preserve">345</w:t>
            </w:r>
          </w:p>
        </w:tc>
        <w:tc>
          <w:tcPr>
            <w:tcW w:w="1020" w:type="dxa"/>
          </w:tcPr>
          <w:p>
            <w:pPr>
              <w:pStyle w:val="0"/>
              <w:jc w:val="center"/>
            </w:pPr>
            <w:r>
              <w:rPr>
                <w:sz w:val="20"/>
              </w:rPr>
              <w:t xml:space="preserve">330</w:t>
            </w:r>
          </w:p>
        </w:tc>
        <w:tc>
          <w:tcPr>
            <w:tcW w:w="1020" w:type="dxa"/>
          </w:tcPr>
          <w:p>
            <w:pPr>
              <w:pStyle w:val="0"/>
              <w:jc w:val="center"/>
            </w:pPr>
            <w:r>
              <w:rPr>
                <w:sz w:val="20"/>
              </w:rPr>
              <w:t xml:space="preserve">380</w:t>
            </w:r>
          </w:p>
        </w:tc>
        <w:tc>
          <w:tcPr>
            <w:tcW w:w="1020" w:type="dxa"/>
          </w:tcPr>
          <w:p>
            <w:pPr>
              <w:pStyle w:val="0"/>
              <w:jc w:val="center"/>
            </w:pPr>
            <w:r>
              <w:rPr>
                <w:sz w:val="20"/>
              </w:rPr>
              <w:t xml:space="preserve">400</w:t>
            </w:r>
          </w:p>
        </w:tc>
        <w:tc>
          <w:tcPr>
            <w:tcW w:w="1020" w:type="dxa"/>
          </w:tcPr>
          <w:p>
            <w:pPr>
              <w:pStyle w:val="0"/>
              <w:jc w:val="center"/>
            </w:pPr>
            <w:r>
              <w:rPr>
                <w:sz w:val="20"/>
              </w:rPr>
              <w:t xml:space="preserve">387</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250</w:t>
            </w:r>
          </w:p>
        </w:tc>
        <w:tc>
          <w:tcPr>
            <w:tcW w:w="1020" w:type="dxa"/>
          </w:tcPr>
          <w:p>
            <w:pPr>
              <w:pStyle w:val="0"/>
              <w:jc w:val="center"/>
            </w:pPr>
            <w:r>
              <w:rPr>
                <w:sz w:val="20"/>
              </w:rPr>
              <w:t xml:space="preserve">250</w:t>
            </w:r>
          </w:p>
        </w:tc>
        <w:tc>
          <w:tcPr>
            <w:tcW w:w="1020" w:type="dxa"/>
          </w:tcPr>
          <w:p>
            <w:pPr>
              <w:pStyle w:val="0"/>
              <w:jc w:val="center"/>
            </w:pPr>
            <w:r>
              <w:rPr>
                <w:sz w:val="20"/>
              </w:rPr>
              <w:t xml:space="preserve">271</w:t>
            </w:r>
          </w:p>
        </w:tc>
        <w:tc>
          <w:tcPr>
            <w:tcW w:w="1020" w:type="dxa"/>
          </w:tcPr>
          <w:p>
            <w:pPr>
              <w:pStyle w:val="0"/>
              <w:jc w:val="center"/>
            </w:pPr>
            <w:r>
              <w:rPr>
                <w:sz w:val="20"/>
              </w:rPr>
              <w:t xml:space="preserve">292</w:t>
            </w:r>
          </w:p>
        </w:tc>
        <w:tc>
          <w:tcPr>
            <w:tcW w:w="1020" w:type="dxa"/>
          </w:tcPr>
          <w:p>
            <w:pPr>
              <w:pStyle w:val="0"/>
              <w:jc w:val="center"/>
            </w:pPr>
            <w:r>
              <w:rPr>
                <w:sz w:val="20"/>
              </w:rPr>
              <w:t xml:space="preserve">313</w:t>
            </w:r>
          </w:p>
        </w:tc>
        <w:tc>
          <w:tcPr>
            <w:tcW w:w="1020" w:type="dxa"/>
          </w:tcPr>
          <w:p>
            <w:pPr>
              <w:pStyle w:val="0"/>
              <w:jc w:val="center"/>
            </w:pPr>
            <w:r>
              <w:rPr>
                <w:sz w:val="20"/>
              </w:rPr>
              <w:t xml:space="preserve">332</w:t>
            </w:r>
          </w:p>
        </w:tc>
        <w:tc>
          <w:tcPr>
            <w:tcW w:w="1020" w:type="dxa"/>
          </w:tcPr>
          <w:p>
            <w:pPr>
              <w:pStyle w:val="0"/>
              <w:jc w:val="center"/>
            </w:pPr>
            <w:r>
              <w:rPr>
                <w:sz w:val="20"/>
              </w:rPr>
              <w:t xml:space="preserve">351</w:t>
            </w:r>
          </w:p>
        </w:tc>
        <w:tc>
          <w:tcPr>
            <w:tcW w:w="1020" w:type="dxa"/>
          </w:tcPr>
          <w:p>
            <w:pPr>
              <w:pStyle w:val="0"/>
              <w:jc w:val="center"/>
            </w:pPr>
            <w:r>
              <w:rPr>
                <w:sz w:val="20"/>
              </w:rPr>
              <w:t xml:space="preserve">370</w:t>
            </w:r>
          </w:p>
        </w:tc>
        <w:tc>
          <w:tcPr>
            <w:tcW w:w="1020" w:type="dxa"/>
          </w:tcPr>
          <w:p>
            <w:pPr>
              <w:pStyle w:val="0"/>
              <w:jc w:val="center"/>
            </w:pPr>
            <w:r>
              <w:rPr>
                <w:sz w:val="20"/>
              </w:rPr>
              <w:t xml:space="preserve">390</w:t>
            </w:r>
          </w:p>
        </w:tc>
        <w:tc>
          <w:tcPr>
            <w:tcW w:w="1020" w:type="dxa"/>
          </w:tcPr>
          <w:p>
            <w:pPr>
              <w:pStyle w:val="0"/>
              <w:jc w:val="center"/>
            </w:pPr>
            <w:r>
              <w:rPr>
                <w:sz w:val="20"/>
              </w:rPr>
              <w:t xml:space="preserve">410</w:t>
            </w:r>
          </w:p>
        </w:tc>
        <w:tc>
          <w:tcPr>
            <w:tcW w:w="1020" w:type="dxa"/>
          </w:tcPr>
          <w:p>
            <w:pPr>
              <w:pStyle w:val="0"/>
              <w:jc w:val="center"/>
            </w:pPr>
            <w:r>
              <w:rPr>
                <w:sz w:val="20"/>
              </w:rPr>
              <w:t xml:space="preserve">430</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250</w:t>
            </w:r>
          </w:p>
        </w:tc>
        <w:tc>
          <w:tcPr>
            <w:tcW w:w="1020" w:type="dxa"/>
          </w:tcPr>
          <w:p>
            <w:pPr>
              <w:pStyle w:val="0"/>
              <w:jc w:val="center"/>
            </w:pPr>
            <w:r>
              <w:rPr>
                <w:sz w:val="20"/>
              </w:rPr>
              <w:t xml:space="preserve">250</w:t>
            </w:r>
          </w:p>
        </w:tc>
        <w:tc>
          <w:tcPr>
            <w:tcW w:w="1020" w:type="dxa"/>
          </w:tcPr>
          <w:p>
            <w:pPr>
              <w:pStyle w:val="0"/>
              <w:jc w:val="center"/>
            </w:pPr>
            <w:r>
              <w:rPr>
                <w:sz w:val="20"/>
              </w:rPr>
              <w:t xml:space="preserve">280</w:t>
            </w:r>
          </w:p>
        </w:tc>
        <w:tc>
          <w:tcPr>
            <w:tcW w:w="1020" w:type="dxa"/>
          </w:tcPr>
          <w:p>
            <w:pPr>
              <w:pStyle w:val="0"/>
              <w:jc w:val="center"/>
            </w:pPr>
            <w:r>
              <w:rPr>
                <w:sz w:val="20"/>
              </w:rPr>
              <w:t xml:space="preserve">310</w:t>
            </w:r>
          </w:p>
        </w:tc>
        <w:tc>
          <w:tcPr>
            <w:tcW w:w="1020" w:type="dxa"/>
          </w:tcPr>
          <w:p>
            <w:pPr>
              <w:pStyle w:val="0"/>
              <w:jc w:val="center"/>
            </w:pPr>
            <w:r>
              <w:rPr>
                <w:sz w:val="20"/>
              </w:rPr>
              <w:t xml:space="preserve">332</w:t>
            </w:r>
          </w:p>
        </w:tc>
        <w:tc>
          <w:tcPr>
            <w:tcW w:w="1020" w:type="dxa"/>
          </w:tcPr>
          <w:p>
            <w:pPr>
              <w:pStyle w:val="0"/>
              <w:jc w:val="center"/>
            </w:pPr>
            <w:r>
              <w:rPr>
                <w:sz w:val="20"/>
              </w:rPr>
              <w:t xml:space="preserve">342</w:t>
            </w:r>
          </w:p>
        </w:tc>
        <w:tc>
          <w:tcPr>
            <w:tcW w:w="1020" w:type="dxa"/>
          </w:tcPr>
          <w:p>
            <w:pPr>
              <w:pStyle w:val="0"/>
              <w:jc w:val="center"/>
            </w:pPr>
            <w:r>
              <w:rPr>
                <w:sz w:val="20"/>
              </w:rPr>
              <w:t xml:space="preserve">360</w:t>
            </w:r>
          </w:p>
        </w:tc>
        <w:tc>
          <w:tcPr>
            <w:tcW w:w="1020" w:type="dxa"/>
          </w:tcPr>
          <w:p>
            <w:pPr>
              <w:pStyle w:val="0"/>
              <w:jc w:val="center"/>
            </w:pPr>
            <w:r>
              <w:rPr>
                <w:sz w:val="20"/>
              </w:rPr>
              <w:t xml:space="preserve">390</w:t>
            </w:r>
          </w:p>
        </w:tc>
        <w:tc>
          <w:tcPr>
            <w:tcW w:w="1020" w:type="dxa"/>
          </w:tcPr>
          <w:p>
            <w:pPr>
              <w:pStyle w:val="0"/>
              <w:jc w:val="center"/>
            </w:pPr>
            <w:r>
              <w:rPr>
                <w:sz w:val="20"/>
              </w:rPr>
              <w:t xml:space="preserve">400</w:t>
            </w:r>
          </w:p>
        </w:tc>
        <w:tc>
          <w:tcPr>
            <w:tcW w:w="1020" w:type="dxa"/>
          </w:tcPr>
          <w:p>
            <w:pPr>
              <w:pStyle w:val="0"/>
              <w:jc w:val="center"/>
            </w:pPr>
            <w:r>
              <w:rPr>
                <w:sz w:val="20"/>
              </w:rPr>
              <w:t xml:space="preserve">420</w:t>
            </w:r>
          </w:p>
        </w:tc>
        <w:tc>
          <w:tcPr>
            <w:tcW w:w="1020" w:type="dxa"/>
          </w:tcPr>
          <w:p>
            <w:pPr>
              <w:pStyle w:val="0"/>
              <w:jc w:val="center"/>
            </w:pPr>
            <w:r>
              <w:rPr>
                <w:sz w:val="20"/>
              </w:rPr>
              <w:t xml:space="preserve">450</w:t>
            </w:r>
          </w:p>
        </w:tc>
      </w:tr>
      <w:tr>
        <w:tc>
          <w:tcPr>
            <w:tcW w:w="566" w:type="dxa"/>
          </w:tcPr>
          <w:p>
            <w:pPr>
              <w:pStyle w:val="0"/>
            </w:pPr>
            <w:r>
              <w:rPr>
                <w:sz w:val="20"/>
              </w:rPr>
            </w:r>
          </w:p>
        </w:tc>
        <w:tc>
          <w:tcPr>
            <w:tcW w:w="3344" w:type="dxa"/>
          </w:tcPr>
          <w:p>
            <w:pPr>
              <w:pStyle w:val="0"/>
            </w:pPr>
            <w:r>
              <w:rPr>
                <w:sz w:val="20"/>
              </w:rPr>
              <w:t xml:space="preserve">Молодежная политика</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jc w:val="center"/>
            </w:pPr>
            <w:r>
              <w:rPr>
                <w:sz w:val="20"/>
              </w:rPr>
              <w:t xml:space="preserve">15.</w:t>
            </w:r>
          </w:p>
        </w:tc>
        <w:tc>
          <w:tcPr>
            <w:tcW w:w="3344" w:type="dxa"/>
          </w:tcPr>
          <w:p>
            <w:pPr>
              <w:pStyle w:val="0"/>
            </w:pPr>
            <w:r>
              <w:rPr>
                <w:sz w:val="20"/>
              </w:rPr>
              <w:t xml:space="preserve">Доля молодежи, задействованной в мероприятиях по вовлечению в творческую деятельность, %</w:t>
            </w:r>
          </w:p>
        </w:tc>
        <w:tc>
          <w:tcPr>
            <w:tcW w:w="907" w:type="dxa"/>
          </w:tcPr>
          <w:p>
            <w:pPr>
              <w:pStyle w:val="0"/>
            </w:pPr>
            <w:r>
              <w:rPr>
                <w:sz w:val="20"/>
              </w:rPr>
              <w:t xml:space="preserve">Ц 2.3.</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28,3</w:t>
            </w:r>
          </w:p>
        </w:tc>
        <w:tc>
          <w:tcPr>
            <w:tcW w:w="1020" w:type="dxa"/>
          </w:tcPr>
          <w:p>
            <w:pPr>
              <w:pStyle w:val="0"/>
              <w:jc w:val="center"/>
            </w:pPr>
            <w:r>
              <w:rPr>
                <w:sz w:val="20"/>
              </w:rPr>
              <w:t xml:space="preserve">29,0</w:t>
            </w:r>
          </w:p>
        </w:tc>
        <w:tc>
          <w:tcPr>
            <w:tcW w:w="1020" w:type="dxa"/>
          </w:tcPr>
          <w:p>
            <w:pPr>
              <w:pStyle w:val="0"/>
              <w:jc w:val="center"/>
            </w:pPr>
            <w:r>
              <w:rPr>
                <w:sz w:val="20"/>
              </w:rPr>
              <w:t xml:space="preserve">25,5</w:t>
            </w:r>
          </w:p>
        </w:tc>
        <w:tc>
          <w:tcPr>
            <w:tcW w:w="1020" w:type="dxa"/>
          </w:tcPr>
          <w:p>
            <w:pPr>
              <w:pStyle w:val="0"/>
              <w:jc w:val="center"/>
            </w:pPr>
            <w:r>
              <w:rPr>
                <w:sz w:val="20"/>
              </w:rPr>
              <w:t xml:space="preserve">25,9</w:t>
            </w:r>
          </w:p>
        </w:tc>
        <w:tc>
          <w:tcPr>
            <w:tcW w:w="1020" w:type="dxa"/>
          </w:tcPr>
          <w:p>
            <w:pPr>
              <w:pStyle w:val="0"/>
              <w:jc w:val="center"/>
            </w:pPr>
            <w:r>
              <w:rPr>
                <w:sz w:val="20"/>
              </w:rPr>
              <w:t xml:space="preserve">26,0</w:t>
            </w:r>
          </w:p>
        </w:tc>
        <w:tc>
          <w:tcPr>
            <w:tcW w:w="1020" w:type="dxa"/>
          </w:tcPr>
          <w:p>
            <w:pPr>
              <w:pStyle w:val="0"/>
              <w:jc w:val="center"/>
            </w:pPr>
            <w:r>
              <w:rPr>
                <w:sz w:val="20"/>
              </w:rPr>
              <w:t xml:space="preserve">26,7</w:t>
            </w:r>
          </w:p>
        </w:tc>
        <w:tc>
          <w:tcPr>
            <w:tcW w:w="1020" w:type="dxa"/>
          </w:tcPr>
          <w:p>
            <w:pPr>
              <w:pStyle w:val="0"/>
              <w:jc w:val="center"/>
            </w:pPr>
            <w:r>
              <w:rPr>
                <w:sz w:val="20"/>
              </w:rPr>
              <w:t xml:space="preserve">27,5</w:t>
            </w:r>
          </w:p>
        </w:tc>
        <w:tc>
          <w:tcPr>
            <w:tcW w:w="1020" w:type="dxa"/>
          </w:tcPr>
          <w:p>
            <w:pPr>
              <w:pStyle w:val="0"/>
              <w:jc w:val="center"/>
            </w:pPr>
            <w:r>
              <w:rPr>
                <w:sz w:val="20"/>
              </w:rPr>
              <w:t xml:space="preserve">28,0</w:t>
            </w:r>
          </w:p>
        </w:tc>
        <w:tc>
          <w:tcPr>
            <w:tcW w:w="1020" w:type="dxa"/>
          </w:tcPr>
          <w:p>
            <w:pPr>
              <w:pStyle w:val="0"/>
              <w:jc w:val="center"/>
            </w:pPr>
            <w:r>
              <w:rPr>
                <w:sz w:val="20"/>
              </w:rPr>
              <w:t xml:space="preserve">28,3</w:t>
            </w:r>
          </w:p>
        </w:tc>
        <w:tc>
          <w:tcPr>
            <w:tcW w:w="1020" w:type="dxa"/>
          </w:tcPr>
          <w:p>
            <w:pPr>
              <w:pStyle w:val="0"/>
              <w:jc w:val="center"/>
            </w:pPr>
            <w:r>
              <w:rPr>
                <w:sz w:val="20"/>
              </w:rPr>
              <w:t xml:space="preserve">28,7</w:t>
            </w:r>
          </w:p>
        </w:tc>
        <w:tc>
          <w:tcPr>
            <w:tcW w:w="1020" w:type="dxa"/>
          </w:tcPr>
          <w:p>
            <w:pPr>
              <w:pStyle w:val="0"/>
              <w:jc w:val="center"/>
            </w:pPr>
            <w:r>
              <w:rPr>
                <w:sz w:val="20"/>
              </w:rPr>
              <w:t xml:space="preserve">29,0</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28,3</w:t>
            </w:r>
          </w:p>
        </w:tc>
        <w:tc>
          <w:tcPr>
            <w:tcW w:w="1020" w:type="dxa"/>
          </w:tcPr>
          <w:p>
            <w:pPr>
              <w:pStyle w:val="0"/>
              <w:jc w:val="center"/>
            </w:pPr>
            <w:r>
              <w:rPr>
                <w:sz w:val="20"/>
              </w:rPr>
              <w:t xml:space="preserve">29,0</w:t>
            </w:r>
          </w:p>
        </w:tc>
        <w:tc>
          <w:tcPr>
            <w:tcW w:w="1020" w:type="dxa"/>
          </w:tcPr>
          <w:p>
            <w:pPr>
              <w:pStyle w:val="0"/>
              <w:jc w:val="center"/>
            </w:pPr>
            <w:r>
              <w:rPr>
                <w:sz w:val="20"/>
              </w:rPr>
              <w:t xml:space="preserve">29,9</w:t>
            </w:r>
          </w:p>
        </w:tc>
        <w:tc>
          <w:tcPr>
            <w:tcW w:w="1020" w:type="dxa"/>
          </w:tcPr>
          <w:p>
            <w:pPr>
              <w:pStyle w:val="0"/>
              <w:jc w:val="center"/>
            </w:pPr>
            <w:r>
              <w:rPr>
                <w:sz w:val="20"/>
              </w:rPr>
              <w:t xml:space="preserve">30,5</w:t>
            </w:r>
          </w:p>
        </w:tc>
        <w:tc>
          <w:tcPr>
            <w:tcW w:w="1020" w:type="dxa"/>
          </w:tcPr>
          <w:p>
            <w:pPr>
              <w:pStyle w:val="0"/>
              <w:jc w:val="center"/>
            </w:pPr>
            <w:r>
              <w:rPr>
                <w:sz w:val="20"/>
              </w:rPr>
              <w:t xml:space="preserve">31,0</w:t>
            </w:r>
          </w:p>
        </w:tc>
        <w:tc>
          <w:tcPr>
            <w:tcW w:w="1020" w:type="dxa"/>
          </w:tcPr>
          <w:p>
            <w:pPr>
              <w:pStyle w:val="0"/>
              <w:jc w:val="center"/>
            </w:pPr>
            <w:r>
              <w:rPr>
                <w:sz w:val="20"/>
              </w:rPr>
              <w:t xml:space="preserve">31,9</w:t>
            </w:r>
          </w:p>
        </w:tc>
        <w:tc>
          <w:tcPr>
            <w:tcW w:w="1020" w:type="dxa"/>
          </w:tcPr>
          <w:p>
            <w:pPr>
              <w:pStyle w:val="0"/>
              <w:jc w:val="center"/>
            </w:pPr>
            <w:r>
              <w:rPr>
                <w:sz w:val="20"/>
              </w:rPr>
              <w:t xml:space="preserve">32,8</w:t>
            </w:r>
          </w:p>
        </w:tc>
        <w:tc>
          <w:tcPr>
            <w:tcW w:w="1020" w:type="dxa"/>
          </w:tcPr>
          <w:p>
            <w:pPr>
              <w:pStyle w:val="0"/>
              <w:jc w:val="center"/>
            </w:pPr>
            <w:r>
              <w:rPr>
                <w:sz w:val="20"/>
              </w:rPr>
              <w:t xml:space="preserve">33,3</w:t>
            </w:r>
          </w:p>
        </w:tc>
        <w:tc>
          <w:tcPr>
            <w:tcW w:w="1020" w:type="dxa"/>
          </w:tcPr>
          <w:p>
            <w:pPr>
              <w:pStyle w:val="0"/>
              <w:jc w:val="center"/>
            </w:pPr>
            <w:r>
              <w:rPr>
                <w:sz w:val="20"/>
              </w:rPr>
              <w:t xml:space="preserve">34,8</w:t>
            </w:r>
          </w:p>
        </w:tc>
        <w:tc>
          <w:tcPr>
            <w:tcW w:w="1020" w:type="dxa"/>
          </w:tcPr>
          <w:p>
            <w:pPr>
              <w:pStyle w:val="0"/>
              <w:jc w:val="center"/>
            </w:pPr>
            <w:r>
              <w:rPr>
                <w:sz w:val="20"/>
              </w:rPr>
              <w:t xml:space="preserve">36,3</w:t>
            </w:r>
          </w:p>
        </w:tc>
        <w:tc>
          <w:tcPr>
            <w:tcW w:w="1020" w:type="dxa"/>
          </w:tcPr>
          <w:p>
            <w:pPr>
              <w:pStyle w:val="0"/>
              <w:jc w:val="center"/>
            </w:pPr>
            <w:r>
              <w:rPr>
                <w:sz w:val="20"/>
              </w:rPr>
              <w:t xml:space="preserve">37,7</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28,3</w:t>
            </w:r>
          </w:p>
        </w:tc>
        <w:tc>
          <w:tcPr>
            <w:tcW w:w="1020" w:type="dxa"/>
          </w:tcPr>
          <w:p>
            <w:pPr>
              <w:pStyle w:val="0"/>
              <w:jc w:val="center"/>
            </w:pPr>
            <w:r>
              <w:rPr>
                <w:sz w:val="20"/>
              </w:rPr>
              <w:t xml:space="preserve">29,0</w:t>
            </w:r>
          </w:p>
        </w:tc>
        <w:tc>
          <w:tcPr>
            <w:tcW w:w="1020" w:type="dxa"/>
          </w:tcPr>
          <w:p>
            <w:pPr>
              <w:pStyle w:val="0"/>
              <w:jc w:val="center"/>
            </w:pPr>
            <w:r>
              <w:rPr>
                <w:sz w:val="20"/>
              </w:rPr>
              <w:t xml:space="preserve">32,9</w:t>
            </w:r>
          </w:p>
        </w:tc>
        <w:tc>
          <w:tcPr>
            <w:tcW w:w="1020" w:type="dxa"/>
          </w:tcPr>
          <w:p>
            <w:pPr>
              <w:pStyle w:val="0"/>
              <w:jc w:val="center"/>
            </w:pPr>
            <w:r>
              <w:rPr>
                <w:sz w:val="20"/>
              </w:rPr>
              <w:t xml:space="preserve">33,5</w:t>
            </w:r>
          </w:p>
        </w:tc>
        <w:tc>
          <w:tcPr>
            <w:tcW w:w="1020" w:type="dxa"/>
          </w:tcPr>
          <w:p>
            <w:pPr>
              <w:pStyle w:val="0"/>
              <w:jc w:val="center"/>
            </w:pPr>
            <w:r>
              <w:rPr>
                <w:sz w:val="20"/>
              </w:rPr>
              <w:t xml:space="preserve">34,1</w:t>
            </w:r>
          </w:p>
        </w:tc>
        <w:tc>
          <w:tcPr>
            <w:tcW w:w="1020" w:type="dxa"/>
          </w:tcPr>
          <w:p>
            <w:pPr>
              <w:pStyle w:val="0"/>
              <w:jc w:val="center"/>
            </w:pPr>
            <w:r>
              <w:rPr>
                <w:sz w:val="20"/>
              </w:rPr>
              <w:t xml:space="preserve">35,1</w:t>
            </w:r>
          </w:p>
        </w:tc>
        <w:tc>
          <w:tcPr>
            <w:tcW w:w="1020" w:type="dxa"/>
          </w:tcPr>
          <w:p>
            <w:pPr>
              <w:pStyle w:val="0"/>
              <w:jc w:val="center"/>
            </w:pPr>
            <w:r>
              <w:rPr>
                <w:sz w:val="20"/>
              </w:rPr>
              <w:t xml:space="preserve">36,1</w:t>
            </w:r>
          </w:p>
        </w:tc>
        <w:tc>
          <w:tcPr>
            <w:tcW w:w="1020" w:type="dxa"/>
          </w:tcPr>
          <w:p>
            <w:pPr>
              <w:pStyle w:val="0"/>
              <w:jc w:val="center"/>
            </w:pPr>
            <w:r>
              <w:rPr>
                <w:sz w:val="20"/>
              </w:rPr>
              <w:t xml:space="preserve">36,6</w:t>
            </w:r>
          </w:p>
        </w:tc>
        <w:tc>
          <w:tcPr>
            <w:tcW w:w="1020" w:type="dxa"/>
          </w:tcPr>
          <w:p>
            <w:pPr>
              <w:pStyle w:val="0"/>
              <w:jc w:val="center"/>
            </w:pPr>
            <w:r>
              <w:rPr>
                <w:sz w:val="20"/>
              </w:rPr>
              <w:t xml:space="preserve">38,3</w:t>
            </w:r>
          </w:p>
        </w:tc>
        <w:tc>
          <w:tcPr>
            <w:tcW w:w="1020" w:type="dxa"/>
          </w:tcPr>
          <w:p>
            <w:pPr>
              <w:pStyle w:val="0"/>
              <w:jc w:val="center"/>
            </w:pPr>
            <w:r>
              <w:rPr>
                <w:sz w:val="20"/>
              </w:rPr>
              <w:t xml:space="preserve">40,0</w:t>
            </w:r>
          </w:p>
        </w:tc>
        <w:tc>
          <w:tcPr>
            <w:tcW w:w="1020" w:type="dxa"/>
          </w:tcPr>
          <w:p>
            <w:pPr>
              <w:pStyle w:val="0"/>
              <w:jc w:val="center"/>
            </w:pPr>
            <w:r>
              <w:rPr>
                <w:sz w:val="20"/>
              </w:rPr>
              <w:t xml:space="preserve">41,5</w:t>
            </w:r>
          </w:p>
        </w:tc>
      </w:tr>
      <w:tr>
        <w:tc>
          <w:tcPr>
            <w:tcW w:w="566" w:type="dxa"/>
          </w:tcPr>
          <w:p>
            <w:pPr>
              <w:pStyle w:val="0"/>
              <w:jc w:val="center"/>
            </w:pPr>
            <w:r>
              <w:rPr>
                <w:sz w:val="20"/>
              </w:rPr>
              <w:t xml:space="preserve">16.</w:t>
            </w:r>
          </w:p>
        </w:tc>
        <w:tc>
          <w:tcPr>
            <w:tcW w:w="3344" w:type="dxa"/>
          </w:tcPr>
          <w:p>
            <w:pPr>
              <w:pStyle w:val="0"/>
            </w:pPr>
            <w:r>
              <w:rPr>
                <w:sz w:val="20"/>
              </w:rPr>
              <w:t xml:space="preserve">Численность детей, вовлеченных в деятельность Всероссийского детско-юношеского военно-патриотического общественного движения "ЮНАРМИЯ", тыс. чел.</w:t>
            </w:r>
          </w:p>
        </w:tc>
        <w:tc>
          <w:tcPr>
            <w:tcW w:w="907" w:type="dxa"/>
          </w:tcPr>
          <w:p>
            <w:pPr>
              <w:pStyle w:val="0"/>
            </w:pPr>
            <w:r>
              <w:rPr>
                <w:sz w:val="20"/>
              </w:rPr>
              <w:t xml:space="preserve">Ц 2.3.</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4,40</w:t>
            </w:r>
          </w:p>
        </w:tc>
        <w:tc>
          <w:tcPr>
            <w:tcW w:w="1020" w:type="dxa"/>
          </w:tcPr>
          <w:p>
            <w:pPr>
              <w:pStyle w:val="0"/>
              <w:jc w:val="center"/>
            </w:pPr>
            <w:r>
              <w:rPr>
                <w:sz w:val="20"/>
              </w:rPr>
              <w:t xml:space="preserve">6,90</w:t>
            </w:r>
          </w:p>
        </w:tc>
        <w:tc>
          <w:tcPr>
            <w:tcW w:w="1020" w:type="dxa"/>
          </w:tcPr>
          <w:p>
            <w:pPr>
              <w:pStyle w:val="0"/>
              <w:jc w:val="center"/>
            </w:pPr>
            <w:r>
              <w:rPr>
                <w:sz w:val="20"/>
              </w:rPr>
              <w:t xml:space="preserve">6,57</w:t>
            </w:r>
          </w:p>
        </w:tc>
        <w:tc>
          <w:tcPr>
            <w:tcW w:w="1020" w:type="dxa"/>
          </w:tcPr>
          <w:p>
            <w:pPr>
              <w:pStyle w:val="0"/>
              <w:jc w:val="center"/>
            </w:pPr>
            <w:r>
              <w:rPr>
                <w:sz w:val="20"/>
              </w:rPr>
              <w:t xml:space="preserve">7,70</w:t>
            </w:r>
          </w:p>
        </w:tc>
        <w:tc>
          <w:tcPr>
            <w:tcW w:w="1020" w:type="dxa"/>
          </w:tcPr>
          <w:p>
            <w:pPr>
              <w:pStyle w:val="0"/>
              <w:jc w:val="center"/>
            </w:pPr>
            <w:r>
              <w:rPr>
                <w:sz w:val="20"/>
              </w:rPr>
              <w:t xml:space="preserve">8,28</w:t>
            </w:r>
          </w:p>
        </w:tc>
        <w:tc>
          <w:tcPr>
            <w:tcW w:w="1020" w:type="dxa"/>
          </w:tcPr>
          <w:p>
            <w:pPr>
              <w:pStyle w:val="0"/>
              <w:jc w:val="center"/>
            </w:pPr>
            <w:r>
              <w:rPr>
                <w:sz w:val="20"/>
              </w:rPr>
              <w:t xml:space="preserve">9,20</w:t>
            </w:r>
          </w:p>
        </w:tc>
        <w:tc>
          <w:tcPr>
            <w:tcW w:w="1020" w:type="dxa"/>
          </w:tcPr>
          <w:p>
            <w:pPr>
              <w:pStyle w:val="0"/>
              <w:jc w:val="center"/>
            </w:pPr>
            <w:r>
              <w:rPr>
                <w:sz w:val="20"/>
              </w:rPr>
              <w:t xml:space="preserve">10,00</w:t>
            </w:r>
          </w:p>
        </w:tc>
        <w:tc>
          <w:tcPr>
            <w:tcW w:w="1020" w:type="dxa"/>
          </w:tcPr>
          <w:p>
            <w:pPr>
              <w:pStyle w:val="0"/>
              <w:jc w:val="center"/>
            </w:pPr>
            <w:r>
              <w:rPr>
                <w:sz w:val="20"/>
              </w:rPr>
              <w:t xml:space="preserve">10,80</w:t>
            </w:r>
          </w:p>
        </w:tc>
        <w:tc>
          <w:tcPr>
            <w:tcW w:w="1020" w:type="dxa"/>
          </w:tcPr>
          <w:p>
            <w:pPr>
              <w:pStyle w:val="0"/>
              <w:jc w:val="center"/>
            </w:pPr>
            <w:r>
              <w:rPr>
                <w:sz w:val="20"/>
              </w:rPr>
              <w:t xml:space="preserve">11,50</w:t>
            </w:r>
          </w:p>
        </w:tc>
        <w:tc>
          <w:tcPr>
            <w:tcW w:w="1020" w:type="dxa"/>
          </w:tcPr>
          <w:p>
            <w:pPr>
              <w:pStyle w:val="0"/>
              <w:jc w:val="center"/>
            </w:pPr>
            <w:r>
              <w:rPr>
                <w:sz w:val="20"/>
              </w:rPr>
              <w:t xml:space="preserve">12,50</w:t>
            </w:r>
          </w:p>
        </w:tc>
        <w:tc>
          <w:tcPr>
            <w:tcW w:w="1020" w:type="dxa"/>
          </w:tcPr>
          <w:p>
            <w:pPr>
              <w:pStyle w:val="0"/>
              <w:jc w:val="center"/>
            </w:pPr>
            <w:r>
              <w:rPr>
                <w:sz w:val="20"/>
              </w:rPr>
              <w:t xml:space="preserve">13,30</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4,40</w:t>
            </w:r>
          </w:p>
        </w:tc>
        <w:tc>
          <w:tcPr>
            <w:tcW w:w="1020" w:type="dxa"/>
          </w:tcPr>
          <w:p>
            <w:pPr>
              <w:pStyle w:val="0"/>
              <w:jc w:val="center"/>
            </w:pPr>
            <w:r>
              <w:rPr>
                <w:sz w:val="20"/>
              </w:rPr>
              <w:t xml:space="preserve">6,90</w:t>
            </w:r>
          </w:p>
        </w:tc>
        <w:tc>
          <w:tcPr>
            <w:tcW w:w="1020" w:type="dxa"/>
          </w:tcPr>
          <w:p>
            <w:pPr>
              <w:pStyle w:val="0"/>
              <w:jc w:val="center"/>
            </w:pPr>
            <w:r>
              <w:rPr>
                <w:sz w:val="20"/>
              </w:rPr>
              <w:t xml:space="preserve">7,30</w:t>
            </w:r>
          </w:p>
        </w:tc>
        <w:tc>
          <w:tcPr>
            <w:tcW w:w="1020" w:type="dxa"/>
          </w:tcPr>
          <w:p>
            <w:pPr>
              <w:pStyle w:val="0"/>
              <w:jc w:val="center"/>
            </w:pPr>
            <w:r>
              <w:rPr>
                <w:sz w:val="20"/>
              </w:rPr>
              <w:t xml:space="preserve">8,50</w:t>
            </w:r>
          </w:p>
        </w:tc>
        <w:tc>
          <w:tcPr>
            <w:tcW w:w="1020" w:type="dxa"/>
          </w:tcPr>
          <w:p>
            <w:pPr>
              <w:pStyle w:val="0"/>
              <w:jc w:val="center"/>
            </w:pPr>
            <w:r>
              <w:rPr>
                <w:sz w:val="20"/>
              </w:rPr>
              <w:t xml:space="preserve">9,20</w:t>
            </w:r>
          </w:p>
        </w:tc>
        <w:tc>
          <w:tcPr>
            <w:tcW w:w="1020" w:type="dxa"/>
          </w:tcPr>
          <w:p>
            <w:pPr>
              <w:pStyle w:val="0"/>
              <w:jc w:val="center"/>
            </w:pPr>
            <w:r>
              <w:rPr>
                <w:sz w:val="20"/>
              </w:rPr>
              <w:t xml:space="preserve">10,20</w:t>
            </w:r>
          </w:p>
        </w:tc>
        <w:tc>
          <w:tcPr>
            <w:tcW w:w="1020" w:type="dxa"/>
          </w:tcPr>
          <w:p>
            <w:pPr>
              <w:pStyle w:val="0"/>
              <w:jc w:val="center"/>
            </w:pPr>
            <w:r>
              <w:rPr>
                <w:sz w:val="20"/>
              </w:rPr>
              <w:t xml:space="preserve">11,10</w:t>
            </w:r>
          </w:p>
        </w:tc>
        <w:tc>
          <w:tcPr>
            <w:tcW w:w="1020" w:type="dxa"/>
          </w:tcPr>
          <w:p>
            <w:pPr>
              <w:pStyle w:val="0"/>
              <w:jc w:val="center"/>
            </w:pPr>
            <w:r>
              <w:rPr>
                <w:sz w:val="20"/>
              </w:rPr>
              <w:t xml:space="preserve">12,00</w:t>
            </w:r>
          </w:p>
        </w:tc>
        <w:tc>
          <w:tcPr>
            <w:tcW w:w="1020" w:type="dxa"/>
          </w:tcPr>
          <w:p>
            <w:pPr>
              <w:pStyle w:val="0"/>
              <w:jc w:val="center"/>
            </w:pPr>
            <w:r>
              <w:rPr>
                <w:sz w:val="20"/>
              </w:rPr>
              <w:t xml:space="preserve">12,80</w:t>
            </w:r>
          </w:p>
        </w:tc>
        <w:tc>
          <w:tcPr>
            <w:tcW w:w="1020" w:type="dxa"/>
          </w:tcPr>
          <w:p>
            <w:pPr>
              <w:pStyle w:val="0"/>
              <w:jc w:val="center"/>
            </w:pPr>
            <w:r>
              <w:rPr>
                <w:sz w:val="20"/>
              </w:rPr>
              <w:t xml:space="preserve">13,90</w:t>
            </w:r>
          </w:p>
        </w:tc>
        <w:tc>
          <w:tcPr>
            <w:tcW w:w="1020" w:type="dxa"/>
          </w:tcPr>
          <w:p>
            <w:pPr>
              <w:pStyle w:val="0"/>
              <w:jc w:val="center"/>
            </w:pPr>
            <w:r>
              <w:rPr>
                <w:sz w:val="20"/>
              </w:rPr>
              <w:t xml:space="preserve">14,80</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4,40</w:t>
            </w:r>
          </w:p>
        </w:tc>
        <w:tc>
          <w:tcPr>
            <w:tcW w:w="1020" w:type="dxa"/>
          </w:tcPr>
          <w:p>
            <w:pPr>
              <w:pStyle w:val="0"/>
              <w:jc w:val="center"/>
            </w:pPr>
            <w:r>
              <w:rPr>
                <w:sz w:val="20"/>
              </w:rPr>
              <w:t xml:space="preserve">6,90</w:t>
            </w:r>
          </w:p>
        </w:tc>
        <w:tc>
          <w:tcPr>
            <w:tcW w:w="1020" w:type="dxa"/>
          </w:tcPr>
          <w:p>
            <w:pPr>
              <w:pStyle w:val="0"/>
              <w:jc w:val="center"/>
            </w:pPr>
            <w:r>
              <w:rPr>
                <w:sz w:val="20"/>
              </w:rPr>
              <w:t xml:space="preserve">8,10</w:t>
            </w:r>
          </w:p>
        </w:tc>
        <w:tc>
          <w:tcPr>
            <w:tcW w:w="1020" w:type="dxa"/>
          </w:tcPr>
          <w:p>
            <w:pPr>
              <w:pStyle w:val="0"/>
              <w:jc w:val="center"/>
            </w:pPr>
            <w:r>
              <w:rPr>
                <w:sz w:val="20"/>
              </w:rPr>
              <w:t xml:space="preserve">9,40</w:t>
            </w:r>
          </w:p>
        </w:tc>
        <w:tc>
          <w:tcPr>
            <w:tcW w:w="1020" w:type="dxa"/>
          </w:tcPr>
          <w:p>
            <w:pPr>
              <w:pStyle w:val="0"/>
              <w:jc w:val="center"/>
            </w:pPr>
            <w:r>
              <w:rPr>
                <w:sz w:val="20"/>
              </w:rPr>
              <w:t xml:space="preserve">10,10</w:t>
            </w:r>
          </w:p>
        </w:tc>
        <w:tc>
          <w:tcPr>
            <w:tcW w:w="1020" w:type="dxa"/>
          </w:tcPr>
          <w:p>
            <w:pPr>
              <w:pStyle w:val="0"/>
              <w:jc w:val="center"/>
            </w:pPr>
            <w:r>
              <w:rPr>
                <w:sz w:val="20"/>
              </w:rPr>
              <w:t xml:space="preserve">11,20</w:t>
            </w:r>
          </w:p>
        </w:tc>
        <w:tc>
          <w:tcPr>
            <w:tcW w:w="1020" w:type="dxa"/>
          </w:tcPr>
          <w:p>
            <w:pPr>
              <w:pStyle w:val="0"/>
              <w:jc w:val="center"/>
            </w:pPr>
            <w:r>
              <w:rPr>
                <w:sz w:val="20"/>
              </w:rPr>
              <w:t xml:space="preserve">12,20</w:t>
            </w:r>
          </w:p>
        </w:tc>
        <w:tc>
          <w:tcPr>
            <w:tcW w:w="1020" w:type="dxa"/>
          </w:tcPr>
          <w:p>
            <w:pPr>
              <w:pStyle w:val="0"/>
              <w:jc w:val="center"/>
            </w:pPr>
            <w:r>
              <w:rPr>
                <w:sz w:val="20"/>
              </w:rPr>
              <w:t xml:space="preserve">13,20</w:t>
            </w:r>
          </w:p>
        </w:tc>
        <w:tc>
          <w:tcPr>
            <w:tcW w:w="1020" w:type="dxa"/>
          </w:tcPr>
          <w:p>
            <w:pPr>
              <w:pStyle w:val="0"/>
              <w:jc w:val="center"/>
            </w:pPr>
            <w:r>
              <w:rPr>
                <w:sz w:val="20"/>
              </w:rPr>
              <w:t xml:space="preserve">14,10</w:t>
            </w:r>
          </w:p>
        </w:tc>
        <w:tc>
          <w:tcPr>
            <w:tcW w:w="1020" w:type="dxa"/>
          </w:tcPr>
          <w:p>
            <w:pPr>
              <w:pStyle w:val="0"/>
              <w:jc w:val="center"/>
            </w:pPr>
            <w:r>
              <w:rPr>
                <w:sz w:val="20"/>
              </w:rPr>
              <w:t xml:space="preserve">15,30</w:t>
            </w:r>
          </w:p>
        </w:tc>
        <w:tc>
          <w:tcPr>
            <w:tcW w:w="1020" w:type="dxa"/>
          </w:tcPr>
          <w:p>
            <w:pPr>
              <w:pStyle w:val="0"/>
              <w:jc w:val="center"/>
            </w:pPr>
            <w:r>
              <w:rPr>
                <w:sz w:val="20"/>
              </w:rPr>
              <w:t xml:space="preserve">16,30</w:t>
            </w:r>
          </w:p>
        </w:tc>
      </w:tr>
      <w:tr>
        <w:tc>
          <w:tcPr>
            <w:tcW w:w="566" w:type="dxa"/>
          </w:tcPr>
          <w:p>
            <w:pPr>
              <w:pStyle w:val="0"/>
              <w:jc w:val="center"/>
            </w:pPr>
            <w:r>
              <w:rPr>
                <w:sz w:val="20"/>
              </w:rPr>
              <w:t xml:space="preserve">17.</w:t>
            </w:r>
          </w:p>
        </w:tc>
        <w:tc>
          <w:tcPr>
            <w:tcW w:w="3344" w:type="dxa"/>
          </w:tcPr>
          <w:p>
            <w:pPr>
              <w:pStyle w:val="0"/>
            </w:pPr>
            <w:r>
              <w:rPr>
                <w:sz w:val="20"/>
              </w:rPr>
              <w:t xml:space="preserve">Численность детей, вовлеченных в деятельность Общероссийской общественно-государственной детско-юношеской организацией "Российское движение школьников", тыс. чел.</w:t>
            </w:r>
          </w:p>
        </w:tc>
        <w:tc>
          <w:tcPr>
            <w:tcW w:w="907" w:type="dxa"/>
          </w:tcPr>
          <w:p>
            <w:pPr>
              <w:pStyle w:val="0"/>
            </w:pPr>
            <w:r>
              <w:rPr>
                <w:sz w:val="20"/>
              </w:rPr>
              <w:t xml:space="preserve">Ц 2.3.</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23,6</w:t>
            </w:r>
          </w:p>
        </w:tc>
        <w:tc>
          <w:tcPr>
            <w:tcW w:w="1020" w:type="dxa"/>
          </w:tcPr>
          <w:p>
            <w:pPr>
              <w:pStyle w:val="0"/>
              <w:jc w:val="center"/>
            </w:pPr>
            <w:r>
              <w:rPr>
                <w:sz w:val="20"/>
              </w:rPr>
              <w:t xml:space="preserve">31,7</w:t>
            </w:r>
          </w:p>
        </w:tc>
        <w:tc>
          <w:tcPr>
            <w:tcW w:w="1020" w:type="dxa"/>
          </w:tcPr>
          <w:p>
            <w:pPr>
              <w:pStyle w:val="0"/>
              <w:jc w:val="center"/>
            </w:pPr>
            <w:r>
              <w:rPr>
                <w:sz w:val="20"/>
              </w:rPr>
              <w:t xml:space="preserve">30,6</w:t>
            </w:r>
          </w:p>
        </w:tc>
        <w:tc>
          <w:tcPr>
            <w:tcW w:w="1020" w:type="dxa"/>
          </w:tcPr>
          <w:p>
            <w:pPr>
              <w:pStyle w:val="0"/>
              <w:jc w:val="center"/>
            </w:pPr>
            <w:r>
              <w:rPr>
                <w:sz w:val="20"/>
              </w:rPr>
              <w:t xml:space="preserve">33,3</w:t>
            </w:r>
          </w:p>
        </w:tc>
        <w:tc>
          <w:tcPr>
            <w:tcW w:w="1020" w:type="dxa"/>
          </w:tcPr>
          <w:p>
            <w:pPr>
              <w:pStyle w:val="0"/>
              <w:jc w:val="center"/>
            </w:pPr>
            <w:r>
              <w:rPr>
                <w:sz w:val="20"/>
              </w:rPr>
              <w:t xml:space="preserve">36,0</w:t>
            </w:r>
          </w:p>
        </w:tc>
        <w:tc>
          <w:tcPr>
            <w:tcW w:w="1020" w:type="dxa"/>
          </w:tcPr>
          <w:p>
            <w:pPr>
              <w:pStyle w:val="0"/>
              <w:jc w:val="center"/>
            </w:pPr>
            <w:r>
              <w:rPr>
                <w:sz w:val="20"/>
              </w:rPr>
              <w:t xml:space="preserve">38,7</w:t>
            </w:r>
          </w:p>
        </w:tc>
        <w:tc>
          <w:tcPr>
            <w:tcW w:w="1020" w:type="dxa"/>
          </w:tcPr>
          <w:p>
            <w:pPr>
              <w:pStyle w:val="0"/>
              <w:jc w:val="center"/>
            </w:pPr>
            <w:r>
              <w:rPr>
                <w:sz w:val="20"/>
              </w:rPr>
              <w:t xml:space="preserve">41,4</w:t>
            </w:r>
          </w:p>
        </w:tc>
        <w:tc>
          <w:tcPr>
            <w:tcW w:w="1020" w:type="dxa"/>
          </w:tcPr>
          <w:p>
            <w:pPr>
              <w:pStyle w:val="0"/>
              <w:jc w:val="center"/>
            </w:pPr>
            <w:r>
              <w:rPr>
                <w:sz w:val="20"/>
              </w:rPr>
              <w:t xml:space="preserve">44,1</w:t>
            </w:r>
          </w:p>
        </w:tc>
        <w:tc>
          <w:tcPr>
            <w:tcW w:w="1020" w:type="dxa"/>
          </w:tcPr>
          <w:p>
            <w:pPr>
              <w:pStyle w:val="0"/>
              <w:jc w:val="center"/>
            </w:pPr>
            <w:r>
              <w:rPr>
                <w:sz w:val="20"/>
              </w:rPr>
              <w:t xml:space="preserve">46,8</w:t>
            </w:r>
          </w:p>
        </w:tc>
        <w:tc>
          <w:tcPr>
            <w:tcW w:w="1020" w:type="dxa"/>
          </w:tcPr>
          <w:p>
            <w:pPr>
              <w:pStyle w:val="0"/>
              <w:jc w:val="center"/>
            </w:pPr>
            <w:r>
              <w:rPr>
                <w:sz w:val="20"/>
              </w:rPr>
              <w:t xml:space="preserve">49,5</w:t>
            </w:r>
          </w:p>
        </w:tc>
        <w:tc>
          <w:tcPr>
            <w:tcW w:w="1020" w:type="dxa"/>
          </w:tcPr>
          <w:p>
            <w:pPr>
              <w:pStyle w:val="0"/>
              <w:jc w:val="center"/>
            </w:pPr>
            <w:r>
              <w:rPr>
                <w:sz w:val="20"/>
              </w:rPr>
              <w:t xml:space="preserve">52,2</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23,6</w:t>
            </w:r>
          </w:p>
        </w:tc>
        <w:tc>
          <w:tcPr>
            <w:tcW w:w="1020" w:type="dxa"/>
          </w:tcPr>
          <w:p>
            <w:pPr>
              <w:pStyle w:val="0"/>
              <w:jc w:val="center"/>
            </w:pPr>
            <w:r>
              <w:rPr>
                <w:sz w:val="20"/>
              </w:rPr>
              <w:t xml:space="preserve">31,7</w:t>
            </w:r>
          </w:p>
        </w:tc>
        <w:tc>
          <w:tcPr>
            <w:tcW w:w="1020" w:type="dxa"/>
          </w:tcPr>
          <w:p>
            <w:pPr>
              <w:pStyle w:val="0"/>
              <w:jc w:val="center"/>
            </w:pPr>
            <w:r>
              <w:rPr>
                <w:sz w:val="20"/>
              </w:rPr>
              <w:t xml:space="preserve">34,0</w:t>
            </w:r>
          </w:p>
        </w:tc>
        <w:tc>
          <w:tcPr>
            <w:tcW w:w="1020" w:type="dxa"/>
          </w:tcPr>
          <w:p>
            <w:pPr>
              <w:pStyle w:val="0"/>
              <w:jc w:val="center"/>
            </w:pPr>
            <w:r>
              <w:rPr>
                <w:sz w:val="20"/>
              </w:rPr>
              <w:t xml:space="preserve">37,0</w:t>
            </w:r>
          </w:p>
        </w:tc>
        <w:tc>
          <w:tcPr>
            <w:tcW w:w="1020" w:type="dxa"/>
          </w:tcPr>
          <w:p>
            <w:pPr>
              <w:pStyle w:val="0"/>
              <w:jc w:val="center"/>
            </w:pPr>
            <w:r>
              <w:rPr>
                <w:sz w:val="20"/>
              </w:rPr>
              <w:t xml:space="preserve">40,0</w:t>
            </w:r>
          </w:p>
        </w:tc>
        <w:tc>
          <w:tcPr>
            <w:tcW w:w="1020" w:type="dxa"/>
          </w:tcPr>
          <w:p>
            <w:pPr>
              <w:pStyle w:val="0"/>
              <w:jc w:val="center"/>
            </w:pPr>
            <w:r>
              <w:rPr>
                <w:sz w:val="20"/>
              </w:rPr>
              <w:t xml:space="preserve">43,0</w:t>
            </w:r>
          </w:p>
        </w:tc>
        <w:tc>
          <w:tcPr>
            <w:tcW w:w="1020" w:type="dxa"/>
          </w:tcPr>
          <w:p>
            <w:pPr>
              <w:pStyle w:val="0"/>
              <w:jc w:val="center"/>
            </w:pPr>
            <w:r>
              <w:rPr>
                <w:sz w:val="20"/>
              </w:rPr>
              <w:t xml:space="preserve">46,0</w:t>
            </w:r>
          </w:p>
        </w:tc>
        <w:tc>
          <w:tcPr>
            <w:tcW w:w="1020" w:type="dxa"/>
          </w:tcPr>
          <w:p>
            <w:pPr>
              <w:pStyle w:val="0"/>
              <w:jc w:val="center"/>
            </w:pPr>
            <w:r>
              <w:rPr>
                <w:sz w:val="20"/>
              </w:rPr>
              <w:t xml:space="preserve">49,0</w:t>
            </w:r>
          </w:p>
        </w:tc>
        <w:tc>
          <w:tcPr>
            <w:tcW w:w="1020" w:type="dxa"/>
          </w:tcPr>
          <w:p>
            <w:pPr>
              <w:pStyle w:val="0"/>
              <w:jc w:val="center"/>
            </w:pPr>
            <w:r>
              <w:rPr>
                <w:sz w:val="20"/>
              </w:rPr>
              <w:t xml:space="preserve">52,0</w:t>
            </w:r>
          </w:p>
        </w:tc>
        <w:tc>
          <w:tcPr>
            <w:tcW w:w="1020" w:type="dxa"/>
          </w:tcPr>
          <w:p>
            <w:pPr>
              <w:pStyle w:val="0"/>
              <w:jc w:val="center"/>
            </w:pPr>
            <w:r>
              <w:rPr>
                <w:sz w:val="20"/>
              </w:rPr>
              <w:t xml:space="preserve">55,0</w:t>
            </w:r>
          </w:p>
        </w:tc>
        <w:tc>
          <w:tcPr>
            <w:tcW w:w="1020" w:type="dxa"/>
          </w:tcPr>
          <w:p>
            <w:pPr>
              <w:pStyle w:val="0"/>
              <w:jc w:val="center"/>
            </w:pPr>
            <w:r>
              <w:rPr>
                <w:sz w:val="20"/>
              </w:rPr>
              <w:t xml:space="preserve">58,0</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23,6</w:t>
            </w:r>
          </w:p>
        </w:tc>
        <w:tc>
          <w:tcPr>
            <w:tcW w:w="1020" w:type="dxa"/>
          </w:tcPr>
          <w:p>
            <w:pPr>
              <w:pStyle w:val="0"/>
              <w:jc w:val="center"/>
            </w:pPr>
            <w:r>
              <w:rPr>
                <w:sz w:val="20"/>
              </w:rPr>
              <w:t xml:space="preserve">31,7</w:t>
            </w:r>
          </w:p>
        </w:tc>
        <w:tc>
          <w:tcPr>
            <w:tcW w:w="1020" w:type="dxa"/>
          </w:tcPr>
          <w:p>
            <w:pPr>
              <w:pStyle w:val="0"/>
              <w:jc w:val="center"/>
            </w:pPr>
            <w:r>
              <w:rPr>
                <w:sz w:val="20"/>
              </w:rPr>
              <w:t xml:space="preserve">37,4</w:t>
            </w:r>
          </w:p>
        </w:tc>
        <w:tc>
          <w:tcPr>
            <w:tcW w:w="1020" w:type="dxa"/>
          </w:tcPr>
          <w:p>
            <w:pPr>
              <w:pStyle w:val="0"/>
              <w:jc w:val="center"/>
            </w:pPr>
            <w:r>
              <w:rPr>
                <w:sz w:val="20"/>
              </w:rPr>
              <w:t xml:space="preserve">40,7</w:t>
            </w:r>
          </w:p>
        </w:tc>
        <w:tc>
          <w:tcPr>
            <w:tcW w:w="1020" w:type="dxa"/>
          </w:tcPr>
          <w:p>
            <w:pPr>
              <w:pStyle w:val="0"/>
              <w:jc w:val="center"/>
            </w:pPr>
            <w:r>
              <w:rPr>
                <w:sz w:val="20"/>
              </w:rPr>
              <w:t xml:space="preserve">44,0</w:t>
            </w:r>
          </w:p>
        </w:tc>
        <w:tc>
          <w:tcPr>
            <w:tcW w:w="1020" w:type="dxa"/>
          </w:tcPr>
          <w:p>
            <w:pPr>
              <w:pStyle w:val="0"/>
              <w:jc w:val="center"/>
            </w:pPr>
            <w:r>
              <w:rPr>
                <w:sz w:val="20"/>
              </w:rPr>
              <w:t xml:space="preserve">47,3</w:t>
            </w:r>
          </w:p>
        </w:tc>
        <w:tc>
          <w:tcPr>
            <w:tcW w:w="1020" w:type="dxa"/>
          </w:tcPr>
          <w:p>
            <w:pPr>
              <w:pStyle w:val="0"/>
              <w:jc w:val="center"/>
            </w:pPr>
            <w:r>
              <w:rPr>
                <w:sz w:val="20"/>
              </w:rPr>
              <w:t xml:space="preserve">50,6</w:t>
            </w:r>
          </w:p>
        </w:tc>
        <w:tc>
          <w:tcPr>
            <w:tcW w:w="1020" w:type="dxa"/>
          </w:tcPr>
          <w:p>
            <w:pPr>
              <w:pStyle w:val="0"/>
              <w:jc w:val="center"/>
            </w:pPr>
            <w:r>
              <w:rPr>
                <w:sz w:val="20"/>
              </w:rPr>
              <w:t xml:space="preserve">53,9</w:t>
            </w:r>
          </w:p>
        </w:tc>
        <w:tc>
          <w:tcPr>
            <w:tcW w:w="1020" w:type="dxa"/>
          </w:tcPr>
          <w:p>
            <w:pPr>
              <w:pStyle w:val="0"/>
              <w:jc w:val="center"/>
            </w:pPr>
            <w:r>
              <w:rPr>
                <w:sz w:val="20"/>
              </w:rPr>
              <w:t xml:space="preserve">57,2</w:t>
            </w:r>
          </w:p>
        </w:tc>
        <w:tc>
          <w:tcPr>
            <w:tcW w:w="1020" w:type="dxa"/>
          </w:tcPr>
          <w:p>
            <w:pPr>
              <w:pStyle w:val="0"/>
              <w:jc w:val="center"/>
            </w:pPr>
            <w:r>
              <w:rPr>
                <w:sz w:val="20"/>
              </w:rPr>
              <w:t xml:space="preserve">60,5</w:t>
            </w:r>
          </w:p>
        </w:tc>
        <w:tc>
          <w:tcPr>
            <w:tcW w:w="1020" w:type="dxa"/>
          </w:tcPr>
          <w:p>
            <w:pPr>
              <w:pStyle w:val="0"/>
              <w:jc w:val="center"/>
            </w:pPr>
            <w:r>
              <w:rPr>
                <w:sz w:val="20"/>
              </w:rPr>
              <w:t xml:space="preserve">63,8</w:t>
            </w:r>
          </w:p>
        </w:tc>
      </w:tr>
      <w:tr>
        <w:tc>
          <w:tcPr>
            <w:tcW w:w="566" w:type="dxa"/>
          </w:tcPr>
          <w:p>
            <w:pPr>
              <w:pStyle w:val="0"/>
            </w:pPr>
            <w:r>
              <w:rPr>
                <w:sz w:val="20"/>
              </w:rPr>
            </w:r>
          </w:p>
        </w:tc>
        <w:tc>
          <w:tcPr>
            <w:tcW w:w="3344" w:type="dxa"/>
          </w:tcPr>
          <w:p>
            <w:pPr>
              <w:pStyle w:val="0"/>
            </w:pPr>
            <w:r>
              <w:rPr>
                <w:sz w:val="20"/>
              </w:rPr>
              <w:t xml:space="preserve">СЦ-3. Липецкая область - 2030 - регион комфортной и безопасной среды для жизни, гармоничного пространственного развития, выстроенного баланса Липецко-Елецкой агломерации и сельских территорий</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pPr>
            <w:r>
              <w:rPr>
                <w:sz w:val="20"/>
              </w:rPr>
              <w:t xml:space="preserve">Дороги и транспорт</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jc w:val="center"/>
            </w:pPr>
            <w:r>
              <w:rPr>
                <w:sz w:val="20"/>
              </w:rPr>
              <w:t xml:space="preserve">18.</w:t>
            </w:r>
          </w:p>
        </w:tc>
        <w:tc>
          <w:tcPr>
            <w:tcW w:w="3344" w:type="dxa"/>
          </w:tcPr>
          <w:p>
            <w:pPr>
              <w:pStyle w:val="0"/>
            </w:pPr>
            <w:r>
              <w:rPr>
                <w:sz w:val="20"/>
              </w:rPr>
              <w:t xml:space="preserve">Плотность сети автомобильных дорог общего пользования регионального значения с твердым покрытием, км на 1000 кв. км</w:t>
            </w:r>
          </w:p>
        </w:tc>
        <w:tc>
          <w:tcPr>
            <w:tcW w:w="907" w:type="dxa"/>
          </w:tcPr>
          <w:p>
            <w:pPr>
              <w:pStyle w:val="0"/>
            </w:pPr>
            <w:r>
              <w:rPr>
                <w:sz w:val="20"/>
              </w:rPr>
              <w:t xml:space="preserve">Ц 3.2.</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206,0</w:t>
            </w:r>
          </w:p>
        </w:tc>
        <w:tc>
          <w:tcPr>
            <w:tcW w:w="1020" w:type="dxa"/>
          </w:tcPr>
          <w:p>
            <w:pPr>
              <w:pStyle w:val="0"/>
              <w:jc w:val="center"/>
            </w:pPr>
            <w:r>
              <w:rPr>
                <w:sz w:val="20"/>
              </w:rPr>
              <w:t xml:space="preserve">206,0</w:t>
            </w:r>
          </w:p>
        </w:tc>
        <w:tc>
          <w:tcPr>
            <w:tcW w:w="1020" w:type="dxa"/>
          </w:tcPr>
          <w:p>
            <w:pPr>
              <w:pStyle w:val="0"/>
              <w:jc w:val="center"/>
            </w:pPr>
            <w:r>
              <w:rPr>
                <w:sz w:val="20"/>
              </w:rPr>
              <w:t xml:space="preserve">206,0</w:t>
            </w:r>
          </w:p>
        </w:tc>
        <w:tc>
          <w:tcPr>
            <w:tcW w:w="1020" w:type="dxa"/>
          </w:tcPr>
          <w:p>
            <w:pPr>
              <w:pStyle w:val="0"/>
              <w:jc w:val="center"/>
            </w:pPr>
            <w:r>
              <w:rPr>
                <w:sz w:val="20"/>
              </w:rPr>
              <w:t xml:space="preserve">206,2</w:t>
            </w:r>
          </w:p>
        </w:tc>
        <w:tc>
          <w:tcPr>
            <w:tcW w:w="1020" w:type="dxa"/>
          </w:tcPr>
          <w:p>
            <w:pPr>
              <w:pStyle w:val="0"/>
              <w:jc w:val="center"/>
            </w:pPr>
            <w:r>
              <w:rPr>
                <w:sz w:val="20"/>
              </w:rPr>
              <w:t xml:space="preserve">206,5</w:t>
            </w:r>
          </w:p>
        </w:tc>
        <w:tc>
          <w:tcPr>
            <w:tcW w:w="1020" w:type="dxa"/>
          </w:tcPr>
          <w:p>
            <w:pPr>
              <w:pStyle w:val="0"/>
              <w:jc w:val="center"/>
            </w:pPr>
            <w:r>
              <w:rPr>
                <w:sz w:val="20"/>
              </w:rPr>
              <w:t xml:space="preserve">206,5</w:t>
            </w:r>
          </w:p>
        </w:tc>
        <w:tc>
          <w:tcPr>
            <w:tcW w:w="1020" w:type="dxa"/>
          </w:tcPr>
          <w:p>
            <w:pPr>
              <w:pStyle w:val="0"/>
              <w:jc w:val="center"/>
            </w:pPr>
            <w:r>
              <w:rPr>
                <w:sz w:val="20"/>
              </w:rPr>
              <w:t xml:space="preserve">206,5</w:t>
            </w:r>
          </w:p>
        </w:tc>
        <w:tc>
          <w:tcPr>
            <w:tcW w:w="1020" w:type="dxa"/>
          </w:tcPr>
          <w:p>
            <w:pPr>
              <w:pStyle w:val="0"/>
              <w:jc w:val="center"/>
            </w:pPr>
            <w:r>
              <w:rPr>
                <w:sz w:val="20"/>
              </w:rPr>
              <w:t xml:space="preserve">206,5</w:t>
            </w:r>
          </w:p>
        </w:tc>
        <w:tc>
          <w:tcPr>
            <w:tcW w:w="1020" w:type="dxa"/>
          </w:tcPr>
          <w:p>
            <w:pPr>
              <w:pStyle w:val="0"/>
              <w:jc w:val="center"/>
            </w:pPr>
            <w:r>
              <w:rPr>
                <w:sz w:val="20"/>
              </w:rPr>
              <w:t xml:space="preserve">206,5</w:t>
            </w:r>
          </w:p>
        </w:tc>
        <w:tc>
          <w:tcPr>
            <w:tcW w:w="1020" w:type="dxa"/>
          </w:tcPr>
          <w:p>
            <w:pPr>
              <w:pStyle w:val="0"/>
              <w:jc w:val="center"/>
            </w:pPr>
            <w:r>
              <w:rPr>
                <w:sz w:val="20"/>
              </w:rPr>
              <w:t xml:space="preserve">206,5</w:t>
            </w:r>
          </w:p>
        </w:tc>
        <w:tc>
          <w:tcPr>
            <w:tcW w:w="1020" w:type="dxa"/>
          </w:tcPr>
          <w:p>
            <w:pPr>
              <w:pStyle w:val="0"/>
              <w:jc w:val="center"/>
            </w:pPr>
            <w:r>
              <w:rPr>
                <w:sz w:val="20"/>
              </w:rPr>
              <w:t xml:space="preserve">206,5</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206,0</w:t>
            </w:r>
          </w:p>
        </w:tc>
        <w:tc>
          <w:tcPr>
            <w:tcW w:w="1020" w:type="dxa"/>
          </w:tcPr>
          <w:p>
            <w:pPr>
              <w:pStyle w:val="0"/>
              <w:jc w:val="center"/>
            </w:pPr>
            <w:r>
              <w:rPr>
                <w:sz w:val="20"/>
              </w:rPr>
              <w:t xml:space="preserve">206,0</w:t>
            </w:r>
          </w:p>
        </w:tc>
        <w:tc>
          <w:tcPr>
            <w:tcW w:w="1020" w:type="dxa"/>
          </w:tcPr>
          <w:p>
            <w:pPr>
              <w:pStyle w:val="0"/>
              <w:jc w:val="center"/>
            </w:pPr>
            <w:r>
              <w:rPr>
                <w:sz w:val="20"/>
              </w:rPr>
              <w:t xml:space="preserve">206,0</w:t>
            </w:r>
          </w:p>
        </w:tc>
        <w:tc>
          <w:tcPr>
            <w:tcW w:w="1020" w:type="dxa"/>
          </w:tcPr>
          <w:p>
            <w:pPr>
              <w:pStyle w:val="0"/>
              <w:jc w:val="center"/>
            </w:pPr>
            <w:r>
              <w:rPr>
                <w:sz w:val="20"/>
              </w:rPr>
              <w:t xml:space="preserve">206,2</w:t>
            </w:r>
          </w:p>
        </w:tc>
        <w:tc>
          <w:tcPr>
            <w:tcW w:w="1020" w:type="dxa"/>
          </w:tcPr>
          <w:p>
            <w:pPr>
              <w:pStyle w:val="0"/>
              <w:jc w:val="center"/>
            </w:pPr>
            <w:r>
              <w:rPr>
                <w:sz w:val="20"/>
              </w:rPr>
              <w:t xml:space="preserve">206,5</w:t>
            </w:r>
          </w:p>
        </w:tc>
        <w:tc>
          <w:tcPr>
            <w:tcW w:w="1020" w:type="dxa"/>
          </w:tcPr>
          <w:p>
            <w:pPr>
              <w:pStyle w:val="0"/>
              <w:jc w:val="center"/>
            </w:pPr>
            <w:r>
              <w:rPr>
                <w:sz w:val="20"/>
              </w:rPr>
              <w:t xml:space="preserve">206,5</w:t>
            </w:r>
          </w:p>
        </w:tc>
        <w:tc>
          <w:tcPr>
            <w:tcW w:w="1020" w:type="dxa"/>
          </w:tcPr>
          <w:p>
            <w:pPr>
              <w:pStyle w:val="0"/>
              <w:jc w:val="center"/>
            </w:pPr>
            <w:r>
              <w:rPr>
                <w:sz w:val="20"/>
              </w:rPr>
              <w:t xml:space="preserve">206,5</w:t>
            </w:r>
          </w:p>
        </w:tc>
        <w:tc>
          <w:tcPr>
            <w:tcW w:w="1020" w:type="dxa"/>
          </w:tcPr>
          <w:p>
            <w:pPr>
              <w:pStyle w:val="0"/>
              <w:jc w:val="center"/>
            </w:pPr>
            <w:r>
              <w:rPr>
                <w:sz w:val="20"/>
              </w:rPr>
              <w:t xml:space="preserve">206,5</w:t>
            </w:r>
          </w:p>
        </w:tc>
        <w:tc>
          <w:tcPr>
            <w:tcW w:w="1020" w:type="dxa"/>
          </w:tcPr>
          <w:p>
            <w:pPr>
              <w:pStyle w:val="0"/>
              <w:jc w:val="center"/>
            </w:pPr>
            <w:r>
              <w:rPr>
                <w:sz w:val="20"/>
              </w:rPr>
              <w:t xml:space="preserve">206,5</w:t>
            </w:r>
          </w:p>
        </w:tc>
        <w:tc>
          <w:tcPr>
            <w:tcW w:w="1020" w:type="dxa"/>
          </w:tcPr>
          <w:p>
            <w:pPr>
              <w:pStyle w:val="0"/>
              <w:jc w:val="center"/>
            </w:pPr>
            <w:r>
              <w:rPr>
                <w:sz w:val="20"/>
              </w:rPr>
              <w:t xml:space="preserve">206,5</w:t>
            </w:r>
          </w:p>
        </w:tc>
        <w:tc>
          <w:tcPr>
            <w:tcW w:w="1020" w:type="dxa"/>
          </w:tcPr>
          <w:p>
            <w:pPr>
              <w:pStyle w:val="0"/>
              <w:jc w:val="center"/>
            </w:pPr>
            <w:r>
              <w:rPr>
                <w:sz w:val="20"/>
              </w:rPr>
              <w:t xml:space="preserve">206,8</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206,0</w:t>
            </w:r>
          </w:p>
        </w:tc>
        <w:tc>
          <w:tcPr>
            <w:tcW w:w="1020" w:type="dxa"/>
          </w:tcPr>
          <w:p>
            <w:pPr>
              <w:pStyle w:val="0"/>
              <w:jc w:val="center"/>
            </w:pPr>
            <w:r>
              <w:rPr>
                <w:sz w:val="20"/>
              </w:rPr>
              <w:t xml:space="preserve">206,0</w:t>
            </w:r>
          </w:p>
        </w:tc>
        <w:tc>
          <w:tcPr>
            <w:tcW w:w="1020" w:type="dxa"/>
          </w:tcPr>
          <w:p>
            <w:pPr>
              <w:pStyle w:val="0"/>
              <w:jc w:val="center"/>
            </w:pPr>
            <w:r>
              <w:rPr>
                <w:sz w:val="20"/>
              </w:rPr>
              <w:t xml:space="preserve">206,0</w:t>
            </w:r>
          </w:p>
        </w:tc>
        <w:tc>
          <w:tcPr>
            <w:tcW w:w="1020" w:type="dxa"/>
          </w:tcPr>
          <w:p>
            <w:pPr>
              <w:pStyle w:val="0"/>
              <w:jc w:val="center"/>
            </w:pPr>
            <w:r>
              <w:rPr>
                <w:sz w:val="20"/>
              </w:rPr>
              <w:t xml:space="preserve">206,2</w:t>
            </w:r>
          </w:p>
        </w:tc>
        <w:tc>
          <w:tcPr>
            <w:tcW w:w="1020" w:type="dxa"/>
          </w:tcPr>
          <w:p>
            <w:pPr>
              <w:pStyle w:val="0"/>
              <w:jc w:val="center"/>
            </w:pPr>
            <w:r>
              <w:rPr>
                <w:sz w:val="20"/>
              </w:rPr>
              <w:t xml:space="preserve">206,5</w:t>
            </w:r>
          </w:p>
        </w:tc>
        <w:tc>
          <w:tcPr>
            <w:tcW w:w="1020" w:type="dxa"/>
          </w:tcPr>
          <w:p>
            <w:pPr>
              <w:pStyle w:val="0"/>
              <w:jc w:val="center"/>
            </w:pPr>
            <w:r>
              <w:rPr>
                <w:sz w:val="20"/>
              </w:rPr>
              <w:t xml:space="preserve">206,5</w:t>
            </w:r>
          </w:p>
        </w:tc>
        <w:tc>
          <w:tcPr>
            <w:tcW w:w="1020" w:type="dxa"/>
          </w:tcPr>
          <w:p>
            <w:pPr>
              <w:pStyle w:val="0"/>
              <w:jc w:val="center"/>
            </w:pPr>
            <w:r>
              <w:rPr>
                <w:sz w:val="20"/>
              </w:rPr>
              <w:t xml:space="preserve">206,5</w:t>
            </w:r>
          </w:p>
        </w:tc>
        <w:tc>
          <w:tcPr>
            <w:tcW w:w="1020" w:type="dxa"/>
          </w:tcPr>
          <w:p>
            <w:pPr>
              <w:pStyle w:val="0"/>
              <w:jc w:val="center"/>
            </w:pPr>
            <w:r>
              <w:rPr>
                <w:sz w:val="20"/>
              </w:rPr>
              <w:t xml:space="preserve">207,0</w:t>
            </w:r>
          </w:p>
        </w:tc>
        <w:tc>
          <w:tcPr>
            <w:tcW w:w="1020" w:type="dxa"/>
          </w:tcPr>
          <w:p>
            <w:pPr>
              <w:pStyle w:val="0"/>
              <w:jc w:val="center"/>
            </w:pPr>
            <w:r>
              <w:rPr>
                <w:sz w:val="20"/>
              </w:rPr>
              <w:t xml:space="preserve">207,0</w:t>
            </w:r>
          </w:p>
        </w:tc>
        <w:tc>
          <w:tcPr>
            <w:tcW w:w="1020" w:type="dxa"/>
          </w:tcPr>
          <w:p>
            <w:pPr>
              <w:pStyle w:val="0"/>
              <w:jc w:val="center"/>
            </w:pPr>
            <w:r>
              <w:rPr>
                <w:sz w:val="20"/>
              </w:rPr>
              <w:t xml:space="preserve">207,5</w:t>
            </w:r>
          </w:p>
        </w:tc>
        <w:tc>
          <w:tcPr>
            <w:tcW w:w="1020" w:type="dxa"/>
          </w:tcPr>
          <w:p>
            <w:pPr>
              <w:pStyle w:val="0"/>
              <w:jc w:val="center"/>
            </w:pPr>
            <w:r>
              <w:rPr>
                <w:sz w:val="20"/>
              </w:rPr>
              <w:t xml:space="preserve">208,0</w:t>
            </w:r>
          </w:p>
        </w:tc>
      </w:tr>
      <w:tr>
        <w:tc>
          <w:tcPr>
            <w:tcW w:w="566" w:type="dxa"/>
          </w:tcPr>
          <w:p>
            <w:pPr>
              <w:pStyle w:val="0"/>
              <w:jc w:val="center"/>
            </w:pPr>
            <w:r>
              <w:rPr>
                <w:sz w:val="20"/>
              </w:rPr>
              <w:t xml:space="preserve">19.</w:t>
            </w:r>
          </w:p>
        </w:tc>
        <w:tc>
          <w:tcPr>
            <w:tcW w:w="3344" w:type="dxa"/>
          </w:tcPr>
          <w:p>
            <w:pPr>
              <w:pStyle w:val="0"/>
            </w:pPr>
            <w:r>
              <w:rPr>
                <w:sz w:val="20"/>
              </w:rPr>
              <w:t xml:space="preserve">Количество пригородных поездов на железнодорожном транспорте, ед.</w:t>
            </w:r>
          </w:p>
        </w:tc>
        <w:tc>
          <w:tcPr>
            <w:tcW w:w="907" w:type="dxa"/>
          </w:tcPr>
          <w:p>
            <w:pPr>
              <w:pStyle w:val="0"/>
            </w:pPr>
            <w:r>
              <w:rPr>
                <w:sz w:val="20"/>
              </w:rPr>
              <w:t xml:space="preserve">Ц 3.2.</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25</w:t>
            </w:r>
          </w:p>
        </w:tc>
        <w:tc>
          <w:tcPr>
            <w:tcW w:w="1020" w:type="dxa"/>
          </w:tcPr>
          <w:p>
            <w:pPr>
              <w:pStyle w:val="0"/>
              <w:jc w:val="center"/>
            </w:pPr>
            <w:r>
              <w:rPr>
                <w:sz w:val="20"/>
              </w:rPr>
              <w:t xml:space="preserve">25</w:t>
            </w:r>
          </w:p>
        </w:tc>
        <w:tc>
          <w:tcPr>
            <w:tcW w:w="1020" w:type="dxa"/>
          </w:tcPr>
          <w:p>
            <w:pPr>
              <w:pStyle w:val="0"/>
              <w:jc w:val="center"/>
            </w:pPr>
            <w:r>
              <w:rPr>
                <w:sz w:val="20"/>
              </w:rPr>
              <w:t xml:space="preserve">25</w:t>
            </w:r>
          </w:p>
        </w:tc>
        <w:tc>
          <w:tcPr>
            <w:tcW w:w="1020" w:type="dxa"/>
          </w:tcPr>
          <w:p>
            <w:pPr>
              <w:pStyle w:val="0"/>
              <w:jc w:val="center"/>
            </w:pPr>
            <w:r>
              <w:rPr>
                <w:sz w:val="20"/>
              </w:rPr>
              <w:t xml:space="preserve">25</w:t>
            </w:r>
          </w:p>
        </w:tc>
        <w:tc>
          <w:tcPr>
            <w:tcW w:w="1020" w:type="dxa"/>
          </w:tcPr>
          <w:p>
            <w:pPr>
              <w:pStyle w:val="0"/>
              <w:jc w:val="center"/>
            </w:pPr>
            <w:r>
              <w:rPr>
                <w:sz w:val="20"/>
              </w:rPr>
              <w:t xml:space="preserve">25</w:t>
            </w:r>
          </w:p>
        </w:tc>
        <w:tc>
          <w:tcPr>
            <w:tcW w:w="1020" w:type="dxa"/>
          </w:tcPr>
          <w:p>
            <w:pPr>
              <w:pStyle w:val="0"/>
              <w:jc w:val="center"/>
            </w:pPr>
            <w:r>
              <w:rPr>
                <w:sz w:val="20"/>
              </w:rPr>
              <w:t xml:space="preserve">25</w:t>
            </w:r>
          </w:p>
        </w:tc>
        <w:tc>
          <w:tcPr>
            <w:tcW w:w="1020" w:type="dxa"/>
          </w:tcPr>
          <w:p>
            <w:pPr>
              <w:pStyle w:val="0"/>
              <w:jc w:val="center"/>
            </w:pPr>
            <w:r>
              <w:rPr>
                <w:sz w:val="20"/>
              </w:rPr>
              <w:t xml:space="preserve">25</w:t>
            </w:r>
          </w:p>
        </w:tc>
        <w:tc>
          <w:tcPr>
            <w:tcW w:w="1020" w:type="dxa"/>
          </w:tcPr>
          <w:p>
            <w:pPr>
              <w:pStyle w:val="0"/>
              <w:jc w:val="center"/>
            </w:pPr>
            <w:r>
              <w:rPr>
                <w:sz w:val="20"/>
              </w:rPr>
              <w:t xml:space="preserve">25</w:t>
            </w:r>
          </w:p>
        </w:tc>
        <w:tc>
          <w:tcPr>
            <w:tcW w:w="1020" w:type="dxa"/>
          </w:tcPr>
          <w:p>
            <w:pPr>
              <w:pStyle w:val="0"/>
              <w:jc w:val="center"/>
            </w:pPr>
            <w:r>
              <w:rPr>
                <w:sz w:val="20"/>
              </w:rPr>
              <w:t xml:space="preserve">25</w:t>
            </w:r>
          </w:p>
        </w:tc>
        <w:tc>
          <w:tcPr>
            <w:tcW w:w="1020" w:type="dxa"/>
          </w:tcPr>
          <w:p>
            <w:pPr>
              <w:pStyle w:val="0"/>
              <w:jc w:val="center"/>
            </w:pPr>
            <w:r>
              <w:rPr>
                <w:sz w:val="20"/>
              </w:rPr>
              <w:t xml:space="preserve">25</w:t>
            </w:r>
          </w:p>
        </w:tc>
        <w:tc>
          <w:tcPr>
            <w:tcW w:w="1020" w:type="dxa"/>
          </w:tcPr>
          <w:p>
            <w:pPr>
              <w:pStyle w:val="0"/>
              <w:jc w:val="center"/>
            </w:pPr>
            <w:r>
              <w:rPr>
                <w:sz w:val="20"/>
              </w:rPr>
              <w:t xml:space="preserve">25</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25</w:t>
            </w:r>
          </w:p>
        </w:tc>
        <w:tc>
          <w:tcPr>
            <w:tcW w:w="1020" w:type="dxa"/>
          </w:tcPr>
          <w:p>
            <w:pPr>
              <w:pStyle w:val="0"/>
              <w:jc w:val="center"/>
            </w:pPr>
            <w:r>
              <w:rPr>
                <w:sz w:val="20"/>
              </w:rPr>
              <w:t xml:space="preserve">25</w:t>
            </w:r>
          </w:p>
        </w:tc>
        <w:tc>
          <w:tcPr>
            <w:tcW w:w="1020" w:type="dxa"/>
          </w:tcPr>
          <w:p>
            <w:pPr>
              <w:pStyle w:val="0"/>
              <w:jc w:val="center"/>
            </w:pPr>
            <w:r>
              <w:rPr>
                <w:sz w:val="20"/>
              </w:rPr>
              <w:t xml:space="preserve">25</w:t>
            </w:r>
          </w:p>
        </w:tc>
        <w:tc>
          <w:tcPr>
            <w:tcW w:w="1020" w:type="dxa"/>
          </w:tcPr>
          <w:p>
            <w:pPr>
              <w:pStyle w:val="0"/>
              <w:jc w:val="center"/>
            </w:pPr>
            <w:r>
              <w:rPr>
                <w:sz w:val="20"/>
              </w:rPr>
              <w:t xml:space="preserve">25</w:t>
            </w:r>
          </w:p>
        </w:tc>
        <w:tc>
          <w:tcPr>
            <w:tcW w:w="1020" w:type="dxa"/>
          </w:tcPr>
          <w:p>
            <w:pPr>
              <w:pStyle w:val="0"/>
              <w:jc w:val="center"/>
            </w:pPr>
            <w:r>
              <w:rPr>
                <w:sz w:val="20"/>
              </w:rPr>
              <w:t xml:space="preserve">25</w:t>
            </w:r>
          </w:p>
        </w:tc>
        <w:tc>
          <w:tcPr>
            <w:tcW w:w="1020" w:type="dxa"/>
          </w:tcPr>
          <w:p>
            <w:pPr>
              <w:pStyle w:val="0"/>
              <w:jc w:val="center"/>
            </w:pPr>
            <w:r>
              <w:rPr>
                <w:sz w:val="20"/>
              </w:rPr>
              <w:t xml:space="preserve">26</w:t>
            </w:r>
          </w:p>
        </w:tc>
        <w:tc>
          <w:tcPr>
            <w:tcW w:w="1020" w:type="dxa"/>
          </w:tcPr>
          <w:p>
            <w:pPr>
              <w:pStyle w:val="0"/>
              <w:jc w:val="center"/>
            </w:pPr>
            <w:r>
              <w:rPr>
                <w:sz w:val="20"/>
              </w:rPr>
              <w:t xml:space="preserve">27</w:t>
            </w:r>
          </w:p>
        </w:tc>
        <w:tc>
          <w:tcPr>
            <w:tcW w:w="1020" w:type="dxa"/>
          </w:tcPr>
          <w:p>
            <w:pPr>
              <w:pStyle w:val="0"/>
              <w:jc w:val="center"/>
            </w:pPr>
            <w:r>
              <w:rPr>
                <w:sz w:val="20"/>
              </w:rPr>
              <w:t xml:space="preserve">28</w:t>
            </w:r>
          </w:p>
        </w:tc>
        <w:tc>
          <w:tcPr>
            <w:tcW w:w="1020" w:type="dxa"/>
          </w:tcPr>
          <w:p>
            <w:pPr>
              <w:pStyle w:val="0"/>
              <w:jc w:val="center"/>
            </w:pPr>
            <w:r>
              <w:rPr>
                <w:sz w:val="20"/>
              </w:rPr>
              <w:t xml:space="preserve">29</w:t>
            </w:r>
          </w:p>
        </w:tc>
        <w:tc>
          <w:tcPr>
            <w:tcW w:w="1020" w:type="dxa"/>
          </w:tcPr>
          <w:p>
            <w:pPr>
              <w:pStyle w:val="0"/>
              <w:jc w:val="center"/>
            </w:pPr>
            <w:r>
              <w:rPr>
                <w:sz w:val="20"/>
              </w:rPr>
              <w:t xml:space="preserve">29</w:t>
            </w:r>
          </w:p>
        </w:tc>
        <w:tc>
          <w:tcPr>
            <w:tcW w:w="1020" w:type="dxa"/>
          </w:tcPr>
          <w:p>
            <w:pPr>
              <w:pStyle w:val="0"/>
              <w:jc w:val="center"/>
            </w:pPr>
            <w:r>
              <w:rPr>
                <w:sz w:val="20"/>
              </w:rPr>
              <w:t xml:space="preserve">30</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25</w:t>
            </w:r>
          </w:p>
        </w:tc>
        <w:tc>
          <w:tcPr>
            <w:tcW w:w="1020" w:type="dxa"/>
          </w:tcPr>
          <w:p>
            <w:pPr>
              <w:pStyle w:val="0"/>
              <w:jc w:val="center"/>
            </w:pPr>
            <w:r>
              <w:rPr>
                <w:sz w:val="20"/>
              </w:rPr>
              <w:t xml:space="preserve">25</w:t>
            </w:r>
          </w:p>
        </w:tc>
        <w:tc>
          <w:tcPr>
            <w:tcW w:w="1020" w:type="dxa"/>
          </w:tcPr>
          <w:p>
            <w:pPr>
              <w:pStyle w:val="0"/>
              <w:jc w:val="center"/>
            </w:pPr>
            <w:r>
              <w:rPr>
                <w:sz w:val="20"/>
              </w:rPr>
              <w:t xml:space="preserve">25</w:t>
            </w:r>
          </w:p>
        </w:tc>
        <w:tc>
          <w:tcPr>
            <w:tcW w:w="1020" w:type="dxa"/>
          </w:tcPr>
          <w:p>
            <w:pPr>
              <w:pStyle w:val="0"/>
              <w:jc w:val="center"/>
            </w:pPr>
            <w:r>
              <w:rPr>
                <w:sz w:val="20"/>
              </w:rPr>
              <w:t xml:space="preserve">25</w:t>
            </w:r>
          </w:p>
        </w:tc>
        <w:tc>
          <w:tcPr>
            <w:tcW w:w="1020" w:type="dxa"/>
          </w:tcPr>
          <w:p>
            <w:pPr>
              <w:pStyle w:val="0"/>
              <w:jc w:val="center"/>
            </w:pPr>
            <w:r>
              <w:rPr>
                <w:sz w:val="20"/>
              </w:rPr>
              <w:t xml:space="preserve">27</w:t>
            </w:r>
          </w:p>
        </w:tc>
        <w:tc>
          <w:tcPr>
            <w:tcW w:w="1020" w:type="dxa"/>
          </w:tcPr>
          <w:p>
            <w:pPr>
              <w:pStyle w:val="0"/>
              <w:jc w:val="center"/>
            </w:pPr>
            <w:r>
              <w:rPr>
                <w:sz w:val="20"/>
              </w:rPr>
              <w:t xml:space="preserve">28</w:t>
            </w:r>
          </w:p>
        </w:tc>
        <w:tc>
          <w:tcPr>
            <w:tcW w:w="1020" w:type="dxa"/>
          </w:tcPr>
          <w:p>
            <w:pPr>
              <w:pStyle w:val="0"/>
              <w:jc w:val="center"/>
            </w:pPr>
            <w:r>
              <w:rPr>
                <w:sz w:val="20"/>
              </w:rPr>
              <w:t xml:space="preserve">28</w:t>
            </w:r>
          </w:p>
        </w:tc>
        <w:tc>
          <w:tcPr>
            <w:tcW w:w="1020" w:type="dxa"/>
          </w:tcPr>
          <w:p>
            <w:pPr>
              <w:pStyle w:val="0"/>
              <w:jc w:val="center"/>
            </w:pPr>
            <w:r>
              <w:rPr>
                <w:sz w:val="20"/>
              </w:rPr>
              <w:t xml:space="preserve">30</w:t>
            </w:r>
          </w:p>
        </w:tc>
        <w:tc>
          <w:tcPr>
            <w:tcW w:w="1020" w:type="dxa"/>
          </w:tcPr>
          <w:p>
            <w:pPr>
              <w:pStyle w:val="0"/>
              <w:jc w:val="center"/>
            </w:pPr>
            <w:r>
              <w:rPr>
                <w:sz w:val="20"/>
              </w:rPr>
              <w:t xml:space="preserve">31</w:t>
            </w:r>
          </w:p>
        </w:tc>
        <w:tc>
          <w:tcPr>
            <w:tcW w:w="1020" w:type="dxa"/>
          </w:tcPr>
          <w:p>
            <w:pPr>
              <w:pStyle w:val="0"/>
              <w:jc w:val="center"/>
            </w:pPr>
            <w:r>
              <w:rPr>
                <w:sz w:val="20"/>
              </w:rPr>
              <w:t xml:space="preserve">32</w:t>
            </w:r>
          </w:p>
        </w:tc>
        <w:tc>
          <w:tcPr>
            <w:tcW w:w="1020" w:type="dxa"/>
          </w:tcPr>
          <w:p>
            <w:pPr>
              <w:pStyle w:val="0"/>
              <w:jc w:val="center"/>
            </w:pPr>
            <w:r>
              <w:rPr>
                <w:sz w:val="20"/>
              </w:rPr>
              <w:t xml:space="preserve">33</w:t>
            </w:r>
          </w:p>
        </w:tc>
      </w:tr>
      <w:tr>
        <w:tc>
          <w:tcPr>
            <w:tcW w:w="566" w:type="dxa"/>
          </w:tcPr>
          <w:p>
            <w:pPr>
              <w:pStyle w:val="0"/>
              <w:jc w:val="center"/>
            </w:pPr>
            <w:r>
              <w:rPr>
                <w:sz w:val="20"/>
              </w:rPr>
              <w:t xml:space="preserve">20.</w:t>
            </w:r>
          </w:p>
        </w:tc>
        <w:tc>
          <w:tcPr>
            <w:tcW w:w="3344" w:type="dxa"/>
          </w:tcPr>
          <w:p>
            <w:pPr>
              <w:pStyle w:val="0"/>
            </w:pPr>
            <w:r>
              <w:rPr>
                <w:sz w:val="20"/>
              </w:rPr>
              <w:t xml:space="preserve">Доля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 %</w:t>
            </w:r>
          </w:p>
        </w:tc>
        <w:tc>
          <w:tcPr>
            <w:tcW w:w="907" w:type="dxa"/>
          </w:tcPr>
          <w:p>
            <w:pPr>
              <w:pStyle w:val="0"/>
            </w:pPr>
            <w:r>
              <w:rPr>
                <w:sz w:val="20"/>
              </w:rPr>
              <w:t xml:space="preserve">Ц 3.2.</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62,6</w:t>
            </w:r>
          </w:p>
        </w:tc>
        <w:tc>
          <w:tcPr>
            <w:tcW w:w="1020" w:type="dxa"/>
          </w:tcPr>
          <w:p>
            <w:pPr>
              <w:pStyle w:val="0"/>
              <w:jc w:val="center"/>
            </w:pPr>
            <w:r>
              <w:rPr>
                <w:sz w:val="20"/>
              </w:rPr>
              <w:t xml:space="preserve">66,8</w:t>
            </w:r>
          </w:p>
        </w:tc>
        <w:tc>
          <w:tcPr>
            <w:tcW w:w="1020" w:type="dxa"/>
          </w:tcPr>
          <w:p>
            <w:pPr>
              <w:pStyle w:val="0"/>
              <w:jc w:val="center"/>
            </w:pPr>
            <w:r>
              <w:rPr>
                <w:sz w:val="20"/>
              </w:rPr>
              <w:t xml:space="preserve">66,9</w:t>
            </w:r>
          </w:p>
        </w:tc>
        <w:tc>
          <w:tcPr>
            <w:tcW w:w="1020" w:type="dxa"/>
          </w:tcPr>
          <w:p>
            <w:pPr>
              <w:pStyle w:val="0"/>
              <w:jc w:val="center"/>
            </w:pPr>
            <w:r>
              <w:rPr>
                <w:sz w:val="20"/>
              </w:rPr>
              <w:t xml:space="preserve">66,9</w:t>
            </w:r>
          </w:p>
        </w:tc>
        <w:tc>
          <w:tcPr>
            <w:tcW w:w="1020" w:type="dxa"/>
          </w:tcPr>
          <w:p>
            <w:pPr>
              <w:pStyle w:val="0"/>
              <w:jc w:val="center"/>
            </w:pPr>
            <w:r>
              <w:rPr>
                <w:sz w:val="20"/>
              </w:rPr>
              <w:t xml:space="preserve">67,0</w:t>
            </w:r>
          </w:p>
        </w:tc>
        <w:tc>
          <w:tcPr>
            <w:tcW w:w="1020" w:type="dxa"/>
          </w:tcPr>
          <w:p>
            <w:pPr>
              <w:pStyle w:val="0"/>
              <w:jc w:val="center"/>
            </w:pPr>
            <w:r>
              <w:rPr>
                <w:sz w:val="20"/>
              </w:rPr>
              <w:t xml:space="preserve">67,3</w:t>
            </w:r>
          </w:p>
        </w:tc>
        <w:tc>
          <w:tcPr>
            <w:tcW w:w="1020" w:type="dxa"/>
          </w:tcPr>
          <w:p>
            <w:pPr>
              <w:pStyle w:val="0"/>
              <w:jc w:val="center"/>
            </w:pPr>
            <w:r>
              <w:rPr>
                <w:sz w:val="20"/>
              </w:rPr>
              <w:t xml:space="preserve">67,6</w:t>
            </w:r>
          </w:p>
        </w:tc>
        <w:tc>
          <w:tcPr>
            <w:tcW w:w="1020" w:type="dxa"/>
          </w:tcPr>
          <w:p>
            <w:pPr>
              <w:pStyle w:val="0"/>
              <w:jc w:val="center"/>
            </w:pPr>
            <w:r>
              <w:rPr>
                <w:sz w:val="20"/>
              </w:rPr>
              <w:t xml:space="preserve">67,9</w:t>
            </w:r>
          </w:p>
        </w:tc>
        <w:tc>
          <w:tcPr>
            <w:tcW w:w="1020" w:type="dxa"/>
          </w:tcPr>
          <w:p>
            <w:pPr>
              <w:pStyle w:val="0"/>
              <w:jc w:val="center"/>
            </w:pPr>
            <w:r>
              <w:rPr>
                <w:sz w:val="20"/>
              </w:rPr>
              <w:t xml:space="preserve">68,2</w:t>
            </w:r>
          </w:p>
        </w:tc>
        <w:tc>
          <w:tcPr>
            <w:tcW w:w="1020" w:type="dxa"/>
          </w:tcPr>
          <w:p>
            <w:pPr>
              <w:pStyle w:val="0"/>
              <w:jc w:val="center"/>
            </w:pPr>
            <w:r>
              <w:rPr>
                <w:sz w:val="20"/>
              </w:rPr>
              <w:t xml:space="preserve">68,5</w:t>
            </w:r>
          </w:p>
        </w:tc>
        <w:tc>
          <w:tcPr>
            <w:tcW w:w="1020" w:type="dxa"/>
          </w:tcPr>
          <w:p>
            <w:pPr>
              <w:pStyle w:val="0"/>
              <w:jc w:val="center"/>
            </w:pPr>
            <w:r>
              <w:rPr>
                <w:sz w:val="20"/>
              </w:rPr>
              <w:t xml:space="preserve">69,0</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62,6</w:t>
            </w:r>
          </w:p>
        </w:tc>
        <w:tc>
          <w:tcPr>
            <w:tcW w:w="1020" w:type="dxa"/>
          </w:tcPr>
          <w:p>
            <w:pPr>
              <w:pStyle w:val="0"/>
              <w:jc w:val="center"/>
            </w:pPr>
            <w:r>
              <w:rPr>
                <w:sz w:val="20"/>
              </w:rPr>
              <w:t xml:space="preserve">66,8</w:t>
            </w:r>
          </w:p>
        </w:tc>
        <w:tc>
          <w:tcPr>
            <w:tcW w:w="1020" w:type="dxa"/>
          </w:tcPr>
          <w:p>
            <w:pPr>
              <w:pStyle w:val="0"/>
              <w:jc w:val="center"/>
            </w:pPr>
            <w:r>
              <w:rPr>
                <w:sz w:val="20"/>
              </w:rPr>
              <w:t xml:space="preserve">67,3</w:t>
            </w:r>
          </w:p>
        </w:tc>
        <w:tc>
          <w:tcPr>
            <w:tcW w:w="1020" w:type="dxa"/>
          </w:tcPr>
          <w:p>
            <w:pPr>
              <w:pStyle w:val="0"/>
              <w:jc w:val="center"/>
            </w:pPr>
            <w:r>
              <w:rPr>
                <w:sz w:val="20"/>
              </w:rPr>
              <w:t xml:space="preserve">67,8</w:t>
            </w:r>
          </w:p>
        </w:tc>
        <w:tc>
          <w:tcPr>
            <w:tcW w:w="1020" w:type="dxa"/>
          </w:tcPr>
          <w:p>
            <w:pPr>
              <w:pStyle w:val="0"/>
              <w:jc w:val="center"/>
            </w:pPr>
            <w:r>
              <w:rPr>
                <w:sz w:val="20"/>
              </w:rPr>
              <w:t xml:space="preserve">68,3</w:t>
            </w:r>
          </w:p>
        </w:tc>
        <w:tc>
          <w:tcPr>
            <w:tcW w:w="1020" w:type="dxa"/>
          </w:tcPr>
          <w:p>
            <w:pPr>
              <w:pStyle w:val="0"/>
              <w:jc w:val="center"/>
            </w:pPr>
            <w:r>
              <w:rPr>
                <w:sz w:val="20"/>
              </w:rPr>
              <w:t xml:space="preserve">68,8</w:t>
            </w:r>
          </w:p>
        </w:tc>
        <w:tc>
          <w:tcPr>
            <w:tcW w:w="1020" w:type="dxa"/>
          </w:tcPr>
          <w:p>
            <w:pPr>
              <w:pStyle w:val="0"/>
              <w:jc w:val="center"/>
            </w:pPr>
            <w:r>
              <w:rPr>
                <w:sz w:val="20"/>
              </w:rPr>
              <w:t xml:space="preserve">69,3</w:t>
            </w:r>
          </w:p>
        </w:tc>
        <w:tc>
          <w:tcPr>
            <w:tcW w:w="1020" w:type="dxa"/>
          </w:tcPr>
          <w:p>
            <w:pPr>
              <w:pStyle w:val="0"/>
              <w:jc w:val="center"/>
            </w:pPr>
            <w:r>
              <w:rPr>
                <w:sz w:val="20"/>
              </w:rPr>
              <w:t xml:space="preserve">69,8</w:t>
            </w:r>
          </w:p>
        </w:tc>
        <w:tc>
          <w:tcPr>
            <w:tcW w:w="1020" w:type="dxa"/>
          </w:tcPr>
          <w:p>
            <w:pPr>
              <w:pStyle w:val="0"/>
              <w:jc w:val="center"/>
            </w:pPr>
            <w:r>
              <w:rPr>
                <w:sz w:val="20"/>
              </w:rPr>
              <w:t xml:space="preserve">70,3</w:t>
            </w:r>
          </w:p>
        </w:tc>
        <w:tc>
          <w:tcPr>
            <w:tcW w:w="1020" w:type="dxa"/>
          </w:tcPr>
          <w:p>
            <w:pPr>
              <w:pStyle w:val="0"/>
              <w:jc w:val="center"/>
            </w:pPr>
            <w:r>
              <w:rPr>
                <w:sz w:val="20"/>
              </w:rPr>
              <w:t xml:space="preserve">70,8</w:t>
            </w:r>
          </w:p>
        </w:tc>
        <w:tc>
          <w:tcPr>
            <w:tcW w:w="1020" w:type="dxa"/>
          </w:tcPr>
          <w:p>
            <w:pPr>
              <w:pStyle w:val="0"/>
              <w:jc w:val="center"/>
            </w:pPr>
            <w:r>
              <w:rPr>
                <w:sz w:val="20"/>
              </w:rPr>
              <w:t xml:space="preserve">71,3</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62,6</w:t>
            </w:r>
          </w:p>
        </w:tc>
        <w:tc>
          <w:tcPr>
            <w:tcW w:w="1020" w:type="dxa"/>
          </w:tcPr>
          <w:p>
            <w:pPr>
              <w:pStyle w:val="0"/>
              <w:jc w:val="center"/>
            </w:pPr>
            <w:r>
              <w:rPr>
                <w:sz w:val="20"/>
              </w:rPr>
              <w:t xml:space="preserve">66,8</w:t>
            </w:r>
          </w:p>
        </w:tc>
        <w:tc>
          <w:tcPr>
            <w:tcW w:w="1020" w:type="dxa"/>
          </w:tcPr>
          <w:p>
            <w:pPr>
              <w:pStyle w:val="0"/>
              <w:jc w:val="center"/>
            </w:pPr>
            <w:r>
              <w:rPr>
                <w:sz w:val="20"/>
              </w:rPr>
              <w:t xml:space="preserve">68,0</w:t>
            </w:r>
          </w:p>
        </w:tc>
        <w:tc>
          <w:tcPr>
            <w:tcW w:w="1020" w:type="dxa"/>
          </w:tcPr>
          <w:p>
            <w:pPr>
              <w:pStyle w:val="0"/>
              <w:jc w:val="center"/>
            </w:pPr>
            <w:r>
              <w:rPr>
                <w:sz w:val="20"/>
              </w:rPr>
              <w:t xml:space="preserve">70,0</w:t>
            </w:r>
          </w:p>
        </w:tc>
        <w:tc>
          <w:tcPr>
            <w:tcW w:w="1020" w:type="dxa"/>
          </w:tcPr>
          <w:p>
            <w:pPr>
              <w:pStyle w:val="0"/>
              <w:jc w:val="center"/>
            </w:pPr>
            <w:r>
              <w:rPr>
                <w:sz w:val="20"/>
              </w:rPr>
              <w:t xml:space="preserve">73,0</w:t>
            </w:r>
          </w:p>
        </w:tc>
        <w:tc>
          <w:tcPr>
            <w:tcW w:w="1020" w:type="dxa"/>
          </w:tcPr>
          <w:p>
            <w:pPr>
              <w:pStyle w:val="0"/>
              <w:jc w:val="center"/>
            </w:pPr>
            <w:r>
              <w:rPr>
                <w:sz w:val="20"/>
              </w:rPr>
              <w:t xml:space="preserve">74,0</w:t>
            </w:r>
          </w:p>
        </w:tc>
        <w:tc>
          <w:tcPr>
            <w:tcW w:w="1020" w:type="dxa"/>
          </w:tcPr>
          <w:p>
            <w:pPr>
              <w:pStyle w:val="0"/>
              <w:jc w:val="center"/>
            </w:pPr>
            <w:r>
              <w:rPr>
                <w:sz w:val="20"/>
              </w:rPr>
              <w:t xml:space="preserve">75,0</w:t>
            </w:r>
          </w:p>
        </w:tc>
        <w:tc>
          <w:tcPr>
            <w:tcW w:w="1020" w:type="dxa"/>
          </w:tcPr>
          <w:p>
            <w:pPr>
              <w:pStyle w:val="0"/>
              <w:jc w:val="center"/>
            </w:pPr>
            <w:r>
              <w:rPr>
                <w:sz w:val="20"/>
              </w:rPr>
              <w:t xml:space="preserve">76,0</w:t>
            </w:r>
          </w:p>
        </w:tc>
        <w:tc>
          <w:tcPr>
            <w:tcW w:w="1020" w:type="dxa"/>
          </w:tcPr>
          <w:p>
            <w:pPr>
              <w:pStyle w:val="0"/>
              <w:jc w:val="center"/>
            </w:pPr>
            <w:r>
              <w:rPr>
                <w:sz w:val="20"/>
              </w:rPr>
              <w:t xml:space="preserve">77,0</w:t>
            </w:r>
          </w:p>
        </w:tc>
        <w:tc>
          <w:tcPr>
            <w:tcW w:w="1020" w:type="dxa"/>
          </w:tcPr>
          <w:p>
            <w:pPr>
              <w:pStyle w:val="0"/>
              <w:jc w:val="center"/>
            </w:pPr>
            <w:r>
              <w:rPr>
                <w:sz w:val="20"/>
              </w:rPr>
              <w:t xml:space="preserve">79,0</w:t>
            </w:r>
          </w:p>
        </w:tc>
        <w:tc>
          <w:tcPr>
            <w:tcW w:w="1020" w:type="dxa"/>
          </w:tcPr>
          <w:p>
            <w:pPr>
              <w:pStyle w:val="0"/>
              <w:jc w:val="center"/>
            </w:pPr>
            <w:r>
              <w:rPr>
                <w:sz w:val="20"/>
              </w:rPr>
              <w:t xml:space="preserve">80,0</w:t>
            </w:r>
          </w:p>
        </w:tc>
      </w:tr>
      <w:tr>
        <w:tc>
          <w:tcPr>
            <w:tcW w:w="566" w:type="dxa"/>
          </w:tcPr>
          <w:p>
            <w:pPr>
              <w:pStyle w:val="0"/>
            </w:pPr>
            <w:r>
              <w:rPr>
                <w:sz w:val="20"/>
              </w:rPr>
            </w:r>
          </w:p>
        </w:tc>
        <w:tc>
          <w:tcPr>
            <w:tcW w:w="3344" w:type="dxa"/>
          </w:tcPr>
          <w:p>
            <w:pPr>
              <w:pStyle w:val="0"/>
            </w:pPr>
            <w:r>
              <w:rPr>
                <w:sz w:val="20"/>
              </w:rPr>
              <w:t xml:space="preserve">Строительство, жилье</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jc w:val="center"/>
            </w:pPr>
            <w:r>
              <w:rPr>
                <w:sz w:val="20"/>
              </w:rPr>
              <w:t xml:space="preserve">21.</w:t>
            </w:r>
          </w:p>
        </w:tc>
        <w:tc>
          <w:tcPr>
            <w:tcW w:w="3344" w:type="dxa"/>
          </w:tcPr>
          <w:p>
            <w:pPr>
              <w:pStyle w:val="0"/>
            </w:pPr>
            <w:r>
              <w:rPr>
                <w:sz w:val="20"/>
              </w:rPr>
              <w:t xml:space="preserve">Количество семей, улучшивших жилищные условия, тыс. семей</w:t>
            </w:r>
          </w:p>
        </w:tc>
        <w:tc>
          <w:tcPr>
            <w:tcW w:w="907" w:type="dxa"/>
          </w:tcPr>
          <w:p>
            <w:pPr>
              <w:pStyle w:val="0"/>
            </w:pPr>
            <w:r>
              <w:rPr>
                <w:sz w:val="20"/>
              </w:rPr>
              <w:t xml:space="preserve">Ц 3.3.</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30,21</w:t>
            </w:r>
          </w:p>
        </w:tc>
        <w:tc>
          <w:tcPr>
            <w:tcW w:w="1020" w:type="dxa"/>
          </w:tcPr>
          <w:p>
            <w:pPr>
              <w:pStyle w:val="0"/>
              <w:jc w:val="center"/>
            </w:pPr>
            <w:r>
              <w:rPr>
                <w:sz w:val="20"/>
              </w:rPr>
              <w:t xml:space="preserve">30,95</w:t>
            </w:r>
          </w:p>
        </w:tc>
        <w:tc>
          <w:tcPr>
            <w:tcW w:w="1020" w:type="dxa"/>
          </w:tcPr>
          <w:p>
            <w:pPr>
              <w:pStyle w:val="0"/>
              <w:jc w:val="center"/>
            </w:pPr>
            <w:r>
              <w:rPr>
                <w:sz w:val="20"/>
              </w:rPr>
              <w:t xml:space="preserve">31,0</w:t>
            </w:r>
          </w:p>
        </w:tc>
        <w:tc>
          <w:tcPr>
            <w:tcW w:w="1020" w:type="dxa"/>
          </w:tcPr>
          <w:p>
            <w:pPr>
              <w:pStyle w:val="0"/>
              <w:jc w:val="center"/>
            </w:pPr>
            <w:r>
              <w:rPr>
                <w:sz w:val="20"/>
              </w:rPr>
              <w:t xml:space="preserve">32,0</w:t>
            </w:r>
          </w:p>
        </w:tc>
        <w:tc>
          <w:tcPr>
            <w:tcW w:w="1020" w:type="dxa"/>
          </w:tcPr>
          <w:p>
            <w:pPr>
              <w:pStyle w:val="0"/>
              <w:jc w:val="center"/>
            </w:pPr>
            <w:r>
              <w:rPr>
                <w:sz w:val="20"/>
              </w:rPr>
              <w:t xml:space="preserve">33,0</w:t>
            </w:r>
          </w:p>
        </w:tc>
        <w:tc>
          <w:tcPr>
            <w:tcW w:w="1020" w:type="dxa"/>
          </w:tcPr>
          <w:p>
            <w:pPr>
              <w:pStyle w:val="0"/>
              <w:jc w:val="center"/>
            </w:pPr>
            <w:r>
              <w:rPr>
                <w:sz w:val="20"/>
              </w:rPr>
              <w:t xml:space="preserve">34,0</w:t>
            </w:r>
          </w:p>
        </w:tc>
        <w:tc>
          <w:tcPr>
            <w:tcW w:w="1020" w:type="dxa"/>
          </w:tcPr>
          <w:p>
            <w:pPr>
              <w:pStyle w:val="0"/>
              <w:jc w:val="center"/>
            </w:pPr>
            <w:r>
              <w:rPr>
                <w:sz w:val="20"/>
              </w:rPr>
              <w:t xml:space="preserve">35,0</w:t>
            </w:r>
          </w:p>
        </w:tc>
        <w:tc>
          <w:tcPr>
            <w:tcW w:w="1020" w:type="dxa"/>
          </w:tcPr>
          <w:p>
            <w:pPr>
              <w:pStyle w:val="0"/>
              <w:jc w:val="center"/>
            </w:pPr>
            <w:r>
              <w:rPr>
                <w:sz w:val="20"/>
              </w:rPr>
              <w:t xml:space="preserve">36,0</w:t>
            </w:r>
          </w:p>
        </w:tc>
        <w:tc>
          <w:tcPr>
            <w:tcW w:w="1020" w:type="dxa"/>
          </w:tcPr>
          <w:p>
            <w:pPr>
              <w:pStyle w:val="0"/>
              <w:jc w:val="center"/>
            </w:pPr>
            <w:r>
              <w:rPr>
                <w:sz w:val="20"/>
              </w:rPr>
              <w:t xml:space="preserve">37,0</w:t>
            </w:r>
          </w:p>
        </w:tc>
        <w:tc>
          <w:tcPr>
            <w:tcW w:w="1020" w:type="dxa"/>
          </w:tcPr>
          <w:p>
            <w:pPr>
              <w:pStyle w:val="0"/>
              <w:jc w:val="center"/>
            </w:pPr>
            <w:r>
              <w:rPr>
                <w:sz w:val="20"/>
              </w:rPr>
              <w:t xml:space="preserve">38,0</w:t>
            </w:r>
          </w:p>
        </w:tc>
        <w:tc>
          <w:tcPr>
            <w:tcW w:w="1020" w:type="dxa"/>
          </w:tcPr>
          <w:p>
            <w:pPr>
              <w:pStyle w:val="0"/>
              <w:jc w:val="center"/>
            </w:pPr>
            <w:r>
              <w:rPr>
                <w:sz w:val="20"/>
              </w:rPr>
              <w:t xml:space="preserve">39,0</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30,21</w:t>
            </w:r>
          </w:p>
        </w:tc>
        <w:tc>
          <w:tcPr>
            <w:tcW w:w="1020" w:type="dxa"/>
          </w:tcPr>
          <w:p>
            <w:pPr>
              <w:pStyle w:val="0"/>
              <w:jc w:val="center"/>
            </w:pPr>
            <w:r>
              <w:rPr>
                <w:sz w:val="20"/>
              </w:rPr>
              <w:t xml:space="preserve">30,95</w:t>
            </w:r>
          </w:p>
        </w:tc>
        <w:tc>
          <w:tcPr>
            <w:tcW w:w="1020" w:type="dxa"/>
          </w:tcPr>
          <w:p>
            <w:pPr>
              <w:pStyle w:val="0"/>
              <w:jc w:val="center"/>
            </w:pPr>
            <w:r>
              <w:rPr>
                <w:sz w:val="20"/>
              </w:rPr>
              <w:t xml:space="preserve">32,4</w:t>
            </w:r>
          </w:p>
        </w:tc>
        <w:tc>
          <w:tcPr>
            <w:tcW w:w="1020" w:type="dxa"/>
          </w:tcPr>
          <w:p>
            <w:pPr>
              <w:pStyle w:val="0"/>
              <w:jc w:val="center"/>
            </w:pPr>
            <w:r>
              <w:rPr>
                <w:sz w:val="20"/>
              </w:rPr>
              <w:t xml:space="preserve">33,9</w:t>
            </w:r>
          </w:p>
        </w:tc>
        <w:tc>
          <w:tcPr>
            <w:tcW w:w="1020" w:type="dxa"/>
          </w:tcPr>
          <w:p>
            <w:pPr>
              <w:pStyle w:val="0"/>
              <w:jc w:val="center"/>
            </w:pPr>
            <w:r>
              <w:rPr>
                <w:sz w:val="20"/>
              </w:rPr>
              <w:t xml:space="preserve">38,6</w:t>
            </w:r>
          </w:p>
        </w:tc>
        <w:tc>
          <w:tcPr>
            <w:tcW w:w="1020" w:type="dxa"/>
          </w:tcPr>
          <w:p>
            <w:pPr>
              <w:pStyle w:val="0"/>
              <w:jc w:val="center"/>
            </w:pPr>
            <w:r>
              <w:rPr>
                <w:sz w:val="20"/>
              </w:rPr>
              <w:t xml:space="preserve">39,4</w:t>
            </w:r>
          </w:p>
        </w:tc>
        <w:tc>
          <w:tcPr>
            <w:tcW w:w="1020" w:type="dxa"/>
          </w:tcPr>
          <w:p>
            <w:pPr>
              <w:pStyle w:val="0"/>
              <w:jc w:val="center"/>
            </w:pPr>
            <w:r>
              <w:rPr>
                <w:sz w:val="20"/>
              </w:rPr>
              <w:t xml:space="preserve">40,5</w:t>
            </w:r>
          </w:p>
        </w:tc>
        <w:tc>
          <w:tcPr>
            <w:tcW w:w="1020" w:type="dxa"/>
          </w:tcPr>
          <w:p>
            <w:pPr>
              <w:pStyle w:val="0"/>
              <w:jc w:val="center"/>
            </w:pPr>
            <w:r>
              <w:rPr>
                <w:sz w:val="20"/>
              </w:rPr>
              <w:t xml:space="preserve">41,9</w:t>
            </w:r>
          </w:p>
        </w:tc>
        <w:tc>
          <w:tcPr>
            <w:tcW w:w="1020" w:type="dxa"/>
          </w:tcPr>
          <w:p>
            <w:pPr>
              <w:pStyle w:val="0"/>
              <w:jc w:val="center"/>
            </w:pPr>
            <w:r>
              <w:rPr>
                <w:sz w:val="20"/>
              </w:rPr>
              <w:t xml:space="preserve">43,5</w:t>
            </w:r>
          </w:p>
        </w:tc>
        <w:tc>
          <w:tcPr>
            <w:tcW w:w="1020" w:type="dxa"/>
          </w:tcPr>
          <w:p>
            <w:pPr>
              <w:pStyle w:val="0"/>
              <w:jc w:val="center"/>
            </w:pPr>
            <w:r>
              <w:rPr>
                <w:sz w:val="20"/>
              </w:rPr>
              <w:t xml:space="preserve">46,3</w:t>
            </w:r>
          </w:p>
        </w:tc>
        <w:tc>
          <w:tcPr>
            <w:tcW w:w="1020" w:type="dxa"/>
          </w:tcPr>
          <w:p>
            <w:pPr>
              <w:pStyle w:val="0"/>
              <w:jc w:val="center"/>
            </w:pPr>
            <w:r>
              <w:rPr>
                <w:sz w:val="20"/>
              </w:rPr>
              <w:t xml:space="preserve">46,3</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30,21</w:t>
            </w:r>
          </w:p>
        </w:tc>
        <w:tc>
          <w:tcPr>
            <w:tcW w:w="1020" w:type="dxa"/>
          </w:tcPr>
          <w:p>
            <w:pPr>
              <w:pStyle w:val="0"/>
              <w:jc w:val="center"/>
            </w:pPr>
            <w:r>
              <w:rPr>
                <w:sz w:val="20"/>
              </w:rPr>
              <w:t xml:space="preserve">30,95</w:t>
            </w:r>
          </w:p>
        </w:tc>
        <w:tc>
          <w:tcPr>
            <w:tcW w:w="1020" w:type="dxa"/>
          </w:tcPr>
          <w:p>
            <w:pPr>
              <w:pStyle w:val="0"/>
              <w:jc w:val="center"/>
            </w:pPr>
            <w:r>
              <w:rPr>
                <w:sz w:val="20"/>
              </w:rPr>
              <w:t xml:space="preserve">33,0</w:t>
            </w:r>
          </w:p>
        </w:tc>
        <w:tc>
          <w:tcPr>
            <w:tcW w:w="1020" w:type="dxa"/>
          </w:tcPr>
          <w:p>
            <w:pPr>
              <w:pStyle w:val="0"/>
              <w:jc w:val="center"/>
            </w:pPr>
            <w:r>
              <w:rPr>
                <w:sz w:val="20"/>
              </w:rPr>
              <w:t xml:space="preserve">35,0</w:t>
            </w:r>
          </w:p>
        </w:tc>
        <w:tc>
          <w:tcPr>
            <w:tcW w:w="1020" w:type="dxa"/>
          </w:tcPr>
          <w:p>
            <w:pPr>
              <w:pStyle w:val="0"/>
              <w:jc w:val="center"/>
            </w:pPr>
            <w:r>
              <w:rPr>
                <w:sz w:val="20"/>
              </w:rPr>
              <w:t xml:space="preserve">39,0</w:t>
            </w:r>
          </w:p>
        </w:tc>
        <w:tc>
          <w:tcPr>
            <w:tcW w:w="1020" w:type="dxa"/>
          </w:tcPr>
          <w:p>
            <w:pPr>
              <w:pStyle w:val="0"/>
              <w:jc w:val="center"/>
            </w:pPr>
            <w:r>
              <w:rPr>
                <w:sz w:val="20"/>
              </w:rPr>
              <w:t xml:space="preserve">40,5</w:t>
            </w:r>
          </w:p>
        </w:tc>
        <w:tc>
          <w:tcPr>
            <w:tcW w:w="1020" w:type="dxa"/>
          </w:tcPr>
          <w:p>
            <w:pPr>
              <w:pStyle w:val="0"/>
              <w:jc w:val="center"/>
            </w:pPr>
            <w:r>
              <w:rPr>
                <w:sz w:val="20"/>
              </w:rPr>
              <w:t xml:space="preserve">41,5</w:t>
            </w:r>
          </w:p>
        </w:tc>
        <w:tc>
          <w:tcPr>
            <w:tcW w:w="1020" w:type="dxa"/>
          </w:tcPr>
          <w:p>
            <w:pPr>
              <w:pStyle w:val="0"/>
              <w:jc w:val="center"/>
            </w:pPr>
            <w:r>
              <w:rPr>
                <w:sz w:val="20"/>
              </w:rPr>
              <w:t xml:space="preserve">42,5</w:t>
            </w:r>
          </w:p>
        </w:tc>
        <w:tc>
          <w:tcPr>
            <w:tcW w:w="1020" w:type="dxa"/>
          </w:tcPr>
          <w:p>
            <w:pPr>
              <w:pStyle w:val="0"/>
              <w:jc w:val="center"/>
            </w:pPr>
            <w:r>
              <w:rPr>
                <w:sz w:val="20"/>
              </w:rPr>
              <w:t xml:space="preserve">45,0</w:t>
            </w:r>
          </w:p>
        </w:tc>
        <w:tc>
          <w:tcPr>
            <w:tcW w:w="1020" w:type="dxa"/>
          </w:tcPr>
          <w:p>
            <w:pPr>
              <w:pStyle w:val="0"/>
              <w:jc w:val="center"/>
            </w:pPr>
            <w:r>
              <w:rPr>
                <w:sz w:val="20"/>
              </w:rPr>
              <w:t xml:space="preserve">47,0</w:t>
            </w:r>
          </w:p>
        </w:tc>
        <w:tc>
          <w:tcPr>
            <w:tcW w:w="1020" w:type="dxa"/>
          </w:tcPr>
          <w:p>
            <w:pPr>
              <w:pStyle w:val="0"/>
              <w:jc w:val="center"/>
            </w:pPr>
            <w:r>
              <w:rPr>
                <w:sz w:val="20"/>
              </w:rPr>
              <w:t xml:space="preserve">48,0</w:t>
            </w:r>
          </w:p>
        </w:tc>
      </w:tr>
      <w:tr>
        <w:tc>
          <w:tcPr>
            <w:tcW w:w="566" w:type="dxa"/>
          </w:tcPr>
          <w:p>
            <w:pPr>
              <w:pStyle w:val="0"/>
              <w:jc w:val="center"/>
            </w:pPr>
            <w:r>
              <w:rPr>
                <w:sz w:val="20"/>
              </w:rPr>
              <w:t xml:space="preserve">22.</w:t>
            </w:r>
          </w:p>
        </w:tc>
        <w:tc>
          <w:tcPr>
            <w:tcW w:w="3344" w:type="dxa"/>
          </w:tcPr>
          <w:p>
            <w:pPr>
              <w:pStyle w:val="0"/>
            </w:pPr>
            <w:r>
              <w:rPr>
                <w:sz w:val="20"/>
              </w:rPr>
              <w:t xml:space="preserve">Доля семей, имеющих возможность приобрести жилье, соответствующее стандартам обеспечения жилыми помещениями, с помощью собственных и заемных средств, %</w:t>
            </w:r>
          </w:p>
        </w:tc>
        <w:tc>
          <w:tcPr>
            <w:tcW w:w="907" w:type="dxa"/>
          </w:tcPr>
          <w:p>
            <w:pPr>
              <w:pStyle w:val="0"/>
            </w:pPr>
            <w:r>
              <w:rPr>
                <w:sz w:val="20"/>
              </w:rPr>
              <w:t xml:space="preserve">Ц 3.3.</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64,4</w:t>
            </w:r>
          </w:p>
        </w:tc>
        <w:tc>
          <w:tcPr>
            <w:tcW w:w="1020" w:type="dxa"/>
          </w:tcPr>
          <w:p>
            <w:pPr>
              <w:pStyle w:val="0"/>
              <w:jc w:val="center"/>
            </w:pPr>
            <w:r>
              <w:rPr>
                <w:sz w:val="20"/>
              </w:rPr>
              <w:t xml:space="preserve">64,5</w:t>
            </w:r>
          </w:p>
        </w:tc>
        <w:tc>
          <w:tcPr>
            <w:tcW w:w="1020" w:type="dxa"/>
          </w:tcPr>
          <w:p>
            <w:pPr>
              <w:pStyle w:val="0"/>
              <w:jc w:val="center"/>
            </w:pPr>
            <w:r>
              <w:rPr>
                <w:sz w:val="20"/>
              </w:rPr>
              <w:t xml:space="preserve">63,0</w:t>
            </w:r>
          </w:p>
        </w:tc>
        <w:tc>
          <w:tcPr>
            <w:tcW w:w="1020" w:type="dxa"/>
          </w:tcPr>
          <w:p>
            <w:pPr>
              <w:pStyle w:val="0"/>
              <w:jc w:val="center"/>
            </w:pPr>
            <w:r>
              <w:rPr>
                <w:sz w:val="20"/>
              </w:rPr>
              <w:t xml:space="preserve">65,0</w:t>
            </w:r>
          </w:p>
        </w:tc>
        <w:tc>
          <w:tcPr>
            <w:tcW w:w="1020" w:type="dxa"/>
          </w:tcPr>
          <w:p>
            <w:pPr>
              <w:pStyle w:val="0"/>
              <w:jc w:val="center"/>
            </w:pPr>
            <w:r>
              <w:rPr>
                <w:sz w:val="20"/>
              </w:rPr>
              <w:t xml:space="preserve">72,3</w:t>
            </w:r>
          </w:p>
        </w:tc>
        <w:tc>
          <w:tcPr>
            <w:tcW w:w="1020" w:type="dxa"/>
          </w:tcPr>
          <w:p>
            <w:pPr>
              <w:pStyle w:val="0"/>
              <w:jc w:val="center"/>
            </w:pPr>
            <w:r>
              <w:rPr>
                <w:sz w:val="20"/>
              </w:rPr>
              <w:t xml:space="preserve">73,0</w:t>
            </w:r>
          </w:p>
        </w:tc>
        <w:tc>
          <w:tcPr>
            <w:tcW w:w="1020" w:type="dxa"/>
          </w:tcPr>
          <w:p>
            <w:pPr>
              <w:pStyle w:val="0"/>
              <w:jc w:val="center"/>
            </w:pPr>
            <w:r>
              <w:rPr>
                <w:sz w:val="20"/>
              </w:rPr>
              <w:t xml:space="preserve">74,0</w:t>
            </w:r>
          </w:p>
        </w:tc>
        <w:tc>
          <w:tcPr>
            <w:tcW w:w="1020" w:type="dxa"/>
          </w:tcPr>
          <w:p>
            <w:pPr>
              <w:pStyle w:val="0"/>
              <w:jc w:val="center"/>
            </w:pPr>
            <w:r>
              <w:rPr>
                <w:sz w:val="20"/>
              </w:rPr>
              <w:t xml:space="preserve">74,5</w:t>
            </w:r>
          </w:p>
        </w:tc>
        <w:tc>
          <w:tcPr>
            <w:tcW w:w="1020" w:type="dxa"/>
          </w:tcPr>
          <w:p>
            <w:pPr>
              <w:pStyle w:val="0"/>
              <w:jc w:val="center"/>
            </w:pPr>
            <w:r>
              <w:rPr>
                <w:sz w:val="20"/>
              </w:rPr>
              <w:t xml:space="preserve">75,0</w:t>
            </w:r>
          </w:p>
        </w:tc>
        <w:tc>
          <w:tcPr>
            <w:tcW w:w="1020" w:type="dxa"/>
          </w:tcPr>
          <w:p>
            <w:pPr>
              <w:pStyle w:val="0"/>
              <w:jc w:val="center"/>
            </w:pPr>
            <w:r>
              <w:rPr>
                <w:sz w:val="20"/>
              </w:rPr>
              <w:t xml:space="preserve">76,0</w:t>
            </w:r>
          </w:p>
        </w:tc>
        <w:tc>
          <w:tcPr>
            <w:tcW w:w="1020" w:type="dxa"/>
          </w:tcPr>
          <w:p>
            <w:pPr>
              <w:pStyle w:val="0"/>
              <w:jc w:val="center"/>
            </w:pPr>
            <w:r>
              <w:rPr>
                <w:sz w:val="20"/>
              </w:rPr>
              <w:t xml:space="preserve">76,5</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64,4</w:t>
            </w:r>
          </w:p>
        </w:tc>
        <w:tc>
          <w:tcPr>
            <w:tcW w:w="1020" w:type="dxa"/>
          </w:tcPr>
          <w:p>
            <w:pPr>
              <w:pStyle w:val="0"/>
              <w:jc w:val="center"/>
            </w:pPr>
            <w:r>
              <w:rPr>
                <w:sz w:val="20"/>
              </w:rPr>
              <w:t xml:space="preserve">64,5</w:t>
            </w:r>
          </w:p>
        </w:tc>
        <w:tc>
          <w:tcPr>
            <w:tcW w:w="1020" w:type="dxa"/>
          </w:tcPr>
          <w:p>
            <w:pPr>
              <w:pStyle w:val="0"/>
              <w:jc w:val="center"/>
            </w:pPr>
            <w:r>
              <w:rPr>
                <w:sz w:val="20"/>
              </w:rPr>
              <w:t xml:space="preserve">64,8</w:t>
            </w:r>
          </w:p>
        </w:tc>
        <w:tc>
          <w:tcPr>
            <w:tcW w:w="1020" w:type="dxa"/>
          </w:tcPr>
          <w:p>
            <w:pPr>
              <w:pStyle w:val="0"/>
              <w:jc w:val="center"/>
            </w:pPr>
            <w:r>
              <w:rPr>
                <w:sz w:val="20"/>
              </w:rPr>
              <w:t xml:space="preserve">69,0</w:t>
            </w:r>
          </w:p>
        </w:tc>
        <w:tc>
          <w:tcPr>
            <w:tcW w:w="1020" w:type="dxa"/>
          </w:tcPr>
          <w:p>
            <w:pPr>
              <w:pStyle w:val="0"/>
              <w:jc w:val="center"/>
            </w:pPr>
            <w:r>
              <w:rPr>
                <w:sz w:val="20"/>
              </w:rPr>
              <w:t xml:space="preserve">73,3</w:t>
            </w:r>
          </w:p>
        </w:tc>
        <w:tc>
          <w:tcPr>
            <w:tcW w:w="1020" w:type="dxa"/>
          </w:tcPr>
          <w:p>
            <w:pPr>
              <w:pStyle w:val="0"/>
              <w:jc w:val="center"/>
            </w:pPr>
            <w:r>
              <w:rPr>
                <w:sz w:val="20"/>
              </w:rPr>
              <w:t xml:space="preserve">74,1</w:t>
            </w:r>
          </w:p>
        </w:tc>
        <w:tc>
          <w:tcPr>
            <w:tcW w:w="1020" w:type="dxa"/>
          </w:tcPr>
          <w:p>
            <w:pPr>
              <w:pStyle w:val="0"/>
              <w:jc w:val="center"/>
            </w:pPr>
            <w:r>
              <w:rPr>
                <w:sz w:val="20"/>
              </w:rPr>
              <w:t xml:space="preserve">75,0</w:t>
            </w:r>
          </w:p>
        </w:tc>
        <w:tc>
          <w:tcPr>
            <w:tcW w:w="1020" w:type="dxa"/>
          </w:tcPr>
          <w:p>
            <w:pPr>
              <w:pStyle w:val="0"/>
              <w:jc w:val="center"/>
            </w:pPr>
            <w:r>
              <w:rPr>
                <w:sz w:val="20"/>
              </w:rPr>
              <w:t xml:space="preserve">75,5</w:t>
            </w:r>
          </w:p>
        </w:tc>
        <w:tc>
          <w:tcPr>
            <w:tcW w:w="1020" w:type="dxa"/>
          </w:tcPr>
          <w:p>
            <w:pPr>
              <w:pStyle w:val="0"/>
              <w:jc w:val="center"/>
            </w:pPr>
            <w:r>
              <w:rPr>
                <w:sz w:val="20"/>
              </w:rPr>
              <w:t xml:space="preserve">76,0</w:t>
            </w:r>
          </w:p>
        </w:tc>
        <w:tc>
          <w:tcPr>
            <w:tcW w:w="1020" w:type="dxa"/>
          </w:tcPr>
          <w:p>
            <w:pPr>
              <w:pStyle w:val="0"/>
              <w:jc w:val="center"/>
            </w:pPr>
            <w:r>
              <w:rPr>
                <w:sz w:val="20"/>
              </w:rPr>
              <w:t xml:space="preserve">77,1</w:t>
            </w:r>
          </w:p>
        </w:tc>
        <w:tc>
          <w:tcPr>
            <w:tcW w:w="1020" w:type="dxa"/>
          </w:tcPr>
          <w:p>
            <w:pPr>
              <w:pStyle w:val="0"/>
              <w:jc w:val="center"/>
            </w:pPr>
            <w:r>
              <w:rPr>
                <w:sz w:val="20"/>
              </w:rPr>
              <w:t xml:space="preserve">77,7</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64,4</w:t>
            </w:r>
          </w:p>
        </w:tc>
        <w:tc>
          <w:tcPr>
            <w:tcW w:w="1020" w:type="dxa"/>
          </w:tcPr>
          <w:p>
            <w:pPr>
              <w:pStyle w:val="0"/>
              <w:jc w:val="center"/>
            </w:pPr>
            <w:r>
              <w:rPr>
                <w:sz w:val="20"/>
              </w:rPr>
              <w:t xml:space="preserve">64,5</w:t>
            </w:r>
          </w:p>
        </w:tc>
        <w:tc>
          <w:tcPr>
            <w:tcW w:w="1020" w:type="dxa"/>
          </w:tcPr>
          <w:p>
            <w:pPr>
              <w:pStyle w:val="0"/>
              <w:jc w:val="center"/>
            </w:pPr>
            <w:r>
              <w:rPr>
                <w:sz w:val="20"/>
              </w:rPr>
              <w:t xml:space="preserve">65,0</w:t>
            </w:r>
          </w:p>
        </w:tc>
        <w:tc>
          <w:tcPr>
            <w:tcW w:w="1020" w:type="dxa"/>
          </w:tcPr>
          <w:p>
            <w:pPr>
              <w:pStyle w:val="0"/>
              <w:jc w:val="center"/>
            </w:pPr>
            <w:r>
              <w:rPr>
                <w:sz w:val="20"/>
              </w:rPr>
              <w:t xml:space="preserve">70,0</w:t>
            </w:r>
          </w:p>
        </w:tc>
        <w:tc>
          <w:tcPr>
            <w:tcW w:w="1020" w:type="dxa"/>
          </w:tcPr>
          <w:p>
            <w:pPr>
              <w:pStyle w:val="0"/>
              <w:jc w:val="center"/>
            </w:pPr>
            <w:r>
              <w:rPr>
                <w:sz w:val="20"/>
              </w:rPr>
              <w:t xml:space="preserve">74,3</w:t>
            </w:r>
          </w:p>
        </w:tc>
        <w:tc>
          <w:tcPr>
            <w:tcW w:w="1020" w:type="dxa"/>
          </w:tcPr>
          <w:p>
            <w:pPr>
              <w:pStyle w:val="0"/>
              <w:jc w:val="center"/>
            </w:pPr>
            <w:r>
              <w:rPr>
                <w:sz w:val="20"/>
              </w:rPr>
              <w:t xml:space="preserve">75,0</w:t>
            </w:r>
          </w:p>
        </w:tc>
        <w:tc>
          <w:tcPr>
            <w:tcW w:w="1020" w:type="dxa"/>
          </w:tcPr>
          <w:p>
            <w:pPr>
              <w:pStyle w:val="0"/>
              <w:jc w:val="center"/>
            </w:pPr>
            <w:r>
              <w:rPr>
                <w:sz w:val="20"/>
              </w:rPr>
              <w:t xml:space="preserve">76,0</w:t>
            </w:r>
          </w:p>
        </w:tc>
        <w:tc>
          <w:tcPr>
            <w:tcW w:w="1020" w:type="dxa"/>
          </w:tcPr>
          <w:p>
            <w:pPr>
              <w:pStyle w:val="0"/>
              <w:jc w:val="center"/>
            </w:pPr>
            <w:r>
              <w:rPr>
                <w:sz w:val="20"/>
              </w:rPr>
              <w:t xml:space="preserve">77,5</w:t>
            </w:r>
          </w:p>
        </w:tc>
        <w:tc>
          <w:tcPr>
            <w:tcW w:w="1020" w:type="dxa"/>
          </w:tcPr>
          <w:p>
            <w:pPr>
              <w:pStyle w:val="0"/>
              <w:jc w:val="center"/>
            </w:pPr>
            <w:r>
              <w:rPr>
                <w:sz w:val="20"/>
              </w:rPr>
              <w:t xml:space="preserve">78,0</w:t>
            </w:r>
          </w:p>
        </w:tc>
        <w:tc>
          <w:tcPr>
            <w:tcW w:w="1020" w:type="dxa"/>
          </w:tcPr>
          <w:p>
            <w:pPr>
              <w:pStyle w:val="0"/>
              <w:jc w:val="center"/>
            </w:pPr>
            <w:r>
              <w:rPr>
                <w:sz w:val="20"/>
              </w:rPr>
              <w:t xml:space="preserve">78,5</w:t>
            </w:r>
          </w:p>
        </w:tc>
        <w:tc>
          <w:tcPr>
            <w:tcW w:w="1020" w:type="dxa"/>
          </w:tcPr>
          <w:p>
            <w:pPr>
              <w:pStyle w:val="0"/>
              <w:jc w:val="center"/>
            </w:pPr>
            <w:r>
              <w:rPr>
                <w:sz w:val="20"/>
              </w:rPr>
              <w:t xml:space="preserve">80,7</w:t>
            </w:r>
          </w:p>
        </w:tc>
      </w:tr>
      <w:tr>
        <w:tc>
          <w:tcPr>
            <w:tcW w:w="566" w:type="dxa"/>
          </w:tcPr>
          <w:p>
            <w:pPr>
              <w:pStyle w:val="0"/>
            </w:pPr>
            <w:r>
              <w:rPr>
                <w:sz w:val="20"/>
              </w:rPr>
            </w:r>
          </w:p>
        </w:tc>
        <w:tc>
          <w:tcPr>
            <w:tcW w:w="3344" w:type="dxa"/>
          </w:tcPr>
          <w:p>
            <w:pPr>
              <w:pStyle w:val="0"/>
            </w:pPr>
            <w:r>
              <w:rPr>
                <w:sz w:val="20"/>
              </w:rPr>
              <w:t xml:space="preserve">Энергетика</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jc w:val="center"/>
            </w:pPr>
            <w:r>
              <w:rPr>
                <w:sz w:val="20"/>
              </w:rPr>
              <w:t xml:space="preserve">23.</w:t>
            </w:r>
          </w:p>
        </w:tc>
        <w:tc>
          <w:tcPr>
            <w:tcW w:w="3344" w:type="dxa"/>
          </w:tcPr>
          <w:p>
            <w:pPr>
              <w:pStyle w:val="0"/>
            </w:pPr>
            <w:r>
              <w:rPr>
                <w:sz w:val="20"/>
              </w:rPr>
              <w:t xml:space="preserve">Объем производства электрической энергии, млрд. кВт.ч</w:t>
            </w:r>
          </w:p>
        </w:tc>
        <w:tc>
          <w:tcPr>
            <w:tcW w:w="907" w:type="dxa"/>
          </w:tcPr>
          <w:p>
            <w:pPr>
              <w:pStyle w:val="0"/>
            </w:pPr>
            <w:r>
              <w:rPr>
                <w:sz w:val="20"/>
              </w:rPr>
              <w:t xml:space="preserve">Ц 3.4.</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5,40</w:t>
            </w:r>
          </w:p>
        </w:tc>
        <w:tc>
          <w:tcPr>
            <w:tcW w:w="1020" w:type="dxa"/>
          </w:tcPr>
          <w:p>
            <w:pPr>
              <w:pStyle w:val="0"/>
              <w:jc w:val="center"/>
            </w:pPr>
            <w:r>
              <w:rPr>
                <w:sz w:val="20"/>
              </w:rPr>
              <w:t xml:space="preserve">5,45</w:t>
            </w:r>
          </w:p>
        </w:tc>
        <w:tc>
          <w:tcPr>
            <w:tcW w:w="1020" w:type="dxa"/>
          </w:tcPr>
          <w:p>
            <w:pPr>
              <w:pStyle w:val="0"/>
              <w:jc w:val="center"/>
            </w:pPr>
            <w:r>
              <w:rPr>
                <w:sz w:val="20"/>
              </w:rPr>
              <w:t xml:space="preserve">5,45</w:t>
            </w:r>
          </w:p>
        </w:tc>
        <w:tc>
          <w:tcPr>
            <w:tcW w:w="1020" w:type="dxa"/>
          </w:tcPr>
          <w:p>
            <w:pPr>
              <w:pStyle w:val="0"/>
              <w:jc w:val="center"/>
            </w:pPr>
            <w:r>
              <w:rPr>
                <w:sz w:val="20"/>
              </w:rPr>
              <w:t xml:space="preserve">5,45</w:t>
            </w:r>
          </w:p>
        </w:tc>
        <w:tc>
          <w:tcPr>
            <w:tcW w:w="1020" w:type="dxa"/>
          </w:tcPr>
          <w:p>
            <w:pPr>
              <w:pStyle w:val="0"/>
              <w:jc w:val="center"/>
            </w:pPr>
            <w:r>
              <w:rPr>
                <w:sz w:val="20"/>
              </w:rPr>
              <w:t xml:space="preserve">5,60</w:t>
            </w:r>
          </w:p>
        </w:tc>
        <w:tc>
          <w:tcPr>
            <w:tcW w:w="1020" w:type="dxa"/>
          </w:tcPr>
          <w:p>
            <w:pPr>
              <w:pStyle w:val="0"/>
              <w:jc w:val="center"/>
            </w:pPr>
            <w:r>
              <w:rPr>
                <w:sz w:val="20"/>
              </w:rPr>
              <w:t xml:space="preserve">5,60</w:t>
            </w:r>
          </w:p>
        </w:tc>
        <w:tc>
          <w:tcPr>
            <w:tcW w:w="1020" w:type="dxa"/>
          </w:tcPr>
          <w:p>
            <w:pPr>
              <w:pStyle w:val="0"/>
              <w:jc w:val="center"/>
            </w:pPr>
            <w:r>
              <w:rPr>
                <w:sz w:val="20"/>
              </w:rPr>
              <w:t xml:space="preserve">5,60</w:t>
            </w:r>
          </w:p>
        </w:tc>
        <w:tc>
          <w:tcPr>
            <w:tcW w:w="1020" w:type="dxa"/>
          </w:tcPr>
          <w:p>
            <w:pPr>
              <w:pStyle w:val="0"/>
              <w:jc w:val="center"/>
            </w:pPr>
            <w:r>
              <w:rPr>
                <w:sz w:val="20"/>
              </w:rPr>
              <w:t xml:space="preserve">5,75</w:t>
            </w:r>
          </w:p>
        </w:tc>
        <w:tc>
          <w:tcPr>
            <w:tcW w:w="1020" w:type="dxa"/>
          </w:tcPr>
          <w:p>
            <w:pPr>
              <w:pStyle w:val="0"/>
              <w:jc w:val="center"/>
            </w:pPr>
            <w:r>
              <w:rPr>
                <w:sz w:val="20"/>
              </w:rPr>
              <w:t xml:space="preserve">5,75</w:t>
            </w:r>
          </w:p>
        </w:tc>
        <w:tc>
          <w:tcPr>
            <w:tcW w:w="1020" w:type="dxa"/>
          </w:tcPr>
          <w:p>
            <w:pPr>
              <w:pStyle w:val="0"/>
              <w:jc w:val="center"/>
            </w:pPr>
            <w:r>
              <w:rPr>
                <w:sz w:val="20"/>
              </w:rPr>
              <w:t xml:space="preserve">5,75</w:t>
            </w:r>
          </w:p>
        </w:tc>
        <w:tc>
          <w:tcPr>
            <w:tcW w:w="1020" w:type="dxa"/>
          </w:tcPr>
          <w:p>
            <w:pPr>
              <w:pStyle w:val="0"/>
              <w:jc w:val="center"/>
            </w:pPr>
            <w:r>
              <w:rPr>
                <w:sz w:val="20"/>
              </w:rPr>
              <w:t xml:space="preserve">5,90</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5,40</w:t>
            </w:r>
          </w:p>
        </w:tc>
        <w:tc>
          <w:tcPr>
            <w:tcW w:w="1020" w:type="dxa"/>
          </w:tcPr>
          <w:p>
            <w:pPr>
              <w:pStyle w:val="0"/>
              <w:jc w:val="center"/>
            </w:pPr>
            <w:r>
              <w:rPr>
                <w:sz w:val="20"/>
              </w:rPr>
              <w:t xml:space="preserve">5,45</w:t>
            </w:r>
          </w:p>
        </w:tc>
        <w:tc>
          <w:tcPr>
            <w:tcW w:w="1020" w:type="dxa"/>
          </w:tcPr>
          <w:p>
            <w:pPr>
              <w:pStyle w:val="0"/>
              <w:jc w:val="center"/>
            </w:pPr>
            <w:r>
              <w:rPr>
                <w:sz w:val="20"/>
              </w:rPr>
              <w:t xml:space="preserve">5,45</w:t>
            </w:r>
          </w:p>
        </w:tc>
        <w:tc>
          <w:tcPr>
            <w:tcW w:w="1020" w:type="dxa"/>
          </w:tcPr>
          <w:p>
            <w:pPr>
              <w:pStyle w:val="0"/>
              <w:jc w:val="center"/>
            </w:pPr>
            <w:r>
              <w:rPr>
                <w:sz w:val="20"/>
              </w:rPr>
              <w:t xml:space="preserve">5,45</w:t>
            </w:r>
          </w:p>
        </w:tc>
        <w:tc>
          <w:tcPr>
            <w:tcW w:w="1020" w:type="dxa"/>
          </w:tcPr>
          <w:p>
            <w:pPr>
              <w:pStyle w:val="0"/>
              <w:jc w:val="center"/>
            </w:pPr>
            <w:r>
              <w:rPr>
                <w:sz w:val="20"/>
              </w:rPr>
              <w:t xml:space="preserve">5,65</w:t>
            </w:r>
          </w:p>
        </w:tc>
        <w:tc>
          <w:tcPr>
            <w:tcW w:w="1020" w:type="dxa"/>
          </w:tcPr>
          <w:p>
            <w:pPr>
              <w:pStyle w:val="0"/>
              <w:jc w:val="center"/>
            </w:pPr>
            <w:r>
              <w:rPr>
                <w:sz w:val="20"/>
              </w:rPr>
              <w:t xml:space="preserve">5,65</w:t>
            </w:r>
          </w:p>
        </w:tc>
        <w:tc>
          <w:tcPr>
            <w:tcW w:w="1020" w:type="dxa"/>
          </w:tcPr>
          <w:p>
            <w:pPr>
              <w:pStyle w:val="0"/>
              <w:jc w:val="center"/>
            </w:pPr>
            <w:r>
              <w:rPr>
                <w:sz w:val="20"/>
              </w:rPr>
              <w:t xml:space="preserve">5,65</w:t>
            </w:r>
          </w:p>
        </w:tc>
        <w:tc>
          <w:tcPr>
            <w:tcW w:w="1020" w:type="dxa"/>
          </w:tcPr>
          <w:p>
            <w:pPr>
              <w:pStyle w:val="0"/>
              <w:jc w:val="center"/>
            </w:pPr>
            <w:r>
              <w:rPr>
                <w:sz w:val="20"/>
              </w:rPr>
              <w:t xml:space="preserve">5,85</w:t>
            </w:r>
          </w:p>
        </w:tc>
        <w:tc>
          <w:tcPr>
            <w:tcW w:w="1020" w:type="dxa"/>
          </w:tcPr>
          <w:p>
            <w:pPr>
              <w:pStyle w:val="0"/>
              <w:jc w:val="center"/>
            </w:pPr>
            <w:r>
              <w:rPr>
                <w:sz w:val="20"/>
              </w:rPr>
              <w:t xml:space="preserve">5,85</w:t>
            </w:r>
          </w:p>
        </w:tc>
        <w:tc>
          <w:tcPr>
            <w:tcW w:w="1020" w:type="dxa"/>
          </w:tcPr>
          <w:p>
            <w:pPr>
              <w:pStyle w:val="0"/>
              <w:jc w:val="center"/>
            </w:pPr>
            <w:r>
              <w:rPr>
                <w:sz w:val="20"/>
              </w:rPr>
              <w:t xml:space="preserve">5,85</w:t>
            </w:r>
          </w:p>
        </w:tc>
        <w:tc>
          <w:tcPr>
            <w:tcW w:w="1020" w:type="dxa"/>
          </w:tcPr>
          <w:p>
            <w:pPr>
              <w:pStyle w:val="0"/>
              <w:jc w:val="center"/>
            </w:pPr>
            <w:r>
              <w:rPr>
                <w:sz w:val="20"/>
              </w:rPr>
              <w:t xml:space="preserve">6,05</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5,40</w:t>
            </w:r>
          </w:p>
        </w:tc>
        <w:tc>
          <w:tcPr>
            <w:tcW w:w="1020" w:type="dxa"/>
          </w:tcPr>
          <w:p>
            <w:pPr>
              <w:pStyle w:val="0"/>
              <w:jc w:val="center"/>
            </w:pPr>
            <w:r>
              <w:rPr>
                <w:sz w:val="20"/>
              </w:rPr>
              <w:t xml:space="preserve">5,45</w:t>
            </w:r>
          </w:p>
        </w:tc>
        <w:tc>
          <w:tcPr>
            <w:tcW w:w="1020" w:type="dxa"/>
          </w:tcPr>
          <w:p>
            <w:pPr>
              <w:pStyle w:val="0"/>
              <w:jc w:val="center"/>
            </w:pPr>
            <w:r>
              <w:rPr>
                <w:sz w:val="20"/>
              </w:rPr>
              <w:t xml:space="preserve">5,45</w:t>
            </w:r>
          </w:p>
        </w:tc>
        <w:tc>
          <w:tcPr>
            <w:tcW w:w="1020" w:type="dxa"/>
          </w:tcPr>
          <w:p>
            <w:pPr>
              <w:pStyle w:val="0"/>
              <w:jc w:val="center"/>
            </w:pPr>
            <w:r>
              <w:rPr>
                <w:sz w:val="20"/>
              </w:rPr>
              <w:t xml:space="preserve">5,45</w:t>
            </w:r>
          </w:p>
        </w:tc>
        <w:tc>
          <w:tcPr>
            <w:tcW w:w="1020" w:type="dxa"/>
          </w:tcPr>
          <w:p>
            <w:pPr>
              <w:pStyle w:val="0"/>
              <w:jc w:val="center"/>
            </w:pPr>
            <w:r>
              <w:rPr>
                <w:sz w:val="20"/>
              </w:rPr>
              <w:t xml:space="preserve">5,70</w:t>
            </w:r>
          </w:p>
        </w:tc>
        <w:tc>
          <w:tcPr>
            <w:tcW w:w="1020" w:type="dxa"/>
          </w:tcPr>
          <w:p>
            <w:pPr>
              <w:pStyle w:val="0"/>
              <w:jc w:val="center"/>
            </w:pPr>
            <w:r>
              <w:rPr>
                <w:sz w:val="20"/>
              </w:rPr>
              <w:t xml:space="preserve">5,70</w:t>
            </w:r>
          </w:p>
        </w:tc>
        <w:tc>
          <w:tcPr>
            <w:tcW w:w="1020" w:type="dxa"/>
          </w:tcPr>
          <w:p>
            <w:pPr>
              <w:pStyle w:val="0"/>
              <w:jc w:val="center"/>
            </w:pPr>
            <w:r>
              <w:rPr>
                <w:sz w:val="20"/>
              </w:rPr>
              <w:t xml:space="preserve">5,70</w:t>
            </w:r>
          </w:p>
        </w:tc>
        <w:tc>
          <w:tcPr>
            <w:tcW w:w="1020" w:type="dxa"/>
          </w:tcPr>
          <w:p>
            <w:pPr>
              <w:pStyle w:val="0"/>
              <w:jc w:val="center"/>
            </w:pPr>
            <w:r>
              <w:rPr>
                <w:sz w:val="20"/>
              </w:rPr>
              <w:t xml:space="preserve">5,95</w:t>
            </w:r>
          </w:p>
        </w:tc>
        <w:tc>
          <w:tcPr>
            <w:tcW w:w="1020" w:type="dxa"/>
          </w:tcPr>
          <w:p>
            <w:pPr>
              <w:pStyle w:val="0"/>
              <w:jc w:val="center"/>
            </w:pPr>
            <w:r>
              <w:rPr>
                <w:sz w:val="20"/>
              </w:rPr>
              <w:t xml:space="preserve">5,95</w:t>
            </w:r>
          </w:p>
        </w:tc>
        <w:tc>
          <w:tcPr>
            <w:tcW w:w="1020" w:type="dxa"/>
          </w:tcPr>
          <w:p>
            <w:pPr>
              <w:pStyle w:val="0"/>
              <w:jc w:val="center"/>
            </w:pPr>
            <w:r>
              <w:rPr>
                <w:sz w:val="20"/>
              </w:rPr>
              <w:t xml:space="preserve">5,95</w:t>
            </w:r>
          </w:p>
        </w:tc>
        <w:tc>
          <w:tcPr>
            <w:tcW w:w="1020" w:type="dxa"/>
          </w:tcPr>
          <w:p>
            <w:pPr>
              <w:pStyle w:val="0"/>
              <w:jc w:val="center"/>
            </w:pPr>
            <w:r>
              <w:rPr>
                <w:sz w:val="20"/>
              </w:rPr>
              <w:t xml:space="preserve">6,20</w:t>
            </w:r>
          </w:p>
        </w:tc>
      </w:tr>
      <w:tr>
        <w:tc>
          <w:tcPr>
            <w:tcW w:w="566" w:type="dxa"/>
          </w:tcPr>
          <w:p>
            <w:pPr>
              <w:pStyle w:val="0"/>
              <w:jc w:val="center"/>
            </w:pPr>
            <w:r>
              <w:rPr>
                <w:sz w:val="20"/>
              </w:rPr>
              <w:t xml:space="preserve">24.</w:t>
            </w:r>
          </w:p>
        </w:tc>
        <w:tc>
          <w:tcPr>
            <w:tcW w:w="3344" w:type="dxa"/>
          </w:tcPr>
          <w:p>
            <w:pPr>
              <w:pStyle w:val="0"/>
            </w:pPr>
            <w:r>
              <w:rPr>
                <w:sz w:val="20"/>
              </w:rPr>
              <w:t xml:space="preserve">Объем производства тепловой энергии (в сопоставимых условиях), млн. Гкал</w:t>
            </w:r>
          </w:p>
        </w:tc>
        <w:tc>
          <w:tcPr>
            <w:tcW w:w="907" w:type="dxa"/>
          </w:tcPr>
          <w:p>
            <w:pPr>
              <w:pStyle w:val="0"/>
            </w:pPr>
            <w:r>
              <w:rPr>
                <w:sz w:val="20"/>
              </w:rPr>
              <w:t xml:space="preserve">Ц 3.4.</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r>
      <w:tr>
        <w:tc>
          <w:tcPr>
            <w:tcW w:w="566" w:type="dxa"/>
          </w:tcPr>
          <w:p>
            <w:pPr>
              <w:pStyle w:val="0"/>
            </w:pPr>
            <w:r>
              <w:rPr>
                <w:sz w:val="20"/>
              </w:rPr>
            </w:r>
          </w:p>
        </w:tc>
        <w:tc>
          <w:tcPr>
            <w:tcW w:w="3344" w:type="dxa"/>
          </w:tcPr>
          <w:p>
            <w:pPr>
              <w:pStyle w:val="0"/>
            </w:pPr>
            <w:r>
              <w:rPr>
                <w:sz w:val="20"/>
              </w:rPr>
              <w:t xml:space="preserve">ЖКХ</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jc w:val="center"/>
            </w:pPr>
            <w:r>
              <w:rPr>
                <w:sz w:val="20"/>
              </w:rPr>
              <w:t xml:space="preserve">25.</w:t>
            </w:r>
          </w:p>
        </w:tc>
        <w:tc>
          <w:tcPr>
            <w:tcW w:w="3344" w:type="dxa"/>
          </w:tcPr>
          <w:p>
            <w:pPr>
              <w:pStyle w:val="0"/>
            </w:pPr>
            <w:r>
              <w:rPr>
                <w:sz w:val="20"/>
              </w:rPr>
              <w:t xml:space="preserve">Доля производственных мощностей объектов водоотведения (КНС, ОС), требующих восстановления, %</w:t>
            </w:r>
          </w:p>
        </w:tc>
        <w:tc>
          <w:tcPr>
            <w:tcW w:w="907" w:type="dxa"/>
          </w:tcPr>
          <w:p>
            <w:pPr>
              <w:pStyle w:val="0"/>
            </w:pPr>
            <w:r>
              <w:rPr>
                <w:sz w:val="20"/>
              </w:rPr>
              <w:t xml:space="preserve">Ц 3.4.</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20</w:t>
            </w:r>
          </w:p>
        </w:tc>
        <w:tc>
          <w:tcPr>
            <w:tcW w:w="1020" w:type="dxa"/>
          </w:tcPr>
          <w:p>
            <w:pPr>
              <w:pStyle w:val="0"/>
              <w:jc w:val="center"/>
            </w:pPr>
            <w:r>
              <w:rPr>
                <w:sz w:val="20"/>
              </w:rPr>
              <w:t xml:space="preserve">21</w:t>
            </w:r>
          </w:p>
        </w:tc>
        <w:tc>
          <w:tcPr>
            <w:tcW w:w="1020" w:type="dxa"/>
          </w:tcPr>
          <w:p>
            <w:pPr>
              <w:pStyle w:val="0"/>
              <w:jc w:val="center"/>
            </w:pPr>
            <w:r>
              <w:rPr>
                <w:sz w:val="20"/>
              </w:rPr>
              <w:t xml:space="preserve">30</w:t>
            </w:r>
          </w:p>
        </w:tc>
        <w:tc>
          <w:tcPr>
            <w:tcW w:w="1020" w:type="dxa"/>
          </w:tcPr>
          <w:p>
            <w:pPr>
              <w:pStyle w:val="0"/>
              <w:jc w:val="center"/>
            </w:pPr>
            <w:r>
              <w:rPr>
                <w:sz w:val="20"/>
              </w:rPr>
              <w:t xml:space="preserve">29</w:t>
            </w:r>
          </w:p>
        </w:tc>
        <w:tc>
          <w:tcPr>
            <w:tcW w:w="1020" w:type="dxa"/>
          </w:tcPr>
          <w:p>
            <w:pPr>
              <w:pStyle w:val="0"/>
              <w:jc w:val="center"/>
            </w:pPr>
            <w:r>
              <w:rPr>
                <w:sz w:val="20"/>
              </w:rPr>
              <w:t xml:space="preserve">28</w:t>
            </w:r>
          </w:p>
        </w:tc>
        <w:tc>
          <w:tcPr>
            <w:tcW w:w="1020" w:type="dxa"/>
          </w:tcPr>
          <w:p>
            <w:pPr>
              <w:pStyle w:val="0"/>
              <w:jc w:val="center"/>
            </w:pPr>
            <w:r>
              <w:rPr>
                <w:sz w:val="20"/>
              </w:rPr>
              <w:t xml:space="preserve">27</w:t>
            </w:r>
          </w:p>
        </w:tc>
        <w:tc>
          <w:tcPr>
            <w:tcW w:w="1020" w:type="dxa"/>
          </w:tcPr>
          <w:p>
            <w:pPr>
              <w:pStyle w:val="0"/>
              <w:jc w:val="center"/>
            </w:pPr>
            <w:r>
              <w:rPr>
                <w:sz w:val="20"/>
              </w:rPr>
              <w:t xml:space="preserve">26</w:t>
            </w:r>
          </w:p>
        </w:tc>
        <w:tc>
          <w:tcPr>
            <w:tcW w:w="1020" w:type="dxa"/>
          </w:tcPr>
          <w:p>
            <w:pPr>
              <w:pStyle w:val="0"/>
              <w:jc w:val="center"/>
            </w:pPr>
            <w:r>
              <w:rPr>
                <w:sz w:val="20"/>
              </w:rPr>
              <w:t xml:space="preserve">25</w:t>
            </w:r>
          </w:p>
        </w:tc>
        <w:tc>
          <w:tcPr>
            <w:tcW w:w="1020" w:type="dxa"/>
          </w:tcPr>
          <w:p>
            <w:pPr>
              <w:pStyle w:val="0"/>
              <w:jc w:val="center"/>
            </w:pPr>
            <w:r>
              <w:rPr>
                <w:sz w:val="20"/>
              </w:rPr>
              <w:t xml:space="preserve">24</w:t>
            </w:r>
          </w:p>
        </w:tc>
        <w:tc>
          <w:tcPr>
            <w:tcW w:w="1020" w:type="dxa"/>
          </w:tcPr>
          <w:p>
            <w:pPr>
              <w:pStyle w:val="0"/>
              <w:jc w:val="center"/>
            </w:pPr>
            <w:r>
              <w:rPr>
                <w:sz w:val="20"/>
              </w:rPr>
              <w:t xml:space="preserve">23</w:t>
            </w:r>
          </w:p>
        </w:tc>
        <w:tc>
          <w:tcPr>
            <w:tcW w:w="1020" w:type="dxa"/>
          </w:tcPr>
          <w:p>
            <w:pPr>
              <w:pStyle w:val="0"/>
              <w:jc w:val="center"/>
            </w:pPr>
            <w:r>
              <w:rPr>
                <w:sz w:val="20"/>
              </w:rPr>
              <w:t xml:space="preserve">22</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20</w:t>
            </w:r>
          </w:p>
        </w:tc>
        <w:tc>
          <w:tcPr>
            <w:tcW w:w="1020" w:type="dxa"/>
          </w:tcPr>
          <w:p>
            <w:pPr>
              <w:pStyle w:val="0"/>
              <w:jc w:val="center"/>
            </w:pPr>
            <w:r>
              <w:rPr>
                <w:sz w:val="20"/>
              </w:rPr>
              <w:t xml:space="preserve">21</w:t>
            </w:r>
          </w:p>
        </w:tc>
        <w:tc>
          <w:tcPr>
            <w:tcW w:w="1020" w:type="dxa"/>
          </w:tcPr>
          <w:p>
            <w:pPr>
              <w:pStyle w:val="0"/>
              <w:jc w:val="center"/>
            </w:pPr>
            <w:r>
              <w:rPr>
                <w:sz w:val="20"/>
              </w:rPr>
              <w:t xml:space="preserve">30</w:t>
            </w:r>
          </w:p>
        </w:tc>
        <w:tc>
          <w:tcPr>
            <w:tcW w:w="1020" w:type="dxa"/>
          </w:tcPr>
          <w:p>
            <w:pPr>
              <w:pStyle w:val="0"/>
              <w:jc w:val="center"/>
            </w:pPr>
            <w:r>
              <w:rPr>
                <w:sz w:val="20"/>
              </w:rPr>
              <w:t xml:space="preserve">29</w:t>
            </w:r>
          </w:p>
        </w:tc>
        <w:tc>
          <w:tcPr>
            <w:tcW w:w="1020" w:type="dxa"/>
          </w:tcPr>
          <w:p>
            <w:pPr>
              <w:pStyle w:val="0"/>
              <w:jc w:val="center"/>
            </w:pPr>
            <w:r>
              <w:rPr>
                <w:sz w:val="20"/>
              </w:rPr>
              <w:t xml:space="preserve">27</w:t>
            </w:r>
          </w:p>
        </w:tc>
        <w:tc>
          <w:tcPr>
            <w:tcW w:w="1020" w:type="dxa"/>
          </w:tcPr>
          <w:p>
            <w:pPr>
              <w:pStyle w:val="0"/>
              <w:jc w:val="center"/>
            </w:pPr>
            <w:r>
              <w:rPr>
                <w:sz w:val="20"/>
              </w:rPr>
              <w:t xml:space="preserve">25</w:t>
            </w:r>
          </w:p>
        </w:tc>
        <w:tc>
          <w:tcPr>
            <w:tcW w:w="1020" w:type="dxa"/>
          </w:tcPr>
          <w:p>
            <w:pPr>
              <w:pStyle w:val="0"/>
              <w:jc w:val="center"/>
            </w:pPr>
            <w:r>
              <w:rPr>
                <w:sz w:val="20"/>
              </w:rPr>
              <w:t xml:space="preserve">24</w:t>
            </w:r>
          </w:p>
        </w:tc>
        <w:tc>
          <w:tcPr>
            <w:tcW w:w="1020" w:type="dxa"/>
          </w:tcPr>
          <w:p>
            <w:pPr>
              <w:pStyle w:val="0"/>
              <w:jc w:val="center"/>
            </w:pPr>
            <w:r>
              <w:rPr>
                <w:sz w:val="20"/>
              </w:rPr>
              <w:t xml:space="preserve">23</w:t>
            </w:r>
          </w:p>
        </w:tc>
        <w:tc>
          <w:tcPr>
            <w:tcW w:w="1020" w:type="dxa"/>
          </w:tcPr>
          <w:p>
            <w:pPr>
              <w:pStyle w:val="0"/>
              <w:jc w:val="center"/>
            </w:pPr>
            <w:r>
              <w:rPr>
                <w:sz w:val="20"/>
              </w:rPr>
              <w:t xml:space="preserve">22</w:t>
            </w:r>
          </w:p>
        </w:tc>
        <w:tc>
          <w:tcPr>
            <w:tcW w:w="1020" w:type="dxa"/>
          </w:tcPr>
          <w:p>
            <w:pPr>
              <w:pStyle w:val="0"/>
              <w:jc w:val="center"/>
            </w:pPr>
            <w:r>
              <w:rPr>
                <w:sz w:val="20"/>
              </w:rPr>
              <w:t xml:space="preserve">20</w:t>
            </w:r>
          </w:p>
        </w:tc>
        <w:tc>
          <w:tcPr>
            <w:tcW w:w="1020" w:type="dxa"/>
          </w:tcPr>
          <w:p>
            <w:pPr>
              <w:pStyle w:val="0"/>
              <w:jc w:val="center"/>
            </w:pPr>
            <w:r>
              <w:rPr>
                <w:sz w:val="20"/>
              </w:rPr>
              <w:t xml:space="preserve">19</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20</w:t>
            </w:r>
          </w:p>
        </w:tc>
        <w:tc>
          <w:tcPr>
            <w:tcW w:w="1020" w:type="dxa"/>
          </w:tcPr>
          <w:p>
            <w:pPr>
              <w:pStyle w:val="0"/>
              <w:jc w:val="center"/>
            </w:pPr>
            <w:r>
              <w:rPr>
                <w:sz w:val="20"/>
              </w:rPr>
              <w:t xml:space="preserve">21</w:t>
            </w:r>
          </w:p>
        </w:tc>
        <w:tc>
          <w:tcPr>
            <w:tcW w:w="1020" w:type="dxa"/>
          </w:tcPr>
          <w:p>
            <w:pPr>
              <w:pStyle w:val="0"/>
              <w:jc w:val="center"/>
            </w:pPr>
            <w:r>
              <w:rPr>
                <w:sz w:val="20"/>
              </w:rPr>
              <w:t xml:space="preserve">30</w:t>
            </w:r>
          </w:p>
        </w:tc>
        <w:tc>
          <w:tcPr>
            <w:tcW w:w="1020" w:type="dxa"/>
          </w:tcPr>
          <w:p>
            <w:pPr>
              <w:pStyle w:val="0"/>
              <w:jc w:val="center"/>
            </w:pPr>
            <w:r>
              <w:rPr>
                <w:sz w:val="20"/>
              </w:rPr>
              <w:t xml:space="preserve">29</w:t>
            </w:r>
          </w:p>
        </w:tc>
        <w:tc>
          <w:tcPr>
            <w:tcW w:w="1020" w:type="dxa"/>
          </w:tcPr>
          <w:p>
            <w:pPr>
              <w:pStyle w:val="0"/>
              <w:jc w:val="center"/>
            </w:pPr>
            <w:r>
              <w:rPr>
                <w:sz w:val="20"/>
              </w:rPr>
              <w:t xml:space="preserve">26</w:t>
            </w:r>
          </w:p>
        </w:tc>
        <w:tc>
          <w:tcPr>
            <w:tcW w:w="1020" w:type="dxa"/>
          </w:tcPr>
          <w:p>
            <w:pPr>
              <w:pStyle w:val="0"/>
              <w:jc w:val="center"/>
            </w:pPr>
            <w:r>
              <w:rPr>
                <w:sz w:val="20"/>
              </w:rPr>
              <w:t xml:space="preserve">24</w:t>
            </w:r>
          </w:p>
        </w:tc>
        <w:tc>
          <w:tcPr>
            <w:tcW w:w="1020" w:type="dxa"/>
          </w:tcPr>
          <w:p>
            <w:pPr>
              <w:pStyle w:val="0"/>
              <w:jc w:val="center"/>
            </w:pPr>
            <w:r>
              <w:rPr>
                <w:sz w:val="20"/>
              </w:rPr>
              <w:t xml:space="preserve">22</w:t>
            </w:r>
          </w:p>
        </w:tc>
        <w:tc>
          <w:tcPr>
            <w:tcW w:w="1020" w:type="dxa"/>
          </w:tcPr>
          <w:p>
            <w:pPr>
              <w:pStyle w:val="0"/>
              <w:jc w:val="center"/>
            </w:pPr>
            <w:r>
              <w:rPr>
                <w:sz w:val="20"/>
              </w:rPr>
              <w:t xml:space="preserve">21</w:t>
            </w:r>
          </w:p>
        </w:tc>
        <w:tc>
          <w:tcPr>
            <w:tcW w:w="1020" w:type="dxa"/>
          </w:tcPr>
          <w:p>
            <w:pPr>
              <w:pStyle w:val="0"/>
              <w:jc w:val="center"/>
            </w:pPr>
            <w:r>
              <w:rPr>
                <w:sz w:val="20"/>
              </w:rPr>
              <w:t xml:space="preserve">19</w:t>
            </w:r>
          </w:p>
        </w:tc>
        <w:tc>
          <w:tcPr>
            <w:tcW w:w="1020" w:type="dxa"/>
          </w:tcPr>
          <w:p>
            <w:pPr>
              <w:pStyle w:val="0"/>
              <w:jc w:val="center"/>
            </w:pPr>
            <w:r>
              <w:rPr>
                <w:sz w:val="20"/>
              </w:rPr>
              <w:t xml:space="preserve">18</w:t>
            </w:r>
          </w:p>
        </w:tc>
        <w:tc>
          <w:tcPr>
            <w:tcW w:w="1020" w:type="dxa"/>
          </w:tcPr>
          <w:p>
            <w:pPr>
              <w:pStyle w:val="0"/>
              <w:jc w:val="center"/>
            </w:pPr>
            <w:r>
              <w:rPr>
                <w:sz w:val="20"/>
              </w:rPr>
              <w:t xml:space="preserve">16</w:t>
            </w:r>
          </w:p>
        </w:tc>
      </w:tr>
      <w:tr>
        <w:tc>
          <w:tcPr>
            <w:tcW w:w="566" w:type="dxa"/>
          </w:tcPr>
          <w:p>
            <w:pPr>
              <w:pStyle w:val="0"/>
              <w:jc w:val="center"/>
            </w:pPr>
            <w:r>
              <w:rPr>
                <w:sz w:val="20"/>
              </w:rPr>
              <w:t xml:space="preserve">26.</w:t>
            </w:r>
          </w:p>
        </w:tc>
        <w:tc>
          <w:tcPr>
            <w:tcW w:w="3344" w:type="dxa"/>
          </w:tcPr>
          <w:p>
            <w:pPr>
              <w:pStyle w:val="0"/>
            </w:pPr>
            <w:r>
              <w:rPr>
                <w:sz w:val="20"/>
              </w:rPr>
              <w:t xml:space="preserve">Доля потерь воды при ее передаче в общем объеме переданной воды, %</w:t>
            </w:r>
          </w:p>
        </w:tc>
        <w:tc>
          <w:tcPr>
            <w:tcW w:w="907" w:type="dxa"/>
          </w:tcPr>
          <w:p>
            <w:pPr>
              <w:pStyle w:val="0"/>
            </w:pPr>
            <w:r>
              <w:rPr>
                <w:sz w:val="20"/>
              </w:rPr>
              <w:t xml:space="preserve">Ц 3.4.</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25,9</w:t>
            </w:r>
          </w:p>
        </w:tc>
        <w:tc>
          <w:tcPr>
            <w:tcW w:w="1020" w:type="dxa"/>
          </w:tcPr>
          <w:p>
            <w:pPr>
              <w:pStyle w:val="0"/>
              <w:jc w:val="center"/>
            </w:pPr>
            <w:r>
              <w:rPr>
                <w:sz w:val="20"/>
              </w:rPr>
              <w:t xml:space="preserve">24,4</w:t>
            </w:r>
          </w:p>
        </w:tc>
        <w:tc>
          <w:tcPr>
            <w:tcW w:w="1020" w:type="dxa"/>
          </w:tcPr>
          <w:p>
            <w:pPr>
              <w:pStyle w:val="0"/>
              <w:jc w:val="center"/>
            </w:pPr>
            <w:r>
              <w:rPr>
                <w:sz w:val="20"/>
              </w:rPr>
              <w:t xml:space="preserve">23,0</w:t>
            </w:r>
          </w:p>
        </w:tc>
        <w:tc>
          <w:tcPr>
            <w:tcW w:w="1020" w:type="dxa"/>
          </w:tcPr>
          <w:p>
            <w:pPr>
              <w:pStyle w:val="0"/>
              <w:jc w:val="center"/>
            </w:pPr>
            <w:r>
              <w:rPr>
                <w:sz w:val="20"/>
              </w:rPr>
              <w:t xml:space="preserve">22,0</w:t>
            </w:r>
          </w:p>
        </w:tc>
        <w:tc>
          <w:tcPr>
            <w:tcW w:w="1020" w:type="dxa"/>
          </w:tcPr>
          <w:p>
            <w:pPr>
              <w:pStyle w:val="0"/>
              <w:jc w:val="center"/>
            </w:pPr>
            <w:r>
              <w:rPr>
                <w:sz w:val="20"/>
              </w:rPr>
              <w:t xml:space="preserve">21,0</w:t>
            </w:r>
          </w:p>
        </w:tc>
        <w:tc>
          <w:tcPr>
            <w:tcW w:w="1020" w:type="dxa"/>
          </w:tcPr>
          <w:p>
            <w:pPr>
              <w:pStyle w:val="0"/>
              <w:jc w:val="center"/>
            </w:pPr>
            <w:r>
              <w:rPr>
                <w:sz w:val="20"/>
              </w:rPr>
              <w:t xml:space="preserve">20,5</w:t>
            </w:r>
          </w:p>
        </w:tc>
        <w:tc>
          <w:tcPr>
            <w:tcW w:w="1020" w:type="dxa"/>
          </w:tcPr>
          <w:p>
            <w:pPr>
              <w:pStyle w:val="0"/>
              <w:jc w:val="center"/>
            </w:pPr>
            <w:r>
              <w:rPr>
                <w:sz w:val="20"/>
              </w:rPr>
              <w:t xml:space="preserve">20,0</w:t>
            </w:r>
          </w:p>
        </w:tc>
        <w:tc>
          <w:tcPr>
            <w:tcW w:w="1020" w:type="dxa"/>
          </w:tcPr>
          <w:p>
            <w:pPr>
              <w:pStyle w:val="0"/>
              <w:jc w:val="center"/>
            </w:pPr>
            <w:r>
              <w:rPr>
                <w:sz w:val="20"/>
              </w:rPr>
              <w:t xml:space="preserve">19,5</w:t>
            </w:r>
          </w:p>
        </w:tc>
        <w:tc>
          <w:tcPr>
            <w:tcW w:w="1020" w:type="dxa"/>
          </w:tcPr>
          <w:p>
            <w:pPr>
              <w:pStyle w:val="0"/>
              <w:jc w:val="center"/>
            </w:pPr>
            <w:r>
              <w:rPr>
                <w:sz w:val="20"/>
              </w:rPr>
              <w:t xml:space="preserve">19,0</w:t>
            </w:r>
          </w:p>
        </w:tc>
        <w:tc>
          <w:tcPr>
            <w:tcW w:w="1020" w:type="dxa"/>
          </w:tcPr>
          <w:p>
            <w:pPr>
              <w:pStyle w:val="0"/>
              <w:jc w:val="center"/>
            </w:pPr>
            <w:r>
              <w:rPr>
                <w:sz w:val="20"/>
              </w:rPr>
              <w:t xml:space="preserve">18,5</w:t>
            </w:r>
          </w:p>
        </w:tc>
        <w:tc>
          <w:tcPr>
            <w:tcW w:w="1020" w:type="dxa"/>
          </w:tcPr>
          <w:p>
            <w:pPr>
              <w:pStyle w:val="0"/>
              <w:jc w:val="center"/>
            </w:pPr>
            <w:r>
              <w:rPr>
                <w:sz w:val="20"/>
              </w:rPr>
              <w:t xml:space="preserve">18,0</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25,9</w:t>
            </w:r>
          </w:p>
        </w:tc>
        <w:tc>
          <w:tcPr>
            <w:tcW w:w="1020" w:type="dxa"/>
          </w:tcPr>
          <w:p>
            <w:pPr>
              <w:pStyle w:val="0"/>
              <w:jc w:val="center"/>
            </w:pPr>
            <w:r>
              <w:rPr>
                <w:sz w:val="20"/>
              </w:rPr>
              <w:t xml:space="preserve">24,4</w:t>
            </w:r>
          </w:p>
        </w:tc>
        <w:tc>
          <w:tcPr>
            <w:tcW w:w="1020" w:type="dxa"/>
          </w:tcPr>
          <w:p>
            <w:pPr>
              <w:pStyle w:val="0"/>
              <w:jc w:val="center"/>
            </w:pPr>
            <w:r>
              <w:rPr>
                <w:sz w:val="20"/>
              </w:rPr>
              <w:t xml:space="preserve">23,0</w:t>
            </w:r>
          </w:p>
        </w:tc>
        <w:tc>
          <w:tcPr>
            <w:tcW w:w="1020" w:type="dxa"/>
          </w:tcPr>
          <w:p>
            <w:pPr>
              <w:pStyle w:val="0"/>
              <w:jc w:val="center"/>
            </w:pPr>
            <w:r>
              <w:rPr>
                <w:sz w:val="20"/>
              </w:rPr>
              <w:t xml:space="preserve">22,0</w:t>
            </w:r>
          </w:p>
        </w:tc>
        <w:tc>
          <w:tcPr>
            <w:tcW w:w="1020" w:type="dxa"/>
          </w:tcPr>
          <w:p>
            <w:pPr>
              <w:pStyle w:val="0"/>
              <w:jc w:val="center"/>
            </w:pPr>
            <w:r>
              <w:rPr>
                <w:sz w:val="20"/>
              </w:rPr>
              <w:t xml:space="preserve">19,8</w:t>
            </w:r>
          </w:p>
        </w:tc>
        <w:tc>
          <w:tcPr>
            <w:tcW w:w="1020" w:type="dxa"/>
          </w:tcPr>
          <w:p>
            <w:pPr>
              <w:pStyle w:val="0"/>
              <w:jc w:val="center"/>
            </w:pPr>
            <w:r>
              <w:rPr>
                <w:sz w:val="20"/>
              </w:rPr>
              <w:t xml:space="preserve">19,0</w:t>
            </w:r>
          </w:p>
        </w:tc>
        <w:tc>
          <w:tcPr>
            <w:tcW w:w="1020" w:type="dxa"/>
          </w:tcPr>
          <w:p>
            <w:pPr>
              <w:pStyle w:val="0"/>
              <w:jc w:val="center"/>
            </w:pPr>
            <w:r>
              <w:rPr>
                <w:sz w:val="20"/>
              </w:rPr>
              <w:t xml:space="preserve">18,7</w:t>
            </w:r>
          </w:p>
        </w:tc>
        <w:tc>
          <w:tcPr>
            <w:tcW w:w="1020" w:type="dxa"/>
          </w:tcPr>
          <w:p>
            <w:pPr>
              <w:pStyle w:val="0"/>
              <w:jc w:val="center"/>
            </w:pPr>
            <w:r>
              <w:rPr>
                <w:sz w:val="20"/>
              </w:rPr>
              <w:t xml:space="preserve">18,2</w:t>
            </w:r>
          </w:p>
        </w:tc>
        <w:tc>
          <w:tcPr>
            <w:tcW w:w="1020" w:type="dxa"/>
          </w:tcPr>
          <w:p>
            <w:pPr>
              <w:pStyle w:val="0"/>
              <w:jc w:val="center"/>
            </w:pPr>
            <w:r>
              <w:rPr>
                <w:sz w:val="20"/>
              </w:rPr>
              <w:t xml:space="preserve">17,5</w:t>
            </w:r>
          </w:p>
        </w:tc>
        <w:tc>
          <w:tcPr>
            <w:tcW w:w="1020" w:type="dxa"/>
          </w:tcPr>
          <w:p>
            <w:pPr>
              <w:pStyle w:val="0"/>
              <w:jc w:val="center"/>
            </w:pPr>
            <w:r>
              <w:rPr>
                <w:sz w:val="20"/>
              </w:rPr>
              <w:t xml:space="preserve">17,0</w:t>
            </w:r>
          </w:p>
        </w:tc>
        <w:tc>
          <w:tcPr>
            <w:tcW w:w="1020" w:type="dxa"/>
          </w:tcPr>
          <w:p>
            <w:pPr>
              <w:pStyle w:val="0"/>
              <w:jc w:val="center"/>
            </w:pPr>
            <w:r>
              <w:rPr>
                <w:sz w:val="20"/>
              </w:rPr>
              <w:t xml:space="preserve">16,6</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25,9</w:t>
            </w:r>
          </w:p>
        </w:tc>
        <w:tc>
          <w:tcPr>
            <w:tcW w:w="1020" w:type="dxa"/>
          </w:tcPr>
          <w:p>
            <w:pPr>
              <w:pStyle w:val="0"/>
              <w:jc w:val="center"/>
            </w:pPr>
            <w:r>
              <w:rPr>
                <w:sz w:val="20"/>
              </w:rPr>
              <w:t xml:space="preserve">24,4</w:t>
            </w:r>
          </w:p>
        </w:tc>
        <w:tc>
          <w:tcPr>
            <w:tcW w:w="1020" w:type="dxa"/>
          </w:tcPr>
          <w:p>
            <w:pPr>
              <w:pStyle w:val="0"/>
              <w:jc w:val="center"/>
            </w:pPr>
            <w:r>
              <w:rPr>
                <w:sz w:val="20"/>
              </w:rPr>
              <w:t xml:space="preserve">23,0</w:t>
            </w:r>
          </w:p>
        </w:tc>
        <w:tc>
          <w:tcPr>
            <w:tcW w:w="1020" w:type="dxa"/>
          </w:tcPr>
          <w:p>
            <w:pPr>
              <w:pStyle w:val="0"/>
              <w:jc w:val="center"/>
            </w:pPr>
            <w:r>
              <w:rPr>
                <w:sz w:val="20"/>
              </w:rPr>
              <w:t xml:space="preserve">22,0</w:t>
            </w:r>
          </w:p>
        </w:tc>
        <w:tc>
          <w:tcPr>
            <w:tcW w:w="1020" w:type="dxa"/>
          </w:tcPr>
          <w:p>
            <w:pPr>
              <w:pStyle w:val="0"/>
              <w:jc w:val="center"/>
            </w:pPr>
            <w:r>
              <w:rPr>
                <w:sz w:val="20"/>
              </w:rPr>
              <w:t xml:space="preserve">19,5</w:t>
            </w:r>
          </w:p>
        </w:tc>
        <w:tc>
          <w:tcPr>
            <w:tcW w:w="1020" w:type="dxa"/>
          </w:tcPr>
          <w:p>
            <w:pPr>
              <w:pStyle w:val="0"/>
              <w:jc w:val="center"/>
            </w:pPr>
            <w:r>
              <w:rPr>
                <w:sz w:val="20"/>
              </w:rPr>
              <w:t xml:space="preserve">18,8</w:t>
            </w:r>
          </w:p>
        </w:tc>
        <w:tc>
          <w:tcPr>
            <w:tcW w:w="1020" w:type="dxa"/>
          </w:tcPr>
          <w:p>
            <w:pPr>
              <w:pStyle w:val="0"/>
              <w:jc w:val="center"/>
            </w:pPr>
            <w:r>
              <w:rPr>
                <w:sz w:val="20"/>
              </w:rPr>
              <w:t xml:space="preserve">18,0</w:t>
            </w:r>
          </w:p>
        </w:tc>
        <w:tc>
          <w:tcPr>
            <w:tcW w:w="1020" w:type="dxa"/>
          </w:tcPr>
          <w:p>
            <w:pPr>
              <w:pStyle w:val="0"/>
              <w:jc w:val="center"/>
            </w:pPr>
            <w:r>
              <w:rPr>
                <w:sz w:val="20"/>
              </w:rPr>
              <w:t xml:space="preserve">17,3</w:t>
            </w:r>
          </w:p>
        </w:tc>
        <w:tc>
          <w:tcPr>
            <w:tcW w:w="1020" w:type="dxa"/>
          </w:tcPr>
          <w:p>
            <w:pPr>
              <w:pStyle w:val="0"/>
              <w:jc w:val="center"/>
            </w:pPr>
            <w:r>
              <w:rPr>
                <w:sz w:val="20"/>
              </w:rPr>
              <w:t xml:space="preserve">16,5</w:t>
            </w:r>
          </w:p>
        </w:tc>
        <w:tc>
          <w:tcPr>
            <w:tcW w:w="1020" w:type="dxa"/>
          </w:tcPr>
          <w:p>
            <w:pPr>
              <w:pStyle w:val="0"/>
              <w:jc w:val="center"/>
            </w:pPr>
            <w:r>
              <w:rPr>
                <w:sz w:val="20"/>
              </w:rPr>
              <w:t xml:space="preserve">16,0</w:t>
            </w:r>
          </w:p>
        </w:tc>
        <w:tc>
          <w:tcPr>
            <w:tcW w:w="1020" w:type="dxa"/>
          </w:tcPr>
          <w:p>
            <w:pPr>
              <w:pStyle w:val="0"/>
              <w:jc w:val="center"/>
            </w:pPr>
            <w:r>
              <w:rPr>
                <w:sz w:val="20"/>
              </w:rPr>
              <w:t xml:space="preserve">15,0</w:t>
            </w:r>
          </w:p>
        </w:tc>
      </w:tr>
      <w:tr>
        <w:tc>
          <w:tcPr>
            <w:tcW w:w="566" w:type="dxa"/>
          </w:tcPr>
          <w:p>
            <w:pPr>
              <w:pStyle w:val="0"/>
              <w:jc w:val="center"/>
            </w:pPr>
            <w:r>
              <w:rPr>
                <w:sz w:val="20"/>
              </w:rPr>
              <w:t xml:space="preserve">27.</w:t>
            </w:r>
          </w:p>
        </w:tc>
        <w:tc>
          <w:tcPr>
            <w:tcW w:w="3344" w:type="dxa"/>
          </w:tcPr>
          <w:p>
            <w:pPr>
              <w:pStyle w:val="0"/>
            </w:pPr>
            <w:r>
              <w:rPr>
                <w:sz w:val="20"/>
              </w:rPr>
              <w:t xml:space="preserve">Доля населения, использующая раздельный сбор ТКО, %</w:t>
            </w:r>
          </w:p>
        </w:tc>
        <w:tc>
          <w:tcPr>
            <w:tcW w:w="907" w:type="dxa"/>
          </w:tcPr>
          <w:p>
            <w:pPr>
              <w:pStyle w:val="0"/>
            </w:pPr>
            <w:r>
              <w:rPr>
                <w:sz w:val="20"/>
              </w:rPr>
              <w:t xml:space="preserve">Ц 3.4.</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12</w:t>
            </w:r>
          </w:p>
        </w:tc>
        <w:tc>
          <w:tcPr>
            <w:tcW w:w="1020" w:type="dxa"/>
          </w:tcPr>
          <w:p>
            <w:pPr>
              <w:pStyle w:val="0"/>
              <w:jc w:val="center"/>
            </w:pPr>
            <w:r>
              <w:rPr>
                <w:sz w:val="20"/>
              </w:rPr>
              <w:t xml:space="preserve">22</w:t>
            </w:r>
          </w:p>
        </w:tc>
        <w:tc>
          <w:tcPr>
            <w:tcW w:w="1020" w:type="dxa"/>
          </w:tcPr>
          <w:p>
            <w:pPr>
              <w:pStyle w:val="0"/>
              <w:jc w:val="center"/>
            </w:pPr>
            <w:r>
              <w:rPr>
                <w:sz w:val="20"/>
              </w:rPr>
              <w:t xml:space="preserve">24</w:t>
            </w:r>
          </w:p>
        </w:tc>
        <w:tc>
          <w:tcPr>
            <w:tcW w:w="1020" w:type="dxa"/>
          </w:tcPr>
          <w:p>
            <w:pPr>
              <w:pStyle w:val="0"/>
              <w:jc w:val="center"/>
            </w:pPr>
            <w:r>
              <w:rPr>
                <w:sz w:val="20"/>
              </w:rPr>
              <w:t xml:space="preserve">26</w:t>
            </w:r>
          </w:p>
        </w:tc>
        <w:tc>
          <w:tcPr>
            <w:tcW w:w="1020" w:type="dxa"/>
          </w:tcPr>
          <w:p>
            <w:pPr>
              <w:pStyle w:val="0"/>
              <w:jc w:val="center"/>
            </w:pPr>
            <w:r>
              <w:rPr>
                <w:sz w:val="20"/>
              </w:rPr>
              <w:t xml:space="preserve">28</w:t>
            </w:r>
          </w:p>
        </w:tc>
        <w:tc>
          <w:tcPr>
            <w:tcW w:w="1020" w:type="dxa"/>
          </w:tcPr>
          <w:p>
            <w:pPr>
              <w:pStyle w:val="0"/>
              <w:jc w:val="center"/>
            </w:pPr>
            <w:r>
              <w:rPr>
                <w:sz w:val="20"/>
              </w:rPr>
              <w:t xml:space="preserve">30</w:t>
            </w:r>
          </w:p>
        </w:tc>
        <w:tc>
          <w:tcPr>
            <w:tcW w:w="1020" w:type="dxa"/>
          </w:tcPr>
          <w:p>
            <w:pPr>
              <w:pStyle w:val="0"/>
              <w:jc w:val="center"/>
            </w:pPr>
            <w:r>
              <w:rPr>
                <w:sz w:val="20"/>
              </w:rPr>
              <w:t xml:space="preserve">32</w:t>
            </w:r>
          </w:p>
        </w:tc>
        <w:tc>
          <w:tcPr>
            <w:tcW w:w="1020" w:type="dxa"/>
          </w:tcPr>
          <w:p>
            <w:pPr>
              <w:pStyle w:val="0"/>
              <w:jc w:val="center"/>
            </w:pPr>
            <w:r>
              <w:rPr>
                <w:sz w:val="20"/>
              </w:rPr>
              <w:t xml:space="preserve">34</w:t>
            </w:r>
          </w:p>
        </w:tc>
        <w:tc>
          <w:tcPr>
            <w:tcW w:w="1020" w:type="dxa"/>
          </w:tcPr>
          <w:p>
            <w:pPr>
              <w:pStyle w:val="0"/>
              <w:jc w:val="center"/>
            </w:pPr>
            <w:r>
              <w:rPr>
                <w:sz w:val="20"/>
              </w:rPr>
              <w:t xml:space="preserve">36</w:t>
            </w:r>
          </w:p>
        </w:tc>
        <w:tc>
          <w:tcPr>
            <w:tcW w:w="1020" w:type="dxa"/>
          </w:tcPr>
          <w:p>
            <w:pPr>
              <w:pStyle w:val="0"/>
              <w:jc w:val="center"/>
            </w:pPr>
            <w:r>
              <w:rPr>
                <w:sz w:val="20"/>
              </w:rPr>
              <w:t xml:space="preserve">38</w:t>
            </w:r>
          </w:p>
        </w:tc>
        <w:tc>
          <w:tcPr>
            <w:tcW w:w="1020" w:type="dxa"/>
          </w:tcPr>
          <w:p>
            <w:pPr>
              <w:pStyle w:val="0"/>
              <w:jc w:val="center"/>
            </w:pPr>
            <w:r>
              <w:rPr>
                <w:sz w:val="20"/>
              </w:rPr>
              <w:t xml:space="preserve">45</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12</w:t>
            </w:r>
          </w:p>
        </w:tc>
        <w:tc>
          <w:tcPr>
            <w:tcW w:w="1020" w:type="dxa"/>
          </w:tcPr>
          <w:p>
            <w:pPr>
              <w:pStyle w:val="0"/>
              <w:jc w:val="center"/>
            </w:pPr>
            <w:r>
              <w:rPr>
                <w:sz w:val="20"/>
              </w:rPr>
              <w:t xml:space="preserve">22</w:t>
            </w:r>
          </w:p>
        </w:tc>
        <w:tc>
          <w:tcPr>
            <w:tcW w:w="1020" w:type="dxa"/>
          </w:tcPr>
          <w:p>
            <w:pPr>
              <w:pStyle w:val="0"/>
              <w:jc w:val="center"/>
            </w:pPr>
            <w:r>
              <w:rPr>
                <w:sz w:val="20"/>
              </w:rPr>
              <w:t xml:space="preserve">26</w:t>
            </w:r>
          </w:p>
        </w:tc>
        <w:tc>
          <w:tcPr>
            <w:tcW w:w="1020" w:type="dxa"/>
          </w:tcPr>
          <w:p>
            <w:pPr>
              <w:pStyle w:val="0"/>
              <w:jc w:val="center"/>
            </w:pPr>
            <w:r>
              <w:rPr>
                <w:sz w:val="20"/>
              </w:rPr>
              <w:t xml:space="preserve">31</w:t>
            </w:r>
          </w:p>
        </w:tc>
        <w:tc>
          <w:tcPr>
            <w:tcW w:w="1020" w:type="dxa"/>
          </w:tcPr>
          <w:p>
            <w:pPr>
              <w:pStyle w:val="0"/>
              <w:jc w:val="center"/>
            </w:pPr>
            <w:r>
              <w:rPr>
                <w:sz w:val="20"/>
              </w:rPr>
              <w:t xml:space="preserve">37</w:t>
            </w:r>
          </w:p>
        </w:tc>
        <w:tc>
          <w:tcPr>
            <w:tcW w:w="1020" w:type="dxa"/>
          </w:tcPr>
          <w:p>
            <w:pPr>
              <w:pStyle w:val="0"/>
              <w:jc w:val="center"/>
            </w:pPr>
            <w:r>
              <w:rPr>
                <w:sz w:val="20"/>
              </w:rPr>
              <w:t xml:space="preserve">39</w:t>
            </w:r>
          </w:p>
        </w:tc>
        <w:tc>
          <w:tcPr>
            <w:tcW w:w="1020" w:type="dxa"/>
          </w:tcPr>
          <w:p>
            <w:pPr>
              <w:pStyle w:val="0"/>
              <w:jc w:val="center"/>
            </w:pPr>
            <w:r>
              <w:rPr>
                <w:sz w:val="20"/>
              </w:rPr>
              <w:t xml:space="preserve">42</w:t>
            </w:r>
          </w:p>
        </w:tc>
        <w:tc>
          <w:tcPr>
            <w:tcW w:w="1020" w:type="dxa"/>
          </w:tcPr>
          <w:p>
            <w:pPr>
              <w:pStyle w:val="0"/>
              <w:jc w:val="center"/>
            </w:pPr>
            <w:r>
              <w:rPr>
                <w:sz w:val="20"/>
              </w:rPr>
              <w:t xml:space="preserve">46</w:t>
            </w:r>
          </w:p>
        </w:tc>
        <w:tc>
          <w:tcPr>
            <w:tcW w:w="1020" w:type="dxa"/>
          </w:tcPr>
          <w:p>
            <w:pPr>
              <w:pStyle w:val="0"/>
              <w:jc w:val="center"/>
            </w:pPr>
            <w:r>
              <w:rPr>
                <w:sz w:val="20"/>
              </w:rPr>
              <w:t xml:space="preserve">49</w:t>
            </w:r>
          </w:p>
        </w:tc>
        <w:tc>
          <w:tcPr>
            <w:tcW w:w="1020" w:type="dxa"/>
          </w:tcPr>
          <w:p>
            <w:pPr>
              <w:pStyle w:val="0"/>
              <w:jc w:val="center"/>
            </w:pPr>
            <w:r>
              <w:rPr>
                <w:sz w:val="20"/>
              </w:rPr>
              <w:t xml:space="preserve">52</w:t>
            </w:r>
          </w:p>
        </w:tc>
        <w:tc>
          <w:tcPr>
            <w:tcW w:w="1020" w:type="dxa"/>
          </w:tcPr>
          <w:p>
            <w:pPr>
              <w:pStyle w:val="0"/>
              <w:jc w:val="center"/>
            </w:pPr>
            <w:r>
              <w:rPr>
                <w:sz w:val="20"/>
              </w:rPr>
              <w:t xml:space="preserve">55</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12</w:t>
            </w:r>
          </w:p>
        </w:tc>
        <w:tc>
          <w:tcPr>
            <w:tcW w:w="1020" w:type="dxa"/>
          </w:tcPr>
          <w:p>
            <w:pPr>
              <w:pStyle w:val="0"/>
              <w:jc w:val="center"/>
            </w:pPr>
            <w:r>
              <w:rPr>
                <w:sz w:val="20"/>
              </w:rPr>
              <w:t xml:space="preserve">22</w:t>
            </w:r>
          </w:p>
        </w:tc>
        <w:tc>
          <w:tcPr>
            <w:tcW w:w="1020" w:type="dxa"/>
          </w:tcPr>
          <w:p>
            <w:pPr>
              <w:pStyle w:val="0"/>
              <w:jc w:val="center"/>
            </w:pPr>
            <w:r>
              <w:rPr>
                <w:sz w:val="20"/>
              </w:rPr>
              <w:t xml:space="preserve">28</w:t>
            </w:r>
          </w:p>
        </w:tc>
        <w:tc>
          <w:tcPr>
            <w:tcW w:w="1020" w:type="dxa"/>
          </w:tcPr>
          <w:p>
            <w:pPr>
              <w:pStyle w:val="0"/>
              <w:jc w:val="center"/>
            </w:pPr>
            <w:r>
              <w:rPr>
                <w:sz w:val="20"/>
              </w:rPr>
              <w:t xml:space="preserve">33</w:t>
            </w:r>
          </w:p>
        </w:tc>
        <w:tc>
          <w:tcPr>
            <w:tcW w:w="1020" w:type="dxa"/>
          </w:tcPr>
          <w:p>
            <w:pPr>
              <w:pStyle w:val="0"/>
              <w:jc w:val="center"/>
            </w:pPr>
            <w:r>
              <w:rPr>
                <w:sz w:val="20"/>
              </w:rPr>
              <w:t xml:space="preserve">45</w:t>
            </w:r>
          </w:p>
        </w:tc>
        <w:tc>
          <w:tcPr>
            <w:tcW w:w="1020" w:type="dxa"/>
          </w:tcPr>
          <w:p>
            <w:pPr>
              <w:pStyle w:val="0"/>
              <w:jc w:val="center"/>
            </w:pPr>
            <w:r>
              <w:rPr>
                <w:sz w:val="20"/>
              </w:rPr>
              <w:t xml:space="preserve">55</w:t>
            </w:r>
          </w:p>
        </w:tc>
        <w:tc>
          <w:tcPr>
            <w:tcW w:w="1020" w:type="dxa"/>
          </w:tcPr>
          <w:p>
            <w:pPr>
              <w:pStyle w:val="0"/>
              <w:jc w:val="center"/>
            </w:pPr>
            <w:r>
              <w:rPr>
                <w:sz w:val="20"/>
              </w:rPr>
              <w:t xml:space="preserve">65</w:t>
            </w:r>
          </w:p>
        </w:tc>
        <w:tc>
          <w:tcPr>
            <w:tcW w:w="1020" w:type="dxa"/>
          </w:tcPr>
          <w:p>
            <w:pPr>
              <w:pStyle w:val="0"/>
              <w:jc w:val="center"/>
            </w:pPr>
            <w:r>
              <w:rPr>
                <w:sz w:val="20"/>
              </w:rPr>
              <w:t xml:space="preserve">80</w:t>
            </w:r>
          </w:p>
        </w:tc>
        <w:tc>
          <w:tcPr>
            <w:tcW w:w="1020" w:type="dxa"/>
          </w:tcPr>
          <w:p>
            <w:pPr>
              <w:pStyle w:val="0"/>
              <w:jc w:val="center"/>
            </w:pPr>
            <w:r>
              <w:rPr>
                <w:sz w:val="20"/>
              </w:rPr>
              <w:t xml:space="preserve">85</w:t>
            </w:r>
          </w:p>
        </w:tc>
        <w:tc>
          <w:tcPr>
            <w:tcW w:w="1020" w:type="dxa"/>
          </w:tcPr>
          <w:p>
            <w:pPr>
              <w:pStyle w:val="0"/>
              <w:jc w:val="center"/>
            </w:pPr>
            <w:r>
              <w:rPr>
                <w:sz w:val="20"/>
              </w:rPr>
              <w:t xml:space="preserve">95</w:t>
            </w:r>
          </w:p>
        </w:tc>
        <w:tc>
          <w:tcPr>
            <w:tcW w:w="1020" w:type="dxa"/>
          </w:tcPr>
          <w:p>
            <w:pPr>
              <w:pStyle w:val="0"/>
              <w:jc w:val="center"/>
            </w:pPr>
            <w:r>
              <w:rPr>
                <w:sz w:val="20"/>
              </w:rPr>
              <w:t xml:space="preserve">100</w:t>
            </w:r>
          </w:p>
        </w:tc>
      </w:tr>
      <w:tr>
        <w:tc>
          <w:tcPr>
            <w:tcW w:w="566" w:type="dxa"/>
          </w:tcPr>
          <w:p>
            <w:pPr>
              <w:pStyle w:val="0"/>
            </w:pPr>
            <w:r>
              <w:rPr>
                <w:sz w:val="20"/>
              </w:rPr>
            </w:r>
          </w:p>
        </w:tc>
        <w:tc>
          <w:tcPr>
            <w:tcW w:w="3344" w:type="dxa"/>
          </w:tcPr>
          <w:p>
            <w:pPr>
              <w:pStyle w:val="0"/>
            </w:pPr>
            <w:r>
              <w:rPr>
                <w:sz w:val="20"/>
              </w:rPr>
              <w:t xml:space="preserve">Экология, природные ресурсы</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jc w:val="center"/>
            </w:pPr>
            <w:r>
              <w:rPr>
                <w:sz w:val="20"/>
              </w:rPr>
              <w:t xml:space="preserve">28.</w:t>
            </w:r>
          </w:p>
        </w:tc>
        <w:tc>
          <w:tcPr>
            <w:tcW w:w="3344" w:type="dxa"/>
          </w:tcPr>
          <w:p>
            <w:pPr>
              <w:pStyle w:val="0"/>
            </w:pPr>
            <w:r>
              <w:rPr>
                <w:sz w:val="20"/>
              </w:rPr>
              <w:t xml:space="preserve">Информированность населения Липецкой области об экологической обстановке в регионе, % (по данным социологического опроса)</w:t>
            </w:r>
          </w:p>
        </w:tc>
        <w:tc>
          <w:tcPr>
            <w:tcW w:w="907" w:type="dxa"/>
          </w:tcPr>
          <w:p>
            <w:pPr>
              <w:pStyle w:val="0"/>
            </w:pPr>
            <w:r>
              <w:rPr>
                <w:sz w:val="20"/>
              </w:rPr>
              <w:t xml:space="preserve">Ц 3.5.</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91,0</w:t>
            </w:r>
          </w:p>
        </w:tc>
        <w:tc>
          <w:tcPr>
            <w:tcW w:w="1020" w:type="dxa"/>
          </w:tcPr>
          <w:p>
            <w:pPr>
              <w:pStyle w:val="0"/>
              <w:jc w:val="center"/>
            </w:pPr>
            <w:r>
              <w:rPr>
                <w:sz w:val="20"/>
              </w:rPr>
              <w:t xml:space="preserve">92,5</w:t>
            </w:r>
          </w:p>
        </w:tc>
        <w:tc>
          <w:tcPr>
            <w:tcW w:w="1020" w:type="dxa"/>
          </w:tcPr>
          <w:p>
            <w:pPr>
              <w:pStyle w:val="0"/>
              <w:jc w:val="center"/>
            </w:pPr>
            <w:r>
              <w:rPr>
                <w:sz w:val="20"/>
              </w:rPr>
              <w:t xml:space="preserve">92,5</w:t>
            </w:r>
          </w:p>
        </w:tc>
        <w:tc>
          <w:tcPr>
            <w:tcW w:w="1020" w:type="dxa"/>
          </w:tcPr>
          <w:p>
            <w:pPr>
              <w:pStyle w:val="0"/>
              <w:jc w:val="center"/>
            </w:pPr>
            <w:r>
              <w:rPr>
                <w:sz w:val="20"/>
              </w:rPr>
              <w:t xml:space="preserve">93,0</w:t>
            </w:r>
          </w:p>
        </w:tc>
        <w:tc>
          <w:tcPr>
            <w:tcW w:w="1020" w:type="dxa"/>
          </w:tcPr>
          <w:p>
            <w:pPr>
              <w:pStyle w:val="0"/>
              <w:jc w:val="center"/>
            </w:pPr>
            <w:r>
              <w:rPr>
                <w:sz w:val="20"/>
              </w:rPr>
              <w:t xml:space="preserve">94,0</w:t>
            </w:r>
          </w:p>
        </w:tc>
        <w:tc>
          <w:tcPr>
            <w:tcW w:w="1020" w:type="dxa"/>
          </w:tcPr>
          <w:p>
            <w:pPr>
              <w:pStyle w:val="0"/>
              <w:jc w:val="center"/>
            </w:pPr>
            <w:r>
              <w:rPr>
                <w:sz w:val="20"/>
              </w:rPr>
              <w:t xml:space="preserve">94,5</w:t>
            </w:r>
          </w:p>
        </w:tc>
        <w:tc>
          <w:tcPr>
            <w:tcW w:w="1020" w:type="dxa"/>
          </w:tcPr>
          <w:p>
            <w:pPr>
              <w:pStyle w:val="0"/>
              <w:jc w:val="center"/>
            </w:pPr>
            <w:r>
              <w:rPr>
                <w:sz w:val="20"/>
              </w:rPr>
              <w:t xml:space="preserve">95,0</w:t>
            </w:r>
          </w:p>
        </w:tc>
        <w:tc>
          <w:tcPr>
            <w:tcW w:w="1020" w:type="dxa"/>
          </w:tcPr>
          <w:p>
            <w:pPr>
              <w:pStyle w:val="0"/>
              <w:jc w:val="center"/>
            </w:pPr>
            <w:r>
              <w:rPr>
                <w:sz w:val="20"/>
              </w:rPr>
              <w:t xml:space="preserve">96,0</w:t>
            </w:r>
          </w:p>
        </w:tc>
        <w:tc>
          <w:tcPr>
            <w:tcW w:w="1020" w:type="dxa"/>
          </w:tcPr>
          <w:p>
            <w:pPr>
              <w:pStyle w:val="0"/>
              <w:jc w:val="center"/>
            </w:pPr>
            <w:r>
              <w:rPr>
                <w:sz w:val="20"/>
              </w:rPr>
              <w:t xml:space="preserve">96,5</w:t>
            </w:r>
          </w:p>
        </w:tc>
        <w:tc>
          <w:tcPr>
            <w:tcW w:w="1020" w:type="dxa"/>
          </w:tcPr>
          <w:p>
            <w:pPr>
              <w:pStyle w:val="0"/>
              <w:jc w:val="center"/>
            </w:pPr>
            <w:r>
              <w:rPr>
                <w:sz w:val="20"/>
              </w:rPr>
              <w:t xml:space="preserve">97,0</w:t>
            </w:r>
          </w:p>
        </w:tc>
        <w:tc>
          <w:tcPr>
            <w:tcW w:w="1020" w:type="dxa"/>
          </w:tcPr>
          <w:p>
            <w:pPr>
              <w:pStyle w:val="0"/>
              <w:jc w:val="center"/>
            </w:pPr>
            <w:r>
              <w:rPr>
                <w:sz w:val="20"/>
              </w:rPr>
              <w:t xml:space="preserve">98,0</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91,0</w:t>
            </w:r>
          </w:p>
        </w:tc>
        <w:tc>
          <w:tcPr>
            <w:tcW w:w="1020" w:type="dxa"/>
          </w:tcPr>
          <w:p>
            <w:pPr>
              <w:pStyle w:val="0"/>
              <w:jc w:val="center"/>
            </w:pPr>
            <w:r>
              <w:rPr>
                <w:sz w:val="20"/>
              </w:rPr>
              <w:t xml:space="preserve">92,5</w:t>
            </w:r>
          </w:p>
        </w:tc>
        <w:tc>
          <w:tcPr>
            <w:tcW w:w="1020" w:type="dxa"/>
          </w:tcPr>
          <w:p>
            <w:pPr>
              <w:pStyle w:val="0"/>
              <w:jc w:val="center"/>
            </w:pPr>
            <w:r>
              <w:rPr>
                <w:sz w:val="20"/>
              </w:rPr>
              <w:t xml:space="preserve">93,5</w:t>
            </w:r>
          </w:p>
        </w:tc>
        <w:tc>
          <w:tcPr>
            <w:tcW w:w="1020" w:type="dxa"/>
          </w:tcPr>
          <w:p>
            <w:pPr>
              <w:pStyle w:val="0"/>
              <w:jc w:val="center"/>
            </w:pPr>
            <w:r>
              <w:rPr>
                <w:sz w:val="20"/>
              </w:rPr>
              <w:t xml:space="preserve">94,0</w:t>
            </w:r>
          </w:p>
        </w:tc>
        <w:tc>
          <w:tcPr>
            <w:tcW w:w="1020" w:type="dxa"/>
          </w:tcPr>
          <w:p>
            <w:pPr>
              <w:pStyle w:val="0"/>
              <w:jc w:val="center"/>
            </w:pPr>
            <w:r>
              <w:rPr>
                <w:sz w:val="20"/>
              </w:rPr>
              <w:t xml:space="preserve">95,0</w:t>
            </w:r>
          </w:p>
        </w:tc>
        <w:tc>
          <w:tcPr>
            <w:tcW w:w="1020" w:type="dxa"/>
          </w:tcPr>
          <w:p>
            <w:pPr>
              <w:pStyle w:val="0"/>
              <w:jc w:val="center"/>
            </w:pPr>
            <w:r>
              <w:rPr>
                <w:sz w:val="20"/>
              </w:rPr>
              <w:t xml:space="preserve">95,5</w:t>
            </w:r>
          </w:p>
        </w:tc>
        <w:tc>
          <w:tcPr>
            <w:tcW w:w="1020" w:type="dxa"/>
          </w:tcPr>
          <w:p>
            <w:pPr>
              <w:pStyle w:val="0"/>
              <w:jc w:val="center"/>
            </w:pPr>
            <w:r>
              <w:rPr>
                <w:sz w:val="20"/>
              </w:rPr>
              <w:t xml:space="preserve">96,0</w:t>
            </w:r>
          </w:p>
        </w:tc>
        <w:tc>
          <w:tcPr>
            <w:tcW w:w="1020" w:type="dxa"/>
          </w:tcPr>
          <w:p>
            <w:pPr>
              <w:pStyle w:val="0"/>
              <w:jc w:val="center"/>
            </w:pPr>
            <w:r>
              <w:rPr>
                <w:sz w:val="20"/>
              </w:rPr>
              <w:t xml:space="preserve">97,0</w:t>
            </w:r>
          </w:p>
        </w:tc>
        <w:tc>
          <w:tcPr>
            <w:tcW w:w="1020" w:type="dxa"/>
          </w:tcPr>
          <w:p>
            <w:pPr>
              <w:pStyle w:val="0"/>
              <w:jc w:val="center"/>
            </w:pPr>
            <w:r>
              <w:rPr>
                <w:sz w:val="20"/>
              </w:rPr>
              <w:t xml:space="preserve">97,5</w:t>
            </w:r>
          </w:p>
        </w:tc>
        <w:tc>
          <w:tcPr>
            <w:tcW w:w="1020" w:type="dxa"/>
          </w:tcPr>
          <w:p>
            <w:pPr>
              <w:pStyle w:val="0"/>
              <w:jc w:val="center"/>
            </w:pPr>
            <w:r>
              <w:rPr>
                <w:sz w:val="20"/>
              </w:rPr>
              <w:t xml:space="preserve">98,0</w:t>
            </w:r>
          </w:p>
        </w:tc>
        <w:tc>
          <w:tcPr>
            <w:tcW w:w="1020" w:type="dxa"/>
          </w:tcPr>
          <w:p>
            <w:pPr>
              <w:pStyle w:val="0"/>
              <w:jc w:val="center"/>
            </w:pPr>
            <w:r>
              <w:rPr>
                <w:sz w:val="20"/>
              </w:rPr>
              <w:t xml:space="preserve">99,0</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91,0</w:t>
            </w:r>
          </w:p>
        </w:tc>
        <w:tc>
          <w:tcPr>
            <w:tcW w:w="1020" w:type="dxa"/>
          </w:tcPr>
          <w:p>
            <w:pPr>
              <w:pStyle w:val="0"/>
              <w:jc w:val="center"/>
            </w:pPr>
            <w:r>
              <w:rPr>
                <w:sz w:val="20"/>
              </w:rPr>
              <w:t xml:space="preserve">92,5</w:t>
            </w:r>
          </w:p>
        </w:tc>
        <w:tc>
          <w:tcPr>
            <w:tcW w:w="1020" w:type="dxa"/>
          </w:tcPr>
          <w:p>
            <w:pPr>
              <w:pStyle w:val="0"/>
              <w:jc w:val="center"/>
            </w:pPr>
            <w:r>
              <w:rPr>
                <w:sz w:val="20"/>
              </w:rPr>
              <w:t xml:space="preserve">94,5</w:t>
            </w:r>
          </w:p>
        </w:tc>
        <w:tc>
          <w:tcPr>
            <w:tcW w:w="1020" w:type="dxa"/>
          </w:tcPr>
          <w:p>
            <w:pPr>
              <w:pStyle w:val="0"/>
              <w:jc w:val="center"/>
            </w:pPr>
            <w:r>
              <w:rPr>
                <w:sz w:val="20"/>
              </w:rPr>
              <w:t xml:space="preserve">95,0</w:t>
            </w:r>
          </w:p>
        </w:tc>
        <w:tc>
          <w:tcPr>
            <w:tcW w:w="1020" w:type="dxa"/>
          </w:tcPr>
          <w:p>
            <w:pPr>
              <w:pStyle w:val="0"/>
              <w:jc w:val="center"/>
            </w:pPr>
            <w:r>
              <w:rPr>
                <w:sz w:val="20"/>
              </w:rPr>
              <w:t xml:space="preserve">96,0</w:t>
            </w:r>
          </w:p>
        </w:tc>
        <w:tc>
          <w:tcPr>
            <w:tcW w:w="1020" w:type="dxa"/>
          </w:tcPr>
          <w:p>
            <w:pPr>
              <w:pStyle w:val="0"/>
              <w:jc w:val="center"/>
            </w:pPr>
            <w:r>
              <w:rPr>
                <w:sz w:val="20"/>
              </w:rPr>
              <w:t xml:space="preserve">96,5</w:t>
            </w:r>
          </w:p>
        </w:tc>
        <w:tc>
          <w:tcPr>
            <w:tcW w:w="1020" w:type="dxa"/>
          </w:tcPr>
          <w:p>
            <w:pPr>
              <w:pStyle w:val="0"/>
              <w:jc w:val="center"/>
            </w:pPr>
            <w:r>
              <w:rPr>
                <w:sz w:val="20"/>
              </w:rPr>
              <w:t xml:space="preserve">97,0</w:t>
            </w:r>
          </w:p>
        </w:tc>
        <w:tc>
          <w:tcPr>
            <w:tcW w:w="1020" w:type="dxa"/>
          </w:tcPr>
          <w:p>
            <w:pPr>
              <w:pStyle w:val="0"/>
              <w:jc w:val="center"/>
            </w:pPr>
            <w:r>
              <w:rPr>
                <w:sz w:val="20"/>
              </w:rPr>
              <w:t xml:space="preserve">98,0</w:t>
            </w:r>
          </w:p>
        </w:tc>
        <w:tc>
          <w:tcPr>
            <w:tcW w:w="1020" w:type="dxa"/>
          </w:tcPr>
          <w:p>
            <w:pPr>
              <w:pStyle w:val="0"/>
              <w:jc w:val="center"/>
            </w:pPr>
            <w:r>
              <w:rPr>
                <w:sz w:val="20"/>
              </w:rPr>
              <w:t xml:space="preserve">98,5</w:t>
            </w:r>
          </w:p>
        </w:tc>
        <w:tc>
          <w:tcPr>
            <w:tcW w:w="1020" w:type="dxa"/>
          </w:tcPr>
          <w:p>
            <w:pPr>
              <w:pStyle w:val="0"/>
              <w:jc w:val="center"/>
            </w:pPr>
            <w:r>
              <w:rPr>
                <w:sz w:val="20"/>
              </w:rPr>
              <w:t xml:space="preserve">99,0</w:t>
            </w:r>
          </w:p>
        </w:tc>
        <w:tc>
          <w:tcPr>
            <w:tcW w:w="1020" w:type="dxa"/>
          </w:tcPr>
          <w:p>
            <w:pPr>
              <w:pStyle w:val="0"/>
              <w:jc w:val="center"/>
            </w:pPr>
            <w:r>
              <w:rPr>
                <w:sz w:val="20"/>
              </w:rPr>
              <w:t xml:space="preserve">100,0</w:t>
            </w:r>
          </w:p>
        </w:tc>
      </w:tr>
      <w:tr>
        <w:tc>
          <w:tcPr>
            <w:tcW w:w="566" w:type="dxa"/>
          </w:tcPr>
          <w:p>
            <w:pPr>
              <w:pStyle w:val="0"/>
              <w:jc w:val="center"/>
            </w:pPr>
            <w:r>
              <w:rPr>
                <w:sz w:val="20"/>
              </w:rPr>
              <w:t xml:space="preserve">29.</w:t>
            </w:r>
          </w:p>
        </w:tc>
        <w:tc>
          <w:tcPr>
            <w:tcW w:w="3344" w:type="dxa"/>
          </w:tcPr>
          <w:p>
            <w:pPr>
              <w:pStyle w:val="0"/>
            </w:pPr>
            <w:r>
              <w:rPr>
                <w:sz w:val="20"/>
              </w:rPr>
              <w:t xml:space="preserve">Количество гидротехнических сооружений с неудовлетворительным и опасным уровнем безопасности, приведенных в соответствующем году в безопасное техническое состояние, ед.</w:t>
            </w:r>
          </w:p>
        </w:tc>
        <w:tc>
          <w:tcPr>
            <w:tcW w:w="907" w:type="dxa"/>
          </w:tcPr>
          <w:p>
            <w:pPr>
              <w:pStyle w:val="0"/>
            </w:pPr>
            <w:r>
              <w:rPr>
                <w:sz w:val="20"/>
              </w:rPr>
              <w:t xml:space="preserve">Ц 3.5.</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1</w:t>
            </w:r>
          </w:p>
        </w:tc>
        <w:tc>
          <w:tcPr>
            <w:tcW w:w="1020" w:type="dxa"/>
          </w:tcPr>
          <w:p>
            <w:pPr>
              <w:pStyle w:val="0"/>
              <w:jc w:val="center"/>
            </w:pPr>
            <w:r>
              <w:rPr>
                <w:sz w:val="20"/>
              </w:rPr>
              <w:t xml:space="preserve">3</w:t>
            </w:r>
          </w:p>
        </w:tc>
        <w:tc>
          <w:tcPr>
            <w:tcW w:w="1020" w:type="dxa"/>
          </w:tcPr>
          <w:p>
            <w:pPr>
              <w:pStyle w:val="0"/>
              <w:jc w:val="center"/>
            </w:pPr>
            <w:r>
              <w:rPr>
                <w:sz w:val="20"/>
              </w:rPr>
              <w:t xml:space="preserve">2</w:t>
            </w:r>
          </w:p>
        </w:tc>
        <w:tc>
          <w:tcPr>
            <w:tcW w:w="1020" w:type="dxa"/>
          </w:tcPr>
          <w:p>
            <w:pPr>
              <w:pStyle w:val="0"/>
              <w:jc w:val="center"/>
            </w:pPr>
            <w:r>
              <w:rPr>
                <w:sz w:val="20"/>
              </w:rPr>
              <w:t xml:space="preserve">2</w:t>
            </w:r>
          </w:p>
        </w:tc>
        <w:tc>
          <w:tcPr>
            <w:tcW w:w="1020" w:type="dxa"/>
          </w:tcPr>
          <w:p>
            <w:pPr>
              <w:pStyle w:val="0"/>
              <w:jc w:val="center"/>
            </w:pPr>
            <w:r>
              <w:rPr>
                <w:sz w:val="20"/>
              </w:rPr>
              <w:t xml:space="preserve">2</w:t>
            </w:r>
          </w:p>
        </w:tc>
        <w:tc>
          <w:tcPr>
            <w:tcW w:w="1020" w:type="dxa"/>
          </w:tcPr>
          <w:p>
            <w:pPr>
              <w:pStyle w:val="0"/>
              <w:jc w:val="center"/>
            </w:pPr>
            <w:r>
              <w:rPr>
                <w:sz w:val="20"/>
              </w:rPr>
              <w:t xml:space="preserve">2</w:t>
            </w:r>
          </w:p>
        </w:tc>
        <w:tc>
          <w:tcPr>
            <w:tcW w:w="1020" w:type="dxa"/>
          </w:tcPr>
          <w:p>
            <w:pPr>
              <w:pStyle w:val="0"/>
              <w:jc w:val="center"/>
            </w:pPr>
            <w:r>
              <w:rPr>
                <w:sz w:val="20"/>
              </w:rPr>
              <w:t xml:space="preserve">2</w:t>
            </w:r>
          </w:p>
        </w:tc>
        <w:tc>
          <w:tcPr>
            <w:tcW w:w="1020" w:type="dxa"/>
          </w:tcPr>
          <w:p>
            <w:pPr>
              <w:pStyle w:val="0"/>
              <w:jc w:val="center"/>
            </w:pPr>
            <w:r>
              <w:rPr>
                <w:sz w:val="20"/>
              </w:rPr>
              <w:t xml:space="preserve">2</w:t>
            </w:r>
          </w:p>
        </w:tc>
        <w:tc>
          <w:tcPr>
            <w:tcW w:w="1020" w:type="dxa"/>
          </w:tcPr>
          <w:p>
            <w:pPr>
              <w:pStyle w:val="0"/>
              <w:jc w:val="center"/>
            </w:pPr>
            <w:r>
              <w:rPr>
                <w:sz w:val="20"/>
              </w:rPr>
              <w:t xml:space="preserve">2</w:t>
            </w:r>
          </w:p>
        </w:tc>
        <w:tc>
          <w:tcPr>
            <w:tcW w:w="1020" w:type="dxa"/>
          </w:tcPr>
          <w:p>
            <w:pPr>
              <w:pStyle w:val="0"/>
              <w:jc w:val="center"/>
            </w:pPr>
            <w:r>
              <w:rPr>
                <w:sz w:val="20"/>
              </w:rPr>
              <w:t xml:space="preserve">2</w:t>
            </w:r>
          </w:p>
        </w:tc>
        <w:tc>
          <w:tcPr>
            <w:tcW w:w="1020" w:type="dxa"/>
          </w:tcPr>
          <w:p>
            <w:pPr>
              <w:pStyle w:val="0"/>
              <w:jc w:val="center"/>
            </w:pPr>
            <w:r>
              <w:rPr>
                <w:sz w:val="20"/>
              </w:rPr>
              <w:t xml:space="preserve">2</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1</w:t>
            </w:r>
          </w:p>
        </w:tc>
        <w:tc>
          <w:tcPr>
            <w:tcW w:w="1020" w:type="dxa"/>
          </w:tcPr>
          <w:p>
            <w:pPr>
              <w:pStyle w:val="0"/>
              <w:jc w:val="center"/>
            </w:pPr>
            <w:r>
              <w:rPr>
                <w:sz w:val="20"/>
              </w:rPr>
              <w:t xml:space="preserve">3</w:t>
            </w:r>
          </w:p>
        </w:tc>
        <w:tc>
          <w:tcPr>
            <w:tcW w:w="1020" w:type="dxa"/>
          </w:tcPr>
          <w:p>
            <w:pPr>
              <w:pStyle w:val="0"/>
              <w:jc w:val="center"/>
            </w:pPr>
            <w:r>
              <w:rPr>
                <w:sz w:val="20"/>
              </w:rPr>
              <w:t xml:space="preserve">3</w:t>
            </w:r>
          </w:p>
        </w:tc>
        <w:tc>
          <w:tcPr>
            <w:tcW w:w="1020" w:type="dxa"/>
          </w:tcPr>
          <w:p>
            <w:pPr>
              <w:pStyle w:val="0"/>
              <w:jc w:val="center"/>
            </w:pPr>
            <w:r>
              <w:rPr>
                <w:sz w:val="20"/>
              </w:rPr>
              <w:t xml:space="preserve">3</w:t>
            </w:r>
          </w:p>
        </w:tc>
        <w:tc>
          <w:tcPr>
            <w:tcW w:w="1020" w:type="dxa"/>
          </w:tcPr>
          <w:p>
            <w:pPr>
              <w:pStyle w:val="0"/>
              <w:jc w:val="center"/>
            </w:pPr>
            <w:r>
              <w:rPr>
                <w:sz w:val="20"/>
              </w:rPr>
              <w:t xml:space="preserve">3</w:t>
            </w:r>
          </w:p>
        </w:tc>
        <w:tc>
          <w:tcPr>
            <w:tcW w:w="1020" w:type="dxa"/>
          </w:tcPr>
          <w:p>
            <w:pPr>
              <w:pStyle w:val="0"/>
              <w:jc w:val="center"/>
            </w:pPr>
            <w:r>
              <w:rPr>
                <w:sz w:val="20"/>
              </w:rPr>
              <w:t xml:space="preserve">3</w:t>
            </w:r>
          </w:p>
        </w:tc>
        <w:tc>
          <w:tcPr>
            <w:tcW w:w="1020" w:type="dxa"/>
          </w:tcPr>
          <w:p>
            <w:pPr>
              <w:pStyle w:val="0"/>
              <w:jc w:val="center"/>
            </w:pPr>
            <w:r>
              <w:rPr>
                <w:sz w:val="20"/>
              </w:rPr>
              <w:t xml:space="preserve">3</w:t>
            </w:r>
          </w:p>
        </w:tc>
        <w:tc>
          <w:tcPr>
            <w:tcW w:w="1020" w:type="dxa"/>
          </w:tcPr>
          <w:p>
            <w:pPr>
              <w:pStyle w:val="0"/>
              <w:jc w:val="center"/>
            </w:pPr>
            <w:r>
              <w:rPr>
                <w:sz w:val="20"/>
              </w:rPr>
              <w:t xml:space="preserve">3</w:t>
            </w:r>
          </w:p>
        </w:tc>
        <w:tc>
          <w:tcPr>
            <w:tcW w:w="1020" w:type="dxa"/>
          </w:tcPr>
          <w:p>
            <w:pPr>
              <w:pStyle w:val="0"/>
              <w:jc w:val="center"/>
            </w:pPr>
            <w:r>
              <w:rPr>
                <w:sz w:val="20"/>
              </w:rPr>
              <w:t xml:space="preserve">3</w:t>
            </w:r>
          </w:p>
        </w:tc>
        <w:tc>
          <w:tcPr>
            <w:tcW w:w="1020" w:type="dxa"/>
          </w:tcPr>
          <w:p>
            <w:pPr>
              <w:pStyle w:val="0"/>
              <w:jc w:val="center"/>
            </w:pPr>
            <w:r>
              <w:rPr>
                <w:sz w:val="20"/>
              </w:rPr>
              <w:t xml:space="preserve">3</w:t>
            </w:r>
          </w:p>
        </w:tc>
        <w:tc>
          <w:tcPr>
            <w:tcW w:w="1020" w:type="dxa"/>
          </w:tcPr>
          <w:p>
            <w:pPr>
              <w:pStyle w:val="0"/>
              <w:jc w:val="center"/>
            </w:pPr>
            <w:r>
              <w:rPr>
                <w:sz w:val="20"/>
              </w:rPr>
              <w:t xml:space="preserve">3</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1</w:t>
            </w:r>
          </w:p>
        </w:tc>
        <w:tc>
          <w:tcPr>
            <w:tcW w:w="1020" w:type="dxa"/>
          </w:tcPr>
          <w:p>
            <w:pPr>
              <w:pStyle w:val="0"/>
              <w:jc w:val="center"/>
            </w:pPr>
            <w:r>
              <w:rPr>
                <w:sz w:val="20"/>
              </w:rPr>
              <w:t xml:space="preserve">3</w:t>
            </w:r>
          </w:p>
        </w:tc>
        <w:tc>
          <w:tcPr>
            <w:tcW w:w="1020" w:type="dxa"/>
          </w:tcPr>
          <w:p>
            <w:pPr>
              <w:pStyle w:val="0"/>
              <w:jc w:val="center"/>
            </w:pPr>
            <w:r>
              <w:rPr>
                <w:sz w:val="20"/>
              </w:rPr>
              <w:t xml:space="preserve">4</w:t>
            </w:r>
          </w:p>
        </w:tc>
        <w:tc>
          <w:tcPr>
            <w:tcW w:w="1020" w:type="dxa"/>
          </w:tcPr>
          <w:p>
            <w:pPr>
              <w:pStyle w:val="0"/>
              <w:jc w:val="center"/>
            </w:pPr>
            <w:r>
              <w:rPr>
                <w:sz w:val="20"/>
              </w:rPr>
              <w:t xml:space="preserve">4</w:t>
            </w:r>
          </w:p>
        </w:tc>
        <w:tc>
          <w:tcPr>
            <w:tcW w:w="1020" w:type="dxa"/>
          </w:tcPr>
          <w:p>
            <w:pPr>
              <w:pStyle w:val="0"/>
              <w:jc w:val="center"/>
            </w:pPr>
            <w:r>
              <w:rPr>
                <w:sz w:val="20"/>
              </w:rPr>
              <w:t xml:space="preserve">4</w:t>
            </w:r>
          </w:p>
        </w:tc>
        <w:tc>
          <w:tcPr>
            <w:tcW w:w="1020" w:type="dxa"/>
          </w:tcPr>
          <w:p>
            <w:pPr>
              <w:pStyle w:val="0"/>
              <w:jc w:val="center"/>
            </w:pPr>
            <w:r>
              <w:rPr>
                <w:sz w:val="20"/>
              </w:rPr>
              <w:t xml:space="preserve">4</w:t>
            </w:r>
          </w:p>
        </w:tc>
        <w:tc>
          <w:tcPr>
            <w:tcW w:w="1020" w:type="dxa"/>
          </w:tcPr>
          <w:p>
            <w:pPr>
              <w:pStyle w:val="0"/>
              <w:jc w:val="center"/>
            </w:pPr>
            <w:r>
              <w:rPr>
                <w:sz w:val="20"/>
              </w:rPr>
              <w:t xml:space="preserve">4</w:t>
            </w:r>
          </w:p>
        </w:tc>
        <w:tc>
          <w:tcPr>
            <w:tcW w:w="1020" w:type="dxa"/>
          </w:tcPr>
          <w:p>
            <w:pPr>
              <w:pStyle w:val="0"/>
              <w:jc w:val="center"/>
            </w:pPr>
            <w:r>
              <w:rPr>
                <w:sz w:val="20"/>
              </w:rPr>
              <w:t xml:space="preserve">4</w:t>
            </w:r>
          </w:p>
        </w:tc>
        <w:tc>
          <w:tcPr>
            <w:tcW w:w="1020" w:type="dxa"/>
          </w:tcPr>
          <w:p>
            <w:pPr>
              <w:pStyle w:val="0"/>
              <w:jc w:val="center"/>
            </w:pPr>
            <w:r>
              <w:rPr>
                <w:sz w:val="20"/>
              </w:rPr>
              <w:t xml:space="preserve">4</w:t>
            </w:r>
          </w:p>
        </w:tc>
        <w:tc>
          <w:tcPr>
            <w:tcW w:w="1020" w:type="dxa"/>
          </w:tcPr>
          <w:p>
            <w:pPr>
              <w:pStyle w:val="0"/>
              <w:jc w:val="center"/>
            </w:pPr>
            <w:r>
              <w:rPr>
                <w:sz w:val="20"/>
              </w:rPr>
              <w:t xml:space="preserve">4</w:t>
            </w:r>
          </w:p>
        </w:tc>
        <w:tc>
          <w:tcPr>
            <w:tcW w:w="1020" w:type="dxa"/>
          </w:tcPr>
          <w:p>
            <w:pPr>
              <w:pStyle w:val="0"/>
              <w:jc w:val="center"/>
            </w:pPr>
            <w:r>
              <w:rPr>
                <w:sz w:val="20"/>
              </w:rPr>
              <w:t xml:space="preserve">4</w:t>
            </w:r>
          </w:p>
        </w:tc>
      </w:tr>
      <w:tr>
        <w:tc>
          <w:tcPr>
            <w:tcW w:w="566" w:type="dxa"/>
          </w:tcPr>
          <w:p>
            <w:pPr>
              <w:pStyle w:val="0"/>
            </w:pPr>
            <w:r>
              <w:rPr>
                <w:sz w:val="20"/>
              </w:rPr>
            </w:r>
          </w:p>
        </w:tc>
        <w:tc>
          <w:tcPr>
            <w:tcW w:w="3344" w:type="dxa"/>
          </w:tcPr>
          <w:p>
            <w:pPr>
              <w:pStyle w:val="0"/>
            </w:pPr>
            <w:r>
              <w:rPr>
                <w:sz w:val="20"/>
              </w:rPr>
              <w:t xml:space="preserve">СЦ-4. Липецкая область-2030 - регион приоритетного развития глобально конкурентоспособной промышленности, технологий и экологичного сельского хозяйства, обеспечивший условия достойного, эффективного труда и успешного предпринимательства</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pPr>
            <w:r>
              <w:rPr>
                <w:sz w:val="20"/>
              </w:rPr>
              <w:t xml:space="preserve">Экономика</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jc w:val="center"/>
            </w:pPr>
            <w:r>
              <w:rPr>
                <w:sz w:val="20"/>
              </w:rPr>
              <w:t xml:space="preserve">30.</w:t>
            </w:r>
          </w:p>
        </w:tc>
        <w:tc>
          <w:tcPr>
            <w:tcW w:w="3344" w:type="dxa"/>
          </w:tcPr>
          <w:p>
            <w:pPr>
              <w:pStyle w:val="0"/>
            </w:pPr>
            <w:r>
              <w:rPr>
                <w:sz w:val="20"/>
              </w:rPr>
              <w:t xml:space="preserve">Выручка-нетто, млрд. руб.</w:t>
            </w:r>
          </w:p>
        </w:tc>
        <w:tc>
          <w:tcPr>
            <w:tcW w:w="907" w:type="dxa"/>
          </w:tcPr>
          <w:p>
            <w:pPr>
              <w:pStyle w:val="0"/>
            </w:pPr>
            <w:r>
              <w:rPr>
                <w:sz w:val="20"/>
              </w:rPr>
              <w:t xml:space="preserve">Ц 4.1.</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1 057,9</w:t>
            </w:r>
          </w:p>
        </w:tc>
        <w:tc>
          <w:tcPr>
            <w:tcW w:w="1020" w:type="dxa"/>
          </w:tcPr>
          <w:p>
            <w:pPr>
              <w:pStyle w:val="0"/>
              <w:jc w:val="center"/>
            </w:pPr>
            <w:r>
              <w:rPr>
                <w:sz w:val="20"/>
              </w:rPr>
              <w:t xml:space="preserve">1 206,6</w:t>
            </w:r>
          </w:p>
        </w:tc>
        <w:tc>
          <w:tcPr>
            <w:tcW w:w="1020" w:type="dxa"/>
          </w:tcPr>
          <w:p>
            <w:pPr>
              <w:pStyle w:val="0"/>
              <w:jc w:val="center"/>
            </w:pPr>
            <w:r>
              <w:rPr>
                <w:sz w:val="20"/>
              </w:rPr>
              <w:t xml:space="preserve">1 292,6</w:t>
            </w:r>
          </w:p>
        </w:tc>
        <w:tc>
          <w:tcPr>
            <w:tcW w:w="1020" w:type="dxa"/>
          </w:tcPr>
          <w:p>
            <w:pPr>
              <w:pStyle w:val="0"/>
              <w:jc w:val="center"/>
            </w:pPr>
            <w:r>
              <w:rPr>
                <w:sz w:val="20"/>
              </w:rPr>
              <w:t xml:space="preserve">1 383,9</w:t>
            </w:r>
          </w:p>
        </w:tc>
        <w:tc>
          <w:tcPr>
            <w:tcW w:w="1020" w:type="dxa"/>
          </w:tcPr>
          <w:p>
            <w:pPr>
              <w:pStyle w:val="0"/>
              <w:jc w:val="center"/>
            </w:pPr>
            <w:r>
              <w:rPr>
                <w:sz w:val="20"/>
              </w:rPr>
              <w:t xml:space="preserve">1 479,6</w:t>
            </w:r>
          </w:p>
        </w:tc>
        <w:tc>
          <w:tcPr>
            <w:tcW w:w="1020" w:type="dxa"/>
          </w:tcPr>
          <w:p>
            <w:pPr>
              <w:pStyle w:val="0"/>
              <w:jc w:val="center"/>
            </w:pPr>
            <w:r>
              <w:rPr>
                <w:sz w:val="20"/>
              </w:rPr>
              <w:t xml:space="preserve">1 580,6</w:t>
            </w:r>
          </w:p>
        </w:tc>
        <w:tc>
          <w:tcPr>
            <w:tcW w:w="1020" w:type="dxa"/>
          </w:tcPr>
          <w:p>
            <w:pPr>
              <w:pStyle w:val="0"/>
              <w:jc w:val="center"/>
            </w:pPr>
            <w:r>
              <w:rPr>
                <w:sz w:val="20"/>
              </w:rPr>
              <w:t xml:space="preserve">1 681,6</w:t>
            </w:r>
          </w:p>
        </w:tc>
        <w:tc>
          <w:tcPr>
            <w:tcW w:w="1020" w:type="dxa"/>
          </w:tcPr>
          <w:p>
            <w:pPr>
              <w:pStyle w:val="0"/>
              <w:jc w:val="center"/>
            </w:pPr>
            <w:r>
              <w:rPr>
                <w:sz w:val="20"/>
              </w:rPr>
              <w:t xml:space="preserve">1 782,6</w:t>
            </w:r>
          </w:p>
        </w:tc>
        <w:tc>
          <w:tcPr>
            <w:tcW w:w="1020" w:type="dxa"/>
          </w:tcPr>
          <w:p>
            <w:pPr>
              <w:pStyle w:val="0"/>
              <w:jc w:val="center"/>
            </w:pPr>
            <w:r>
              <w:rPr>
                <w:sz w:val="20"/>
              </w:rPr>
              <w:t xml:space="preserve">1 909,1</w:t>
            </w:r>
          </w:p>
        </w:tc>
        <w:tc>
          <w:tcPr>
            <w:tcW w:w="1020" w:type="dxa"/>
          </w:tcPr>
          <w:p>
            <w:pPr>
              <w:pStyle w:val="0"/>
              <w:jc w:val="center"/>
            </w:pPr>
            <w:r>
              <w:rPr>
                <w:sz w:val="20"/>
              </w:rPr>
              <w:t xml:space="preserve">2 035,6</w:t>
            </w:r>
          </w:p>
        </w:tc>
        <w:tc>
          <w:tcPr>
            <w:tcW w:w="1020" w:type="dxa"/>
          </w:tcPr>
          <w:p>
            <w:pPr>
              <w:pStyle w:val="0"/>
              <w:jc w:val="center"/>
            </w:pPr>
            <w:r>
              <w:rPr>
                <w:sz w:val="20"/>
              </w:rPr>
              <w:t xml:space="preserve">2 162,1</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1 057,9</w:t>
            </w:r>
          </w:p>
        </w:tc>
        <w:tc>
          <w:tcPr>
            <w:tcW w:w="1020" w:type="dxa"/>
          </w:tcPr>
          <w:p>
            <w:pPr>
              <w:pStyle w:val="0"/>
              <w:jc w:val="center"/>
            </w:pPr>
            <w:r>
              <w:rPr>
                <w:sz w:val="20"/>
              </w:rPr>
              <w:t xml:space="preserve">1 206,6</w:t>
            </w:r>
          </w:p>
        </w:tc>
        <w:tc>
          <w:tcPr>
            <w:tcW w:w="1020" w:type="dxa"/>
          </w:tcPr>
          <w:p>
            <w:pPr>
              <w:pStyle w:val="0"/>
              <w:jc w:val="center"/>
            </w:pPr>
            <w:r>
              <w:rPr>
                <w:sz w:val="20"/>
              </w:rPr>
              <w:t xml:space="preserve">1 296,2</w:t>
            </w:r>
          </w:p>
        </w:tc>
        <w:tc>
          <w:tcPr>
            <w:tcW w:w="1020" w:type="dxa"/>
          </w:tcPr>
          <w:p>
            <w:pPr>
              <w:pStyle w:val="0"/>
              <w:jc w:val="center"/>
            </w:pPr>
            <w:r>
              <w:rPr>
                <w:sz w:val="20"/>
              </w:rPr>
              <w:t xml:space="preserve">1 397,7</w:t>
            </w:r>
          </w:p>
        </w:tc>
        <w:tc>
          <w:tcPr>
            <w:tcW w:w="1020" w:type="dxa"/>
          </w:tcPr>
          <w:p>
            <w:pPr>
              <w:pStyle w:val="0"/>
              <w:jc w:val="center"/>
            </w:pPr>
            <w:r>
              <w:rPr>
                <w:sz w:val="20"/>
              </w:rPr>
              <w:t xml:space="preserve">1 504,9</w:t>
            </w:r>
          </w:p>
        </w:tc>
        <w:tc>
          <w:tcPr>
            <w:tcW w:w="1020" w:type="dxa"/>
          </w:tcPr>
          <w:p>
            <w:pPr>
              <w:pStyle w:val="0"/>
              <w:jc w:val="center"/>
            </w:pPr>
            <w:r>
              <w:rPr>
                <w:sz w:val="20"/>
              </w:rPr>
              <w:t xml:space="preserve">1 647,1</w:t>
            </w:r>
          </w:p>
        </w:tc>
        <w:tc>
          <w:tcPr>
            <w:tcW w:w="1020" w:type="dxa"/>
          </w:tcPr>
          <w:p>
            <w:pPr>
              <w:pStyle w:val="0"/>
              <w:jc w:val="center"/>
            </w:pPr>
            <w:r>
              <w:rPr>
                <w:sz w:val="20"/>
              </w:rPr>
              <w:t xml:space="preserve">1 789,3</w:t>
            </w:r>
          </w:p>
        </w:tc>
        <w:tc>
          <w:tcPr>
            <w:tcW w:w="1020" w:type="dxa"/>
          </w:tcPr>
          <w:p>
            <w:pPr>
              <w:pStyle w:val="0"/>
              <w:jc w:val="center"/>
            </w:pPr>
            <w:r>
              <w:rPr>
                <w:sz w:val="20"/>
              </w:rPr>
              <w:t xml:space="preserve">1 931,3</w:t>
            </w:r>
          </w:p>
        </w:tc>
        <w:tc>
          <w:tcPr>
            <w:tcW w:w="1020" w:type="dxa"/>
          </w:tcPr>
          <w:p>
            <w:pPr>
              <w:pStyle w:val="0"/>
              <w:jc w:val="center"/>
            </w:pPr>
            <w:r>
              <w:rPr>
                <w:sz w:val="20"/>
              </w:rPr>
              <w:t xml:space="preserve">2 105,6</w:t>
            </w:r>
          </w:p>
        </w:tc>
        <w:tc>
          <w:tcPr>
            <w:tcW w:w="1020" w:type="dxa"/>
          </w:tcPr>
          <w:p>
            <w:pPr>
              <w:pStyle w:val="0"/>
              <w:jc w:val="center"/>
            </w:pPr>
            <w:r>
              <w:rPr>
                <w:sz w:val="20"/>
              </w:rPr>
              <w:t xml:space="preserve">2 279,9</w:t>
            </w:r>
          </w:p>
        </w:tc>
        <w:tc>
          <w:tcPr>
            <w:tcW w:w="1020" w:type="dxa"/>
          </w:tcPr>
          <w:p>
            <w:pPr>
              <w:pStyle w:val="0"/>
              <w:jc w:val="center"/>
            </w:pPr>
            <w:r>
              <w:rPr>
                <w:sz w:val="20"/>
              </w:rPr>
              <w:t xml:space="preserve">2 454,2</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1 057,9</w:t>
            </w:r>
          </w:p>
        </w:tc>
        <w:tc>
          <w:tcPr>
            <w:tcW w:w="1020" w:type="dxa"/>
          </w:tcPr>
          <w:p>
            <w:pPr>
              <w:pStyle w:val="0"/>
              <w:jc w:val="center"/>
            </w:pPr>
            <w:r>
              <w:rPr>
                <w:sz w:val="20"/>
              </w:rPr>
              <w:t xml:space="preserve">1 206,6</w:t>
            </w:r>
          </w:p>
        </w:tc>
        <w:tc>
          <w:tcPr>
            <w:tcW w:w="1020" w:type="dxa"/>
          </w:tcPr>
          <w:p>
            <w:pPr>
              <w:pStyle w:val="0"/>
              <w:jc w:val="center"/>
            </w:pPr>
            <w:r>
              <w:rPr>
                <w:sz w:val="20"/>
              </w:rPr>
              <w:t xml:space="preserve">1 318,9</w:t>
            </w:r>
          </w:p>
        </w:tc>
        <w:tc>
          <w:tcPr>
            <w:tcW w:w="1020" w:type="dxa"/>
          </w:tcPr>
          <w:p>
            <w:pPr>
              <w:pStyle w:val="0"/>
              <w:jc w:val="center"/>
            </w:pPr>
            <w:r>
              <w:rPr>
                <w:sz w:val="20"/>
              </w:rPr>
              <w:t xml:space="preserve">1 431,2</w:t>
            </w:r>
          </w:p>
        </w:tc>
        <w:tc>
          <w:tcPr>
            <w:tcW w:w="1020" w:type="dxa"/>
          </w:tcPr>
          <w:p>
            <w:pPr>
              <w:pStyle w:val="0"/>
              <w:jc w:val="center"/>
            </w:pPr>
            <w:r>
              <w:rPr>
                <w:sz w:val="20"/>
              </w:rPr>
              <w:t xml:space="preserve">1 543,3</w:t>
            </w:r>
          </w:p>
        </w:tc>
        <w:tc>
          <w:tcPr>
            <w:tcW w:w="1020" w:type="dxa"/>
          </w:tcPr>
          <w:p>
            <w:pPr>
              <w:pStyle w:val="0"/>
              <w:jc w:val="center"/>
            </w:pPr>
            <w:r>
              <w:rPr>
                <w:sz w:val="20"/>
              </w:rPr>
              <w:t xml:space="preserve">1 718,1</w:t>
            </w:r>
          </w:p>
        </w:tc>
        <w:tc>
          <w:tcPr>
            <w:tcW w:w="1020" w:type="dxa"/>
          </w:tcPr>
          <w:p>
            <w:pPr>
              <w:pStyle w:val="0"/>
              <w:jc w:val="center"/>
            </w:pPr>
            <w:r>
              <w:rPr>
                <w:sz w:val="20"/>
              </w:rPr>
              <w:t xml:space="preserve">1 892,9</w:t>
            </w:r>
          </w:p>
        </w:tc>
        <w:tc>
          <w:tcPr>
            <w:tcW w:w="1020" w:type="dxa"/>
          </w:tcPr>
          <w:p>
            <w:pPr>
              <w:pStyle w:val="0"/>
              <w:jc w:val="center"/>
            </w:pPr>
            <w:r>
              <w:rPr>
                <w:sz w:val="20"/>
              </w:rPr>
              <w:t xml:space="preserve">2 067,9</w:t>
            </w:r>
          </w:p>
        </w:tc>
        <w:tc>
          <w:tcPr>
            <w:tcW w:w="1020" w:type="dxa"/>
          </w:tcPr>
          <w:p>
            <w:pPr>
              <w:pStyle w:val="0"/>
              <w:jc w:val="center"/>
            </w:pPr>
            <w:r>
              <w:rPr>
                <w:sz w:val="20"/>
              </w:rPr>
              <w:t xml:space="preserve">2 291,3</w:t>
            </w:r>
          </w:p>
        </w:tc>
        <w:tc>
          <w:tcPr>
            <w:tcW w:w="1020" w:type="dxa"/>
          </w:tcPr>
          <w:p>
            <w:pPr>
              <w:pStyle w:val="0"/>
              <w:jc w:val="center"/>
            </w:pPr>
            <w:r>
              <w:rPr>
                <w:sz w:val="20"/>
              </w:rPr>
              <w:t xml:space="preserve">2 514,7</w:t>
            </w:r>
          </w:p>
        </w:tc>
        <w:tc>
          <w:tcPr>
            <w:tcW w:w="1020" w:type="dxa"/>
          </w:tcPr>
          <w:p>
            <w:pPr>
              <w:pStyle w:val="0"/>
              <w:jc w:val="center"/>
            </w:pPr>
            <w:r>
              <w:rPr>
                <w:sz w:val="20"/>
              </w:rPr>
              <w:t xml:space="preserve">2 737,9</w:t>
            </w:r>
          </w:p>
        </w:tc>
      </w:tr>
      <w:tr>
        <w:tc>
          <w:tcPr>
            <w:tcW w:w="566" w:type="dxa"/>
          </w:tcPr>
          <w:p>
            <w:pPr>
              <w:pStyle w:val="0"/>
              <w:jc w:val="center"/>
            </w:pPr>
            <w:r>
              <w:rPr>
                <w:sz w:val="20"/>
              </w:rPr>
              <w:t xml:space="preserve">31.</w:t>
            </w:r>
          </w:p>
        </w:tc>
        <w:tc>
          <w:tcPr>
            <w:tcW w:w="3344" w:type="dxa"/>
          </w:tcPr>
          <w:p>
            <w:pPr>
              <w:pStyle w:val="0"/>
            </w:pPr>
            <w:r>
              <w:rPr>
                <w:sz w:val="20"/>
              </w:rPr>
              <w:t xml:space="preserve">Рост ВРП на одного занятого (в ценах 2020 г.), раз</w:t>
            </w:r>
          </w:p>
        </w:tc>
        <w:tc>
          <w:tcPr>
            <w:tcW w:w="907" w:type="dxa"/>
          </w:tcPr>
          <w:p>
            <w:pPr>
              <w:pStyle w:val="0"/>
            </w:pPr>
            <w:r>
              <w:rPr>
                <w:sz w:val="20"/>
              </w:rPr>
              <w:t xml:space="preserve">Ц 4.1.</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1,00</w:t>
            </w:r>
          </w:p>
        </w:tc>
        <w:tc>
          <w:tcPr>
            <w:tcW w:w="1020" w:type="dxa"/>
          </w:tcPr>
          <w:p>
            <w:pPr>
              <w:pStyle w:val="0"/>
              <w:jc w:val="center"/>
            </w:pPr>
            <w:r>
              <w:rPr>
                <w:sz w:val="20"/>
              </w:rPr>
              <w:t xml:space="preserve">1,03</w:t>
            </w:r>
          </w:p>
        </w:tc>
        <w:tc>
          <w:tcPr>
            <w:tcW w:w="1020" w:type="dxa"/>
          </w:tcPr>
          <w:p>
            <w:pPr>
              <w:pStyle w:val="0"/>
              <w:jc w:val="center"/>
            </w:pPr>
            <w:r>
              <w:rPr>
                <w:sz w:val="20"/>
              </w:rPr>
              <w:t xml:space="preserve">1,07</w:t>
            </w:r>
          </w:p>
        </w:tc>
        <w:tc>
          <w:tcPr>
            <w:tcW w:w="1020" w:type="dxa"/>
          </w:tcPr>
          <w:p>
            <w:pPr>
              <w:pStyle w:val="0"/>
              <w:jc w:val="center"/>
            </w:pPr>
            <w:r>
              <w:rPr>
                <w:sz w:val="20"/>
              </w:rPr>
              <w:t xml:space="preserve">1,09</w:t>
            </w:r>
          </w:p>
        </w:tc>
        <w:tc>
          <w:tcPr>
            <w:tcW w:w="1020" w:type="dxa"/>
          </w:tcPr>
          <w:p>
            <w:pPr>
              <w:pStyle w:val="0"/>
              <w:jc w:val="center"/>
            </w:pPr>
            <w:r>
              <w:rPr>
                <w:sz w:val="20"/>
              </w:rPr>
              <w:t xml:space="preserve">1,11</w:t>
            </w:r>
          </w:p>
        </w:tc>
        <w:tc>
          <w:tcPr>
            <w:tcW w:w="1020" w:type="dxa"/>
          </w:tcPr>
          <w:p>
            <w:pPr>
              <w:pStyle w:val="0"/>
              <w:jc w:val="center"/>
            </w:pPr>
            <w:r>
              <w:rPr>
                <w:sz w:val="20"/>
              </w:rPr>
              <w:t xml:space="preserve">1,13</w:t>
            </w:r>
          </w:p>
        </w:tc>
        <w:tc>
          <w:tcPr>
            <w:tcW w:w="1020" w:type="dxa"/>
          </w:tcPr>
          <w:p>
            <w:pPr>
              <w:pStyle w:val="0"/>
              <w:jc w:val="center"/>
            </w:pPr>
            <w:r>
              <w:rPr>
                <w:sz w:val="20"/>
              </w:rPr>
              <w:t xml:space="preserve">1,15</w:t>
            </w:r>
          </w:p>
        </w:tc>
        <w:tc>
          <w:tcPr>
            <w:tcW w:w="1020" w:type="dxa"/>
          </w:tcPr>
          <w:p>
            <w:pPr>
              <w:pStyle w:val="0"/>
              <w:jc w:val="center"/>
            </w:pPr>
            <w:r>
              <w:rPr>
                <w:sz w:val="20"/>
              </w:rPr>
              <w:t xml:space="preserve">1,18</w:t>
            </w:r>
          </w:p>
        </w:tc>
        <w:tc>
          <w:tcPr>
            <w:tcW w:w="1020" w:type="dxa"/>
          </w:tcPr>
          <w:p>
            <w:pPr>
              <w:pStyle w:val="0"/>
              <w:jc w:val="center"/>
            </w:pPr>
            <w:r>
              <w:rPr>
                <w:sz w:val="20"/>
              </w:rPr>
              <w:t xml:space="preserve">1,21</w:t>
            </w:r>
          </w:p>
        </w:tc>
        <w:tc>
          <w:tcPr>
            <w:tcW w:w="1020" w:type="dxa"/>
          </w:tcPr>
          <w:p>
            <w:pPr>
              <w:pStyle w:val="0"/>
              <w:jc w:val="center"/>
            </w:pPr>
            <w:r>
              <w:rPr>
                <w:sz w:val="20"/>
              </w:rPr>
              <w:t xml:space="preserve">1,23</w:t>
            </w:r>
          </w:p>
        </w:tc>
        <w:tc>
          <w:tcPr>
            <w:tcW w:w="1020" w:type="dxa"/>
          </w:tcPr>
          <w:p>
            <w:pPr>
              <w:pStyle w:val="0"/>
              <w:jc w:val="center"/>
            </w:pPr>
            <w:r>
              <w:rPr>
                <w:sz w:val="20"/>
              </w:rPr>
              <w:t xml:space="preserve">1,25</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1,00</w:t>
            </w:r>
          </w:p>
        </w:tc>
        <w:tc>
          <w:tcPr>
            <w:tcW w:w="1020" w:type="dxa"/>
          </w:tcPr>
          <w:p>
            <w:pPr>
              <w:pStyle w:val="0"/>
              <w:jc w:val="center"/>
            </w:pPr>
            <w:r>
              <w:rPr>
                <w:sz w:val="20"/>
              </w:rPr>
              <w:t xml:space="preserve">1,03</w:t>
            </w:r>
          </w:p>
        </w:tc>
        <w:tc>
          <w:tcPr>
            <w:tcW w:w="1020" w:type="dxa"/>
          </w:tcPr>
          <w:p>
            <w:pPr>
              <w:pStyle w:val="0"/>
              <w:jc w:val="center"/>
            </w:pPr>
            <w:r>
              <w:rPr>
                <w:sz w:val="20"/>
              </w:rPr>
              <w:t xml:space="preserve">1,08</w:t>
            </w:r>
          </w:p>
        </w:tc>
        <w:tc>
          <w:tcPr>
            <w:tcW w:w="1020" w:type="dxa"/>
          </w:tcPr>
          <w:p>
            <w:pPr>
              <w:pStyle w:val="0"/>
              <w:jc w:val="center"/>
            </w:pPr>
            <w:r>
              <w:rPr>
                <w:sz w:val="20"/>
              </w:rPr>
              <w:t xml:space="preserve">1,12</w:t>
            </w:r>
          </w:p>
        </w:tc>
        <w:tc>
          <w:tcPr>
            <w:tcW w:w="1020" w:type="dxa"/>
          </w:tcPr>
          <w:p>
            <w:pPr>
              <w:pStyle w:val="0"/>
              <w:jc w:val="center"/>
            </w:pPr>
            <w:r>
              <w:rPr>
                <w:sz w:val="20"/>
              </w:rPr>
              <w:t xml:space="preserve">1,15</w:t>
            </w:r>
          </w:p>
        </w:tc>
        <w:tc>
          <w:tcPr>
            <w:tcW w:w="1020" w:type="dxa"/>
          </w:tcPr>
          <w:p>
            <w:pPr>
              <w:pStyle w:val="0"/>
              <w:jc w:val="center"/>
            </w:pPr>
            <w:r>
              <w:rPr>
                <w:sz w:val="20"/>
              </w:rPr>
              <w:t xml:space="preserve">1,19</w:t>
            </w:r>
          </w:p>
        </w:tc>
        <w:tc>
          <w:tcPr>
            <w:tcW w:w="1020" w:type="dxa"/>
          </w:tcPr>
          <w:p>
            <w:pPr>
              <w:pStyle w:val="0"/>
              <w:jc w:val="center"/>
            </w:pPr>
            <w:r>
              <w:rPr>
                <w:sz w:val="20"/>
              </w:rPr>
              <w:t xml:space="preserve">1,23</w:t>
            </w:r>
          </w:p>
        </w:tc>
        <w:tc>
          <w:tcPr>
            <w:tcW w:w="1020" w:type="dxa"/>
          </w:tcPr>
          <w:p>
            <w:pPr>
              <w:pStyle w:val="0"/>
              <w:jc w:val="center"/>
            </w:pPr>
            <w:r>
              <w:rPr>
                <w:sz w:val="20"/>
              </w:rPr>
              <w:t xml:space="preserve">1,26</w:t>
            </w:r>
          </w:p>
        </w:tc>
        <w:tc>
          <w:tcPr>
            <w:tcW w:w="1020" w:type="dxa"/>
          </w:tcPr>
          <w:p>
            <w:pPr>
              <w:pStyle w:val="0"/>
              <w:jc w:val="center"/>
            </w:pPr>
            <w:r>
              <w:rPr>
                <w:sz w:val="20"/>
              </w:rPr>
              <w:t xml:space="preserve">1,30</w:t>
            </w:r>
          </w:p>
        </w:tc>
        <w:tc>
          <w:tcPr>
            <w:tcW w:w="1020" w:type="dxa"/>
          </w:tcPr>
          <w:p>
            <w:pPr>
              <w:pStyle w:val="0"/>
              <w:jc w:val="center"/>
            </w:pPr>
            <w:r>
              <w:rPr>
                <w:sz w:val="20"/>
              </w:rPr>
              <w:t xml:space="preserve">1,33</w:t>
            </w:r>
          </w:p>
        </w:tc>
        <w:tc>
          <w:tcPr>
            <w:tcW w:w="1020" w:type="dxa"/>
          </w:tcPr>
          <w:p>
            <w:pPr>
              <w:pStyle w:val="0"/>
              <w:jc w:val="center"/>
            </w:pPr>
            <w:r>
              <w:rPr>
                <w:sz w:val="20"/>
              </w:rPr>
              <w:t xml:space="preserve">1,37</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1,00</w:t>
            </w:r>
          </w:p>
        </w:tc>
        <w:tc>
          <w:tcPr>
            <w:tcW w:w="1020" w:type="dxa"/>
          </w:tcPr>
          <w:p>
            <w:pPr>
              <w:pStyle w:val="0"/>
              <w:jc w:val="center"/>
            </w:pPr>
            <w:r>
              <w:rPr>
                <w:sz w:val="20"/>
              </w:rPr>
              <w:t xml:space="preserve">1,03</w:t>
            </w:r>
          </w:p>
        </w:tc>
        <w:tc>
          <w:tcPr>
            <w:tcW w:w="1020" w:type="dxa"/>
          </w:tcPr>
          <w:p>
            <w:pPr>
              <w:pStyle w:val="0"/>
              <w:jc w:val="center"/>
            </w:pPr>
            <w:r>
              <w:rPr>
                <w:sz w:val="20"/>
              </w:rPr>
              <w:t xml:space="preserve">1,10</w:t>
            </w:r>
          </w:p>
        </w:tc>
        <w:tc>
          <w:tcPr>
            <w:tcW w:w="1020" w:type="dxa"/>
          </w:tcPr>
          <w:p>
            <w:pPr>
              <w:pStyle w:val="0"/>
              <w:jc w:val="center"/>
            </w:pPr>
            <w:r>
              <w:rPr>
                <w:sz w:val="20"/>
              </w:rPr>
              <w:t xml:space="preserve">1,14</w:t>
            </w:r>
          </w:p>
        </w:tc>
        <w:tc>
          <w:tcPr>
            <w:tcW w:w="1020" w:type="dxa"/>
          </w:tcPr>
          <w:p>
            <w:pPr>
              <w:pStyle w:val="0"/>
              <w:jc w:val="center"/>
            </w:pPr>
            <w:r>
              <w:rPr>
                <w:sz w:val="20"/>
              </w:rPr>
              <w:t xml:space="preserve">1,18</w:t>
            </w:r>
          </w:p>
        </w:tc>
        <w:tc>
          <w:tcPr>
            <w:tcW w:w="1020" w:type="dxa"/>
          </w:tcPr>
          <w:p>
            <w:pPr>
              <w:pStyle w:val="0"/>
              <w:jc w:val="center"/>
            </w:pPr>
            <w:r>
              <w:rPr>
                <w:sz w:val="20"/>
              </w:rPr>
              <w:t xml:space="preserve">1,24</w:t>
            </w:r>
          </w:p>
        </w:tc>
        <w:tc>
          <w:tcPr>
            <w:tcW w:w="1020" w:type="dxa"/>
          </w:tcPr>
          <w:p>
            <w:pPr>
              <w:pStyle w:val="0"/>
              <w:jc w:val="center"/>
            </w:pPr>
            <w:r>
              <w:rPr>
                <w:sz w:val="20"/>
              </w:rPr>
              <w:t xml:space="preserve">1,29</w:t>
            </w:r>
          </w:p>
        </w:tc>
        <w:tc>
          <w:tcPr>
            <w:tcW w:w="1020" w:type="dxa"/>
          </w:tcPr>
          <w:p>
            <w:pPr>
              <w:pStyle w:val="0"/>
              <w:jc w:val="center"/>
            </w:pPr>
            <w:r>
              <w:rPr>
                <w:sz w:val="20"/>
              </w:rPr>
              <w:t xml:space="preserve">1,33</w:t>
            </w:r>
          </w:p>
        </w:tc>
        <w:tc>
          <w:tcPr>
            <w:tcW w:w="1020" w:type="dxa"/>
          </w:tcPr>
          <w:p>
            <w:pPr>
              <w:pStyle w:val="0"/>
              <w:jc w:val="center"/>
            </w:pPr>
            <w:r>
              <w:rPr>
                <w:sz w:val="20"/>
              </w:rPr>
              <w:t xml:space="preserve">1,39</w:t>
            </w:r>
          </w:p>
        </w:tc>
        <w:tc>
          <w:tcPr>
            <w:tcW w:w="1020" w:type="dxa"/>
          </w:tcPr>
          <w:p>
            <w:pPr>
              <w:pStyle w:val="0"/>
              <w:jc w:val="center"/>
            </w:pPr>
            <w:r>
              <w:rPr>
                <w:sz w:val="20"/>
              </w:rPr>
              <w:t xml:space="preserve">1,43</w:t>
            </w:r>
          </w:p>
        </w:tc>
        <w:tc>
          <w:tcPr>
            <w:tcW w:w="1020" w:type="dxa"/>
          </w:tcPr>
          <w:p>
            <w:pPr>
              <w:pStyle w:val="0"/>
              <w:jc w:val="center"/>
            </w:pPr>
            <w:r>
              <w:rPr>
                <w:sz w:val="20"/>
              </w:rPr>
              <w:t xml:space="preserve">1,48</w:t>
            </w:r>
          </w:p>
        </w:tc>
      </w:tr>
      <w:tr>
        <w:tc>
          <w:tcPr>
            <w:tcW w:w="566" w:type="dxa"/>
          </w:tcPr>
          <w:p>
            <w:pPr>
              <w:pStyle w:val="0"/>
            </w:pPr>
            <w:r>
              <w:rPr>
                <w:sz w:val="20"/>
              </w:rPr>
            </w:r>
          </w:p>
        </w:tc>
        <w:tc>
          <w:tcPr>
            <w:tcW w:w="3344" w:type="dxa"/>
          </w:tcPr>
          <w:p>
            <w:pPr>
              <w:pStyle w:val="0"/>
            </w:pPr>
            <w:r>
              <w:rPr>
                <w:sz w:val="20"/>
              </w:rPr>
              <w:t xml:space="preserve">Малый и средний бизнес</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jc w:val="center"/>
            </w:pPr>
            <w:r>
              <w:rPr>
                <w:sz w:val="20"/>
              </w:rPr>
              <w:t xml:space="preserve">32.</w:t>
            </w:r>
          </w:p>
        </w:tc>
        <w:tc>
          <w:tcPr>
            <w:tcW w:w="3344" w:type="dxa"/>
          </w:tcPr>
          <w:p>
            <w:pPr>
              <w:pStyle w:val="0"/>
            </w:pPr>
            <w:r>
              <w:rPr>
                <w:sz w:val="20"/>
              </w:rPr>
              <w:t xml:space="preserve">Среднесписочная численность работников малых и средних предприятий, включая микропредприятия (без внешних совместителей), тыс. чел.</w:t>
            </w:r>
          </w:p>
        </w:tc>
        <w:tc>
          <w:tcPr>
            <w:tcW w:w="907" w:type="dxa"/>
          </w:tcPr>
          <w:p>
            <w:pPr>
              <w:pStyle w:val="0"/>
            </w:pPr>
            <w:r>
              <w:rPr>
                <w:sz w:val="20"/>
              </w:rPr>
              <w:t xml:space="preserve">Ц 4.1.</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77,7</w:t>
            </w:r>
          </w:p>
        </w:tc>
        <w:tc>
          <w:tcPr>
            <w:tcW w:w="1020" w:type="dxa"/>
          </w:tcPr>
          <w:p>
            <w:pPr>
              <w:pStyle w:val="0"/>
              <w:jc w:val="center"/>
            </w:pPr>
            <w:r>
              <w:rPr>
                <w:sz w:val="20"/>
              </w:rPr>
              <w:t xml:space="preserve">74,0</w:t>
            </w:r>
          </w:p>
        </w:tc>
        <w:tc>
          <w:tcPr>
            <w:tcW w:w="1020" w:type="dxa"/>
          </w:tcPr>
          <w:p>
            <w:pPr>
              <w:pStyle w:val="0"/>
              <w:jc w:val="center"/>
            </w:pPr>
            <w:r>
              <w:rPr>
                <w:sz w:val="20"/>
              </w:rPr>
              <w:t xml:space="preserve">75,2</w:t>
            </w:r>
          </w:p>
        </w:tc>
        <w:tc>
          <w:tcPr>
            <w:tcW w:w="1020" w:type="dxa"/>
          </w:tcPr>
          <w:p>
            <w:pPr>
              <w:pStyle w:val="0"/>
              <w:jc w:val="center"/>
            </w:pPr>
            <w:r>
              <w:rPr>
                <w:sz w:val="20"/>
              </w:rPr>
              <w:t xml:space="preserve">76,5</w:t>
            </w:r>
          </w:p>
        </w:tc>
        <w:tc>
          <w:tcPr>
            <w:tcW w:w="1020" w:type="dxa"/>
          </w:tcPr>
          <w:p>
            <w:pPr>
              <w:pStyle w:val="0"/>
              <w:jc w:val="center"/>
            </w:pPr>
            <w:r>
              <w:rPr>
                <w:sz w:val="20"/>
              </w:rPr>
              <w:t xml:space="preserve">78,0</w:t>
            </w:r>
          </w:p>
        </w:tc>
        <w:tc>
          <w:tcPr>
            <w:tcW w:w="1020" w:type="dxa"/>
          </w:tcPr>
          <w:p>
            <w:pPr>
              <w:pStyle w:val="0"/>
              <w:jc w:val="center"/>
            </w:pPr>
            <w:r>
              <w:rPr>
                <w:sz w:val="20"/>
              </w:rPr>
              <w:t xml:space="preserve">78,1</w:t>
            </w:r>
          </w:p>
        </w:tc>
        <w:tc>
          <w:tcPr>
            <w:tcW w:w="1020" w:type="dxa"/>
          </w:tcPr>
          <w:p>
            <w:pPr>
              <w:pStyle w:val="0"/>
              <w:jc w:val="center"/>
            </w:pPr>
            <w:r>
              <w:rPr>
                <w:sz w:val="20"/>
              </w:rPr>
              <w:t xml:space="preserve">78,2</w:t>
            </w:r>
          </w:p>
        </w:tc>
        <w:tc>
          <w:tcPr>
            <w:tcW w:w="1020" w:type="dxa"/>
          </w:tcPr>
          <w:p>
            <w:pPr>
              <w:pStyle w:val="0"/>
              <w:jc w:val="center"/>
            </w:pPr>
            <w:r>
              <w:rPr>
                <w:sz w:val="20"/>
              </w:rPr>
              <w:t xml:space="preserve">78,6</w:t>
            </w:r>
          </w:p>
        </w:tc>
        <w:tc>
          <w:tcPr>
            <w:tcW w:w="1020" w:type="dxa"/>
          </w:tcPr>
          <w:p>
            <w:pPr>
              <w:pStyle w:val="0"/>
              <w:jc w:val="center"/>
            </w:pPr>
            <w:r>
              <w:rPr>
                <w:sz w:val="20"/>
              </w:rPr>
              <w:t xml:space="preserve">79,2</w:t>
            </w:r>
          </w:p>
        </w:tc>
        <w:tc>
          <w:tcPr>
            <w:tcW w:w="1020" w:type="dxa"/>
          </w:tcPr>
          <w:p>
            <w:pPr>
              <w:pStyle w:val="0"/>
              <w:jc w:val="center"/>
            </w:pPr>
            <w:r>
              <w:rPr>
                <w:sz w:val="20"/>
              </w:rPr>
              <w:t xml:space="preserve">79,7</w:t>
            </w:r>
          </w:p>
        </w:tc>
        <w:tc>
          <w:tcPr>
            <w:tcW w:w="1020" w:type="dxa"/>
          </w:tcPr>
          <w:p>
            <w:pPr>
              <w:pStyle w:val="0"/>
              <w:jc w:val="center"/>
            </w:pPr>
            <w:r>
              <w:rPr>
                <w:sz w:val="20"/>
              </w:rPr>
              <w:t xml:space="preserve">80,4</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77,7</w:t>
            </w:r>
          </w:p>
        </w:tc>
        <w:tc>
          <w:tcPr>
            <w:tcW w:w="1020" w:type="dxa"/>
          </w:tcPr>
          <w:p>
            <w:pPr>
              <w:pStyle w:val="0"/>
              <w:jc w:val="center"/>
            </w:pPr>
            <w:r>
              <w:rPr>
                <w:sz w:val="20"/>
              </w:rPr>
              <w:t xml:space="preserve">74,0</w:t>
            </w:r>
          </w:p>
        </w:tc>
        <w:tc>
          <w:tcPr>
            <w:tcW w:w="1020" w:type="dxa"/>
          </w:tcPr>
          <w:p>
            <w:pPr>
              <w:pStyle w:val="0"/>
              <w:jc w:val="center"/>
            </w:pPr>
            <w:r>
              <w:rPr>
                <w:sz w:val="20"/>
              </w:rPr>
              <w:t xml:space="preserve">76,1</w:t>
            </w:r>
          </w:p>
        </w:tc>
        <w:tc>
          <w:tcPr>
            <w:tcW w:w="1020" w:type="dxa"/>
          </w:tcPr>
          <w:p>
            <w:pPr>
              <w:pStyle w:val="0"/>
              <w:jc w:val="center"/>
            </w:pPr>
            <w:r>
              <w:rPr>
                <w:sz w:val="20"/>
              </w:rPr>
              <w:t xml:space="preserve">78,8</w:t>
            </w:r>
          </w:p>
        </w:tc>
        <w:tc>
          <w:tcPr>
            <w:tcW w:w="1020" w:type="dxa"/>
          </w:tcPr>
          <w:p>
            <w:pPr>
              <w:pStyle w:val="0"/>
              <w:jc w:val="center"/>
            </w:pPr>
            <w:r>
              <w:rPr>
                <w:sz w:val="20"/>
              </w:rPr>
              <w:t xml:space="preserve">81,6</w:t>
            </w:r>
          </w:p>
        </w:tc>
        <w:tc>
          <w:tcPr>
            <w:tcW w:w="1020" w:type="dxa"/>
          </w:tcPr>
          <w:p>
            <w:pPr>
              <w:pStyle w:val="0"/>
              <w:jc w:val="center"/>
            </w:pPr>
            <w:r>
              <w:rPr>
                <w:sz w:val="20"/>
              </w:rPr>
              <w:t xml:space="preserve">82,7</w:t>
            </w:r>
          </w:p>
        </w:tc>
        <w:tc>
          <w:tcPr>
            <w:tcW w:w="1020" w:type="dxa"/>
          </w:tcPr>
          <w:p>
            <w:pPr>
              <w:pStyle w:val="0"/>
              <w:jc w:val="center"/>
            </w:pPr>
            <w:r>
              <w:rPr>
                <w:sz w:val="20"/>
              </w:rPr>
              <w:t xml:space="preserve">83,4</w:t>
            </w:r>
          </w:p>
        </w:tc>
        <w:tc>
          <w:tcPr>
            <w:tcW w:w="1020" w:type="dxa"/>
          </w:tcPr>
          <w:p>
            <w:pPr>
              <w:pStyle w:val="0"/>
              <w:jc w:val="center"/>
            </w:pPr>
            <w:r>
              <w:rPr>
                <w:sz w:val="20"/>
              </w:rPr>
              <w:t xml:space="preserve">83,8</w:t>
            </w:r>
          </w:p>
        </w:tc>
        <w:tc>
          <w:tcPr>
            <w:tcW w:w="1020" w:type="dxa"/>
          </w:tcPr>
          <w:p>
            <w:pPr>
              <w:pStyle w:val="0"/>
              <w:jc w:val="center"/>
            </w:pPr>
            <w:r>
              <w:rPr>
                <w:sz w:val="20"/>
              </w:rPr>
              <w:t xml:space="preserve">84,4</w:t>
            </w:r>
          </w:p>
        </w:tc>
        <w:tc>
          <w:tcPr>
            <w:tcW w:w="1020" w:type="dxa"/>
          </w:tcPr>
          <w:p>
            <w:pPr>
              <w:pStyle w:val="0"/>
              <w:jc w:val="center"/>
            </w:pPr>
            <w:r>
              <w:rPr>
                <w:sz w:val="20"/>
              </w:rPr>
              <w:t xml:space="preserve">84,9</w:t>
            </w:r>
          </w:p>
        </w:tc>
        <w:tc>
          <w:tcPr>
            <w:tcW w:w="1020" w:type="dxa"/>
          </w:tcPr>
          <w:p>
            <w:pPr>
              <w:pStyle w:val="0"/>
              <w:jc w:val="center"/>
            </w:pPr>
            <w:r>
              <w:rPr>
                <w:sz w:val="20"/>
              </w:rPr>
              <w:t xml:space="preserve">85,6</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77,7</w:t>
            </w:r>
          </w:p>
        </w:tc>
        <w:tc>
          <w:tcPr>
            <w:tcW w:w="1020" w:type="dxa"/>
          </w:tcPr>
          <w:p>
            <w:pPr>
              <w:pStyle w:val="0"/>
              <w:jc w:val="center"/>
            </w:pPr>
            <w:r>
              <w:rPr>
                <w:sz w:val="20"/>
              </w:rPr>
              <w:t xml:space="preserve">74,0</w:t>
            </w:r>
          </w:p>
        </w:tc>
        <w:tc>
          <w:tcPr>
            <w:tcW w:w="1020" w:type="dxa"/>
          </w:tcPr>
          <w:p>
            <w:pPr>
              <w:pStyle w:val="0"/>
              <w:jc w:val="center"/>
            </w:pPr>
            <w:r>
              <w:rPr>
                <w:sz w:val="20"/>
              </w:rPr>
              <w:t xml:space="preserve">78,8</w:t>
            </w:r>
          </w:p>
        </w:tc>
        <w:tc>
          <w:tcPr>
            <w:tcW w:w="1020" w:type="dxa"/>
          </w:tcPr>
          <w:p>
            <w:pPr>
              <w:pStyle w:val="0"/>
              <w:jc w:val="center"/>
            </w:pPr>
            <w:r>
              <w:rPr>
                <w:sz w:val="20"/>
              </w:rPr>
              <w:t xml:space="preserve">81,6</w:t>
            </w:r>
          </w:p>
        </w:tc>
        <w:tc>
          <w:tcPr>
            <w:tcW w:w="1020" w:type="dxa"/>
          </w:tcPr>
          <w:p>
            <w:pPr>
              <w:pStyle w:val="0"/>
              <w:jc w:val="center"/>
            </w:pPr>
            <w:r>
              <w:rPr>
                <w:sz w:val="20"/>
              </w:rPr>
              <w:t xml:space="preserve">87,8</w:t>
            </w:r>
          </w:p>
        </w:tc>
        <w:tc>
          <w:tcPr>
            <w:tcW w:w="1020" w:type="dxa"/>
          </w:tcPr>
          <w:p>
            <w:pPr>
              <w:pStyle w:val="0"/>
              <w:jc w:val="center"/>
            </w:pPr>
            <w:r>
              <w:rPr>
                <w:sz w:val="20"/>
              </w:rPr>
              <w:t xml:space="preserve">89,0</w:t>
            </w:r>
          </w:p>
        </w:tc>
        <w:tc>
          <w:tcPr>
            <w:tcW w:w="1020" w:type="dxa"/>
          </w:tcPr>
          <w:p>
            <w:pPr>
              <w:pStyle w:val="0"/>
              <w:jc w:val="center"/>
            </w:pPr>
            <w:r>
              <w:rPr>
                <w:sz w:val="20"/>
              </w:rPr>
              <w:t xml:space="preserve">89,7</w:t>
            </w:r>
          </w:p>
        </w:tc>
        <w:tc>
          <w:tcPr>
            <w:tcW w:w="1020" w:type="dxa"/>
          </w:tcPr>
          <w:p>
            <w:pPr>
              <w:pStyle w:val="0"/>
              <w:jc w:val="center"/>
            </w:pPr>
            <w:r>
              <w:rPr>
                <w:sz w:val="20"/>
              </w:rPr>
              <w:t xml:space="preserve">90,2</w:t>
            </w:r>
          </w:p>
        </w:tc>
        <w:tc>
          <w:tcPr>
            <w:tcW w:w="1020" w:type="dxa"/>
          </w:tcPr>
          <w:p>
            <w:pPr>
              <w:pStyle w:val="0"/>
              <w:jc w:val="center"/>
            </w:pPr>
            <w:r>
              <w:rPr>
                <w:sz w:val="20"/>
              </w:rPr>
              <w:t xml:space="preserve">90,8</w:t>
            </w:r>
          </w:p>
        </w:tc>
        <w:tc>
          <w:tcPr>
            <w:tcW w:w="1020" w:type="dxa"/>
          </w:tcPr>
          <w:p>
            <w:pPr>
              <w:pStyle w:val="0"/>
              <w:jc w:val="center"/>
            </w:pPr>
            <w:r>
              <w:rPr>
                <w:sz w:val="20"/>
              </w:rPr>
              <w:t xml:space="preserve">91,4</w:t>
            </w:r>
          </w:p>
        </w:tc>
        <w:tc>
          <w:tcPr>
            <w:tcW w:w="1020" w:type="dxa"/>
          </w:tcPr>
          <w:p>
            <w:pPr>
              <w:pStyle w:val="0"/>
              <w:jc w:val="center"/>
            </w:pPr>
            <w:r>
              <w:rPr>
                <w:sz w:val="20"/>
              </w:rPr>
              <w:t xml:space="preserve">92,1</w:t>
            </w:r>
          </w:p>
        </w:tc>
      </w:tr>
      <w:tr>
        <w:tc>
          <w:tcPr>
            <w:tcW w:w="566" w:type="dxa"/>
          </w:tcPr>
          <w:p>
            <w:pPr>
              <w:pStyle w:val="0"/>
            </w:pPr>
            <w:r>
              <w:rPr>
                <w:sz w:val="20"/>
              </w:rPr>
            </w:r>
          </w:p>
        </w:tc>
        <w:tc>
          <w:tcPr>
            <w:tcW w:w="3344" w:type="dxa"/>
          </w:tcPr>
          <w:p>
            <w:pPr>
              <w:pStyle w:val="0"/>
            </w:pPr>
            <w:r>
              <w:rPr>
                <w:sz w:val="20"/>
              </w:rPr>
              <w:t xml:space="preserve">Агропромышленный комплекс</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jc w:val="center"/>
            </w:pPr>
            <w:r>
              <w:rPr>
                <w:sz w:val="20"/>
              </w:rPr>
              <w:t xml:space="preserve">33.</w:t>
            </w:r>
          </w:p>
        </w:tc>
        <w:tc>
          <w:tcPr>
            <w:tcW w:w="3344" w:type="dxa"/>
          </w:tcPr>
          <w:p>
            <w:pPr>
              <w:pStyle w:val="0"/>
            </w:pPr>
            <w:r>
              <w:rPr>
                <w:sz w:val="20"/>
              </w:rPr>
              <w:t xml:space="preserve">Прирост физического объема продукции растениеводства к 2020 г., раз</w:t>
            </w:r>
          </w:p>
        </w:tc>
        <w:tc>
          <w:tcPr>
            <w:tcW w:w="907" w:type="dxa"/>
          </w:tcPr>
          <w:p>
            <w:pPr>
              <w:pStyle w:val="0"/>
            </w:pPr>
            <w:r>
              <w:rPr>
                <w:sz w:val="20"/>
              </w:rPr>
              <w:t xml:space="preserve">Ц 4.4.</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1,00</w:t>
            </w:r>
          </w:p>
        </w:tc>
        <w:tc>
          <w:tcPr>
            <w:tcW w:w="1020" w:type="dxa"/>
          </w:tcPr>
          <w:p>
            <w:pPr>
              <w:pStyle w:val="0"/>
              <w:jc w:val="center"/>
            </w:pPr>
            <w:r>
              <w:rPr>
                <w:sz w:val="20"/>
              </w:rPr>
              <w:t xml:space="preserve">0,86</w:t>
            </w:r>
          </w:p>
        </w:tc>
        <w:tc>
          <w:tcPr>
            <w:tcW w:w="1020" w:type="dxa"/>
          </w:tcPr>
          <w:p>
            <w:pPr>
              <w:pStyle w:val="0"/>
              <w:jc w:val="center"/>
            </w:pPr>
            <w:r>
              <w:rPr>
                <w:sz w:val="20"/>
              </w:rPr>
              <w:t xml:space="preserve">0,93</w:t>
            </w:r>
          </w:p>
        </w:tc>
        <w:tc>
          <w:tcPr>
            <w:tcW w:w="1020" w:type="dxa"/>
          </w:tcPr>
          <w:p>
            <w:pPr>
              <w:pStyle w:val="0"/>
              <w:jc w:val="center"/>
            </w:pPr>
            <w:r>
              <w:rPr>
                <w:sz w:val="20"/>
              </w:rPr>
              <w:t xml:space="preserve">0,95</w:t>
            </w:r>
          </w:p>
        </w:tc>
        <w:tc>
          <w:tcPr>
            <w:tcW w:w="1020" w:type="dxa"/>
          </w:tcPr>
          <w:p>
            <w:pPr>
              <w:pStyle w:val="0"/>
              <w:jc w:val="center"/>
            </w:pPr>
            <w:r>
              <w:rPr>
                <w:sz w:val="20"/>
              </w:rPr>
              <w:t xml:space="preserve">0,98</w:t>
            </w:r>
          </w:p>
        </w:tc>
        <w:tc>
          <w:tcPr>
            <w:tcW w:w="1020" w:type="dxa"/>
          </w:tcPr>
          <w:p>
            <w:pPr>
              <w:pStyle w:val="0"/>
              <w:jc w:val="center"/>
            </w:pPr>
            <w:r>
              <w:rPr>
                <w:sz w:val="20"/>
              </w:rPr>
              <w:t xml:space="preserve">0,99</w:t>
            </w:r>
          </w:p>
        </w:tc>
        <w:tc>
          <w:tcPr>
            <w:tcW w:w="1020" w:type="dxa"/>
          </w:tcPr>
          <w:p>
            <w:pPr>
              <w:pStyle w:val="0"/>
              <w:jc w:val="center"/>
            </w:pPr>
            <w:r>
              <w:rPr>
                <w:sz w:val="20"/>
              </w:rPr>
              <w:t xml:space="preserve">1,00</w:t>
            </w:r>
          </w:p>
        </w:tc>
        <w:tc>
          <w:tcPr>
            <w:tcW w:w="1020" w:type="dxa"/>
          </w:tcPr>
          <w:p>
            <w:pPr>
              <w:pStyle w:val="0"/>
              <w:jc w:val="center"/>
            </w:pPr>
            <w:r>
              <w:rPr>
                <w:sz w:val="20"/>
              </w:rPr>
              <w:t xml:space="preserve">1,01</w:t>
            </w:r>
          </w:p>
        </w:tc>
        <w:tc>
          <w:tcPr>
            <w:tcW w:w="1020" w:type="dxa"/>
          </w:tcPr>
          <w:p>
            <w:pPr>
              <w:pStyle w:val="0"/>
              <w:jc w:val="center"/>
            </w:pPr>
            <w:r>
              <w:rPr>
                <w:sz w:val="20"/>
              </w:rPr>
              <w:t xml:space="preserve">1,01</w:t>
            </w:r>
          </w:p>
        </w:tc>
        <w:tc>
          <w:tcPr>
            <w:tcW w:w="1020" w:type="dxa"/>
          </w:tcPr>
          <w:p>
            <w:pPr>
              <w:pStyle w:val="0"/>
              <w:jc w:val="center"/>
            </w:pPr>
            <w:r>
              <w:rPr>
                <w:sz w:val="20"/>
              </w:rPr>
              <w:t xml:space="preserve">1,02</w:t>
            </w:r>
          </w:p>
        </w:tc>
        <w:tc>
          <w:tcPr>
            <w:tcW w:w="1020" w:type="dxa"/>
          </w:tcPr>
          <w:p>
            <w:pPr>
              <w:pStyle w:val="0"/>
              <w:jc w:val="center"/>
            </w:pPr>
            <w:r>
              <w:rPr>
                <w:sz w:val="20"/>
              </w:rPr>
              <w:t xml:space="preserve">1,02</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1,00</w:t>
            </w:r>
          </w:p>
        </w:tc>
        <w:tc>
          <w:tcPr>
            <w:tcW w:w="1020" w:type="dxa"/>
          </w:tcPr>
          <w:p>
            <w:pPr>
              <w:pStyle w:val="0"/>
              <w:jc w:val="center"/>
            </w:pPr>
            <w:r>
              <w:rPr>
                <w:sz w:val="20"/>
              </w:rPr>
              <w:t xml:space="preserve">0,86</w:t>
            </w:r>
          </w:p>
        </w:tc>
        <w:tc>
          <w:tcPr>
            <w:tcW w:w="1020" w:type="dxa"/>
          </w:tcPr>
          <w:p>
            <w:pPr>
              <w:pStyle w:val="0"/>
              <w:jc w:val="center"/>
            </w:pPr>
            <w:r>
              <w:rPr>
                <w:sz w:val="20"/>
              </w:rPr>
              <w:t xml:space="preserve">1,01</w:t>
            </w:r>
          </w:p>
        </w:tc>
        <w:tc>
          <w:tcPr>
            <w:tcW w:w="1020" w:type="dxa"/>
          </w:tcPr>
          <w:p>
            <w:pPr>
              <w:pStyle w:val="0"/>
              <w:jc w:val="center"/>
            </w:pPr>
            <w:r>
              <w:rPr>
                <w:sz w:val="20"/>
              </w:rPr>
              <w:t xml:space="preserve">1,04</w:t>
            </w:r>
          </w:p>
        </w:tc>
        <w:tc>
          <w:tcPr>
            <w:tcW w:w="1020" w:type="dxa"/>
          </w:tcPr>
          <w:p>
            <w:pPr>
              <w:pStyle w:val="0"/>
              <w:jc w:val="center"/>
            </w:pPr>
            <w:r>
              <w:rPr>
                <w:sz w:val="20"/>
              </w:rPr>
              <w:t xml:space="preserve">1,07</w:t>
            </w:r>
          </w:p>
        </w:tc>
        <w:tc>
          <w:tcPr>
            <w:tcW w:w="1020" w:type="dxa"/>
          </w:tcPr>
          <w:p>
            <w:pPr>
              <w:pStyle w:val="0"/>
              <w:jc w:val="center"/>
            </w:pPr>
            <w:r>
              <w:rPr>
                <w:sz w:val="20"/>
              </w:rPr>
              <w:t xml:space="preserve">1,09</w:t>
            </w:r>
          </w:p>
        </w:tc>
        <w:tc>
          <w:tcPr>
            <w:tcW w:w="1020" w:type="dxa"/>
          </w:tcPr>
          <w:p>
            <w:pPr>
              <w:pStyle w:val="0"/>
              <w:jc w:val="center"/>
            </w:pPr>
            <w:r>
              <w:rPr>
                <w:sz w:val="20"/>
              </w:rPr>
              <w:t xml:space="preserve">1,11</w:t>
            </w:r>
          </w:p>
        </w:tc>
        <w:tc>
          <w:tcPr>
            <w:tcW w:w="1020" w:type="dxa"/>
          </w:tcPr>
          <w:p>
            <w:pPr>
              <w:pStyle w:val="0"/>
              <w:jc w:val="center"/>
            </w:pPr>
            <w:r>
              <w:rPr>
                <w:sz w:val="20"/>
              </w:rPr>
              <w:t xml:space="preserve">1,13</w:t>
            </w:r>
          </w:p>
        </w:tc>
        <w:tc>
          <w:tcPr>
            <w:tcW w:w="1020" w:type="dxa"/>
          </w:tcPr>
          <w:p>
            <w:pPr>
              <w:pStyle w:val="0"/>
              <w:jc w:val="center"/>
            </w:pPr>
            <w:r>
              <w:rPr>
                <w:sz w:val="20"/>
              </w:rPr>
              <w:t xml:space="preserve">1,15</w:t>
            </w:r>
          </w:p>
        </w:tc>
        <w:tc>
          <w:tcPr>
            <w:tcW w:w="1020" w:type="dxa"/>
          </w:tcPr>
          <w:p>
            <w:pPr>
              <w:pStyle w:val="0"/>
              <w:jc w:val="center"/>
            </w:pPr>
            <w:r>
              <w:rPr>
                <w:sz w:val="20"/>
              </w:rPr>
              <w:t xml:space="preserve">1,16</w:t>
            </w:r>
          </w:p>
        </w:tc>
        <w:tc>
          <w:tcPr>
            <w:tcW w:w="1020" w:type="dxa"/>
          </w:tcPr>
          <w:p>
            <w:pPr>
              <w:pStyle w:val="0"/>
              <w:jc w:val="center"/>
            </w:pPr>
            <w:r>
              <w:rPr>
                <w:sz w:val="20"/>
              </w:rPr>
              <w:t xml:space="preserve">1,19</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1,00</w:t>
            </w:r>
          </w:p>
        </w:tc>
        <w:tc>
          <w:tcPr>
            <w:tcW w:w="1020" w:type="dxa"/>
          </w:tcPr>
          <w:p>
            <w:pPr>
              <w:pStyle w:val="0"/>
              <w:jc w:val="center"/>
            </w:pPr>
            <w:r>
              <w:rPr>
                <w:sz w:val="20"/>
              </w:rPr>
              <w:t xml:space="preserve">0,86</w:t>
            </w:r>
          </w:p>
        </w:tc>
        <w:tc>
          <w:tcPr>
            <w:tcW w:w="1020" w:type="dxa"/>
          </w:tcPr>
          <w:p>
            <w:pPr>
              <w:pStyle w:val="0"/>
              <w:jc w:val="center"/>
            </w:pPr>
            <w:r>
              <w:rPr>
                <w:sz w:val="20"/>
              </w:rPr>
              <w:t xml:space="preserve">1,12</w:t>
            </w:r>
          </w:p>
        </w:tc>
        <w:tc>
          <w:tcPr>
            <w:tcW w:w="1020" w:type="dxa"/>
          </w:tcPr>
          <w:p>
            <w:pPr>
              <w:pStyle w:val="0"/>
              <w:jc w:val="center"/>
            </w:pPr>
            <w:r>
              <w:rPr>
                <w:sz w:val="20"/>
              </w:rPr>
              <w:t xml:space="preserve">1,14</w:t>
            </w:r>
          </w:p>
        </w:tc>
        <w:tc>
          <w:tcPr>
            <w:tcW w:w="1020" w:type="dxa"/>
          </w:tcPr>
          <w:p>
            <w:pPr>
              <w:pStyle w:val="0"/>
              <w:jc w:val="center"/>
            </w:pPr>
            <w:r>
              <w:rPr>
                <w:sz w:val="20"/>
              </w:rPr>
              <w:t xml:space="preserve">1,18</w:t>
            </w:r>
          </w:p>
        </w:tc>
        <w:tc>
          <w:tcPr>
            <w:tcW w:w="1020" w:type="dxa"/>
          </w:tcPr>
          <w:p>
            <w:pPr>
              <w:pStyle w:val="0"/>
              <w:jc w:val="center"/>
            </w:pPr>
            <w:r>
              <w:rPr>
                <w:sz w:val="20"/>
              </w:rPr>
              <w:t xml:space="preserve">1,19</w:t>
            </w:r>
          </w:p>
        </w:tc>
        <w:tc>
          <w:tcPr>
            <w:tcW w:w="1020" w:type="dxa"/>
          </w:tcPr>
          <w:p>
            <w:pPr>
              <w:pStyle w:val="0"/>
              <w:jc w:val="center"/>
            </w:pPr>
            <w:r>
              <w:rPr>
                <w:sz w:val="20"/>
              </w:rPr>
              <w:t xml:space="preserve">1,21</w:t>
            </w:r>
          </w:p>
        </w:tc>
        <w:tc>
          <w:tcPr>
            <w:tcW w:w="1020" w:type="dxa"/>
          </w:tcPr>
          <w:p>
            <w:pPr>
              <w:pStyle w:val="0"/>
              <w:jc w:val="center"/>
            </w:pPr>
            <w:r>
              <w:rPr>
                <w:sz w:val="20"/>
              </w:rPr>
              <w:t xml:space="preserve">1,22</w:t>
            </w:r>
          </w:p>
        </w:tc>
        <w:tc>
          <w:tcPr>
            <w:tcW w:w="1020" w:type="dxa"/>
          </w:tcPr>
          <w:p>
            <w:pPr>
              <w:pStyle w:val="0"/>
              <w:jc w:val="center"/>
            </w:pPr>
            <w:r>
              <w:rPr>
                <w:sz w:val="20"/>
              </w:rPr>
              <w:t xml:space="preserve">1,24</w:t>
            </w:r>
          </w:p>
        </w:tc>
        <w:tc>
          <w:tcPr>
            <w:tcW w:w="1020" w:type="dxa"/>
          </w:tcPr>
          <w:p>
            <w:pPr>
              <w:pStyle w:val="0"/>
              <w:jc w:val="center"/>
            </w:pPr>
            <w:r>
              <w:rPr>
                <w:sz w:val="20"/>
              </w:rPr>
              <w:t xml:space="preserve">1,26</w:t>
            </w:r>
          </w:p>
        </w:tc>
        <w:tc>
          <w:tcPr>
            <w:tcW w:w="1020" w:type="dxa"/>
          </w:tcPr>
          <w:p>
            <w:pPr>
              <w:pStyle w:val="0"/>
              <w:jc w:val="center"/>
            </w:pPr>
            <w:r>
              <w:rPr>
                <w:sz w:val="20"/>
              </w:rPr>
              <w:t xml:space="preserve">1,28</w:t>
            </w:r>
          </w:p>
        </w:tc>
      </w:tr>
      <w:tr>
        <w:tc>
          <w:tcPr>
            <w:tcW w:w="566" w:type="dxa"/>
          </w:tcPr>
          <w:p>
            <w:pPr>
              <w:pStyle w:val="0"/>
              <w:jc w:val="center"/>
            </w:pPr>
            <w:r>
              <w:rPr>
                <w:sz w:val="20"/>
              </w:rPr>
              <w:t xml:space="preserve">34.</w:t>
            </w:r>
          </w:p>
        </w:tc>
        <w:tc>
          <w:tcPr>
            <w:tcW w:w="3344" w:type="dxa"/>
          </w:tcPr>
          <w:p>
            <w:pPr>
              <w:pStyle w:val="0"/>
            </w:pPr>
            <w:r>
              <w:rPr>
                <w:sz w:val="20"/>
              </w:rPr>
              <w:t xml:space="preserve">Прирост физического объема продукции животноводства к 2020 г., раз</w:t>
            </w:r>
          </w:p>
        </w:tc>
        <w:tc>
          <w:tcPr>
            <w:tcW w:w="907" w:type="dxa"/>
          </w:tcPr>
          <w:p>
            <w:pPr>
              <w:pStyle w:val="0"/>
            </w:pPr>
            <w:r>
              <w:rPr>
                <w:sz w:val="20"/>
              </w:rPr>
              <w:t xml:space="preserve">Ц 4.4.</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1,00</w:t>
            </w:r>
          </w:p>
        </w:tc>
        <w:tc>
          <w:tcPr>
            <w:tcW w:w="1020" w:type="dxa"/>
          </w:tcPr>
          <w:p>
            <w:pPr>
              <w:pStyle w:val="0"/>
              <w:jc w:val="center"/>
            </w:pPr>
            <w:r>
              <w:rPr>
                <w:sz w:val="20"/>
              </w:rPr>
              <w:t xml:space="preserve">0,96</w:t>
            </w:r>
          </w:p>
        </w:tc>
        <w:tc>
          <w:tcPr>
            <w:tcW w:w="1020" w:type="dxa"/>
          </w:tcPr>
          <w:p>
            <w:pPr>
              <w:pStyle w:val="0"/>
              <w:jc w:val="center"/>
            </w:pPr>
            <w:r>
              <w:rPr>
                <w:sz w:val="20"/>
              </w:rPr>
              <w:t xml:space="preserve">0,98</w:t>
            </w:r>
          </w:p>
        </w:tc>
        <w:tc>
          <w:tcPr>
            <w:tcW w:w="1020" w:type="dxa"/>
          </w:tcPr>
          <w:p>
            <w:pPr>
              <w:pStyle w:val="0"/>
              <w:jc w:val="center"/>
            </w:pPr>
            <w:r>
              <w:rPr>
                <w:sz w:val="20"/>
              </w:rPr>
              <w:t xml:space="preserve">0,98</w:t>
            </w:r>
          </w:p>
        </w:tc>
        <w:tc>
          <w:tcPr>
            <w:tcW w:w="1020" w:type="dxa"/>
          </w:tcPr>
          <w:p>
            <w:pPr>
              <w:pStyle w:val="0"/>
              <w:jc w:val="center"/>
            </w:pPr>
            <w:r>
              <w:rPr>
                <w:sz w:val="20"/>
              </w:rPr>
              <w:t xml:space="preserve">0,99</w:t>
            </w:r>
          </w:p>
        </w:tc>
        <w:tc>
          <w:tcPr>
            <w:tcW w:w="1020" w:type="dxa"/>
          </w:tcPr>
          <w:p>
            <w:pPr>
              <w:pStyle w:val="0"/>
              <w:jc w:val="center"/>
            </w:pPr>
            <w:r>
              <w:rPr>
                <w:sz w:val="20"/>
              </w:rPr>
              <w:t xml:space="preserve">0,99</w:t>
            </w:r>
          </w:p>
        </w:tc>
        <w:tc>
          <w:tcPr>
            <w:tcW w:w="1020" w:type="dxa"/>
          </w:tcPr>
          <w:p>
            <w:pPr>
              <w:pStyle w:val="0"/>
              <w:jc w:val="center"/>
            </w:pPr>
            <w:r>
              <w:rPr>
                <w:sz w:val="20"/>
              </w:rPr>
              <w:t xml:space="preserve">0,99</w:t>
            </w:r>
          </w:p>
        </w:tc>
        <w:tc>
          <w:tcPr>
            <w:tcW w:w="1020" w:type="dxa"/>
          </w:tcPr>
          <w:p>
            <w:pPr>
              <w:pStyle w:val="0"/>
              <w:jc w:val="center"/>
            </w:pPr>
            <w:r>
              <w:rPr>
                <w:sz w:val="20"/>
              </w:rPr>
              <w:t xml:space="preserve">1,00</w:t>
            </w:r>
          </w:p>
        </w:tc>
        <w:tc>
          <w:tcPr>
            <w:tcW w:w="1020" w:type="dxa"/>
          </w:tcPr>
          <w:p>
            <w:pPr>
              <w:pStyle w:val="0"/>
              <w:jc w:val="center"/>
            </w:pPr>
            <w:r>
              <w:rPr>
                <w:sz w:val="20"/>
              </w:rPr>
              <w:t xml:space="preserve">1,00</w:t>
            </w:r>
          </w:p>
        </w:tc>
        <w:tc>
          <w:tcPr>
            <w:tcW w:w="1020" w:type="dxa"/>
          </w:tcPr>
          <w:p>
            <w:pPr>
              <w:pStyle w:val="0"/>
              <w:jc w:val="center"/>
            </w:pPr>
            <w:r>
              <w:rPr>
                <w:sz w:val="20"/>
              </w:rPr>
              <w:t xml:space="preserve">1,00</w:t>
            </w:r>
          </w:p>
        </w:tc>
        <w:tc>
          <w:tcPr>
            <w:tcW w:w="1020" w:type="dxa"/>
          </w:tcPr>
          <w:p>
            <w:pPr>
              <w:pStyle w:val="0"/>
              <w:jc w:val="center"/>
            </w:pPr>
            <w:r>
              <w:rPr>
                <w:sz w:val="20"/>
              </w:rPr>
              <w:t xml:space="preserve">1,01</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1,00</w:t>
            </w:r>
          </w:p>
        </w:tc>
        <w:tc>
          <w:tcPr>
            <w:tcW w:w="1020" w:type="dxa"/>
          </w:tcPr>
          <w:p>
            <w:pPr>
              <w:pStyle w:val="0"/>
              <w:jc w:val="center"/>
            </w:pPr>
            <w:r>
              <w:rPr>
                <w:sz w:val="20"/>
              </w:rPr>
              <w:t xml:space="preserve">0,96</w:t>
            </w:r>
          </w:p>
        </w:tc>
        <w:tc>
          <w:tcPr>
            <w:tcW w:w="1020" w:type="dxa"/>
          </w:tcPr>
          <w:p>
            <w:pPr>
              <w:pStyle w:val="0"/>
              <w:jc w:val="center"/>
            </w:pPr>
            <w:r>
              <w:rPr>
                <w:sz w:val="20"/>
              </w:rPr>
              <w:t xml:space="preserve">0,99</w:t>
            </w:r>
          </w:p>
        </w:tc>
        <w:tc>
          <w:tcPr>
            <w:tcW w:w="1020" w:type="dxa"/>
          </w:tcPr>
          <w:p>
            <w:pPr>
              <w:pStyle w:val="0"/>
              <w:jc w:val="center"/>
            </w:pPr>
            <w:r>
              <w:rPr>
                <w:sz w:val="20"/>
              </w:rPr>
              <w:t xml:space="preserve">0,99</w:t>
            </w:r>
          </w:p>
        </w:tc>
        <w:tc>
          <w:tcPr>
            <w:tcW w:w="1020" w:type="dxa"/>
          </w:tcPr>
          <w:p>
            <w:pPr>
              <w:pStyle w:val="0"/>
              <w:jc w:val="center"/>
            </w:pPr>
            <w:r>
              <w:rPr>
                <w:sz w:val="20"/>
              </w:rPr>
              <w:t xml:space="preserve">1,00</w:t>
            </w:r>
          </w:p>
        </w:tc>
        <w:tc>
          <w:tcPr>
            <w:tcW w:w="1020" w:type="dxa"/>
          </w:tcPr>
          <w:p>
            <w:pPr>
              <w:pStyle w:val="0"/>
              <w:jc w:val="center"/>
            </w:pPr>
            <w:r>
              <w:rPr>
                <w:sz w:val="20"/>
              </w:rPr>
              <w:t xml:space="preserve">1,00</w:t>
            </w:r>
          </w:p>
        </w:tc>
        <w:tc>
          <w:tcPr>
            <w:tcW w:w="1020" w:type="dxa"/>
          </w:tcPr>
          <w:p>
            <w:pPr>
              <w:pStyle w:val="0"/>
              <w:jc w:val="center"/>
            </w:pPr>
            <w:r>
              <w:rPr>
                <w:sz w:val="20"/>
              </w:rPr>
              <w:t xml:space="preserve">1,00</w:t>
            </w:r>
          </w:p>
        </w:tc>
        <w:tc>
          <w:tcPr>
            <w:tcW w:w="1020" w:type="dxa"/>
          </w:tcPr>
          <w:p>
            <w:pPr>
              <w:pStyle w:val="0"/>
              <w:jc w:val="center"/>
            </w:pPr>
            <w:r>
              <w:rPr>
                <w:sz w:val="20"/>
              </w:rPr>
              <w:t xml:space="preserve">1,00</w:t>
            </w:r>
          </w:p>
        </w:tc>
        <w:tc>
          <w:tcPr>
            <w:tcW w:w="1020" w:type="dxa"/>
          </w:tcPr>
          <w:p>
            <w:pPr>
              <w:pStyle w:val="0"/>
              <w:jc w:val="center"/>
            </w:pPr>
            <w:r>
              <w:rPr>
                <w:sz w:val="20"/>
              </w:rPr>
              <w:t xml:space="preserve">1,01</w:t>
            </w:r>
          </w:p>
        </w:tc>
        <w:tc>
          <w:tcPr>
            <w:tcW w:w="1020" w:type="dxa"/>
          </w:tcPr>
          <w:p>
            <w:pPr>
              <w:pStyle w:val="0"/>
              <w:jc w:val="center"/>
            </w:pPr>
            <w:r>
              <w:rPr>
                <w:sz w:val="20"/>
              </w:rPr>
              <w:t xml:space="preserve">1,01</w:t>
            </w:r>
          </w:p>
        </w:tc>
        <w:tc>
          <w:tcPr>
            <w:tcW w:w="1020" w:type="dxa"/>
          </w:tcPr>
          <w:p>
            <w:pPr>
              <w:pStyle w:val="0"/>
              <w:jc w:val="center"/>
            </w:pPr>
            <w:r>
              <w:rPr>
                <w:sz w:val="20"/>
              </w:rPr>
              <w:t xml:space="preserve">1,01</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1,00</w:t>
            </w:r>
          </w:p>
        </w:tc>
        <w:tc>
          <w:tcPr>
            <w:tcW w:w="1020" w:type="dxa"/>
          </w:tcPr>
          <w:p>
            <w:pPr>
              <w:pStyle w:val="0"/>
              <w:jc w:val="center"/>
            </w:pPr>
            <w:r>
              <w:rPr>
                <w:sz w:val="20"/>
              </w:rPr>
              <w:t xml:space="preserve">0,96</w:t>
            </w:r>
          </w:p>
        </w:tc>
        <w:tc>
          <w:tcPr>
            <w:tcW w:w="1020" w:type="dxa"/>
          </w:tcPr>
          <w:p>
            <w:pPr>
              <w:pStyle w:val="0"/>
              <w:jc w:val="center"/>
            </w:pPr>
            <w:r>
              <w:rPr>
                <w:sz w:val="20"/>
              </w:rPr>
              <w:t xml:space="preserve">1,00</w:t>
            </w:r>
          </w:p>
        </w:tc>
        <w:tc>
          <w:tcPr>
            <w:tcW w:w="1020" w:type="dxa"/>
          </w:tcPr>
          <w:p>
            <w:pPr>
              <w:pStyle w:val="0"/>
              <w:jc w:val="center"/>
            </w:pPr>
            <w:r>
              <w:rPr>
                <w:sz w:val="20"/>
              </w:rPr>
              <w:t xml:space="preserve">1,00</w:t>
            </w:r>
          </w:p>
        </w:tc>
        <w:tc>
          <w:tcPr>
            <w:tcW w:w="1020" w:type="dxa"/>
          </w:tcPr>
          <w:p>
            <w:pPr>
              <w:pStyle w:val="0"/>
              <w:jc w:val="center"/>
            </w:pPr>
            <w:r>
              <w:rPr>
                <w:sz w:val="20"/>
              </w:rPr>
              <w:t xml:space="preserve">1,01</w:t>
            </w:r>
          </w:p>
        </w:tc>
        <w:tc>
          <w:tcPr>
            <w:tcW w:w="1020" w:type="dxa"/>
          </w:tcPr>
          <w:p>
            <w:pPr>
              <w:pStyle w:val="0"/>
              <w:jc w:val="center"/>
            </w:pPr>
            <w:r>
              <w:rPr>
                <w:sz w:val="20"/>
              </w:rPr>
              <w:t xml:space="preserve">1,01</w:t>
            </w:r>
          </w:p>
        </w:tc>
        <w:tc>
          <w:tcPr>
            <w:tcW w:w="1020" w:type="dxa"/>
          </w:tcPr>
          <w:p>
            <w:pPr>
              <w:pStyle w:val="0"/>
              <w:jc w:val="center"/>
            </w:pPr>
            <w:r>
              <w:rPr>
                <w:sz w:val="20"/>
              </w:rPr>
              <w:t xml:space="preserve">1,02</w:t>
            </w:r>
          </w:p>
        </w:tc>
        <w:tc>
          <w:tcPr>
            <w:tcW w:w="1020" w:type="dxa"/>
          </w:tcPr>
          <w:p>
            <w:pPr>
              <w:pStyle w:val="0"/>
              <w:jc w:val="center"/>
            </w:pPr>
            <w:r>
              <w:rPr>
                <w:sz w:val="20"/>
              </w:rPr>
              <w:t xml:space="preserve">1,03</w:t>
            </w:r>
          </w:p>
        </w:tc>
        <w:tc>
          <w:tcPr>
            <w:tcW w:w="1020" w:type="dxa"/>
          </w:tcPr>
          <w:p>
            <w:pPr>
              <w:pStyle w:val="0"/>
              <w:jc w:val="center"/>
            </w:pPr>
            <w:r>
              <w:rPr>
                <w:sz w:val="20"/>
              </w:rPr>
              <w:t xml:space="preserve">1,04</w:t>
            </w:r>
          </w:p>
        </w:tc>
        <w:tc>
          <w:tcPr>
            <w:tcW w:w="1020" w:type="dxa"/>
          </w:tcPr>
          <w:p>
            <w:pPr>
              <w:pStyle w:val="0"/>
              <w:jc w:val="center"/>
            </w:pPr>
            <w:r>
              <w:rPr>
                <w:sz w:val="20"/>
              </w:rPr>
              <w:t xml:space="preserve">1,05</w:t>
            </w:r>
          </w:p>
        </w:tc>
        <w:tc>
          <w:tcPr>
            <w:tcW w:w="1020" w:type="dxa"/>
          </w:tcPr>
          <w:p>
            <w:pPr>
              <w:pStyle w:val="0"/>
              <w:jc w:val="center"/>
            </w:pPr>
            <w:r>
              <w:rPr>
                <w:sz w:val="20"/>
              </w:rPr>
              <w:t xml:space="preserve">1,06</w:t>
            </w:r>
          </w:p>
        </w:tc>
      </w:tr>
      <w:tr>
        <w:tc>
          <w:tcPr>
            <w:tcW w:w="566" w:type="dxa"/>
          </w:tcPr>
          <w:p>
            <w:pPr>
              <w:pStyle w:val="0"/>
              <w:jc w:val="center"/>
            </w:pPr>
            <w:r>
              <w:rPr>
                <w:sz w:val="20"/>
              </w:rPr>
              <w:t xml:space="preserve">35.</w:t>
            </w:r>
          </w:p>
        </w:tc>
        <w:tc>
          <w:tcPr>
            <w:tcW w:w="3344" w:type="dxa"/>
          </w:tcPr>
          <w:p>
            <w:pPr>
              <w:pStyle w:val="0"/>
            </w:pPr>
            <w:r>
              <w:rPr>
                <w:sz w:val="20"/>
              </w:rPr>
              <w:t xml:space="preserve">Производство растительных масел, млн. т</w:t>
            </w:r>
          </w:p>
        </w:tc>
        <w:tc>
          <w:tcPr>
            <w:tcW w:w="907" w:type="dxa"/>
          </w:tcPr>
          <w:p>
            <w:pPr>
              <w:pStyle w:val="0"/>
            </w:pPr>
            <w:r>
              <w:rPr>
                <w:sz w:val="20"/>
              </w:rPr>
              <w:t xml:space="preserve">Ц 4.4.</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3,686</w:t>
            </w:r>
          </w:p>
        </w:tc>
        <w:tc>
          <w:tcPr>
            <w:tcW w:w="1020" w:type="dxa"/>
          </w:tcPr>
          <w:p>
            <w:pPr>
              <w:pStyle w:val="0"/>
              <w:jc w:val="center"/>
            </w:pPr>
            <w:r>
              <w:rPr>
                <w:sz w:val="20"/>
              </w:rPr>
              <w:t xml:space="preserve">2,825</w:t>
            </w:r>
          </w:p>
        </w:tc>
        <w:tc>
          <w:tcPr>
            <w:tcW w:w="1020" w:type="dxa"/>
          </w:tcPr>
          <w:p>
            <w:pPr>
              <w:pStyle w:val="0"/>
              <w:jc w:val="center"/>
            </w:pPr>
            <w:r>
              <w:rPr>
                <w:sz w:val="20"/>
              </w:rPr>
              <w:t xml:space="preserve">0,370</w:t>
            </w:r>
          </w:p>
        </w:tc>
        <w:tc>
          <w:tcPr>
            <w:tcW w:w="1020" w:type="dxa"/>
          </w:tcPr>
          <w:p>
            <w:pPr>
              <w:pStyle w:val="0"/>
              <w:jc w:val="center"/>
            </w:pPr>
            <w:r>
              <w:rPr>
                <w:sz w:val="20"/>
              </w:rPr>
              <w:t xml:space="preserve">0,380</w:t>
            </w:r>
          </w:p>
        </w:tc>
        <w:tc>
          <w:tcPr>
            <w:tcW w:w="1020" w:type="dxa"/>
          </w:tcPr>
          <w:p>
            <w:pPr>
              <w:pStyle w:val="0"/>
              <w:jc w:val="center"/>
            </w:pPr>
            <w:r>
              <w:rPr>
                <w:sz w:val="20"/>
              </w:rPr>
              <w:t xml:space="preserve">0,390</w:t>
            </w:r>
          </w:p>
        </w:tc>
        <w:tc>
          <w:tcPr>
            <w:tcW w:w="1020" w:type="dxa"/>
          </w:tcPr>
          <w:p>
            <w:pPr>
              <w:pStyle w:val="0"/>
              <w:jc w:val="center"/>
            </w:pPr>
            <w:r>
              <w:rPr>
                <w:sz w:val="20"/>
              </w:rPr>
              <w:t xml:space="preserve">0,410</w:t>
            </w:r>
          </w:p>
        </w:tc>
        <w:tc>
          <w:tcPr>
            <w:tcW w:w="1020" w:type="dxa"/>
          </w:tcPr>
          <w:p>
            <w:pPr>
              <w:pStyle w:val="0"/>
              <w:jc w:val="center"/>
            </w:pPr>
            <w:r>
              <w:rPr>
                <w:sz w:val="20"/>
              </w:rPr>
              <w:t xml:space="preserve">0,450</w:t>
            </w:r>
          </w:p>
        </w:tc>
        <w:tc>
          <w:tcPr>
            <w:tcW w:w="1020" w:type="dxa"/>
          </w:tcPr>
          <w:p>
            <w:pPr>
              <w:pStyle w:val="0"/>
              <w:jc w:val="center"/>
            </w:pPr>
            <w:r>
              <w:rPr>
                <w:sz w:val="20"/>
              </w:rPr>
              <w:t xml:space="preserve">0,530</w:t>
            </w:r>
          </w:p>
        </w:tc>
        <w:tc>
          <w:tcPr>
            <w:tcW w:w="1020" w:type="dxa"/>
          </w:tcPr>
          <w:p>
            <w:pPr>
              <w:pStyle w:val="0"/>
              <w:jc w:val="center"/>
            </w:pPr>
            <w:r>
              <w:rPr>
                <w:sz w:val="20"/>
              </w:rPr>
              <w:t xml:space="preserve">0,600</w:t>
            </w:r>
          </w:p>
        </w:tc>
        <w:tc>
          <w:tcPr>
            <w:tcW w:w="1020" w:type="dxa"/>
          </w:tcPr>
          <w:p>
            <w:pPr>
              <w:pStyle w:val="0"/>
              <w:jc w:val="center"/>
            </w:pPr>
            <w:r>
              <w:rPr>
                <w:sz w:val="20"/>
              </w:rPr>
              <w:t xml:space="preserve">0,650</w:t>
            </w:r>
          </w:p>
        </w:tc>
        <w:tc>
          <w:tcPr>
            <w:tcW w:w="1020" w:type="dxa"/>
          </w:tcPr>
          <w:p>
            <w:pPr>
              <w:pStyle w:val="0"/>
              <w:jc w:val="center"/>
            </w:pPr>
            <w:r>
              <w:rPr>
                <w:sz w:val="20"/>
              </w:rPr>
              <w:t xml:space="preserve">0,700</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3,686</w:t>
            </w:r>
          </w:p>
        </w:tc>
        <w:tc>
          <w:tcPr>
            <w:tcW w:w="1020" w:type="dxa"/>
          </w:tcPr>
          <w:p>
            <w:pPr>
              <w:pStyle w:val="0"/>
              <w:jc w:val="center"/>
            </w:pPr>
            <w:r>
              <w:rPr>
                <w:sz w:val="20"/>
              </w:rPr>
              <w:t xml:space="preserve">2,825</w:t>
            </w:r>
          </w:p>
        </w:tc>
        <w:tc>
          <w:tcPr>
            <w:tcW w:w="1020" w:type="dxa"/>
          </w:tcPr>
          <w:p>
            <w:pPr>
              <w:pStyle w:val="0"/>
              <w:jc w:val="center"/>
            </w:pPr>
            <w:r>
              <w:rPr>
                <w:sz w:val="20"/>
              </w:rPr>
              <w:t xml:space="preserve">0,410</w:t>
            </w:r>
          </w:p>
        </w:tc>
        <w:tc>
          <w:tcPr>
            <w:tcW w:w="1020" w:type="dxa"/>
          </w:tcPr>
          <w:p>
            <w:pPr>
              <w:pStyle w:val="0"/>
              <w:jc w:val="center"/>
            </w:pPr>
            <w:r>
              <w:rPr>
                <w:sz w:val="20"/>
              </w:rPr>
              <w:t xml:space="preserve">0,430</w:t>
            </w:r>
          </w:p>
        </w:tc>
        <w:tc>
          <w:tcPr>
            <w:tcW w:w="1020" w:type="dxa"/>
          </w:tcPr>
          <w:p>
            <w:pPr>
              <w:pStyle w:val="0"/>
              <w:jc w:val="center"/>
            </w:pPr>
            <w:r>
              <w:rPr>
                <w:sz w:val="20"/>
              </w:rPr>
              <w:t xml:space="preserve">0,460</w:t>
            </w:r>
          </w:p>
        </w:tc>
        <w:tc>
          <w:tcPr>
            <w:tcW w:w="1020" w:type="dxa"/>
          </w:tcPr>
          <w:p>
            <w:pPr>
              <w:pStyle w:val="0"/>
              <w:jc w:val="center"/>
            </w:pPr>
            <w:r>
              <w:rPr>
                <w:sz w:val="20"/>
              </w:rPr>
              <w:t xml:space="preserve">0,490</w:t>
            </w:r>
          </w:p>
        </w:tc>
        <w:tc>
          <w:tcPr>
            <w:tcW w:w="1020" w:type="dxa"/>
          </w:tcPr>
          <w:p>
            <w:pPr>
              <w:pStyle w:val="0"/>
              <w:jc w:val="center"/>
            </w:pPr>
            <w:r>
              <w:rPr>
                <w:sz w:val="20"/>
              </w:rPr>
              <w:t xml:space="preserve">0,530</w:t>
            </w:r>
          </w:p>
        </w:tc>
        <w:tc>
          <w:tcPr>
            <w:tcW w:w="1020" w:type="dxa"/>
          </w:tcPr>
          <w:p>
            <w:pPr>
              <w:pStyle w:val="0"/>
              <w:jc w:val="center"/>
            </w:pPr>
            <w:r>
              <w:rPr>
                <w:sz w:val="20"/>
              </w:rPr>
              <w:t xml:space="preserve">0,600</w:t>
            </w:r>
          </w:p>
        </w:tc>
        <w:tc>
          <w:tcPr>
            <w:tcW w:w="1020" w:type="dxa"/>
          </w:tcPr>
          <w:p>
            <w:pPr>
              <w:pStyle w:val="0"/>
              <w:jc w:val="center"/>
            </w:pPr>
            <w:r>
              <w:rPr>
                <w:sz w:val="20"/>
              </w:rPr>
              <w:t xml:space="preserve">0,650</w:t>
            </w:r>
          </w:p>
        </w:tc>
        <w:tc>
          <w:tcPr>
            <w:tcW w:w="1020" w:type="dxa"/>
          </w:tcPr>
          <w:p>
            <w:pPr>
              <w:pStyle w:val="0"/>
              <w:jc w:val="center"/>
            </w:pPr>
            <w:r>
              <w:rPr>
                <w:sz w:val="20"/>
              </w:rPr>
              <w:t xml:space="preserve">0,700</w:t>
            </w:r>
          </w:p>
        </w:tc>
        <w:tc>
          <w:tcPr>
            <w:tcW w:w="1020" w:type="dxa"/>
          </w:tcPr>
          <w:p>
            <w:pPr>
              <w:pStyle w:val="0"/>
              <w:jc w:val="center"/>
            </w:pPr>
            <w:r>
              <w:rPr>
                <w:sz w:val="20"/>
              </w:rPr>
              <w:t xml:space="preserve">0,800</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3,686</w:t>
            </w:r>
          </w:p>
        </w:tc>
        <w:tc>
          <w:tcPr>
            <w:tcW w:w="1020" w:type="dxa"/>
          </w:tcPr>
          <w:p>
            <w:pPr>
              <w:pStyle w:val="0"/>
              <w:jc w:val="center"/>
            </w:pPr>
            <w:r>
              <w:rPr>
                <w:sz w:val="20"/>
              </w:rPr>
              <w:t xml:space="preserve">2,825</w:t>
            </w:r>
          </w:p>
        </w:tc>
        <w:tc>
          <w:tcPr>
            <w:tcW w:w="1020" w:type="dxa"/>
          </w:tcPr>
          <w:p>
            <w:pPr>
              <w:pStyle w:val="0"/>
              <w:jc w:val="center"/>
            </w:pPr>
            <w:r>
              <w:rPr>
                <w:sz w:val="20"/>
              </w:rPr>
              <w:t xml:space="preserve">0,500</w:t>
            </w:r>
          </w:p>
        </w:tc>
        <w:tc>
          <w:tcPr>
            <w:tcW w:w="1020" w:type="dxa"/>
          </w:tcPr>
          <w:p>
            <w:pPr>
              <w:pStyle w:val="0"/>
              <w:jc w:val="center"/>
            </w:pPr>
            <w:r>
              <w:rPr>
                <w:sz w:val="20"/>
              </w:rPr>
              <w:t xml:space="preserve">0,580</w:t>
            </w:r>
          </w:p>
        </w:tc>
        <w:tc>
          <w:tcPr>
            <w:tcW w:w="1020" w:type="dxa"/>
          </w:tcPr>
          <w:p>
            <w:pPr>
              <w:pStyle w:val="0"/>
              <w:jc w:val="center"/>
            </w:pPr>
            <w:r>
              <w:rPr>
                <w:sz w:val="20"/>
              </w:rPr>
              <w:t xml:space="preserve">0,650</w:t>
            </w:r>
          </w:p>
        </w:tc>
        <w:tc>
          <w:tcPr>
            <w:tcW w:w="1020" w:type="dxa"/>
          </w:tcPr>
          <w:p>
            <w:pPr>
              <w:pStyle w:val="0"/>
              <w:jc w:val="center"/>
            </w:pPr>
            <w:r>
              <w:rPr>
                <w:sz w:val="20"/>
              </w:rPr>
              <w:t xml:space="preserve">0,690</w:t>
            </w:r>
          </w:p>
        </w:tc>
        <w:tc>
          <w:tcPr>
            <w:tcW w:w="1020" w:type="dxa"/>
          </w:tcPr>
          <w:p>
            <w:pPr>
              <w:pStyle w:val="0"/>
              <w:jc w:val="center"/>
            </w:pPr>
            <w:r>
              <w:rPr>
                <w:sz w:val="20"/>
              </w:rPr>
              <w:t xml:space="preserve">0,720</w:t>
            </w:r>
          </w:p>
        </w:tc>
        <w:tc>
          <w:tcPr>
            <w:tcW w:w="1020" w:type="dxa"/>
          </w:tcPr>
          <w:p>
            <w:pPr>
              <w:pStyle w:val="0"/>
              <w:jc w:val="center"/>
            </w:pPr>
            <w:r>
              <w:rPr>
                <w:sz w:val="20"/>
              </w:rPr>
              <w:t xml:space="preserve">0,800</w:t>
            </w:r>
          </w:p>
        </w:tc>
        <w:tc>
          <w:tcPr>
            <w:tcW w:w="1020" w:type="dxa"/>
          </w:tcPr>
          <w:p>
            <w:pPr>
              <w:pStyle w:val="0"/>
              <w:jc w:val="center"/>
            </w:pPr>
            <w:r>
              <w:rPr>
                <w:sz w:val="20"/>
              </w:rPr>
              <w:t xml:space="preserve">0,840</w:t>
            </w:r>
          </w:p>
        </w:tc>
        <w:tc>
          <w:tcPr>
            <w:tcW w:w="1020" w:type="dxa"/>
          </w:tcPr>
          <w:p>
            <w:pPr>
              <w:pStyle w:val="0"/>
              <w:jc w:val="center"/>
            </w:pPr>
            <w:r>
              <w:rPr>
                <w:sz w:val="20"/>
              </w:rPr>
              <w:t xml:space="preserve">0,950</w:t>
            </w:r>
          </w:p>
        </w:tc>
        <w:tc>
          <w:tcPr>
            <w:tcW w:w="1020" w:type="dxa"/>
          </w:tcPr>
          <w:p>
            <w:pPr>
              <w:pStyle w:val="0"/>
              <w:jc w:val="center"/>
            </w:pPr>
            <w:r>
              <w:rPr>
                <w:sz w:val="20"/>
              </w:rPr>
              <w:t xml:space="preserve">1,000</w:t>
            </w:r>
          </w:p>
        </w:tc>
      </w:tr>
      <w:tr>
        <w:tc>
          <w:tcPr>
            <w:tcW w:w="566" w:type="dxa"/>
          </w:tcPr>
          <w:p>
            <w:pPr>
              <w:pStyle w:val="0"/>
              <w:jc w:val="center"/>
            </w:pPr>
            <w:r>
              <w:rPr>
                <w:sz w:val="20"/>
              </w:rPr>
              <w:t xml:space="preserve">36.</w:t>
            </w:r>
          </w:p>
        </w:tc>
        <w:tc>
          <w:tcPr>
            <w:tcW w:w="3344" w:type="dxa"/>
          </w:tcPr>
          <w:p>
            <w:pPr>
              <w:pStyle w:val="0"/>
            </w:pPr>
            <w:r>
              <w:rPr>
                <w:sz w:val="20"/>
              </w:rPr>
              <w:t xml:space="preserve">Общая площадь теплиц закрытого грунта, га</w:t>
            </w:r>
          </w:p>
        </w:tc>
        <w:tc>
          <w:tcPr>
            <w:tcW w:w="907" w:type="dxa"/>
          </w:tcPr>
          <w:p>
            <w:pPr>
              <w:pStyle w:val="0"/>
            </w:pPr>
            <w:r>
              <w:rPr>
                <w:sz w:val="20"/>
              </w:rPr>
              <w:t xml:space="preserve">Ц 4.4.</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220</w:t>
            </w:r>
          </w:p>
        </w:tc>
        <w:tc>
          <w:tcPr>
            <w:tcW w:w="1020" w:type="dxa"/>
          </w:tcPr>
          <w:p>
            <w:pPr>
              <w:pStyle w:val="0"/>
              <w:jc w:val="center"/>
            </w:pPr>
            <w:r>
              <w:rPr>
                <w:sz w:val="20"/>
              </w:rPr>
              <w:t xml:space="preserve">223</w:t>
            </w:r>
          </w:p>
        </w:tc>
        <w:tc>
          <w:tcPr>
            <w:tcW w:w="1020" w:type="dxa"/>
          </w:tcPr>
          <w:p>
            <w:pPr>
              <w:pStyle w:val="0"/>
              <w:jc w:val="center"/>
            </w:pPr>
            <w:r>
              <w:rPr>
                <w:sz w:val="20"/>
              </w:rPr>
              <w:t xml:space="preserve">223</w:t>
            </w:r>
          </w:p>
        </w:tc>
        <w:tc>
          <w:tcPr>
            <w:tcW w:w="1020" w:type="dxa"/>
          </w:tcPr>
          <w:p>
            <w:pPr>
              <w:pStyle w:val="0"/>
              <w:jc w:val="center"/>
            </w:pPr>
            <w:r>
              <w:rPr>
                <w:sz w:val="20"/>
              </w:rPr>
              <w:t xml:space="preserve">223</w:t>
            </w:r>
          </w:p>
        </w:tc>
        <w:tc>
          <w:tcPr>
            <w:tcW w:w="1020" w:type="dxa"/>
          </w:tcPr>
          <w:p>
            <w:pPr>
              <w:pStyle w:val="0"/>
              <w:jc w:val="center"/>
            </w:pPr>
            <w:r>
              <w:rPr>
                <w:sz w:val="20"/>
              </w:rPr>
              <w:t xml:space="preserve">223</w:t>
            </w:r>
          </w:p>
        </w:tc>
        <w:tc>
          <w:tcPr>
            <w:tcW w:w="1020" w:type="dxa"/>
          </w:tcPr>
          <w:p>
            <w:pPr>
              <w:pStyle w:val="0"/>
              <w:jc w:val="center"/>
            </w:pPr>
            <w:r>
              <w:rPr>
                <w:sz w:val="20"/>
              </w:rPr>
              <w:t xml:space="preserve">223</w:t>
            </w:r>
          </w:p>
        </w:tc>
        <w:tc>
          <w:tcPr>
            <w:tcW w:w="1020" w:type="dxa"/>
          </w:tcPr>
          <w:p>
            <w:pPr>
              <w:pStyle w:val="0"/>
              <w:jc w:val="center"/>
            </w:pPr>
            <w:r>
              <w:rPr>
                <w:sz w:val="20"/>
              </w:rPr>
              <w:t xml:space="preserve">223</w:t>
            </w:r>
          </w:p>
        </w:tc>
        <w:tc>
          <w:tcPr>
            <w:tcW w:w="1020" w:type="dxa"/>
          </w:tcPr>
          <w:p>
            <w:pPr>
              <w:pStyle w:val="0"/>
              <w:jc w:val="center"/>
            </w:pPr>
            <w:r>
              <w:rPr>
                <w:sz w:val="20"/>
              </w:rPr>
              <w:t xml:space="preserve">223</w:t>
            </w:r>
          </w:p>
        </w:tc>
        <w:tc>
          <w:tcPr>
            <w:tcW w:w="1020" w:type="dxa"/>
          </w:tcPr>
          <w:p>
            <w:pPr>
              <w:pStyle w:val="0"/>
              <w:jc w:val="center"/>
            </w:pPr>
            <w:r>
              <w:rPr>
                <w:sz w:val="20"/>
              </w:rPr>
              <w:t xml:space="preserve">223</w:t>
            </w:r>
          </w:p>
        </w:tc>
        <w:tc>
          <w:tcPr>
            <w:tcW w:w="1020" w:type="dxa"/>
          </w:tcPr>
          <w:p>
            <w:pPr>
              <w:pStyle w:val="0"/>
              <w:jc w:val="center"/>
            </w:pPr>
            <w:r>
              <w:rPr>
                <w:sz w:val="20"/>
              </w:rPr>
              <w:t xml:space="preserve">223</w:t>
            </w:r>
          </w:p>
        </w:tc>
        <w:tc>
          <w:tcPr>
            <w:tcW w:w="1020" w:type="dxa"/>
          </w:tcPr>
          <w:p>
            <w:pPr>
              <w:pStyle w:val="0"/>
              <w:jc w:val="center"/>
            </w:pPr>
            <w:r>
              <w:rPr>
                <w:sz w:val="20"/>
              </w:rPr>
              <w:t xml:space="preserve">223</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220</w:t>
            </w:r>
          </w:p>
        </w:tc>
        <w:tc>
          <w:tcPr>
            <w:tcW w:w="1020" w:type="dxa"/>
          </w:tcPr>
          <w:p>
            <w:pPr>
              <w:pStyle w:val="0"/>
              <w:jc w:val="center"/>
            </w:pPr>
            <w:r>
              <w:rPr>
                <w:sz w:val="20"/>
              </w:rPr>
              <w:t xml:space="preserve">223</w:t>
            </w:r>
          </w:p>
        </w:tc>
        <w:tc>
          <w:tcPr>
            <w:tcW w:w="1020" w:type="dxa"/>
          </w:tcPr>
          <w:p>
            <w:pPr>
              <w:pStyle w:val="0"/>
              <w:jc w:val="center"/>
            </w:pPr>
            <w:r>
              <w:rPr>
                <w:sz w:val="20"/>
              </w:rPr>
              <w:t xml:space="preserve">223</w:t>
            </w:r>
          </w:p>
        </w:tc>
        <w:tc>
          <w:tcPr>
            <w:tcW w:w="1020" w:type="dxa"/>
          </w:tcPr>
          <w:p>
            <w:pPr>
              <w:pStyle w:val="0"/>
              <w:jc w:val="center"/>
            </w:pPr>
            <w:r>
              <w:rPr>
                <w:sz w:val="20"/>
              </w:rPr>
              <w:t xml:space="preserve">234</w:t>
            </w:r>
          </w:p>
        </w:tc>
        <w:tc>
          <w:tcPr>
            <w:tcW w:w="1020" w:type="dxa"/>
          </w:tcPr>
          <w:p>
            <w:pPr>
              <w:pStyle w:val="0"/>
              <w:jc w:val="center"/>
            </w:pPr>
            <w:r>
              <w:rPr>
                <w:sz w:val="20"/>
              </w:rPr>
              <w:t xml:space="preserve">245</w:t>
            </w:r>
          </w:p>
        </w:tc>
        <w:tc>
          <w:tcPr>
            <w:tcW w:w="1020" w:type="dxa"/>
          </w:tcPr>
          <w:p>
            <w:pPr>
              <w:pStyle w:val="0"/>
              <w:jc w:val="center"/>
            </w:pPr>
            <w:r>
              <w:rPr>
                <w:sz w:val="20"/>
              </w:rPr>
              <w:t xml:space="preserve">245</w:t>
            </w:r>
          </w:p>
        </w:tc>
        <w:tc>
          <w:tcPr>
            <w:tcW w:w="1020" w:type="dxa"/>
          </w:tcPr>
          <w:p>
            <w:pPr>
              <w:pStyle w:val="0"/>
              <w:jc w:val="center"/>
            </w:pPr>
            <w:r>
              <w:rPr>
                <w:sz w:val="20"/>
              </w:rPr>
              <w:t xml:space="preserve">245</w:t>
            </w:r>
          </w:p>
        </w:tc>
        <w:tc>
          <w:tcPr>
            <w:tcW w:w="1020" w:type="dxa"/>
          </w:tcPr>
          <w:p>
            <w:pPr>
              <w:pStyle w:val="0"/>
              <w:jc w:val="center"/>
            </w:pPr>
            <w:r>
              <w:rPr>
                <w:sz w:val="20"/>
              </w:rPr>
              <w:t xml:space="preserve">245</w:t>
            </w:r>
          </w:p>
        </w:tc>
        <w:tc>
          <w:tcPr>
            <w:tcW w:w="1020" w:type="dxa"/>
          </w:tcPr>
          <w:p>
            <w:pPr>
              <w:pStyle w:val="0"/>
              <w:jc w:val="center"/>
            </w:pPr>
            <w:r>
              <w:rPr>
                <w:sz w:val="20"/>
              </w:rPr>
              <w:t xml:space="preserve">245</w:t>
            </w:r>
          </w:p>
        </w:tc>
        <w:tc>
          <w:tcPr>
            <w:tcW w:w="1020" w:type="dxa"/>
          </w:tcPr>
          <w:p>
            <w:pPr>
              <w:pStyle w:val="0"/>
              <w:jc w:val="center"/>
            </w:pPr>
            <w:r>
              <w:rPr>
                <w:sz w:val="20"/>
              </w:rPr>
              <w:t xml:space="preserve">245</w:t>
            </w:r>
          </w:p>
        </w:tc>
        <w:tc>
          <w:tcPr>
            <w:tcW w:w="1020" w:type="dxa"/>
          </w:tcPr>
          <w:p>
            <w:pPr>
              <w:pStyle w:val="0"/>
              <w:jc w:val="center"/>
            </w:pPr>
            <w:r>
              <w:rPr>
                <w:sz w:val="20"/>
              </w:rPr>
              <w:t xml:space="preserve">278</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220</w:t>
            </w:r>
          </w:p>
        </w:tc>
        <w:tc>
          <w:tcPr>
            <w:tcW w:w="1020" w:type="dxa"/>
          </w:tcPr>
          <w:p>
            <w:pPr>
              <w:pStyle w:val="0"/>
              <w:jc w:val="center"/>
            </w:pPr>
            <w:r>
              <w:rPr>
                <w:sz w:val="20"/>
              </w:rPr>
              <w:t xml:space="preserve">223</w:t>
            </w:r>
          </w:p>
        </w:tc>
        <w:tc>
          <w:tcPr>
            <w:tcW w:w="1020" w:type="dxa"/>
          </w:tcPr>
          <w:p>
            <w:pPr>
              <w:pStyle w:val="0"/>
              <w:jc w:val="center"/>
            </w:pPr>
            <w:r>
              <w:rPr>
                <w:sz w:val="20"/>
              </w:rPr>
              <w:t xml:space="preserve">223</w:t>
            </w:r>
          </w:p>
        </w:tc>
        <w:tc>
          <w:tcPr>
            <w:tcW w:w="1020" w:type="dxa"/>
          </w:tcPr>
          <w:p>
            <w:pPr>
              <w:pStyle w:val="0"/>
              <w:jc w:val="center"/>
            </w:pPr>
            <w:r>
              <w:rPr>
                <w:sz w:val="20"/>
              </w:rPr>
              <w:t xml:space="preserve">234</w:t>
            </w:r>
          </w:p>
        </w:tc>
        <w:tc>
          <w:tcPr>
            <w:tcW w:w="1020" w:type="dxa"/>
          </w:tcPr>
          <w:p>
            <w:pPr>
              <w:pStyle w:val="0"/>
              <w:jc w:val="center"/>
            </w:pPr>
            <w:r>
              <w:rPr>
                <w:sz w:val="20"/>
              </w:rPr>
              <w:t xml:space="preserve">245</w:t>
            </w:r>
          </w:p>
        </w:tc>
        <w:tc>
          <w:tcPr>
            <w:tcW w:w="1020" w:type="dxa"/>
          </w:tcPr>
          <w:p>
            <w:pPr>
              <w:pStyle w:val="0"/>
              <w:jc w:val="center"/>
            </w:pPr>
            <w:r>
              <w:rPr>
                <w:sz w:val="20"/>
              </w:rPr>
              <w:t xml:space="preserve">278</w:t>
            </w:r>
          </w:p>
        </w:tc>
        <w:tc>
          <w:tcPr>
            <w:tcW w:w="1020" w:type="dxa"/>
          </w:tcPr>
          <w:p>
            <w:pPr>
              <w:pStyle w:val="0"/>
              <w:jc w:val="center"/>
            </w:pPr>
            <w:r>
              <w:rPr>
                <w:sz w:val="20"/>
              </w:rPr>
              <w:t xml:space="preserve">278</w:t>
            </w:r>
          </w:p>
        </w:tc>
        <w:tc>
          <w:tcPr>
            <w:tcW w:w="1020" w:type="dxa"/>
          </w:tcPr>
          <w:p>
            <w:pPr>
              <w:pStyle w:val="0"/>
              <w:jc w:val="center"/>
            </w:pPr>
            <w:r>
              <w:rPr>
                <w:sz w:val="20"/>
              </w:rPr>
              <w:t xml:space="preserve">278</w:t>
            </w:r>
          </w:p>
        </w:tc>
        <w:tc>
          <w:tcPr>
            <w:tcW w:w="1020" w:type="dxa"/>
          </w:tcPr>
          <w:p>
            <w:pPr>
              <w:pStyle w:val="0"/>
              <w:jc w:val="center"/>
            </w:pPr>
            <w:r>
              <w:rPr>
                <w:sz w:val="20"/>
              </w:rPr>
              <w:t xml:space="preserve">278</w:t>
            </w:r>
          </w:p>
        </w:tc>
        <w:tc>
          <w:tcPr>
            <w:tcW w:w="1020" w:type="dxa"/>
          </w:tcPr>
          <w:p>
            <w:pPr>
              <w:pStyle w:val="0"/>
              <w:jc w:val="center"/>
            </w:pPr>
            <w:r>
              <w:rPr>
                <w:sz w:val="20"/>
              </w:rPr>
              <w:t xml:space="preserve">278</w:t>
            </w:r>
          </w:p>
        </w:tc>
        <w:tc>
          <w:tcPr>
            <w:tcW w:w="1020" w:type="dxa"/>
          </w:tcPr>
          <w:p>
            <w:pPr>
              <w:pStyle w:val="0"/>
              <w:jc w:val="center"/>
            </w:pPr>
            <w:r>
              <w:rPr>
                <w:sz w:val="20"/>
              </w:rPr>
              <w:t xml:space="preserve">289</w:t>
            </w:r>
          </w:p>
        </w:tc>
      </w:tr>
      <w:tr>
        <w:tc>
          <w:tcPr>
            <w:tcW w:w="566" w:type="dxa"/>
          </w:tcPr>
          <w:p>
            <w:pPr>
              <w:pStyle w:val="0"/>
              <w:jc w:val="center"/>
            </w:pPr>
            <w:r>
              <w:rPr>
                <w:sz w:val="20"/>
              </w:rPr>
              <w:t xml:space="preserve">37.</w:t>
            </w:r>
          </w:p>
        </w:tc>
        <w:tc>
          <w:tcPr>
            <w:tcW w:w="3344" w:type="dxa"/>
          </w:tcPr>
          <w:p>
            <w:pPr>
              <w:pStyle w:val="0"/>
            </w:pPr>
            <w:r>
              <w:rPr>
                <w:sz w:val="20"/>
              </w:rPr>
              <w:t xml:space="preserve">Рост инвестиций в производстве пищевых продуктов относительно 2020 г., в сопоставимых ценах, не менее раз</w:t>
            </w:r>
          </w:p>
        </w:tc>
        <w:tc>
          <w:tcPr>
            <w:tcW w:w="907" w:type="dxa"/>
          </w:tcPr>
          <w:p>
            <w:pPr>
              <w:pStyle w:val="0"/>
            </w:pPr>
            <w:r>
              <w:rPr>
                <w:sz w:val="20"/>
              </w:rPr>
              <w:t xml:space="preserve">Ц 4.4.</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1,00</w:t>
            </w:r>
          </w:p>
        </w:tc>
        <w:tc>
          <w:tcPr>
            <w:tcW w:w="1020" w:type="dxa"/>
          </w:tcPr>
          <w:p>
            <w:pPr>
              <w:pStyle w:val="0"/>
              <w:jc w:val="center"/>
            </w:pPr>
            <w:r>
              <w:rPr>
                <w:sz w:val="20"/>
              </w:rPr>
              <w:t xml:space="preserve">1,02</w:t>
            </w:r>
          </w:p>
        </w:tc>
        <w:tc>
          <w:tcPr>
            <w:tcW w:w="1020" w:type="dxa"/>
          </w:tcPr>
          <w:p>
            <w:pPr>
              <w:pStyle w:val="0"/>
              <w:jc w:val="center"/>
            </w:pPr>
            <w:r>
              <w:rPr>
                <w:sz w:val="20"/>
              </w:rPr>
              <w:t xml:space="preserve">1,02</w:t>
            </w:r>
          </w:p>
        </w:tc>
        <w:tc>
          <w:tcPr>
            <w:tcW w:w="1020" w:type="dxa"/>
          </w:tcPr>
          <w:p>
            <w:pPr>
              <w:pStyle w:val="0"/>
              <w:jc w:val="center"/>
            </w:pPr>
            <w:r>
              <w:rPr>
                <w:sz w:val="20"/>
              </w:rPr>
              <w:t xml:space="preserve">1,03</w:t>
            </w:r>
          </w:p>
        </w:tc>
        <w:tc>
          <w:tcPr>
            <w:tcW w:w="1020" w:type="dxa"/>
          </w:tcPr>
          <w:p>
            <w:pPr>
              <w:pStyle w:val="0"/>
              <w:jc w:val="center"/>
            </w:pPr>
            <w:r>
              <w:rPr>
                <w:sz w:val="20"/>
              </w:rPr>
              <w:t xml:space="preserve">1,04</w:t>
            </w:r>
          </w:p>
        </w:tc>
        <w:tc>
          <w:tcPr>
            <w:tcW w:w="1020" w:type="dxa"/>
          </w:tcPr>
          <w:p>
            <w:pPr>
              <w:pStyle w:val="0"/>
              <w:jc w:val="center"/>
            </w:pPr>
            <w:r>
              <w:rPr>
                <w:sz w:val="20"/>
              </w:rPr>
              <w:t xml:space="preserve">1,05</w:t>
            </w:r>
          </w:p>
        </w:tc>
        <w:tc>
          <w:tcPr>
            <w:tcW w:w="1020" w:type="dxa"/>
          </w:tcPr>
          <w:p>
            <w:pPr>
              <w:pStyle w:val="0"/>
              <w:jc w:val="center"/>
            </w:pPr>
            <w:r>
              <w:rPr>
                <w:sz w:val="20"/>
              </w:rPr>
              <w:t xml:space="preserve">1,06</w:t>
            </w:r>
          </w:p>
        </w:tc>
        <w:tc>
          <w:tcPr>
            <w:tcW w:w="1020" w:type="dxa"/>
          </w:tcPr>
          <w:p>
            <w:pPr>
              <w:pStyle w:val="0"/>
              <w:jc w:val="center"/>
            </w:pPr>
            <w:r>
              <w:rPr>
                <w:sz w:val="20"/>
              </w:rPr>
              <w:t xml:space="preserve">1,09</w:t>
            </w:r>
          </w:p>
        </w:tc>
        <w:tc>
          <w:tcPr>
            <w:tcW w:w="1020" w:type="dxa"/>
          </w:tcPr>
          <w:p>
            <w:pPr>
              <w:pStyle w:val="0"/>
              <w:jc w:val="center"/>
            </w:pPr>
            <w:r>
              <w:rPr>
                <w:sz w:val="20"/>
              </w:rPr>
              <w:t xml:space="preserve">1,11</w:t>
            </w:r>
          </w:p>
        </w:tc>
        <w:tc>
          <w:tcPr>
            <w:tcW w:w="1020" w:type="dxa"/>
          </w:tcPr>
          <w:p>
            <w:pPr>
              <w:pStyle w:val="0"/>
              <w:jc w:val="center"/>
            </w:pPr>
            <w:r>
              <w:rPr>
                <w:sz w:val="20"/>
              </w:rPr>
              <w:t xml:space="preserve">1,14</w:t>
            </w:r>
          </w:p>
        </w:tc>
        <w:tc>
          <w:tcPr>
            <w:tcW w:w="1020" w:type="dxa"/>
          </w:tcPr>
          <w:p>
            <w:pPr>
              <w:pStyle w:val="0"/>
              <w:jc w:val="center"/>
            </w:pPr>
            <w:r>
              <w:rPr>
                <w:sz w:val="20"/>
              </w:rPr>
              <w:t xml:space="preserve">1,15</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1,00</w:t>
            </w:r>
          </w:p>
        </w:tc>
        <w:tc>
          <w:tcPr>
            <w:tcW w:w="1020" w:type="dxa"/>
          </w:tcPr>
          <w:p>
            <w:pPr>
              <w:pStyle w:val="0"/>
              <w:jc w:val="center"/>
            </w:pPr>
            <w:r>
              <w:rPr>
                <w:sz w:val="20"/>
              </w:rPr>
              <w:t xml:space="preserve">1,02</w:t>
            </w:r>
          </w:p>
        </w:tc>
        <w:tc>
          <w:tcPr>
            <w:tcW w:w="1020" w:type="dxa"/>
          </w:tcPr>
          <w:p>
            <w:pPr>
              <w:pStyle w:val="0"/>
              <w:jc w:val="center"/>
            </w:pPr>
            <w:r>
              <w:rPr>
                <w:sz w:val="20"/>
              </w:rPr>
              <w:t xml:space="preserve">1,04</w:t>
            </w:r>
          </w:p>
        </w:tc>
        <w:tc>
          <w:tcPr>
            <w:tcW w:w="1020" w:type="dxa"/>
          </w:tcPr>
          <w:p>
            <w:pPr>
              <w:pStyle w:val="0"/>
              <w:jc w:val="center"/>
            </w:pPr>
            <w:r>
              <w:rPr>
                <w:sz w:val="20"/>
              </w:rPr>
              <w:t xml:space="preserve">1,07</w:t>
            </w:r>
          </w:p>
        </w:tc>
        <w:tc>
          <w:tcPr>
            <w:tcW w:w="1020" w:type="dxa"/>
          </w:tcPr>
          <w:p>
            <w:pPr>
              <w:pStyle w:val="0"/>
              <w:jc w:val="center"/>
            </w:pPr>
            <w:r>
              <w:rPr>
                <w:sz w:val="20"/>
              </w:rPr>
              <w:t xml:space="preserve">1,08</w:t>
            </w:r>
          </w:p>
        </w:tc>
        <w:tc>
          <w:tcPr>
            <w:tcW w:w="1020" w:type="dxa"/>
          </w:tcPr>
          <w:p>
            <w:pPr>
              <w:pStyle w:val="0"/>
              <w:jc w:val="center"/>
            </w:pPr>
            <w:r>
              <w:rPr>
                <w:sz w:val="20"/>
              </w:rPr>
              <w:t xml:space="preserve">1,09</w:t>
            </w:r>
          </w:p>
        </w:tc>
        <w:tc>
          <w:tcPr>
            <w:tcW w:w="1020" w:type="dxa"/>
          </w:tcPr>
          <w:p>
            <w:pPr>
              <w:pStyle w:val="0"/>
              <w:jc w:val="center"/>
            </w:pPr>
            <w:r>
              <w:rPr>
                <w:sz w:val="20"/>
              </w:rPr>
              <w:t xml:space="preserve">1,12</w:t>
            </w:r>
          </w:p>
        </w:tc>
        <w:tc>
          <w:tcPr>
            <w:tcW w:w="1020" w:type="dxa"/>
          </w:tcPr>
          <w:p>
            <w:pPr>
              <w:pStyle w:val="0"/>
              <w:jc w:val="center"/>
            </w:pPr>
            <w:r>
              <w:rPr>
                <w:sz w:val="20"/>
              </w:rPr>
              <w:t xml:space="preserve">1,15</w:t>
            </w:r>
          </w:p>
        </w:tc>
        <w:tc>
          <w:tcPr>
            <w:tcW w:w="1020" w:type="dxa"/>
          </w:tcPr>
          <w:p>
            <w:pPr>
              <w:pStyle w:val="0"/>
              <w:jc w:val="center"/>
            </w:pPr>
            <w:r>
              <w:rPr>
                <w:sz w:val="20"/>
              </w:rPr>
              <w:t xml:space="preserve">1,17</w:t>
            </w:r>
          </w:p>
        </w:tc>
        <w:tc>
          <w:tcPr>
            <w:tcW w:w="1020" w:type="dxa"/>
          </w:tcPr>
          <w:p>
            <w:pPr>
              <w:pStyle w:val="0"/>
              <w:jc w:val="center"/>
            </w:pPr>
            <w:r>
              <w:rPr>
                <w:sz w:val="20"/>
              </w:rPr>
              <w:t xml:space="preserve">1,20</w:t>
            </w:r>
          </w:p>
        </w:tc>
        <w:tc>
          <w:tcPr>
            <w:tcW w:w="1020" w:type="dxa"/>
          </w:tcPr>
          <w:p>
            <w:pPr>
              <w:pStyle w:val="0"/>
              <w:jc w:val="center"/>
            </w:pPr>
            <w:r>
              <w:rPr>
                <w:sz w:val="20"/>
              </w:rPr>
              <w:t xml:space="preserve">1,23</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1,00</w:t>
            </w:r>
          </w:p>
        </w:tc>
        <w:tc>
          <w:tcPr>
            <w:tcW w:w="1020" w:type="dxa"/>
          </w:tcPr>
          <w:p>
            <w:pPr>
              <w:pStyle w:val="0"/>
              <w:jc w:val="center"/>
            </w:pPr>
            <w:r>
              <w:rPr>
                <w:sz w:val="20"/>
              </w:rPr>
              <w:t xml:space="preserve">1,02</w:t>
            </w:r>
          </w:p>
        </w:tc>
        <w:tc>
          <w:tcPr>
            <w:tcW w:w="1020" w:type="dxa"/>
          </w:tcPr>
          <w:p>
            <w:pPr>
              <w:pStyle w:val="0"/>
              <w:jc w:val="center"/>
            </w:pPr>
            <w:r>
              <w:rPr>
                <w:sz w:val="20"/>
              </w:rPr>
              <w:t xml:space="preserve">1,07</w:t>
            </w:r>
          </w:p>
        </w:tc>
        <w:tc>
          <w:tcPr>
            <w:tcW w:w="1020" w:type="dxa"/>
          </w:tcPr>
          <w:p>
            <w:pPr>
              <w:pStyle w:val="0"/>
              <w:jc w:val="center"/>
            </w:pPr>
            <w:r>
              <w:rPr>
                <w:sz w:val="20"/>
              </w:rPr>
              <w:t xml:space="preserve">1,10</w:t>
            </w:r>
          </w:p>
        </w:tc>
        <w:tc>
          <w:tcPr>
            <w:tcW w:w="1020" w:type="dxa"/>
          </w:tcPr>
          <w:p>
            <w:pPr>
              <w:pStyle w:val="0"/>
              <w:jc w:val="center"/>
            </w:pPr>
            <w:r>
              <w:rPr>
                <w:sz w:val="20"/>
              </w:rPr>
              <w:t xml:space="preserve">1,11</w:t>
            </w:r>
          </w:p>
        </w:tc>
        <w:tc>
          <w:tcPr>
            <w:tcW w:w="1020" w:type="dxa"/>
          </w:tcPr>
          <w:p>
            <w:pPr>
              <w:pStyle w:val="0"/>
              <w:jc w:val="center"/>
            </w:pPr>
            <w:r>
              <w:rPr>
                <w:sz w:val="20"/>
              </w:rPr>
              <w:t xml:space="preserve">1,13</w:t>
            </w:r>
          </w:p>
        </w:tc>
        <w:tc>
          <w:tcPr>
            <w:tcW w:w="1020" w:type="dxa"/>
          </w:tcPr>
          <w:p>
            <w:pPr>
              <w:pStyle w:val="0"/>
              <w:jc w:val="center"/>
            </w:pPr>
            <w:r>
              <w:rPr>
                <w:sz w:val="20"/>
              </w:rPr>
              <w:t xml:space="preserve">1,16</w:t>
            </w:r>
          </w:p>
        </w:tc>
        <w:tc>
          <w:tcPr>
            <w:tcW w:w="1020" w:type="dxa"/>
          </w:tcPr>
          <w:p>
            <w:pPr>
              <w:pStyle w:val="0"/>
              <w:jc w:val="center"/>
            </w:pPr>
            <w:r>
              <w:rPr>
                <w:sz w:val="20"/>
              </w:rPr>
              <w:t xml:space="preserve">1,19</w:t>
            </w:r>
          </w:p>
        </w:tc>
        <w:tc>
          <w:tcPr>
            <w:tcW w:w="1020" w:type="dxa"/>
          </w:tcPr>
          <w:p>
            <w:pPr>
              <w:pStyle w:val="0"/>
              <w:jc w:val="center"/>
            </w:pPr>
            <w:r>
              <w:rPr>
                <w:sz w:val="20"/>
              </w:rPr>
              <w:t xml:space="preserve">1,22</w:t>
            </w:r>
          </w:p>
        </w:tc>
        <w:tc>
          <w:tcPr>
            <w:tcW w:w="1020" w:type="dxa"/>
          </w:tcPr>
          <w:p>
            <w:pPr>
              <w:pStyle w:val="0"/>
              <w:jc w:val="center"/>
            </w:pPr>
            <w:r>
              <w:rPr>
                <w:sz w:val="20"/>
              </w:rPr>
              <w:t xml:space="preserve">1,25</w:t>
            </w:r>
          </w:p>
        </w:tc>
        <w:tc>
          <w:tcPr>
            <w:tcW w:w="1020" w:type="dxa"/>
          </w:tcPr>
          <w:p>
            <w:pPr>
              <w:pStyle w:val="0"/>
              <w:jc w:val="center"/>
            </w:pPr>
            <w:r>
              <w:rPr>
                <w:sz w:val="20"/>
              </w:rPr>
              <w:t xml:space="preserve">1,28</w:t>
            </w:r>
          </w:p>
        </w:tc>
      </w:tr>
      <w:tr>
        <w:tc>
          <w:tcPr>
            <w:tcW w:w="566" w:type="dxa"/>
          </w:tcPr>
          <w:p>
            <w:pPr>
              <w:pStyle w:val="0"/>
              <w:jc w:val="center"/>
            </w:pPr>
            <w:r>
              <w:rPr>
                <w:sz w:val="20"/>
              </w:rPr>
              <w:t xml:space="preserve">38.</w:t>
            </w:r>
          </w:p>
        </w:tc>
        <w:tc>
          <w:tcPr>
            <w:tcW w:w="3344" w:type="dxa"/>
          </w:tcPr>
          <w:p>
            <w:pPr>
              <w:pStyle w:val="0"/>
            </w:pPr>
            <w:r>
              <w:rPr>
                <w:sz w:val="20"/>
              </w:rPr>
              <w:t xml:space="preserve">Прирост физического объема производства пищевых продуктов к 2020 г., раз</w:t>
            </w:r>
          </w:p>
        </w:tc>
        <w:tc>
          <w:tcPr>
            <w:tcW w:w="907" w:type="dxa"/>
          </w:tcPr>
          <w:p>
            <w:pPr>
              <w:pStyle w:val="0"/>
            </w:pPr>
            <w:r>
              <w:rPr>
                <w:sz w:val="20"/>
              </w:rPr>
              <w:t xml:space="preserve">Ц 4.4.</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1,040</w:t>
            </w:r>
          </w:p>
        </w:tc>
        <w:tc>
          <w:tcPr>
            <w:tcW w:w="1020" w:type="dxa"/>
          </w:tcPr>
          <w:p>
            <w:pPr>
              <w:pStyle w:val="0"/>
              <w:jc w:val="center"/>
            </w:pPr>
            <w:r>
              <w:rPr>
                <w:sz w:val="20"/>
              </w:rPr>
              <w:t xml:space="preserve">0,986</w:t>
            </w:r>
          </w:p>
        </w:tc>
        <w:tc>
          <w:tcPr>
            <w:tcW w:w="1020" w:type="dxa"/>
          </w:tcPr>
          <w:p>
            <w:pPr>
              <w:pStyle w:val="0"/>
              <w:jc w:val="center"/>
            </w:pPr>
            <w:r>
              <w:rPr>
                <w:sz w:val="20"/>
              </w:rPr>
              <w:t xml:space="preserve">1,010</w:t>
            </w:r>
          </w:p>
        </w:tc>
        <w:tc>
          <w:tcPr>
            <w:tcW w:w="1020" w:type="dxa"/>
          </w:tcPr>
          <w:p>
            <w:pPr>
              <w:pStyle w:val="0"/>
              <w:jc w:val="center"/>
            </w:pPr>
            <w:r>
              <w:rPr>
                <w:sz w:val="20"/>
              </w:rPr>
              <w:t xml:space="preserve">1,010</w:t>
            </w:r>
          </w:p>
        </w:tc>
        <w:tc>
          <w:tcPr>
            <w:tcW w:w="1020" w:type="dxa"/>
          </w:tcPr>
          <w:p>
            <w:pPr>
              <w:pStyle w:val="0"/>
              <w:jc w:val="center"/>
            </w:pPr>
            <w:r>
              <w:rPr>
                <w:sz w:val="20"/>
              </w:rPr>
              <w:t xml:space="preserve">1,030</w:t>
            </w:r>
          </w:p>
        </w:tc>
        <w:tc>
          <w:tcPr>
            <w:tcW w:w="1020" w:type="dxa"/>
          </w:tcPr>
          <w:p>
            <w:pPr>
              <w:pStyle w:val="0"/>
              <w:jc w:val="center"/>
            </w:pPr>
            <w:r>
              <w:rPr>
                <w:sz w:val="20"/>
              </w:rPr>
              <w:t xml:space="preserve">1,050</w:t>
            </w:r>
          </w:p>
        </w:tc>
        <w:tc>
          <w:tcPr>
            <w:tcW w:w="1020" w:type="dxa"/>
          </w:tcPr>
          <w:p>
            <w:pPr>
              <w:pStyle w:val="0"/>
              <w:jc w:val="center"/>
            </w:pPr>
            <w:r>
              <w:rPr>
                <w:sz w:val="20"/>
              </w:rPr>
              <w:t xml:space="preserve">1,080</w:t>
            </w:r>
          </w:p>
        </w:tc>
        <w:tc>
          <w:tcPr>
            <w:tcW w:w="1020" w:type="dxa"/>
          </w:tcPr>
          <w:p>
            <w:pPr>
              <w:pStyle w:val="0"/>
              <w:jc w:val="center"/>
            </w:pPr>
            <w:r>
              <w:rPr>
                <w:sz w:val="20"/>
              </w:rPr>
              <w:t xml:space="preserve">1,130</w:t>
            </w:r>
          </w:p>
        </w:tc>
        <w:tc>
          <w:tcPr>
            <w:tcW w:w="1020" w:type="dxa"/>
          </w:tcPr>
          <w:p>
            <w:pPr>
              <w:pStyle w:val="0"/>
              <w:jc w:val="center"/>
            </w:pPr>
            <w:r>
              <w:rPr>
                <w:sz w:val="20"/>
              </w:rPr>
              <w:t xml:space="preserve">1,180</w:t>
            </w:r>
          </w:p>
        </w:tc>
        <w:tc>
          <w:tcPr>
            <w:tcW w:w="1020" w:type="dxa"/>
          </w:tcPr>
          <w:p>
            <w:pPr>
              <w:pStyle w:val="0"/>
              <w:jc w:val="center"/>
            </w:pPr>
            <w:r>
              <w:rPr>
                <w:sz w:val="20"/>
              </w:rPr>
              <w:t xml:space="preserve">1,240</w:t>
            </w:r>
          </w:p>
        </w:tc>
        <w:tc>
          <w:tcPr>
            <w:tcW w:w="1020" w:type="dxa"/>
          </w:tcPr>
          <w:p>
            <w:pPr>
              <w:pStyle w:val="0"/>
              <w:jc w:val="center"/>
            </w:pPr>
            <w:r>
              <w:rPr>
                <w:sz w:val="20"/>
              </w:rPr>
              <w:t xml:space="preserve">1,300</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1,040</w:t>
            </w:r>
          </w:p>
        </w:tc>
        <w:tc>
          <w:tcPr>
            <w:tcW w:w="1020" w:type="dxa"/>
          </w:tcPr>
          <w:p>
            <w:pPr>
              <w:pStyle w:val="0"/>
              <w:jc w:val="center"/>
            </w:pPr>
            <w:r>
              <w:rPr>
                <w:sz w:val="20"/>
              </w:rPr>
              <w:t xml:space="preserve">0,986</w:t>
            </w:r>
          </w:p>
        </w:tc>
        <w:tc>
          <w:tcPr>
            <w:tcW w:w="1020" w:type="dxa"/>
          </w:tcPr>
          <w:p>
            <w:pPr>
              <w:pStyle w:val="0"/>
              <w:jc w:val="center"/>
            </w:pPr>
            <w:r>
              <w:rPr>
                <w:sz w:val="20"/>
              </w:rPr>
              <w:t xml:space="preserve">1,010</w:t>
            </w:r>
          </w:p>
        </w:tc>
        <w:tc>
          <w:tcPr>
            <w:tcW w:w="1020" w:type="dxa"/>
          </w:tcPr>
          <w:p>
            <w:pPr>
              <w:pStyle w:val="0"/>
              <w:jc w:val="center"/>
            </w:pPr>
            <w:r>
              <w:rPr>
                <w:sz w:val="20"/>
              </w:rPr>
              <w:t xml:space="preserve">1,040</w:t>
            </w:r>
          </w:p>
        </w:tc>
        <w:tc>
          <w:tcPr>
            <w:tcW w:w="1020" w:type="dxa"/>
          </w:tcPr>
          <w:p>
            <w:pPr>
              <w:pStyle w:val="0"/>
              <w:jc w:val="center"/>
            </w:pPr>
            <w:r>
              <w:rPr>
                <w:sz w:val="20"/>
              </w:rPr>
              <w:t xml:space="preserve">1,080</w:t>
            </w:r>
          </w:p>
        </w:tc>
        <w:tc>
          <w:tcPr>
            <w:tcW w:w="1020" w:type="dxa"/>
          </w:tcPr>
          <w:p>
            <w:pPr>
              <w:pStyle w:val="0"/>
              <w:jc w:val="center"/>
            </w:pPr>
            <w:r>
              <w:rPr>
                <w:sz w:val="20"/>
              </w:rPr>
              <w:t xml:space="preserve">1,190</w:t>
            </w:r>
          </w:p>
        </w:tc>
        <w:tc>
          <w:tcPr>
            <w:tcW w:w="1020" w:type="dxa"/>
          </w:tcPr>
          <w:p>
            <w:pPr>
              <w:pStyle w:val="0"/>
              <w:jc w:val="center"/>
            </w:pPr>
            <w:r>
              <w:rPr>
                <w:sz w:val="20"/>
              </w:rPr>
              <w:t xml:space="preserve">1,270</w:t>
            </w:r>
          </w:p>
        </w:tc>
        <w:tc>
          <w:tcPr>
            <w:tcW w:w="1020" w:type="dxa"/>
          </w:tcPr>
          <w:p>
            <w:pPr>
              <w:pStyle w:val="0"/>
              <w:jc w:val="center"/>
            </w:pPr>
            <w:r>
              <w:rPr>
                <w:sz w:val="20"/>
              </w:rPr>
              <w:t xml:space="preserve">1,350</w:t>
            </w:r>
          </w:p>
        </w:tc>
        <w:tc>
          <w:tcPr>
            <w:tcW w:w="1020" w:type="dxa"/>
          </w:tcPr>
          <w:p>
            <w:pPr>
              <w:pStyle w:val="0"/>
              <w:jc w:val="center"/>
            </w:pPr>
            <w:r>
              <w:rPr>
                <w:sz w:val="20"/>
              </w:rPr>
              <w:t xml:space="preserve">1,420</w:t>
            </w:r>
          </w:p>
        </w:tc>
        <w:tc>
          <w:tcPr>
            <w:tcW w:w="1020" w:type="dxa"/>
          </w:tcPr>
          <w:p>
            <w:pPr>
              <w:pStyle w:val="0"/>
              <w:jc w:val="center"/>
            </w:pPr>
            <w:r>
              <w:rPr>
                <w:sz w:val="20"/>
              </w:rPr>
              <w:t xml:space="preserve">1,490</w:t>
            </w:r>
          </w:p>
        </w:tc>
        <w:tc>
          <w:tcPr>
            <w:tcW w:w="1020" w:type="dxa"/>
          </w:tcPr>
          <w:p>
            <w:pPr>
              <w:pStyle w:val="0"/>
              <w:jc w:val="center"/>
            </w:pPr>
            <w:r>
              <w:rPr>
                <w:sz w:val="20"/>
              </w:rPr>
              <w:t xml:space="preserve">1,560</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1,040</w:t>
            </w:r>
          </w:p>
        </w:tc>
        <w:tc>
          <w:tcPr>
            <w:tcW w:w="1020" w:type="dxa"/>
          </w:tcPr>
          <w:p>
            <w:pPr>
              <w:pStyle w:val="0"/>
              <w:jc w:val="center"/>
            </w:pPr>
            <w:r>
              <w:rPr>
                <w:sz w:val="20"/>
              </w:rPr>
              <w:t xml:space="preserve">0,986</w:t>
            </w:r>
          </w:p>
        </w:tc>
        <w:tc>
          <w:tcPr>
            <w:tcW w:w="1020" w:type="dxa"/>
          </w:tcPr>
          <w:p>
            <w:pPr>
              <w:pStyle w:val="0"/>
              <w:jc w:val="center"/>
            </w:pPr>
            <w:r>
              <w:rPr>
                <w:sz w:val="20"/>
              </w:rPr>
              <w:t xml:space="preserve">1,010</w:t>
            </w:r>
          </w:p>
        </w:tc>
        <w:tc>
          <w:tcPr>
            <w:tcW w:w="1020" w:type="dxa"/>
          </w:tcPr>
          <w:p>
            <w:pPr>
              <w:pStyle w:val="0"/>
              <w:jc w:val="center"/>
            </w:pPr>
            <w:r>
              <w:rPr>
                <w:sz w:val="20"/>
              </w:rPr>
              <w:t xml:space="preserve">1,060</w:t>
            </w:r>
          </w:p>
        </w:tc>
        <w:tc>
          <w:tcPr>
            <w:tcW w:w="1020" w:type="dxa"/>
          </w:tcPr>
          <w:p>
            <w:pPr>
              <w:pStyle w:val="0"/>
              <w:jc w:val="center"/>
            </w:pPr>
            <w:r>
              <w:rPr>
                <w:sz w:val="20"/>
              </w:rPr>
              <w:t xml:space="preserve">1,110</w:t>
            </w:r>
          </w:p>
        </w:tc>
        <w:tc>
          <w:tcPr>
            <w:tcW w:w="1020" w:type="dxa"/>
          </w:tcPr>
          <w:p>
            <w:pPr>
              <w:pStyle w:val="0"/>
              <w:jc w:val="center"/>
            </w:pPr>
            <w:r>
              <w:rPr>
                <w:sz w:val="20"/>
              </w:rPr>
              <w:t xml:space="preserve">1,230</w:t>
            </w:r>
          </w:p>
        </w:tc>
        <w:tc>
          <w:tcPr>
            <w:tcW w:w="1020" w:type="dxa"/>
          </w:tcPr>
          <w:p>
            <w:pPr>
              <w:pStyle w:val="0"/>
              <w:jc w:val="center"/>
            </w:pPr>
            <w:r>
              <w:rPr>
                <w:sz w:val="20"/>
              </w:rPr>
              <w:t xml:space="preserve">1,320</w:t>
            </w:r>
          </w:p>
        </w:tc>
        <w:tc>
          <w:tcPr>
            <w:tcW w:w="1020" w:type="dxa"/>
          </w:tcPr>
          <w:p>
            <w:pPr>
              <w:pStyle w:val="0"/>
              <w:jc w:val="center"/>
            </w:pPr>
            <w:r>
              <w:rPr>
                <w:sz w:val="20"/>
              </w:rPr>
              <w:t xml:space="preserve">1,410</w:t>
            </w:r>
          </w:p>
        </w:tc>
        <w:tc>
          <w:tcPr>
            <w:tcW w:w="1020" w:type="dxa"/>
          </w:tcPr>
          <w:p>
            <w:pPr>
              <w:pStyle w:val="0"/>
              <w:jc w:val="center"/>
            </w:pPr>
            <w:r>
              <w:rPr>
                <w:sz w:val="20"/>
              </w:rPr>
              <w:t xml:space="preserve">1,490</w:t>
            </w:r>
          </w:p>
        </w:tc>
        <w:tc>
          <w:tcPr>
            <w:tcW w:w="1020" w:type="dxa"/>
          </w:tcPr>
          <w:p>
            <w:pPr>
              <w:pStyle w:val="0"/>
              <w:jc w:val="center"/>
            </w:pPr>
            <w:r>
              <w:rPr>
                <w:sz w:val="20"/>
              </w:rPr>
              <w:t xml:space="preserve">1,570</w:t>
            </w:r>
          </w:p>
        </w:tc>
        <w:tc>
          <w:tcPr>
            <w:tcW w:w="1020" w:type="dxa"/>
          </w:tcPr>
          <w:p>
            <w:pPr>
              <w:pStyle w:val="0"/>
              <w:jc w:val="center"/>
            </w:pPr>
            <w:r>
              <w:rPr>
                <w:sz w:val="20"/>
              </w:rPr>
              <w:t xml:space="preserve">1,650</w:t>
            </w:r>
          </w:p>
        </w:tc>
      </w:tr>
      <w:tr>
        <w:tc>
          <w:tcPr>
            <w:tcW w:w="566" w:type="dxa"/>
          </w:tcPr>
          <w:p>
            <w:pPr>
              <w:pStyle w:val="0"/>
              <w:jc w:val="center"/>
            </w:pPr>
            <w:r>
              <w:rPr>
                <w:sz w:val="20"/>
              </w:rPr>
              <w:t xml:space="preserve">39.</w:t>
            </w:r>
          </w:p>
        </w:tc>
        <w:tc>
          <w:tcPr>
            <w:tcW w:w="3344" w:type="dxa"/>
          </w:tcPr>
          <w:p>
            <w:pPr>
              <w:pStyle w:val="0"/>
            </w:pPr>
            <w:r>
              <w:rPr>
                <w:sz w:val="20"/>
              </w:rPr>
              <w:t xml:space="preserve">Объем экспорта продукции агропромышленного комплекса, млрд. долл. США</w:t>
            </w:r>
          </w:p>
        </w:tc>
        <w:tc>
          <w:tcPr>
            <w:tcW w:w="907" w:type="dxa"/>
          </w:tcPr>
          <w:p>
            <w:pPr>
              <w:pStyle w:val="0"/>
            </w:pPr>
            <w:r>
              <w:rPr>
                <w:sz w:val="20"/>
              </w:rPr>
              <w:t xml:space="preserve">Ц 4.4.</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0,555</w:t>
            </w:r>
          </w:p>
        </w:tc>
        <w:tc>
          <w:tcPr>
            <w:tcW w:w="1020" w:type="dxa"/>
          </w:tcPr>
          <w:p>
            <w:pPr>
              <w:pStyle w:val="0"/>
              <w:jc w:val="center"/>
            </w:pPr>
            <w:r>
              <w:rPr>
                <w:sz w:val="20"/>
              </w:rPr>
              <w:t xml:space="preserve">0,435</w:t>
            </w:r>
          </w:p>
        </w:tc>
        <w:tc>
          <w:tcPr>
            <w:tcW w:w="1020" w:type="dxa"/>
          </w:tcPr>
          <w:p>
            <w:pPr>
              <w:pStyle w:val="0"/>
              <w:jc w:val="center"/>
            </w:pPr>
            <w:r>
              <w:rPr>
                <w:sz w:val="20"/>
              </w:rPr>
              <w:t xml:space="preserve">0,520</w:t>
            </w:r>
          </w:p>
        </w:tc>
        <w:tc>
          <w:tcPr>
            <w:tcW w:w="1020" w:type="dxa"/>
          </w:tcPr>
          <w:p>
            <w:pPr>
              <w:pStyle w:val="0"/>
              <w:jc w:val="center"/>
            </w:pPr>
            <w:r>
              <w:rPr>
                <w:sz w:val="20"/>
              </w:rPr>
              <w:t xml:space="preserve">0,535</w:t>
            </w:r>
          </w:p>
        </w:tc>
        <w:tc>
          <w:tcPr>
            <w:tcW w:w="1020" w:type="dxa"/>
          </w:tcPr>
          <w:p>
            <w:pPr>
              <w:pStyle w:val="0"/>
              <w:jc w:val="center"/>
            </w:pPr>
            <w:r>
              <w:rPr>
                <w:sz w:val="20"/>
              </w:rPr>
              <w:t xml:space="preserve">0,552</w:t>
            </w:r>
          </w:p>
        </w:tc>
        <w:tc>
          <w:tcPr>
            <w:tcW w:w="1020" w:type="dxa"/>
          </w:tcPr>
          <w:p>
            <w:pPr>
              <w:pStyle w:val="0"/>
              <w:jc w:val="center"/>
            </w:pPr>
            <w:r>
              <w:rPr>
                <w:sz w:val="20"/>
              </w:rPr>
              <w:t xml:space="preserve">0,580</w:t>
            </w:r>
          </w:p>
        </w:tc>
        <w:tc>
          <w:tcPr>
            <w:tcW w:w="1020" w:type="dxa"/>
          </w:tcPr>
          <w:p>
            <w:pPr>
              <w:pStyle w:val="0"/>
              <w:jc w:val="center"/>
            </w:pPr>
            <w:r>
              <w:rPr>
                <w:sz w:val="20"/>
              </w:rPr>
              <w:t xml:space="preserve">0,600</w:t>
            </w:r>
          </w:p>
        </w:tc>
        <w:tc>
          <w:tcPr>
            <w:tcW w:w="1020" w:type="dxa"/>
          </w:tcPr>
          <w:p>
            <w:pPr>
              <w:pStyle w:val="0"/>
              <w:jc w:val="center"/>
            </w:pPr>
            <w:r>
              <w:rPr>
                <w:sz w:val="20"/>
              </w:rPr>
              <w:t xml:space="preserve">0,622</w:t>
            </w:r>
          </w:p>
        </w:tc>
        <w:tc>
          <w:tcPr>
            <w:tcW w:w="1020" w:type="dxa"/>
          </w:tcPr>
          <w:p>
            <w:pPr>
              <w:pStyle w:val="0"/>
              <w:jc w:val="center"/>
            </w:pPr>
            <w:r>
              <w:rPr>
                <w:sz w:val="20"/>
              </w:rPr>
              <w:t xml:space="preserve">0,653</w:t>
            </w:r>
          </w:p>
        </w:tc>
        <w:tc>
          <w:tcPr>
            <w:tcW w:w="1020" w:type="dxa"/>
          </w:tcPr>
          <w:p>
            <w:pPr>
              <w:pStyle w:val="0"/>
              <w:jc w:val="center"/>
            </w:pPr>
            <w:r>
              <w:rPr>
                <w:sz w:val="20"/>
              </w:rPr>
              <w:t xml:space="preserve">0,680</w:t>
            </w:r>
          </w:p>
        </w:tc>
        <w:tc>
          <w:tcPr>
            <w:tcW w:w="1020" w:type="dxa"/>
          </w:tcPr>
          <w:p>
            <w:pPr>
              <w:pStyle w:val="0"/>
              <w:jc w:val="center"/>
            </w:pPr>
            <w:r>
              <w:rPr>
                <w:sz w:val="20"/>
              </w:rPr>
              <w:t xml:space="preserve">0,700</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0,555</w:t>
            </w:r>
          </w:p>
        </w:tc>
        <w:tc>
          <w:tcPr>
            <w:tcW w:w="1020" w:type="dxa"/>
          </w:tcPr>
          <w:p>
            <w:pPr>
              <w:pStyle w:val="0"/>
              <w:jc w:val="center"/>
            </w:pPr>
            <w:r>
              <w:rPr>
                <w:sz w:val="20"/>
              </w:rPr>
              <w:t xml:space="preserve">0,435</w:t>
            </w:r>
          </w:p>
        </w:tc>
        <w:tc>
          <w:tcPr>
            <w:tcW w:w="1020" w:type="dxa"/>
          </w:tcPr>
          <w:p>
            <w:pPr>
              <w:pStyle w:val="0"/>
              <w:jc w:val="center"/>
            </w:pPr>
            <w:r>
              <w:rPr>
                <w:sz w:val="20"/>
              </w:rPr>
              <w:t xml:space="preserve">0,520</w:t>
            </w:r>
          </w:p>
        </w:tc>
        <w:tc>
          <w:tcPr>
            <w:tcW w:w="1020" w:type="dxa"/>
          </w:tcPr>
          <w:p>
            <w:pPr>
              <w:pStyle w:val="0"/>
              <w:jc w:val="center"/>
            </w:pPr>
            <w:r>
              <w:rPr>
                <w:sz w:val="20"/>
              </w:rPr>
              <w:t xml:space="preserve">0,535</w:t>
            </w:r>
          </w:p>
        </w:tc>
        <w:tc>
          <w:tcPr>
            <w:tcW w:w="1020" w:type="dxa"/>
          </w:tcPr>
          <w:p>
            <w:pPr>
              <w:pStyle w:val="0"/>
              <w:jc w:val="center"/>
            </w:pPr>
            <w:r>
              <w:rPr>
                <w:sz w:val="20"/>
              </w:rPr>
              <w:t xml:space="preserve">0,552</w:t>
            </w:r>
          </w:p>
        </w:tc>
        <w:tc>
          <w:tcPr>
            <w:tcW w:w="1020" w:type="dxa"/>
          </w:tcPr>
          <w:p>
            <w:pPr>
              <w:pStyle w:val="0"/>
              <w:jc w:val="center"/>
            </w:pPr>
            <w:r>
              <w:rPr>
                <w:sz w:val="20"/>
              </w:rPr>
              <w:t xml:space="preserve">0,580</w:t>
            </w:r>
          </w:p>
        </w:tc>
        <w:tc>
          <w:tcPr>
            <w:tcW w:w="1020" w:type="dxa"/>
          </w:tcPr>
          <w:p>
            <w:pPr>
              <w:pStyle w:val="0"/>
              <w:jc w:val="center"/>
            </w:pPr>
            <w:r>
              <w:rPr>
                <w:sz w:val="20"/>
              </w:rPr>
              <w:t xml:space="preserve">0,600</w:t>
            </w:r>
          </w:p>
        </w:tc>
        <w:tc>
          <w:tcPr>
            <w:tcW w:w="1020" w:type="dxa"/>
          </w:tcPr>
          <w:p>
            <w:pPr>
              <w:pStyle w:val="0"/>
              <w:jc w:val="center"/>
            </w:pPr>
            <w:r>
              <w:rPr>
                <w:sz w:val="20"/>
              </w:rPr>
              <w:t xml:space="preserve">0,622</w:t>
            </w:r>
          </w:p>
        </w:tc>
        <w:tc>
          <w:tcPr>
            <w:tcW w:w="1020" w:type="dxa"/>
          </w:tcPr>
          <w:p>
            <w:pPr>
              <w:pStyle w:val="0"/>
              <w:jc w:val="center"/>
            </w:pPr>
            <w:r>
              <w:rPr>
                <w:sz w:val="20"/>
              </w:rPr>
              <w:t xml:space="preserve">0,653</w:t>
            </w:r>
          </w:p>
        </w:tc>
        <w:tc>
          <w:tcPr>
            <w:tcW w:w="1020" w:type="dxa"/>
          </w:tcPr>
          <w:p>
            <w:pPr>
              <w:pStyle w:val="0"/>
              <w:jc w:val="center"/>
            </w:pPr>
            <w:r>
              <w:rPr>
                <w:sz w:val="20"/>
              </w:rPr>
              <w:t xml:space="preserve">0,680</w:t>
            </w:r>
          </w:p>
        </w:tc>
        <w:tc>
          <w:tcPr>
            <w:tcW w:w="1020" w:type="dxa"/>
          </w:tcPr>
          <w:p>
            <w:pPr>
              <w:pStyle w:val="0"/>
              <w:jc w:val="center"/>
            </w:pPr>
            <w:r>
              <w:rPr>
                <w:sz w:val="20"/>
              </w:rPr>
              <w:t xml:space="preserve">0,700</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0,555</w:t>
            </w:r>
          </w:p>
        </w:tc>
        <w:tc>
          <w:tcPr>
            <w:tcW w:w="1020" w:type="dxa"/>
          </w:tcPr>
          <w:p>
            <w:pPr>
              <w:pStyle w:val="0"/>
              <w:jc w:val="center"/>
            </w:pPr>
            <w:r>
              <w:rPr>
                <w:sz w:val="20"/>
              </w:rPr>
              <w:t xml:space="preserve">0,435</w:t>
            </w:r>
          </w:p>
        </w:tc>
        <w:tc>
          <w:tcPr>
            <w:tcW w:w="1020" w:type="dxa"/>
          </w:tcPr>
          <w:p>
            <w:pPr>
              <w:pStyle w:val="0"/>
              <w:jc w:val="center"/>
            </w:pPr>
            <w:r>
              <w:rPr>
                <w:sz w:val="20"/>
              </w:rPr>
              <w:t xml:space="preserve">0,536</w:t>
            </w:r>
          </w:p>
        </w:tc>
        <w:tc>
          <w:tcPr>
            <w:tcW w:w="1020" w:type="dxa"/>
          </w:tcPr>
          <w:p>
            <w:pPr>
              <w:pStyle w:val="0"/>
              <w:jc w:val="center"/>
            </w:pPr>
            <w:r>
              <w:rPr>
                <w:sz w:val="20"/>
              </w:rPr>
              <w:t xml:space="preserve">0,551</w:t>
            </w:r>
          </w:p>
        </w:tc>
        <w:tc>
          <w:tcPr>
            <w:tcW w:w="1020" w:type="dxa"/>
          </w:tcPr>
          <w:p>
            <w:pPr>
              <w:pStyle w:val="0"/>
              <w:jc w:val="center"/>
            </w:pPr>
            <w:r>
              <w:rPr>
                <w:sz w:val="20"/>
              </w:rPr>
              <w:t xml:space="preserve">0,568</w:t>
            </w:r>
          </w:p>
        </w:tc>
        <w:tc>
          <w:tcPr>
            <w:tcW w:w="1020" w:type="dxa"/>
          </w:tcPr>
          <w:p>
            <w:pPr>
              <w:pStyle w:val="0"/>
              <w:jc w:val="center"/>
            </w:pPr>
            <w:r>
              <w:rPr>
                <w:sz w:val="20"/>
              </w:rPr>
              <w:t xml:space="preserve">0,600</w:t>
            </w:r>
          </w:p>
        </w:tc>
        <w:tc>
          <w:tcPr>
            <w:tcW w:w="1020" w:type="dxa"/>
          </w:tcPr>
          <w:p>
            <w:pPr>
              <w:pStyle w:val="0"/>
              <w:jc w:val="center"/>
            </w:pPr>
            <w:r>
              <w:rPr>
                <w:sz w:val="20"/>
              </w:rPr>
              <w:t xml:space="preserve">0,618</w:t>
            </w:r>
          </w:p>
        </w:tc>
        <w:tc>
          <w:tcPr>
            <w:tcW w:w="1020" w:type="dxa"/>
          </w:tcPr>
          <w:p>
            <w:pPr>
              <w:pStyle w:val="0"/>
              <w:jc w:val="center"/>
            </w:pPr>
            <w:r>
              <w:rPr>
                <w:sz w:val="20"/>
              </w:rPr>
              <w:t xml:space="preserve">0,640</w:t>
            </w:r>
          </w:p>
        </w:tc>
        <w:tc>
          <w:tcPr>
            <w:tcW w:w="1020" w:type="dxa"/>
          </w:tcPr>
          <w:p>
            <w:pPr>
              <w:pStyle w:val="0"/>
              <w:jc w:val="center"/>
            </w:pPr>
            <w:r>
              <w:rPr>
                <w:sz w:val="20"/>
              </w:rPr>
              <w:t xml:space="preserve">0,672</w:t>
            </w:r>
          </w:p>
        </w:tc>
        <w:tc>
          <w:tcPr>
            <w:tcW w:w="1020" w:type="dxa"/>
          </w:tcPr>
          <w:p>
            <w:pPr>
              <w:pStyle w:val="0"/>
              <w:jc w:val="center"/>
            </w:pPr>
            <w:r>
              <w:rPr>
                <w:sz w:val="20"/>
              </w:rPr>
              <w:t xml:space="preserve">0,700</w:t>
            </w:r>
          </w:p>
        </w:tc>
        <w:tc>
          <w:tcPr>
            <w:tcW w:w="1020" w:type="dxa"/>
          </w:tcPr>
          <w:p>
            <w:pPr>
              <w:pStyle w:val="0"/>
              <w:jc w:val="center"/>
            </w:pPr>
            <w:r>
              <w:rPr>
                <w:sz w:val="20"/>
              </w:rPr>
              <w:t xml:space="preserve">0,721</w:t>
            </w:r>
          </w:p>
        </w:tc>
      </w:tr>
      <w:tr>
        <w:tc>
          <w:tcPr>
            <w:tcW w:w="566" w:type="dxa"/>
          </w:tcPr>
          <w:p>
            <w:pPr>
              <w:pStyle w:val="0"/>
            </w:pPr>
            <w:r>
              <w:rPr>
                <w:sz w:val="20"/>
              </w:rPr>
            </w:r>
          </w:p>
        </w:tc>
        <w:tc>
          <w:tcPr>
            <w:tcW w:w="3344" w:type="dxa"/>
          </w:tcPr>
          <w:p>
            <w:pPr>
              <w:pStyle w:val="0"/>
            </w:pPr>
            <w:r>
              <w:rPr>
                <w:sz w:val="20"/>
              </w:rPr>
              <w:t xml:space="preserve">Потребительский рынок</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jc w:val="center"/>
            </w:pPr>
            <w:r>
              <w:rPr>
                <w:sz w:val="20"/>
              </w:rPr>
              <w:t xml:space="preserve">40.</w:t>
            </w:r>
          </w:p>
        </w:tc>
        <w:tc>
          <w:tcPr>
            <w:tcW w:w="3344" w:type="dxa"/>
          </w:tcPr>
          <w:p>
            <w:pPr>
              <w:pStyle w:val="0"/>
            </w:pPr>
            <w:r>
              <w:rPr>
                <w:sz w:val="20"/>
              </w:rPr>
              <w:t xml:space="preserve">Оборот розничной торговли, млрд. руб.</w:t>
            </w:r>
          </w:p>
        </w:tc>
        <w:tc>
          <w:tcPr>
            <w:tcW w:w="907" w:type="dxa"/>
          </w:tcPr>
          <w:p>
            <w:pPr>
              <w:pStyle w:val="0"/>
            </w:pPr>
            <w:r>
              <w:rPr>
                <w:sz w:val="20"/>
              </w:rPr>
              <w:t xml:space="preserve">Ц 4.5.</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268,0</w:t>
            </w:r>
          </w:p>
        </w:tc>
        <w:tc>
          <w:tcPr>
            <w:tcW w:w="1020" w:type="dxa"/>
          </w:tcPr>
          <w:p>
            <w:pPr>
              <w:pStyle w:val="0"/>
              <w:jc w:val="center"/>
            </w:pPr>
            <w:r>
              <w:rPr>
                <w:sz w:val="20"/>
              </w:rPr>
              <w:t xml:space="preserve">305,8</w:t>
            </w:r>
          </w:p>
        </w:tc>
        <w:tc>
          <w:tcPr>
            <w:tcW w:w="1020" w:type="dxa"/>
          </w:tcPr>
          <w:p>
            <w:pPr>
              <w:pStyle w:val="0"/>
              <w:jc w:val="center"/>
            </w:pPr>
            <w:r>
              <w:rPr>
                <w:sz w:val="20"/>
              </w:rPr>
              <w:t xml:space="preserve">318,0</w:t>
            </w:r>
          </w:p>
        </w:tc>
        <w:tc>
          <w:tcPr>
            <w:tcW w:w="1020" w:type="dxa"/>
          </w:tcPr>
          <w:p>
            <w:pPr>
              <w:pStyle w:val="0"/>
              <w:jc w:val="center"/>
            </w:pPr>
            <w:r>
              <w:rPr>
                <w:sz w:val="20"/>
              </w:rPr>
              <w:t xml:space="preserve">324,1</w:t>
            </w:r>
          </w:p>
        </w:tc>
        <w:tc>
          <w:tcPr>
            <w:tcW w:w="1020" w:type="dxa"/>
          </w:tcPr>
          <w:p>
            <w:pPr>
              <w:pStyle w:val="0"/>
              <w:jc w:val="center"/>
            </w:pPr>
            <w:r>
              <w:rPr>
                <w:sz w:val="20"/>
              </w:rPr>
              <w:t xml:space="preserve">330,4</w:t>
            </w:r>
          </w:p>
        </w:tc>
        <w:tc>
          <w:tcPr>
            <w:tcW w:w="1020" w:type="dxa"/>
          </w:tcPr>
          <w:p>
            <w:pPr>
              <w:pStyle w:val="0"/>
              <w:jc w:val="center"/>
            </w:pPr>
            <w:r>
              <w:rPr>
                <w:sz w:val="20"/>
              </w:rPr>
              <w:t xml:space="preserve">336,7</w:t>
            </w:r>
          </w:p>
        </w:tc>
        <w:tc>
          <w:tcPr>
            <w:tcW w:w="1020" w:type="dxa"/>
          </w:tcPr>
          <w:p>
            <w:pPr>
              <w:pStyle w:val="0"/>
              <w:jc w:val="center"/>
            </w:pPr>
            <w:r>
              <w:rPr>
                <w:sz w:val="20"/>
              </w:rPr>
              <w:t xml:space="preserve">343,2</w:t>
            </w:r>
          </w:p>
        </w:tc>
        <w:tc>
          <w:tcPr>
            <w:tcW w:w="1020" w:type="dxa"/>
          </w:tcPr>
          <w:p>
            <w:pPr>
              <w:pStyle w:val="0"/>
              <w:jc w:val="center"/>
            </w:pPr>
            <w:r>
              <w:rPr>
                <w:sz w:val="20"/>
              </w:rPr>
              <w:t xml:space="preserve">349,8</w:t>
            </w:r>
          </w:p>
        </w:tc>
        <w:tc>
          <w:tcPr>
            <w:tcW w:w="1020" w:type="dxa"/>
          </w:tcPr>
          <w:p>
            <w:pPr>
              <w:pStyle w:val="0"/>
              <w:jc w:val="center"/>
            </w:pPr>
            <w:r>
              <w:rPr>
                <w:sz w:val="20"/>
              </w:rPr>
              <w:t xml:space="preserve">356,5</w:t>
            </w:r>
          </w:p>
        </w:tc>
        <w:tc>
          <w:tcPr>
            <w:tcW w:w="1020" w:type="dxa"/>
          </w:tcPr>
          <w:p>
            <w:pPr>
              <w:pStyle w:val="0"/>
              <w:jc w:val="center"/>
            </w:pPr>
            <w:r>
              <w:rPr>
                <w:sz w:val="20"/>
              </w:rPr>
              <w:t xml:space="preserve">363,3</w:t>
            </w:r>
          </w:p>
        </w:tc>
        <w:tc>
          <w:tcPr>
            <w:tcW w:w="1020" w:type="dxa"/>
          </w:tcPr>
          <w:p>
            <w:pPr>
              <w:pStyle w:val="0"/>
              <w:jc w:val="center"/>
            </w:pPr>
            <w:r>
              <w:rPr>
                <w:sz w:val="20"/>
              </w:rPr>
              <w:t xml:space="preserve">370,3</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268,0</w:t>
            </w:r>
          </w:p>
        </w:tc>
        <w:tc>
          <w:tcPr>
            <w:tcW w:w="1020" w:type="dxa"/>
          </w:tcPr>
          <w:p>
            <w:pPr>
              <w:pStyle w:val="0"/>
              <w:jc w:val="center"/>
            </w:pPr>
            <w:r>
              <w:rPr>
                <w:sz w:val="20"/>
              </w:rPr>
              <w:t xml:space="preserve">305,8</w:t>
            </w:r>
          </w:p>
        </w:tc>
        <w:tc>
          <w:tcPr>
            <w:tcW w:w="1020" w:type="dxa"/>
          </w:tcPr>
          <w:p>
            <w:pPr>
              <w:pStyle w:val="0"/>
              <w:jc w:val="center"/>
            </w:pPr>
            <w:r>
              <w:rPr>
                <w:sz w:val="20"/>
              </w:rPr>
              <w:t xml:space="preserve">324,4</w:t>
            </w:r>
          </w:p>
        </w:tc>
        <w:tc>
          <w:tcPr>
            <w:tcW w:w="1020" w:type="dxa"/>
          </w:tcPr>
          <w:p>
            <w:pPr>
              <w:pStyle w:val="0"/>
              <w:jc w:val="center"/>
            </w:pPr>
            <w:r>
              <w:rPr>
                <w:sz w:val="20"/>
              </w:rPr>
              <w:t xml:space="preserve">337,4</w:t>
            </w:r>
          </w:p>
        </w:tc>
        <w:tc>
          <w:tcPr>
            <w:tcW w:w="1020" w:type="dxa"/>
          </w:tcPr>
          <w:p>
            <w:pPr>
              <w:pStyle w:val="0"/>
              <w:jc w:val="center"/>
            </w:pPr>
            <w:r>
              <w:rPr>
                <w:sz w:val="20"/>
              </w:rPr>
              <w:t xml:space="preserve">350,9</w:t>
            </w:r>
          </w:p>
        </w:tc>
        <w:tc>
          <w:tcPr>
            <w:tcW w:w="1020" w:type="dxa"/>
          </w:tcPr>
          <w:p>
            <w:pPr>
              <w:pStyle w:val="0"/>
              <w:jc w:val="center"/>
            </w:pPr>
            <w:r>
              <w:rPr>
                <w:sz w:val="20"/>
              </w:rPr>
              <w:t xml:space="preserve">364,9</w:t>
            </w:r>
          </w:p>
        </w:tc>
        <w:tc>
          <w:tcPr>
            <w:tcW w:w="1020" w:type="dxa"/>
          </w:tcPr>
          <w:p>
            <w:pPr>
              <w:pStyle w:val="0"/>
              <w:jc w:val="center"/>
            </w:pPr>
            <w:r>
              <w:rPr>
                <w:sz w:val="20"/>
              </w:rPr>
              <w:t xml:space="preserve">379,5</w:t>
            </w:r>
          </w:p>
        </w:tc>
        <w:tc>
          <w:tcPr>
            <w:tcW w:w="1020" w:type="dxa"/>
          </w:tcPr>
          <w:p>
            <w:pPr>
              <w:pStyle w:val="0"/>
              <w:jc w:val="center"/>
            </w:pPr>
            <w:r>
              <w:rPr>
                <w:sz w:val="20"/>
              </w:rPr>
              <w:t xml:space="preserve">394,7</w:t>
            </w:r>
          </w:p>
        </w:tc>
        <w:tc>
          <w:tcPr>
            <w:tcW w:w="1020" w:type="dxa"/>
          </w:tcPr>
          <w:p>
            <w:pPr>
              <w:pStyle w:val="0"/>
              <w:jc w:val="center"/>
            </w:pPr>
            <w:r>
              <w:rPr>
                <w:sz w:val="20"/>
              </w:rPr>
              <w:t xml:space="preserve">410,5</w:t>
            </w:r>
          </w:p>
        </w:tc>
        <w:tc>
          <w:tcPr>
            <w:tcW w:w="1020" w:type="dxa"/>
          </w:tcPr>
          <w:p>
            <w:pPr>
              <w:pStyle w:val="0"/>
              <w:jc w:val="center"/>
            </w:pPr>
            <w:r>
              <w:rPr>
                <w:sz w:val="20"/>
              </w:rPr>
              <w:t xml:space="preserve">426,9</w:t>
            </w:r>
          </w:p>
        </w:tc>
        <w:tc>
          <w:tcPr>
            <w:tcW w:w="1020" w:type="dxa"/>
          </w:tcPr>
          <w:p>
            <w:pPr>
              <w:pStyle w:val="0"/>
              <w:jc w:val="center"/>
            </w:pPr>
            <w:r>
              <w:rPr>
                <w:sz w:val="20"/>
              </w:rPr>
              <w:t xml:space="preserve">444,0</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268,0</w:t>
            </w:r>
          </w:p>
        </w:tc>
        <w:tc>
          <w:tcPr>
            <w:tcW w:w="1020" w:type="dxa"/>
          </w:tcPr>
          <w:p>
            <w:pPr>
              <w:pStyle w:val="0"/>
              <w:jc w:val="center"/>
            </w:pPr>
            <w:r>
              <w:rPr>
                <w:sz w:val="20"/>
              </w:rPr>
              <w:t xml:space="preserve">305,8</w:t>
            </w:r>
          </w:p>
        </w:tc>
        <w:tc>
          <w:tcPr>
            <w:tcW w:w="1020" w:type="dxa"/>
          </w:tcPr>
          <w:p>
            <w:pPr>
              <w:pStyle w:val="0"/>
              <w:jc w:val="center"/>
            </w:pPr>
            <w:r>
              <w:rPr>
                <w:sz w:val="20"/>
              </w:rPr>
              <w:t xml:space="preserve">327,6</w:t>
            </w:r>
          </w:p>
        </w:tc>
        <w:tc>
          <w:tcPr>
            <w:tcW w:w="1020" w:type="dxa"/>
          </w:tcPr>
          <w:p>
            <w:pPr>
              <w:pStyle w:val="0"/>
              <w:jc w:val="center"/>
            </w:pPr>
            <w:r>
              <w:rPr>
                <w:sz w:val="20"/>
              </w:rPr>
              <w:t xml:space="preserve">347,5</w:t>
            </w:r>
          </w:p>
        </w:tc>
        <w:tc>
          <w:tcPr>
            <w:tcW w:w="1020" w:type="dxa"/>
          </w:tcPr>
          <w:p>
            <w:pPr>
              <w:pStyle w:val="0"/>
              <w:jc w:val="center"/>
            </w:pPr>
            <w:r>
              <w:rPr>
                <w:sz w:val="20"/>
              </w:rPr>
              <w:t xml:space="preserve">368,6</w:t>
            </w:r>
          </w:p>
        </w:tc>
        <w:tc>
          <w:tcPr>
            <w:tcW w:w="1020" w:type="dxa"/>
          </w:tcPr>
          <w:p>
            <w:pPr>
              <w:pStyle w:val="0"/>
              <w:jc w:val="center"/>
            </w:pPr>
            <w:r>
              <w:rPr>
                <w:sz w:val="20"/>
              </w:rPr>
              <w:t xml:space="preserve">391,0</w:t>
            </w:r>
          </w:p>
        </w:tc>
        <w:tc>
          <w:tcPr>
            <w:tcW w:w="1020" w:type="dxa"/>
          </w:tcPr>
          <w:p>
            <w:pPr>
              <w:pStyle w:val="0"/>
              <w:jc w:val="center"/>
            </w:pPr>
            <w:r>
              <w:rPr>
                <w:sz w:val="20"/>
              </w:rPr>
              <w:t xml:space="preserve">414,8</w:t>
            </w:r>
          </w:p>
        </w:tc>
        <w:tc>
          <w:tcPr>
            <w:tcW w:w="1020" w:type="dxa"/>
          </w:tcPr>
          <w:p>
            <w:pPr>
              <w:pStyle w:val="0"/>
              <w:jc w:val="center"/>
            </w:pPr>
            <w:r>
              <w:rPr>
                <w:sz w:val="20"/>
              </w:rPr>
              <w:t xml:space="preserve">440,0</w:t>
            </w:r>
          </w:p>
        </w:tc>
        <w:tc>
          <w:tcPr>
            <w:tcW w:w="1020" w:type="dxa"/>
          </w:tcPr>
          <w:p>
            <w:pPr>
              <w:pStyle w:val="0"/>
              <w:jc w:val="center"/>
            </w:pPr>
            <w:r>
              <w:rPr>
                <w:sz w:val="20"/>
              </w:rPr>
              <w:t xml:space="preserve">466,8</w:t>
            </w:r>
          </w:p>
        </w:tc>
        <w:tc>
          <w:tcPr>
            <w:tcW w:w="1020" w:type="dxa"/>
          </w:tcPr>
          <w:p>
            <w:pPr>
              <w:pStyle w:val="0"/>
              <w:jc w:val="center"/>
            </w:pPr>
            <w:r>
              <w:rPr>
                <w:sz w:val="20"/>
              </w:rPr>
              <w:t xml:space="preserve">495,2</w:t>
            </w:r>
          </w:p>
        </w:tc>
        <w:tc>
          <w:tcPr>
            <w:tcW w:w="1020" w:type="dxa"/>
          </w:tcPr>
          <w:p>
            <w:pPr>
              <w:pStyle w:val="0"/>
              <w:jc w:val="center"/>
            </w:pPr>
            <w:r>
              <w:rPr>
                <w:sz w:val="20"/>
              </w:rPr>
              <w:t xml:space="preserve">525,3</w:t>
            </w:r>
          </w:p>
        </w:tc>
      </w:tr>
      <w:tr>
        <w:tc>
          <w:tcPr>
            <w:tcW w:w="566" w:type="dxa"/>
          </w:tcPr>
          <w:p>
            <w:pPr>
              <w:pStyle w:val="0"/>
              <w:jc w:val="center"/>
            </w:pPr>
            <w:r>
              <w:rPr>
                <w:sz w:val="20"/>
              </w:rPr>
              <w:t xml:space="preserve">41.</w:t>
            </w:r>
          </w:p>
        </w:tc>
        <w:tc>
          <w:tcPr>
            <w:tcW w:w="3344" w:type="dxa"/>
          </w:tcPr>
          <w:p>
            <w:pPr>
              <w:pStyle w:val="0"/>
            </w:pPr>
            <w:r>
              <w:rPr>
                <w:sz w:val="20"/>
              </w:rPr>
              <w:t xml:space="preserve">Оборот общественного питания, млрд. руб.</w:t>
            </w:r>
          </w:p>
        </w:tc>
        <w:tc>
          <w:tcPr>
            <w:tcW w:w="907" w:type="dxa"/>
          </w:tcPr>
          <w:p>
            <w:pPr>
              <w:pStyle w:val="0"/>
            </w:pPr>
            <w:r>
              <w:rPr>
                <w:sz w:val="20"/>
              </w:rPr>
              <w:t xml:space="preserve">Ц 4.5.</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6,7</w:t>
            </w:r>
          </w:p>
        </w:tc>
        <w:tc>
          <w:tcPr>
            <w:tcW w:w="1020" w:type="dxa"/>
          </w:tcPr>
          <w:p>
            <w:pPr>
              <w:pStyle w:val="0"/>
              <w:jc w:val="center"/>
            </w:pPr>
            <w:r>
              <w:rPr>
                <w:sz w:val="20"/>
              </w:rPr>
              <w:t xml:space="preserve">8,8</w:t>
            </w:r>
          </w:p>
        </w:tc>
        <w:tc>
          <w:tcPr>
            <w:tcW w:w="1020" w:type="dxa"/>
          </w:tcPr>
          <w:p>
            <w:pPr>
              <w:pStyle w:val="0"/>
              <w:jc w:val="center"/>
            </w:pPr>
            <w:r>
              <w:rPr>
                <w:sz w:val="20"/>
              </w:rPr>
              <w:t xml:space="preserve">9,2</w:t>
            </w:r>
          </w:p>
        </w:tc>
        <w:tc>
          <w:tcPr>
            <w:tcW w:w="1020" w:type="dxa"/>
          </w:tcPr>
          <w:p>
            <w:pPr>
              <w:pStyle w:val="0"/>
              <w:jc w:val="center"/>
            </w:pPr>
            <w:r>
              <w:rPr>
                <w:sz w:val="20"/>
              </w:rPr>
              <w:t xml:space="preserve">9,3</w:t>
            </w:r>
          </w:p>
        </w:tc>
        <w:tc>
          <w:tcPr>
            <w:tcW w:w="1020" w:type="dxa"/>
          </w:tcPr>
          <w:p>
            <w:pPr>
              <w:pStyle w:val="0"/>
              <w:jc w:val="center"/>
            </w:pPr>
            <w:r>
              <w:rPr>
                <w:sz w:val="20"/>
              </w:rPr>
              <w:t xml:space="preserve">9,5</w:t>
            </w:r>
          </w:p>
        </w:tc>
        <w:tc>
          <w:tcPr>
            <w:tcW w:w="1020" w:type="dxa"/>
          </w:tcPr>
          <w:p>
            <w:pPr>
              <w:pStyle w:val="0"/>
              <w:jc w:val="center"/>
            </w:pPr>
            <w:r>
              <w:rPr>
                <w:sz w:val="20"/>
              </w:rPr>
              <w:t xml:space="preserve">9,7</w:t>
            </w:r>
          </w:p>
        </w:tc>
        <w:tc>
          <w:tcPr>
            <w:tcW w:w="1020" w:type="dxa"/>
          </w:tcPr>
          <w:p>
            <w:pPr>
              <w:pStyle w:val="0"/>
              <w:jc w:val="center"/>
            </w:pPr>
            <w:r>
              <w:rPr>
                <w:sz w:val="20"/>
              </w:rPr>
              <w:t xml:space="preserve">9,9</w:t>
            </w:r>
          </w:p>
        </w:tc>
        <w:tc>
          <w:tcPr>
            <w:tcW w:w="1020" w:type="dxa"/>
          </w:tcPr>
          <w:p>
            <w:pPr>
              <w:pStyle w:val="0"/>
              <w:jc w:val="center"/>
            </w:pPr>
            <w:r>
              <w:rPr>
                <w:sz w:val="20"/>
              </w:rPr>
              <w:t xml:space="preserve">10,1</w:t>
            </w:r>
          </w:p>
        </w:tc>
        <w:tc>
          <w:tcPr>
            <w:tcW w:w="1020" w:type="dxa"/>
          </w:tcPr>
          <w:p>
            <w:pPr>
              <w:pStyle w:val="0"/>
              <w:jc w:val="center"/>
            </w:pPr>
            <w:r>
              <w:rPr>
                <w:sz w:val="20"/>
              </w:rPr>
              <w:t xml:space="preserve">10,3</w:t>
            </w:r>
          </w:p>
        </w:tc>
        <w:tc>
          <w:tcPr>
            <w:tcW w:w="1020" w:type="dxa"/>
          </w:tcPr>
          <w:p>
            <w:pPr>
              <w:pStyle w:val="0"/>
              <w:jc w:val="center"/>
            </w:pPr>
            <w:r>
              <w:rPr>
                <w:sz w:val="20"/>
              </w:rPr>
              <w:t xml:space="preserve">10,5</w:t>
            </w:r>
          </w:p>
        </w:tc>
        <w:tc>
          <w:tcPr>
            <w:tcW w:w="1020" w:type="dxa"/>
          </w:tcPr>
          <w:p>
            <w:pPr>
              <w:pStyle w:val="0"/>
              <w:jc w:val="center"/>
            </w:pPr>
            <w:r>
              <w:rPr>
                <w:sz w:val="20"/>
              </w:rPr>
              <w:t xml:space="preserve">10,7</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6,7</w:t>
            </w:r>
          </w:p>
        </w:tc>
        <w:tc>
          <w:tcPr>
            <w:tcW w:w="1020" w:type="dxa"/>
          </w:tcPr>
          <w:p>
            <w:pPr>
              <w:pStyle w:val="0"/>
              <w:jc w:val="center"/>
            </w:pPr>
            <w:r>
              <w:rPr>
                <w:sz w:val="20"/>
              </w:rPr>
              <w:t xml:space="preserve">8,8</w:t>
            </w:r>
          </w:p>
        </w:tc>
        <w:tc>
          <w:tcPr>
            <w:tcW w:w="1020" w:type="dxa"/>
          </w:tcPr>
          <w:p>
            <w:pPr>
              <w:pStyle w:val="0"/>
              <w:jc w:val="center"/>
            </w:pPr>
            <w:r>
              <w:rPr>
                <w:sz w:val="20"/>
              </w:rPr>
              <w:t xml:space="preserve">9,3</w:t>
            </w:r>
          </w:p>
        </w:tc>
        <w:tc>
          <w:tcPr>
            <w:tcW w:w="1020" w:type="dxa"/>
          </w:tcPr>
          <w:p>
            <w:pPr>
              <w:pStyle w:val="0"/>
              <w:jc w:val="center"/>
            </w:pPr>
            <w:r>
              <w:rPr>
                <w:sz w:val="20"/>
              </w:rPr>
              <w:t xml:space="preserve">9,7</w:t>
            </w:r>
          </w:p>
        </w:tc>
        <w:tc>
          <w:tcPr>
            <w:tcW w:w="1020" w:type="dxa"/>
          </w:tcPr>
          <w:p>
            <w:pPr>
              <w:pStyle w:val="0"/>
              <w:jc w:val="center"/>
            </w:pPr>
            <w:r>
              <w:rPr>
                <w:sz w:val="20"/>
              </w:rPr>
              <w:t xml:space="preserve">10,1</w:t>
            </w:r>
          </w:p>
        </w:tc>
        <w:tc>
          <w:tcPr>
            <w:tcW w:w="1020" w:type="dxa"/>
          </w:tcPr>
          <w:p>
            <w:pPr>
              <w:pStyle w:val="0"/>
              <w:jc w:val="center"/>
            </w:pPr>
            <w:r>
              <w:rPr>
                <w:sz w:val="20"/>
              </w:rPr>
              <w:t xml:space="preserve">10,5</w:t>
            </w:r>
          </w:p>
        </w:tc>
        <w:tc>
          <w:tcPr>
            <w:tcW w:w="1020" w:type="dxa"/>
          </w:tcPr>
          <w:p>
            <w:pPr>
              <w:pStyle w:val="0"/>
              <w:jc w:val="center"/>
            </w:pPr>
            <w:r>
              <w:rPr>
                <w:sz w:val="20"/>
              </w:rPr>
              <w:t xml:space="preserve">10,9</w:t>
            </w:r>
          </w:p>
        </w:tc>
        <w:tc>
          <w:tcPr>
            <w:tcW w:w="1020" w:type="dxa"/>
          </w:tcPr>
          <w:p>
            <w:pPr>
              <w:pStyle w:val="0"/>
              <w:jc w:val="center"/>
            </w:pPr>
            <w:r>
              <w:rPr>
                <w:sz w:val="20"/>
              </w:rPr>
              <w:t xml:space="preserve">11,4</w:t>
            </w:r>
          </w:p>
        </w:tc>
        <w:tc>
          <w:tcPr>
            <w:tcW w:w="1020" w:type="dxa"/>
          </w:tcPr>
          <w:p>
            <w:pPr>
              <w:pStyle w:val="0"/>
              <w:jc w:val="center"/>
            </w:pPr>
            <w:r>
              <w:rPr>
                <w:sz w:val="20"/>
              </w:rPr>
              <w:t xml:space="preserve">11,8</w:t>
            </w:r>
          </w:p>
        </w:tc>
        <w:tc>
          <w:tcPr>
            <w:tcW w:w="1020" w:type="dxa"/>
          </w:tcPr>
          <w:p>
            <w:pPr>
              <w:pStyle w:val="0"/>
              <w:jc w:val="center"/>
            </w:pPr>
            <w:r>
              <w:rPr>
                <w:sz w:val="20"/>
              </w:rPr>
              <w:t xml:space="preserve">12,3</w:t>
            </w:r>
          </w:p>
        </w:tc>
        <w:tc>
          <w:tcPr>
            <w:tcW w:w="1020" w:type="dxa"/>
          </w:tcPr>
          <w:p>
            <w:pPr>
              <w:pStyle w:val="0"/>
              <w:jc w:val="center"/>
            </w:pPr>
            <w:r>
              <w:rPr>
                <w:sz w:val="20"/>
              </w:rPr>
              <w:t xml:space="preserve">12,8</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6,7</w:t>
            </w:r>
          </w:p>
        </w:tc>
        <w:tc>
          <w:tcPr>
            <w:tcW w:w="1020" w:type="dxa"/>
          </w:tcPr>
          <w:p>
            <w:pPr>
              <w:pStyle w:val="0"/>
              <w:jc w:val="center"/>
            </w:pPr>
            <w:r>
              <w:rPr>
                <w:sz w:val="20"/>
              </w:rPr>
              <w:t xml:space="preserve">8,8</w:t>
            </w:r>
          </w:p>
        </w:tc>
        <w:tc>
          <w:tcPr>
            <w:tcW w:w="1020" w:type="dxa"/>
          </w:tcPr>
          <w:p>
            <w:pPr>
              <w:pStyle w:val="0"/>
              <w:jc w:val="center"/>
            </w:pPr>
            <w:r>
              <w:rPr>
                <w:sz w:val="20"/>
              </w:rPr>
              <w:t xml:space="preserve">9,4</w:t>
            </w:r>
          </w:p>
        </w:tc>
        <w:tc>
          <w:tcPr>
            <w:tcW w:w="1020" w:type="dxa"/>
          </w:tcPr>
          <w:p>
            <w:pPr>
              <w:pStyle w:val="0"/>
              <w:jc w:val="center"/>
            </w:pPr>
            <w:r>
              <w:rPr>
                <w:sz w:val="20"/>
              </w:rPr>
              <w:t xml:space="preserve">10,0</w:t>
            </w:r>
          </w:p>
        </w:tc>
        <w:tc>
          <w:tcPr>
            <w:tcW w:w="1020" w:type="dxa"/>
          </w:tcPr>
          <w:p>
            <w:pPr>
              <w:pStyle w:val="0"/>
              <w:jc w:val="center"/>
            </w:pPr>
            <w:r>
              <w:rPr>
                <w:sz w:val="20"/>
              </w:rPr>
              <w:t xml:space="preserve">10,6</w:t>
            </w:r>
          </w:p>
        </w:tc>
        <w:tc>
          <w:tcPr>
            <w:tcW w:w="1020" w:type="dxa"/>
          </w:tcPr>
          <w:p>
            <w:pPr>
              <w:pStyle w:val="0"/>
              <w:jc w:val="center"/>
            </w:pPr>
            <w:r>
              <w:rPr>
                <w:sz w:val="20"/>
              </w:rPr>
              <w:t xml:space="preserve">11,3</w:t>
            </w:r>
          </w:p>
        </w:tc>
        <w:tc>
          <w:tcPr>
            <w:tcW w:w="1020" w:type="dxa"/>
          </w:tcPr>
          <w:p>
            <w:pPr>
              <w:pStyle w:val="0"/>
              <w:jc w:val="center"/>
            </w:pPr>
            <w:r>
              <w:rPr>
                <w:sz w:val="20"/>
              </w:rPr>
              <w:t xml:space="preserve">11,9</w:t>
            </w:r>
          </w:p>
        </w:tc>
        <w:tc>
          <w:tcPr>
            <w:tcW w:w="1020" w:type="dxa"/>
          </w:tcPr>
          <w:p>
            <w:pPr>
              <w:pStyle w:val="0"/>
              <w:jc w:val="center"/>
            </w:pPr>
            <w:r>
              <w:rPr>
                <w:sz w:val="20"/>
              </w:rPr>
              <w:t xml:space="preserve">12,7</w:t>
            </w:r>
          </w:p>
        </w:tc>
        <w:tc>
          <w:tcPr>
            <w:tcW w:w="1020" w:type="dxa"/>
          </w:tcPr>
          <w:p>
            <w:pPr>
              <w:pStyle w:val="0"/>
              <w:jc w:val="center"/>
            </w:pPr>
            <w:r>
              <w:rPr>
                <w:sz w:val="20"/>
              </w:rPr>
              <w:t xml:space="preserve">13,4</w:t>
            </w:r>
          </w:p>
        </w:tc>
        <w:tc>
          <w:tcPr>
            <w:tcW w:w="1020" w:type="dxa"/>
          </w:tcPr>
          <w:p>
            <w:pPr>
              <w:pStyle w:val="0"/>
              <w:jc w:val="center"/>
            </w:pPr>
            <w:r>
              <w:rPr>
                <w:sz w:val="20"/>
              </w:rPr>
              <w:t xml:space="preserve">14,2</w:t>
            </w:r>
          </w:p>
        </w:tc>
        <w:tc>
          <w:tcPr>
            <w:tcW w:w="1020" w:type="dxa"/>
          </w:tcPr>
          <w:p>
            <w:pPr>
              <w:pStyle w:val="0"/>
              <w:jc w:val="center"/>
            </w:pPr>
            <w:r>
              <w:rPr>
                <w:sz w:val="20"/>
              </w:rPr>
              <w:t xml:space="preserve">15,1</w:t>
            </w:r>
          </w:p>
        </w:tc>
      </w:tr>
      <w:tr>
        <w:tc>
          <w:tcPr>
            <w:tcW w:w="566" w:type="dxa"/>
          </w:tcPr>
          <w:p>
            <w:pPr>
              <w:pStyle w:val="0"/>
              <w:jc w:val="center"/>
            </w:pPr>
            <w:r>
              <w:rPr>
                <w:sz w:val="20"/>
              </w:rPr>
              <w:t xml:space="preserve">42.</w:t>
            </w:r>
          </w:p>
        </w:tc>
        <w:tc>
          <w:tcPr>
            <w:tcW w:w="3344" w:type="dxa"/>
          </w:tcPr>
          <w:p>
            <w:pPr>
              <w:pStyle w:val="0"/>
            </w:pPr>
            <w:r>
              <w:rPr>
                <w:sz w:val="20"/>
              </w:rPr>
              <w:t xml:space="preserve">Объем платных услуг населению, млрд. руб.</w:t>
            </w:r>
          </w:p>
        </w:tc>
        <w:tc>
          <w:tcPr>
            <w:tcW w:w="907" w:type="dxa"/>
          </w:tcPr>
          <w:p>
            <w:pPr>
              <w:pStyle w:val="0"/>
            </w:pPr>
            <w:r>
              <w:rPr>
                <w:sz w:val="20"/>
              </w:rPr>
              <w:t xml:space="preserve">Ц 4.5.</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64,0</w:t>
            </w:r>
          </w:p>
        </w:tc>
        <w:tc>
          <w:tcPr>
            <w:tcW w:w="1020" w:type="dxa"/>
          </w:tcPr>
          <w:p>
            <w:pPr>
              <w:pStyle w:val="0"/>
              <w:jc w:val="center"/>
            </w:pPr>
            <w:r>
              <w:rPr>
                <w:sz w:val="20"/>
              </w:rPr>
              <w:t xml:space="preserve">72,3</w:t>
            </w:r>
          </w:p>
        </w:tc>
        <w:tc>
          <w:tcPr>
            <w:tcW w:w="1020" w:type="dxa"/>
          </w:tcPr>
          <w:p>
            <w:pPr>
              <w:pStyle w:val="0"/>
              <w:jc w:val="center"/>
            </w:pPr>
            <w:r>
              <w:rPr>
                <w:sz w:val="20"/>
              </w:rPr>
              <w:t xml:space="preserve">75,2</w:t>
            </w:r>
          </w:p>
        </w:tc>
        <w:tc>
          <w:tcPr>
            <w:tcW w:w="1020" w:type="dxa"/>
          </w:tcPr>
          <w:p>
            <w:pPr>
              <w:pStyle w:val="0"/>
              <w:jc w:val="center"/>
            </w:pPr>
            <w:r>
              <w:rPr>
                <w:sz w:val="20"/>
              </w:rPr>
              <w:t xml:space="preserve">76,6</w:t>
            </w:r>
          </w:p>
        </w:tc>
        <w:tc>
          <w:tcPr>
            <w:tcW w:w="1020" w:type="dxa"/>
          </w:tcPr>
          <w:p>
            <w:pPr>
              <w:pStyle w:val="0"/>
              <w:jc w:val="center"/>
            </w:pPr>
            <w:r>
              <w:rPr>
                <w:sz w:val="20"/>
              </w:rPr>
              <w:t xml:space="preserve">78,1</w:t>
            </w:r>
          </w:p>
        </w:tc>
        <w:tc>
          <w:tcPr>
            <w:tcW w:w="1020" w:type="dxa"/>
          </w:tcPr>
          <w:p>
            <w:pPr>
              <w:pStyle w:val="0"/>
              <w:jc w:val="center"/>
            </w:pPr>
            <w:r>
              <w:rPr>
                <w:sz w:val="20"/>
              </w:rPr>
              <w:t xml:space="preserve">79,6</w:t>
            </w:r>
          </w:p>
        </w:tc>
        <w:tc>
          <w:tcPr>
            <w:tcW w:w="1020" w:type="dxa"/>
          </w:tcPr>
          <w:p>
            <w:pPr>
              <w:pStyle w:val="0"/>
              <w:jc w:val="center"/>
            </w:pPr>
            <w:r>
              <w:rPr>
                <w:sz w:val="20"/>
              </w:rPr>
              <w:t xml:space="preserve">81,1</w:t>
            </w:r>
          </w:p>
        </w:tc>
        <w:tc>
          <w:tcPr>
            <w:tcW w:w="1020" w:type="dxa"/>
          </w:tcPr>
          <w:p>
            <w:pPr>
              <w:pStyle w:val="0"/>
              <w:jc w:val="center"/>
            </w:pPr>
            <w:r>
              <w:rPr>
                <w:sz w:val="20"/>
              </w:rPr>
              <w:t xml:space="preserve">82,7</w:t>
            </w:r>
          </w:p>
        </w:tc>
        <w:tc>
          <w:tcPr>
            <w:tcW w:w="1020" w:type="dxa"/>
          </w:tcPr>
          <w:p>
            <w:pPr>
              <w:pStyle w:val="0"/>
              <w:jc w:val="center"/>
            </w:pPr>
            <w:r>
              <w:rPr>
                <w:sz w:val="20"/>
              </w:rPr>
              <w:t xml:space="preserve">84,3</w:t>
            </w:r>
          </w:p>
        </w:tc>
        <w:tc>
          <w:tcPr>
            <w:tcW w:w="1020" w:type="dxa"/>
          </w:tcPr>
          <w:p>
            <w:pPr>
              <w:pStyle w:val="0"/>
              <w:jc w:val="center"/>
            </w:pPr>
            <w:r>
              <w:rPr>
                <w:sz w:val="20"/>
              </w:rPr>
              <w:t xml:space="preserve">85,9</w:t>
            </w:r>
          </w:p>
        </w:tc>
        <w:tc>
          <w:tcPr>
            <w:tcW w:w="1020" w:type="dxa"/>
          </w:tcPr>
          <w:p>
            <w:pPr>
              <w:pStyle w:val="0"/>
              <w:jc w:val="center"/>
            </w:pPr>
            <w:r>
              <w:rPr>
                <w:sz w:val="20"/>
              </w:rPr>
              <w:t xml:space="preserve">87,5</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64,0</w:t>
            </w:r>
          </w:p>
        </w:tc>
        <w:tc>
          <w:tcPr>
            <w:tcW w:w="1020" w:type="dxa"/>
          </w:tcPr>
          <w:p>
            <w:pPr>
              <w:pStyle w:val="0"/>
              <w:jc w:val="center"/>
            </w:pPr>
            <w:r>
              <w:rPr>
                <w:sz w:val="20"/>
              </w:rPr>
              <w:t xml:space="preserve">72,3</w:t>
            </w:r>
          </w:p>
        </w:tc>
        <w:tc>
          <w:tcPr>
            <w:tcW w:w="1020" w:type="dxa"/>
          </w:tcPr>
          <w:p>
            <w:pPr>
              <w:pStyle w:val="0"/>
              <w:jc w:val="center"/>
            </w:pPr>
            <w:r>
              <w:rPr>
                <w:sz w:val="20"/>
              </w:rPr>
              <w:t xml:space="preserve">76,7</w:t>
            </w:r>
          </w:p>
        </w:tc>
        <w:tc>
          <w:tcPr>
            <w:tcW w:w="1020" w:type="dxa"/>
          </w:tcPr>
          <w:p>
            <w:pPr>
              <w:pStyle w:val="0"/>
              <w:jc w:val="center"/>
            </w:pPr>
            <w:r>
              <w:rPr>
                <w:sz w:val="20"/>
              </w:rPr>
              <w:t xml:space="preserve">79,8</w:t>
            </w:r>
          </w:p>
        </w:tc>
        <w:tc>
          <w:tcPr>
            <w:tcW w:w="1020" w:type="dxa"/>
          </w:tcPr>
          <w:p>
            <w:pPr>
              <w:pStyle w:val="0"/>
              <w:jc w:val="center"/>
            </w:pPr>
            <w:r>
              <w:rPr>
                <w:sz w:val="20"/>
              </w:rPr>
              <w:t xml:space="preserve">83,0</w:t>
            </w:r>
          </w:p>
        </w:tc>
        <w:tc>
          <w:tcPr>
            <w:tcW w:w="1020" w:type="dxa"/>
          </w:tcPr>
          <w:p>
            <w:pPr>
              <w:pStyle w:val="0"/>
              <w:jc w:val="center"/>
            </w:pPr>
            <w:r>
              <w:rPr>
                <w:sz w:val="20"/>
              </w:rPr>
              <w:t xml:space="preserve">86,3</w:t>
            </w:r>
          </w:p>
        </w:tc>
        <w:tc>
          <w:tcPr>
            <w:tcW w:w="1020" w:type="dxa"/>
          </w:tcPr>
          <w:p>
            <w:pPr>
              <w:pStyle w:val="0"/>
              <w:jc w:val="center"/>
            </w:pPr>
            <w:r>
              <w:rPr>
                <w:sz w:val="20"/>
              </w:rPr>
              <w:t xml:space="preserve">89,7</w:t>
            </w:r>
          </w:p>
        </w:tc>
        <w:tc>
          <w:tcPr>
            <w:tcW w:w="1020" w:type="dxa"/>
          </w:tcPr>
          <w:p>
            <w:pPr>
              <w:pStyle w:val="0"/>
              <w:jc w:val="center"/>
            </w:pPr>
            <w:r>
              <w:rPr>
                <w:sz w:val="20"/>
              </w:rPr>
              <w:t xml:space="preserve">93,3</w:t>
            </w:r>
          </w:p>
        </w:tc>
        <w:tc>
          <w:tcPr>
            <w:tcW w:w="1020" w:type="dxa"/>
          </w:tcPr>
          <w:p>
            <w:pPr>
              <w:pStyle w:val="0"/>
              <w:jc w:val="center"/>
            </w:pPr>
            <w:r>
              <w:rPr>
                <w:sz w:val="20"/>
              </w:rPr>
              <w:t xml:space="preserve">97,0</w:t>
            </w:r>
          </w:p>
        </w:tc>
        <w:tc>
          <w:tcPr>
            <w:tcW w:w="1020" w:type="dxa"/>
          </w:tcPr>
          <w:p>
            <w:pPr>
              <w:pStyle w:val="0"/>
              <w:jc w:val="center"/>
            </w:pPr>
            <w:r>
              <w:rPr>
                <w:sz w:val="20"/>
              </w:rPr>
              <w:t xml:space="preserve">100,9</w:t>
            </w:r>
          </w:p>
        </w:tc>
        <w:tc>
          <w:tcPr>
            <w:tcW w:w="1020" w:type="dxa"/>
          </w:tcPr>
          <w:p>
            <w:pPr>
              <w:pStyle w:val="0"/>
              <w:jc w:val="center"/>
            </w:pPr>
            <w:r>
              <w:rPr>
                <w:sz w:val="20"/>
              </w:rPr>
              <w:t xml:space="preserve">105,0</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64,0</w:t>
            </w:r>
          </w:p>
        </w:tc>
        <w:tc>
          <w:tcPr>
            <w:tcW w:w="1020" w:type="dxa"/>
          </w:tcPr>
          <w:p>
            <w:pPr>
              <w:pStyle w:val="0"/>
              <w:jc w:val="center"/>
            </w:pPr>
            <w:r>
              <w:rPr>
                <w:sz w:val="20"/>
              </w:rPr>
              <w:t xml:space="preserve">72,3</w:t>
            </w:r>
          </w:p>
        </w:tc>
        <w:tc>
          <w:tcPr>
            <w:tcW w:w="1020" w:type="dxa"/>
          </w:tcPr>
          <w:p>
            <w:pPr>
              <w:pStyle w:val="0"/>
              <w:jc w:val="center"/>
            </w:pPr>
            <w:r>
              <w:rPr>
                <w:sz w:val="20"/>
              </w:rPr>
              <w:t xml:space="preserve">77,4</w:t>
            </w:r>
          </w:p>
        </w:tc>
        <w:tc>
          <w:tcPr>
            <w:tcW w:w="1020" w:type="dxa"/>
          </w:tcPr>
          <w:p>
            <w:pPr>
              <w:pStyle w:val="0"/>
              <w:jc w:val="center"/>
            </w:pPr>
            <w:r>
              <w:rPr>
                <w:sz w:val="20"/>
              </w:rPr>
              <w:t xml:space="preserve">82,2</w:t>
            </w:r>
          </w:p>
        </w:tc>
        <w:tc>
          <w:tcPr>
            <w:tcW w:w="1020" w:type="dxa"/>
          </w:tcPr>
          <w:p>
            <w:pPr>
              <w:pStyle w:val="0"/>
              <w:jc w:val="center"/>
            </w:pPr>
            <w:r>
              <w:rPr>
                <w:sz w:val="20"/>
              </w:rPr>
              <w:t xml:space="preserve">87,2</w:t>
            </w:r>
          </w:p>
        </w:tc>
        <w:tc>
          <w:tcPr>
            <w:tcW w:w="1020" w:type="dxa"/>
          </w:tcPr>
          <w:p>
            <w:pPr>
              <w:pStyle w:val="0"/>
              <w:jc w:val="center"/>
            </w:pPr>
            <w:r>
              <w:rPr>
                <w:sz w:val="20"/>
              </w:rPr>
              <w:t xml:space="preserve">92,5</w:t>
            </w:r>
          </w:p>
        </w:tc>
        <w:tc>
          <w:tcPr>
            <w:tcW w:w="1020" w:type="dxa"/>
          </w:tcPr>
          <w:p>
            <w:pPr>
              <w:pStyle w:val="0"/>
              <w:jc w:val="center"/>
            </w:pPr>
            <w:r>
              <w:rPr>
                <w:sz w:val="20"/>
              </w:rPr>
              <w:t xml:space="preserve">98,1</w:t>
            </w:r>
          </w:p>
        </w:tc>
        <w:tc>
          <w:tcPr>
            <w:tcW w:w="1020" w:type="dxa"/>
          </w:tcPr>
          <w:p>
            <w:pPr>
              <w:pStyle w:val="0"/>
              <w:jc w:val="center"/>
            </w:pPr>
            <w:r>
              <w:rPr>
                <w:sz w:val="20"/>
              </w:rPr>
              <w:t xml:space="preserve">104,0</w:t>
            </w:r>
          </w:p>
        </w:tc>
        <w:tc>
          <w:tcPr>
            <w:tcW w:w="1020" w:type="dxa"/>
          </w:tcPr>
          <w:p>
            <w:pPr>
              <w:pStyle w:val="0"/>
              <w:jc w:val="center"/>
            </w:pPr>
            <w:r>
              <w:rPr>
                <w:sz w:val="20"/>
              </w:rPr>
              <w:t xml:space="preserve">110,4</w:t>
            </w:r>
          </w:p>
        </w:tc>
        <w:tc>
          <w:tcPr>
            <w:tcW w:w="1020" w:type="dxa"/>
          </w:tcPr>
          <w:p>
            <w:pPr>
              <w:pStyle w:val="0"/>
              <w:jc w:val="center"/>
            </w:pPr>
            <w:r>
              <w:rPr>
                <w:sz w:val="20"/>
              </w:rPr>
              <w:t xml:space="preserve">117,1</w:t>
            </w:r>
          </w:p>
        </w:tc>
        <w:tc>
          <w:tcPr>
            <w:tcW w:w="1020" w:type="dxa"/>
          </w:tcPr>
          <w:p>
            <w:pPr>
              <w:pStyle w:val="0"/>
              <w:jc w:val="center"/>
            </w:pPr>
            <w:r>
              <w:rPr>
                <w:sz w:val="20"/>
              </w:rPr>
              <w:t xml:space="preserve">124,2</w:t>
            </w:r>
          </w:p>
        </w:tc>
      </w:tr>
      <w:tr>
        <w:tc>
          <w:tcPr>
            <w:tcW w:w="566" w:type="dxa"/>
          </w:tcPr>
          <w:p>
            <w:pPr>
              <w:pStyle w:val="0"/>
            </w:pPr>
            <w:r>
              <w:rPr>
                <w:sz w:val="20"/>
              </w:rPr>
            </w:r>
          </w:p>
        </w:tc>
        <w:tc>
          <w:tcPr>
            <w:tcW w:w="3344" w:type="dxa"/>
          </w:tcPr>
          <w:p>
            <w:pPr>
              <w:pStyle w:val="0"/>
            </w:pPr>
            <w:r>
              <w:rPr>
                <w:sz w:val="20"/>
              </w:rPr>
              <w:t xml:space="preserve">Туризм</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jc w:val="center"/>
            </w:pPr>
            <w:r>
              <w:rPr>
                <w:sz w:val="20"/>
              </w:rPr>
              <w:t xml:space="preserve">43.</w:t>
            </w:r>
          </w:p>
        </w:tc>
        <w:tc>
          <w:tcPr>
            <w:tcW w:w="3344" w:type="dxa"/>
          </w:tcPr>
          <w:p>
            <w:pPr>
              <w:pStyle w:val="0"/>
            </w:pPr>
            <w:r>
              <w:rPr>
                <w:sz w:val="20"/>
              </w:rPr>
              <w:t xml:space="preserve">Количество мест в коллективных средствах размещения, койко-мест</w:t>
            </w:r>
          </w:p>
        </w:tc>
        <w:tc>
          <w:tcPr>
            <w:tcW w:w="907" w:type="dxa"/>
          </w:tcPr>
          <w:p>
            <w:pPr>
              <w:pStyle w:val="0"/>
            </w:pPr>
            <w:r>
              <w:rPr>
                <w:sz w:val="20"/>
              </w:rPr>
              <w:t xml:space="preserve">Ц 4.6.</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4 430</w:t>
            </w:r>
          </w:p>
        </w:tc>
        <w:tc>
          <w:tcPr>
            <w:tcW w:w="1020" w:type="dxa"/>
          </w:tcPr>
          <w:p>
            <w:pPr>
              <w:pStyle w:val="0"/>
              <w:jc w:val="center"/>
            </w:pPr>
            <w:r>
              <w:rPr>
                <w:sz w:val="20"/>
              </w:rPr>
              <w:t xml:space="preserve">4 430</w:t>
            </w:r>
          </w:p>
        </w:tc>
        <w:tc>
          <w:tcPr>
            <w:tcW w:w="1020" w:type="dxa"/>
          </w:tcPr>
          <w:p>
            <w:pPr>
              <w:pStyle w:val="0"/>
              <w:jc w:val="center"/>
            </w:pPr>
            <w:r>
              <w:rPr>
                <w:sz w:val="20"/>
              </w:rPr>
              <w:t xml:space="preserve">4 430</w:t>
            </w:r>
          </w:p>
        </w:tc>
        <w:tc>
          <w:tcPr>
            <w:tcW w:w="1020" w:type="dxa"/>
          </w:tcPr>
          <w:p>
            <w:pPr>
              <w:pStyle w:val="0"/>
              <w:jc w:val="center"/>
            </w:pPr>
            <w:r>
              <w:rPr>
                <w:sz w:val="20"/>
              </w:rPr>
              <w:t xml:space="preserve">4 450</w:t>
            </w:r>
          </w:p>
        </w:tc>
        <w:tc>
          <w:tcPr>
            <w:tcW w:w="1020" w:type="dxa"/>
          </w:tcPr>
          <w:p>
            <w:pPr>
              <w:pStyle w:val="0"/>
              <w:jc w:val="center"/>
            </w:pPr>
            <w:r>
              <w:rPr>
                <w:sz w:val="20"/>
              </w:rPr>
              <w:t xml:space="preserve">4 450</w:t>
            </w:r>
          </w:p>
        </w:tc>
        <w:tc>
          <w:tcPr>
            <w:tcW w:w="1020" w:type="dxa"/>
          </w:tcPr>
          <w:p>
            <w:pPr>
              <w:pStyle w:val="0"/>
              <w:jc w:val="center"/>
            </w:pPr>
            <w:r>
              <w:rPr>
                <w:sz w:val="20"/>
              </w:rPr>
              <w:t xml:space="preserve">4 475</w:t>
            </w:r>
          </w:p>
        </w:tc>
        <w:tc>
          <w:tcPr>
            <w:tcW w:w="1020" w:type="dxa"/>
          </w:tcPr>
          <w:p>
            <w:pPr>
              <w:pStyle w:val="0"/>
              <w:jc w:val="center"/>
            </w:pPr>
            <w:r>
              <w:rPr>
                <w:sz w:val="20"/>
              </w:rPr>
              <w:t xml:space="preserve">4 500</w:t>
            </w:r>
          </w:p>
        </w:tc>
        <w:tc>
          <w:tcPr>
            <w:tcW w:w="1020" w:type="dxa"/>
          </w:tcPr>
          <w:p>
            <w:pPr>
              <w:pStyle w:val="0"/>
              <w:jc w:val="center"/>
            </w:pPr>
            <w:r>
              <w:rPr>
                <w:sz w:val="20"/>
              </w:rPr>
              <w:t xml:space="preserve">4 500</w:t>
            </w:r>
          </w:p>
        </w:tc>
        <w:tc>
          <w:tcPr>
            <w:tcW w:w="1020" w:type="dxa"/>
          </w:tcPr>
          <w:p>
            <w:pPr>
              <w:pStyle w:val="0"/>
              <w:jc w:val="center"/>
            </w:pPr>
            <w:r>
              <w:rPr>
                <w:sz w:val="20"/>
              </w:rPr>
              <w:t xml:space="preserve">4 625</w:t>
            </w:r>
          </w:p>
        </w:tc>
        <w:tc>
          <w:tcPr>
            <w:tcW w:w="1020" w:type="dxa"/>
          </w:tcPr>
          <w:p>
            <w:pPr>
              <w:pStyle w:val="0"/>
              <w:jc w:val="center"/>
            </w:pPr>
            <w:r>
              <w:rPr>
                <w:sz w:val="20"/>
              </w:rPr>
              <w:t xml:space="preserve">4 550</w:t>
            </w:r>
          </w:p>
        </w:tc>
        <w:tc>
          <w:tcPr>
            <w:tcW w:w="1020" w:type="dxa"/>
          </w:tcPr>
          <w:p>
            <w:pPr>
              <w:pStyle w:val="0"/>
              <w:jc w:val="center"/>
            </w:pPr>
            <w:r>
              <w:rPr>
                <w:sz w:val="20"/>
              </w:rPr>
              <w:t xml:space="preserve">4 550</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4 430</w:t>
            </w:r>
          </w:p>
        </w:tc>
        <w:tc>
          <w:tcPr>
            <w:tcW w:w="1020" w:type="dxa"/>
          </w:tcPr>
          <w:p>
            <w:pPr>
              <w:pStyle w:val="0"/>
              <w:jc w:val="center"/>
            </w:pPr>
            <w:r>
              <w:rPr>
                <w:sz w:val="20"/>
              </w:rPr>
              <w:t xml:space="preserve">4 430</w:t>
            </w:r>
          </w:p>
        </w:tc>
        <w:tc>
          <w:tcPr>
            <w:tcW w:w="1020" w:type="dxa"/>
          </w:tcPr>
          <w:p>
            <w:pPr>
              <w:pStyle w:val="0"/>
              <w:jc w:val="center"/>
            </w:pPr>
            <w:r>
              <w:rPr>
                <w:sz w:val="20"/>
              </w:rPr>
              <w:t xml:space="preserve">4 430</w:t>
            </w:r>
          </w:p>
        </w:tc>
        <w:tc>
          <w:tcPr>
            <w:tcW w:w="1020" w:type="dxa"/>
          </w:tcPr>
          <w:p>
            <w:pPr>
              <w:pStyle w:val="0"/>
              <w:jc w:val="center"/>
            </w:pPr>
            <w:r>
              <w:rPr>
                <w:sz w:val="20"/>
              </w:rPr>
              <w:t xml:space="preserve">4 500</w:t>
            </w:r>
          </w:p>
        </w:tc>
        <w:tc>
          <w:tcPr>
            <w:tcW w:w="1020" w:type="dxa"/>
          </w:tcPr>
          <w:p>
            <w:pPr>
              <w:pStyle w:val="0"/>
              <w:jc w:val="center"/>
            </w:pPr>
            <w:r>
              <w:rPr>
                <w:sz w:val="20"/>
              </w:rPr>
              <w:t xml:space="preserve">4 500</w:t>
            </w:r>
          </w:p>
        </w:tc>
        <w:tc>
          <w:tcPr>
            <w:tcW w:w="1020" w:type="dxa"/>
          </w:tcPr>
          <w:p>
            <w:pPr>
              <w:pStyle w:val="0"/>
              <w:jc w:val="center"/>
            </w:pPr>
            <w:r>
              <w:rPr>
                <w:sz w:val="20"/>
              </w:rPr>
              <w:t xml:space="preserve">4 550</w:t>
            </w:r>
          </w:p>
        </w:tc>
        <w:tc>
          <w:tcPr>
            <w:tcW w:w="1020" w:type="dxa"/>
          </w:tcPr>
          <w:p>
            <w:pPr>
              <w:pStyle w:val="0"/>
              <w:jc w:val="center"/>
            </w:pPr>
            <w:r>
              <w:rPr>
                <w:sz w:val="20"/>
              </w:rPr>
              <w:t xml:space="preserve">4 600</w:t>
            </w:r>
          </w:p>
        </w:tc>
        <w:tc>
          <w:tcPr>
            <w:tcW w:w="1020" w:type="dxa"/>
          </w:tcPr>
          <w:p>
            <w:pPr>
              <w:pStyle w:val="0"/>
              <w:jc w:val="center"/>
            </w:pPr>
            <w:r>
              <w:rPr>
                <w:sz w:val="20"/>
              </w:rPr>
              <w:t xml:space="preserve">4 600</w:t>
            </w:r>
          </w:p>
        </w:tc>
        <w:tc>
          <w:tcPr>
            <w:tcW w:w="1020" w:type="dxa"/>
          </w:tcPr>
          <w:p>
            <w:pPr>
              <w:pStyle w:val="0"/>
              <w:jc w:val="center"/>
            </w:pPr>
            <w:r>
              <w:rPr>
                <w:sz w:val="20"/>
              </w:rPr>
              <w:t xml:space="preserve">4 625</w:t>
            </w:r>
          </w:p>
        </w:tc>
        <w:tc>
          <w:tcPr>
            <w:tcW w:w="1020" w:type="dxa"/>
          </w:tcPr>
          <w:p>
            <w:pPr>
              <w:pStyle w:val="0"/>
              <w:jc w:val="center"/>
            </w:pPr>
            <w:r>
              <w:rPr>
                <w:sz w:val="20"/>
              </w:rPr>
              <w:t xml:space="preserve">4 650</w:t>
            </w:r>
          </w:p>
        </w:tc>
        <w:tc>
          <w:tcPr>
            <w:tcW w:w="1020" w:type="dxa"/>
          </w:tcPr>
          <w:p>
            <w:pPr>
              <w:pStyle w:val="0"/>
              <w:jc w:val="center"/>
            </w:pPr>
            <w:r>
              <w:rPr>
                <w:sz w:val="20"/>
              </w:rPr>
              <w:t xml:space="preserve">4 650</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4 430</w:t>
            </w:r>
          </w:p>
        </w:tc>
        <w:tc>
          <w:tcPr>
            <w:tcW w:w="1020" w:type="dxa"/>
          </w:tcPr>
          <w:p>
            <w:pPr>
              <w:pStyle w:val="0"/>
              <w:jc w:val="center"/>
            </w:pPr>
            <w:r>
              <w:rPr>
                <w:sz w:val="20"/>
              </w:rPr>
              <w:t xml:space="preserve">4 430</w:t>
            </w:r>
          </w:p>
        </w:tc>
        <w:tc>
          <w:tcPr>
            <w:tcW w:w="1020" w:type="dxa"/>
          </w:tcPr>
          <w:p>
            <w:pPr>
              <w:pStyle w:val="0"/>
              <w:jc w:val="center"/>
            </w:pPr>
            <w:r>
              <w:rPr>
                <w:sz w:val="20"/>
              </w:rPr>
              <w:t xml:space="preserve">4 500</w:t>
            </w:r>
          </w:p>
        </w:tc>
        <w:tc>
          <w:tcPr>
            <w:tcW w:w="1020" w:type="dxa"/>
          </w:tcPr>
          <w:p>
            <w:pPr>
              <w:pStyle w:val="0"/>
              <w:jc w:val="center"/>
            </w:pPr>
            <w:r>
              <w:rPr>
                <w:sz w:val="20"/>
              </w:rPr>
              <w:t xml:space="preserve">4 550</w:t>
            </w:r>
          </w:p>
        </w:tc>
        <w:tc>
          <w:tcPr>
            <w:tcW w:w="1020" w:type="dxa"/>
          </w:tcPr>
          <w:p>
            <w:pPr>
              <w:pStyle w:val="0"/>
              <w:jc w:val="center"/>
            </w:pPr>
            <w:r>
              <w:rPr>
                <w:sz w:val="20"/>
              </w:rPr>
              <w:t xml:space="preserve">4 600</w:t>
            </w:r>
          </w:p>
        </w:tc>
        <w:tc>
          <w:tcPr>
            <w:tcW w:w="1020" w:type="dxa"/>
          </w:tcPr>
          <w:p>
            <w:pPr>
              <w:pStyle w:val="0"/>
              <w:jc w:val="center"/>
            </w:pPr>
            <w:r>
              <w:rPr>
                <w:sz w:val="20"/>
              </w:rPr>
              <w:t xml:space="preserve">4 650</w:t>
            </w:r>
          </w:p>
        </w:tc>
        <w:tc>
          <w:tcPr>
            <w:tcW w:w="1020" w:type="dxa"/>
          </w:tcPr>
          <w:p>
            <w:pPr>
              <w:pStyle w:val="0"/>
              <w:jc w:val="center"/>
            </w:pPr>
            <w:r>
              <w:rPr>
                <w:sz w:val="20"/>
              </w:rPr>
              <w:t xml:space="preserve">4 700</w:t>
            </w:r>
          </w:p>
        </w:tc>
        <w:tc>
          <w:tcPr>
            <w:tcW w:w="1020" w:type="dxa"/>
          </w:tcPr>
          <w:p>
            <w:pPr>
              <w:pStyle w:val="0"/>
              <w:jc w:val="center"/>
            </w:pPr>
            <w:r>
              <w:rPr>
                <w:sz w:val="20"/>
              </w:rPr>
              <w:t xml:space="preserve">4 700</w:t>
            </w:r>
          </w:p>
        </w:tc>
        <w:tc>
          <w:tcPr>
            <w:tcW w:w="1020" w:type="dxa"/>
          </w:tcPr>
          <w:p>
            <w:pPr>
              <w:pStyle w:val="0"/>
              <w:jc w:val="center"/>
            </w:pPr>
            <w:r>
              <w:rPr>
                <w:sz w:val="20"/>
              </w:rPr>
              <w:t xml:space="preserve">4 750</w:t>
            </w:r>
          </w:p>
        </w:tc>
        <w:tc>
          <w:tcPr>
            <w:tcW w:w="1020" w:type="dxa"/>
          </w:tcPr>
          <w:p>
            <w:pPr>
              <w:pStyle w:val="0"/>
              <w:jc w:val="center"/>
            </w:pPr>
            <w:r>
              <w:rPr>
                <w:sz w:val="20"/>
              </w:rPr>
              <w:t xml:space="preserve">4 800</w:t>
            </w:r>
          </w:p>
        </w:tc>
        <w:tc>
          <w:tcPr>
            <w:tcW w:w="1020" w:type="dxa"/>
          </w:tcPr>
          <w:p>
            <w:pPr>
              <w:pStyle w:val="0"/>
              <w:jc w:val="center"/>
            </w:pPr>
            <w:r>
              <w:rPr>
                <w:sz w:val="20"/>
              </w:rPr>
              <w:t xml:space="preserve">4 800</w:t>
            </w:r>
          </w:p>
        </w:tc>
      </w:tr>
      <w:tr>
        <w:tc>
          <w:tcPr>
            <w:tcW w:w="566" w:type="dxa"/>
          </w:tcPr>
          <w:p>
            <w:pPr>
              <w:pStyle w:val="0"/>
              <w:jc w:val="center"/>
            </w:pPr>
            <w:r>
              <w:rPr>
                <w:sz w:val="20"/>
              </w:rPr>
              <w:t xml:space="preserve">44.</w:t>
            </w:r>
          </w:p>
        </w:tc>
        <w:tc>
          <w:tcPr>
            <w:tcW w:w="3344" w:type="dxa"/>
          </w:tcPr>
          <w:p>
            <w:pPr>
              <w:pStyle w:val="0"/>
            </w:pPr>
            <w:r>
              <w:rPr>
                <w:sz w:val="20"/>
              </w:rPr>
              <w:t xml:space="preserve">Количество уникальных посетителей туристского портала liptur.ru, тыс. чел</w:t>
            </w:r>
          </w:p>
        </w:tc>
        <w:tc>
          <w:tcPr>
            <w:tcW w:w="907" w:type="dxa"/>
          </w:tcPr>
          <w:p>
            <w:pPr>
              <w:pStyle w:val="0"/>
            </w:pPr>
            <w:r>
              <w:rPr>
                <w:sz w:val="20"/>
              </w:rPr>
              <w:t xml:space="preserve">Ц 4.6.</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w:t>
            </w:r>
          </w:p>
        </w:tc>
        <w:tc>
          <w:tcPr>
            <w:tcW w:w="1020" w:type="dxa"/>
          </w:tcPr>
          <w:p>
            <w:pPr>
              <w:pStyle w:val="0"/>
              <w:jc w:val="center"/>
            </w:pPr>
            <w:r>
              <w:rPr>
                <w:sz w:val="20"/>
              </w:rPr>
              <w:t xml:space="preserve">30</w:t>
            </w:r>
          </w:p>
        </w:tc>
        <w:tc>
          <w:tcPr>
            <w:tcW w:w="1020" w:type="dxa"/>
          </w:tcPr>
          <w:p>
            <w:pPr>
              <w:pStyle w:val="0"/>
              <w:jc w:val="center"/>
            </w:pPr>
            <w:r>
              <w:rPr>
                <w:sz w:val="20"/>
              </w:rPr>
              <w:t xml:space="preserve">30</w:t>
            </w:r>
          </w:p>
        </w:tc>
        <w:tc>
          <w:tcPr>
            <w:tcW w:w="1020" w:type="dxa"/>
          </w:tcPr>
          <w:p>
            <w:pPr>
              <w:pStyle w:val="0"/>
              <w:jc w:val="center"/>
            </w:pPr>
            <w:r>
              <w:rPr>
                <w:sz w:val="20"/>
              </w:rPr>
              <w:t xml:space="preserve">35</w:t>
            </w:r>
          </w:p>
        </w:tc>
        <w:tc>
          <w:tcPr>
            <w:tcW w:w="1020" w:type="dxa"/>
          </w:tcPr>
          <w:p>
            <w:pPr>
              <w:pStyle w:val="0"/>
              <w:jc w:val="center"/>
            </w:pPr>
            <w:r>
              <w:rPr>
                <w:sz w:val="20"/>
              </w:rPr>
              <w:t xml:space="preserve">40</w:t>
            </w:r>
          </w:p>
        </w:tc>
        <w:tc>
          <w:tcPr>
            <w:tcW w:w="1020" w:type="dxa"/>
          </w:tcPr>
          <w:p>
            <w:pPr>
              <w:pStyle w:val="0"/>
              <w:jc w:val="center"/>
            </w:pPr>
            <w:r>
              <w:rPr>
                <w:sz w:val="20"/>
              </w:rPr>
              <w:t xml:space="preserve">45</w:t>
            </w:r>
          </w:p>
        </w:tc>
        <w:tc>
          <w:tcPr>
            <w:tcW w:w="1020" w:type="dxa"/>
          </w:tcPr>
          <w:p>
            <w:pPr>
              <w:pStyle w:val="0"/>
              <w:jc w:val="center"/>
            </w:pPr>
            <w:r>
              <w:rPr>
                <w:sz w:val="20"/>
              </w:rPr>
              <w:t xml:space="preserve">50</w:t>
            </w:r>
          </w:p>
        </w:tc>
        <w:tc>
          <w:tcPr>
            <w:tcW w:w="1020" w:type="dxa"/>
          </w:tcPr>
          <w:p>
            <w:pPr>
              <w:pStyle w:val="0"/>
              <w:jc w:val="center"/>
            </w:pPr>
            <w:r>
              <w:rPr>
                <w:sz w:val="20"/>
              </w:rPr>
              <w:t xml:space="preserve">50</w:t>
            </w:r>
          </w:p>
        </w:tc>
        <w:tc>
          <w:tcPr>
            <w:tcW w:w="1020" w:type="dxa"/>
          </w:tcPr>
          <w:p>
            <w:pPr>
              <w:pStyle w:val="0"/>
              <w:jc w:val="center"/>
            </w:pPr>
            <w:r>
              <w:rPr>
                <w:sz w:val="20"/>
              </w:rPr>
              <w:t xml:space="preserve">60</w:t>
            </w:r>
          </w:p>
        </w:tc>
        <w:tc>
          <w:tcPr>
            <w:tcW w:w="1020" w:type="dxa"/>
          </w:tcPr>
          <w:p>
            <w:pPr>
              <w:pStyle w:val="0"/>
              <w:jc w:val="center"/>
            </w:pPr>
            <w:r>
              <w:rPr>
                <w:sz w:val="20"/>
              </w:rPr>
              <w:t xml:space="preserve">70</w:t>
            </w:r>
          </w:p>
        </w:tc>
        <w:tc>
          <w:tcPr>
            <w:tcW w:w="1020" w:type="dxa"/>
          </w:tcPr>
          <w:p>
            <w:pPr>
              <w:pStyle w:val="0"/>
              <w:jc w:val="center"/>
            </w:pPr>
            <w:r>
              <w:rPr>
                <w:sz w:val="20"/>
              </w:rPr>
              <w:t xml:space="preserve">70</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w:t>
            </w:r>
          </w:p>
        </w:tc>
        <w:tc>
          <w:tcPr>
            <w:tcW w:w="1020" w:type="dxa"/>
          </w:tcPr>
          <w:p>
            <w:pPr>
              <w:pStyle w:val="0"/>
              <w:jc w:val="center"/>
            </w:pPr>
            <w:r>
              <w:rPr>
                <w:sz w:val="20"/>
              </w:rPr>
              <w:t xml:space="preserve">30</w:t>
            </w:r>
          </w:p>
        </w:tc>
        <w:tc>
          <w:tcPr>
            <w:tcW w:w="1020" w:type="dxa"/>
          </w:tcPr>
          <w:p>
            <w:pPr>
              <w:pStyle w:val="0"/>
              <w:jc w:val="center"/>
            </w:pPr>
            <w:r>
              <w:rPr>
                <w:sz w:val="20"/>
              </w:rPr>
              <w:t xml:space="preserve">40</w:t>
            </w:r>
          </w:p>
        </w:tc>
        <w:tc>
          <w:tcPr>
            <w:tcW w:w="1020" w:type="dxa"/>
          </w:tcPr>
          <w:p>
            <w:pPr>
              <w:pStyle w:val="0"/>
              <w:jc w:val="center"/>
            </w:pPr>
            <w:r>
              <w:rPr>
                <w:sz w:val="20"/>
              </w:rPr>
              <w:t xml:space="preserve">50</w:t>
            </w:r>
          </w:p>
        </w:tc>
        <w:tc>
          <w:tcPr>
            <w:tcW w:w="1020" w:type="dxa"/>
          </w:tcPr>
          <w:p>
            <w:pPr>
              <w:pStyle w:val="0"/>
              <w:jc w:val="center"/>
            </w:pPr>
            <w:r>
              <w:rPr>
                <w:sz w:val="20"/>
              </w:rPr>
              <w:t xml:space="preserve">60</w:t>
            </w:r>
          </w:p>
        </w:tc>
        <w:tc>
          <w:tcPr>
            <w:tcW w:w="1020" w:type="dxa"/>
          </w:tcPr>
          <w:p>
            <w:pPr>
              <w:pStyle w:val="0"/>
              <w:jc w:val="center"/>
            </w:pPr>
            <w:r>
              <w:rPr>
                <w:sz w:val="20"/>
              </w:rPr>
              <w:t xml:space="preserve">65</w:t>
            </w:r>
          </w:p>
        </w:tc>
        <w:tc>
          <w:tcPr>
            <w:tcW w:w="1020" w:type="dxa"/>
          </w:tcPr>
          <w:p>
            <w:pPr>
              <w:pStyle w:val="0"/>
              <w:jc w:val="center"/>
            </w:pPr>
            <w:r>
              <w:rPr>
                <w:sz w:val="20"/>
              </w:rPr>
              <w:t xml:space="preserve">75</w:t>
            </w:r>
          </w:p>
        </w:tc>
        <w:tc>
          <w:tcPr>
            <w:tcW w:w="1020" w:type="dxa"/>
          </w:tcPr>
          <w:p>
            <w:pPr>
              <w:pStyle w:val="0"/>
              <w:jc w:val="center"/>
            </w:pPr>
            <w:r>
              <w:rPr>
                <w:sz w:val="20"/>
              </w:rPr>
              <w:t xml:space="preserve">80</w:t>
            </w:r>
          </w:p>
        </w:tc>
        <w:tc>
          <w:tcPr>
            <w:tcW w:w="1020" w:type="dxa"/>
          </w:tcPr>
          <w:p>
            <w:pPr>
              <w:pStyle w:val="0"/>
              <w:jc w:val="center"/>
            </w:pPr>
            <w:r>
              <w:rPr>
                <w:sz w:val="20"/>
              </w:rPr>
              <w:t xml:space="preserve">85</w:t>
            </w:r>
          </w:p>
        </w:tc>
        <w:tc>
          <w:tcPr>
            <w:tcW w:w="1020" w:type="dxa"/>
          </w:tcPr>
          <w:p>
            <w:pPr>
              <w:pStyle w:val="0"/>
              <w:jc w:val="center"/>
            </w:pPr>
            <w:r>
              <w:rPr>
                <w:sz w:val="20"/>
              </w:rPr>
              <w:t xml:space="preserve">90</w:t>
            </w:r>
          </w:p>
        </w:tc>
        <w:tc>
          <w:tcPr>
            <w:tcW w:w="1020" w:type="dxa"/>
          </w:tcPr>
          <w:p>
            <w:pPr>
              <w:pStyle w:val="0"/>
              <w:jc w:val="center"/>
            </w:pPr>
            <w:r>
              <w:rPr>
                <w:sz w:val="20"/>
              </w:rPr>
              <w:t xml:space="preserve">100</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w:t>
            </w:r>
          </w:p>
        </w:tc>
        <w:tc>
          <w:tcPr>
            <w:tcW w:w="1020" w:type="dxa"/>
          </w:tcPr>
          <w:p>
            <w:pPr>
              <w:pStyle w:val="0"/>
              <w:jc w:val="center"/>
            </w:pPr>
            <w:r>
              <w:rPr>
                <w:sz w:val="20"/>
              </w:rPr>
              <w:t xml:space="preserve">30</w:t>
            </w:r>
          </w:p>
        </w:tc>
        <w:tc>
          <w:tcPr>
            <w:tcW w:w="1020" w:type="dxa"/>
          </w:tcPr>
          <w:p>
            <w:pPr>
              <w:pStyle w:val="0"/>
              <w:jc w:val="center"/>
            </w:pPr>
            <w:r>
              <w:rPr>
                <w:sz w:val="20"/>
              </w:rPr>
              <w:t xml:space="preserve">50</w:t>
            </w:r>
          </w:p>
        </w:tc>
        <w:tc>
          <w:tcPr>
            <w:tcW w:w="1020" w:type="dxa"/>
          </w:tcPr>
          <w:p>
            <w:pPr>
              <w:pStyle w:val="0"/>
              <w:jc w:val="center"/>
            </w:pPr>
            <w:r>
              <w:rPr>
                <w:sz w:val="20"/>
              </w:rPr>
              <w:t xml:space="preserve">75</w:t>
            </w:r>
          </w:p>
        </w:tc>
        <w:tc>
          <w:tcPr>
            <w:tcW w:w="1020" w:type="dxa"/>
          </w:tcPr>
          <w:p>
            <w:pPr>
              <w:pStyle w:val="0"/>
              <w:jc w:val="center"/>
            </w:pPr>
            <w:r>
              <w:rPr>
                <w:sz w:val="20"/>
              </w:rPr>
              <w:t xml:space="preserve">90</w:t>
            </w:r>
          </w:p>
        </w:tc>
        <w:tc>
          <w:tcPr>
            <w:tcW w:w="1020" w:type="dxa"/>
          </w:tcPr>
          <w:p>
            <w:pPr>
              <w:pStyle w:val="0"/>
              <w:jc w:val="center"/>
            </w:pPr>
            <w:r>
              <w:rPr>
                <w:sz w:val="20"/>
              </w:rPr>
              <w:t xml:space="preserve">95</w:t>
            </w:r>
          </w:p>
        </w:tc>
        <w:tc>
          <w:tcPr>
            <w:tcW w:w="1020" w:type="dxa"/>
          </w:tcPr>
          <w:p>
            <w:pPr>
              <w:pStyle w:val="0"/>
              <w:jc w:val="center"/>
            </w:pPr>
            <w:r>
              <w:rPr>
                <w:sz w:val="20"/>
              </w:rPr>
              <w:t xml:space="preserve">98</w:t>
            </w:r>
          </w:p>
        </w:tc>
        <w:tc>
          <w:tcPr>
            <w:tcW w:w="1020" w:type="dxa"/>
          </w:tcPr>
          <w:p>
            <w:pPr>
              <w:pStyle w:val="0"/>
              <w:jc w:val="center"/>
            </w:pPr>
            <w:r>
              <w:rPr>
                <w:sz w:val="20"/>
              </w:rPr>
              <w:t xml:space="preserve">100</w:t>
            </w:r>
          </w:p>
        </w:tc>
        <w:tc>
          <w:tcPr>
            <w:tcW w:w="1020" w:type="dxa"/>
          </w:tcPr>
          <w:p>
            <w:pPr>
              <w:pStyle w:val="0"/>
              <w:jc w:val="center"/>
            </w:pPr>
            <w:r>
              <w:rPr>
                <w:sz w:val="20"/>
              </w:rPr>
              <w:t xml:space="preserve">110</w:t>
            </w:r>
          </w:p>
        </w:tc>
        <w:tc>
          <w:tcPr>
            <w:tcW w:w="1020" w:type="dxa"/>
          </w:tcPr>
          <w:p>
            <w:pPr>
              <w:pStyle w:val="0"/>
              <w:jc w:val="center"/>
            </w:pPr>
            <w:r>
              <w:rPr>
                <w:sz w:val="20"/>
              </w:rPr>
              <w:t xml:space="preserve">120</w:t>
            </w:r>
          </w:p>
        </w:tc>
        <w:tc>
          <w:tcPr>
            <w:tcW w:w="1020" w:type="dxa"/>
          </w:tcPr>
          <w:p>
            <w:pPr>
              <w:pStyle w:val="0"/>
              <w:jc w:val="center"/>
            </w:pPr>
            <w:r>
              <w:rPr>
                <w:sz w:val="20"/>
              </w:rPr>
              <w:t xml:space="preserve">130</w:t>
            </w:r>
          </w:p>
        </w:tc>
      </w:tr>
      <w:tr>
        <w:tc>
          <w:tcPr>
            <w:tcW w:w="566" w:type="dxa"/>
          </w:tcPr>
          <w:p>
            <w:pPr>
              <w:pStyle w:val="0"/>
              <w:jc w:val="center"/>
            </w:pPr>
            <w:r>
              <w:rPr>
                <w:sz w:val="20"/>
              </w:rPr>
              <w:t xml:space="preserve">45.</w:t>
            </w:r>
          </w:p>
        </w:tc>
        <w:tc>
          <w:tcPr>
            <w:tcW w:w="3344" w:type="dxa"/>
          </w:tcPr>
          <w:p>
            <w:pPr>
              <w:pStyle w:val="0"/>
            </w:pPr>
            <w:r>
              <w:rPr>
                <w:sz w:val="20"/>
              </w:rPr>
              <w:t xml:space="preserve">Количество организованных пресс-туров, инфотуров и блог-туров, ед.</w:t>
            </w:r>
          </w:p>
        </w:tc>
        <w:tc>
          <w:tcPr>
            <w:tcW w:w="907" w:type="dxa"/>
          </w:tcPr>
          <w:p>
            <w:pPr>
              <w:pStyle w:val="0"/>
            </w:pPr>
            <w:r>
              <w:rPr>
                <w:sz w:val="20"/>
              </w:rPr>
              <w:t xml:space="preserve">Ц 4.6.</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2</w:t>
            </w:r>
          </w:p>
        </w:tc>
        <w:tc>
          <w:tcPr>
            <w:tcW w:w="1020" w:type="dxa"/>
          </w:tcPr>
          <w:p>
            <w:pPr>
              <w:pStyle w:val="0"/>
              <w:jc w:val="center"/>
            </w:pPr>
            <w:r>
              <w:rPr>
                <w:sz w:val="20"/>
              </w:rPr>
              <w:t xml:space="preserve">2</w:t>
            </w:r>
          </w:p>
        </w:tc>
        <w:tc>
          <w:tcPr>
            <w:tcW w:w="1020" w:type="dxa"/>
          </w:tcPr>
          <w:p>
            <w:pPr>
              <w:pStyle w:val="0"/>
              <w:jc w:val="center"/>
            </w:pPr>
            <w:r>
              <w:rPr>
                <w:sz w:val="20"/>
              </w:rPr>
              <w:t xml:space="preserve">2</w:t>
            </w:r>
          </w:p>
        </w:tc>
        <w:tc>
          <w:tcPr>
            <w:tcW w:w="1020" w:type="dxa"/>
          </w:tcPr>
          <w:p>
            <w:pPr>
              <w:pStyle w:val="0"/>
              <w:jc w:val="center"/>
            </w:pPr>
            <w:r>
              <w:rPr>
                <w:sz w:val="20"/>
              </w:rPr>
              <w:t xml:space="preserve">2</w:t>
            </w:r>
          </w:p>
        </w:tc>
        <w:tc>
          <w:tcPr>
            <w:tcW w:w="1020" w:type="dxa"/>
          </w:tcPr>
          <w:p>
            <w:pPr>
              <w:pStyle w:val="0"/>
              <w:jc w:val="center"/>
            </w:pPr>
            <w:r>
              <w:rPr>
                <w:sz w:val="20"/>
              </w:rPr>
              <w:t xml:space="preserve">2</w:t>
            </w:r>
          </w:p>
        </w:tc>
        <w:tc>
          <w:tcPr>
            <w:tcW w:w="1020" w:type="dxa"/>
          </w:tcPr>
          <w:p>
            <w:pPr>
              <w:pStyle w:val="0"/>
              <w:jc w:val="center"/>
            </w:pPr>
            <w:r>
              <w:rPr>
                <w:sz w:val="20"/>
              </w:rPr>
              <w:t xml:space="preserve">2</w:t>
            </w:r>
          </w:p>
        </w:tc>
        <w:tc>
          <w:tcPr>
            <w:tcW w:w="1020" w:type="dxa"/>
          </w:tcPr>
          <w:p>
            <w:pPr>
              <w:pStyle w:val="0"/>
              <w:jc w:val="center"/>
            </w:pPr>
            <w:r>
              <w:rPr>
                <w:sz w:val="20"/>
              </w:rPr>
              <w:t xml:space="preserve">2</w:t>
            </w:r>
          </w:p>
        </w:tc>
        <w:tc>
          <w:tcPr>
            <w:tcW w:w="1020" w:type="dxa"/>
          </w:tcPr>
          <w:p>
            <w:pPr>
              <w:pStyle w:val="0"/>
              <w:jc w:val="center"/>
            </w:pPr>
            <w:r>
              <w:rPr>
                <w:sz w:val="20"/>
              </w:rPr>
              <w:t xml:space="preserve">2</w:t>
            </w:r>
          </w:p>
        </w:tc>
        <w:tc>
          <w:tcPr>
            <w:tcW w:w="1020" w:type="dxa"/>
          </w:tcPr>
          <w:p>
            <w:pPr>
              <w:pStyle w:val="0"/>
              <w:jc w:val="center"/>
            </w:pPr>
            <w:r>
              <w:rPr>
                <w:sz w:val="20"/>
              </w:rPr>
              <w:t xml:space="preserve">2</w:t>
            </w:r>
          </w:p>
        </w:tc>
        <w:tc>
          <w:tcPr>
            <w:tcW w:w="1020" w:type="dxa"/>
          </w:tcPr>
          <w:p>
            <w:pPr>
              <w:pStyle w:val="0"/>
              <w:jc w:val="center"/>
            </w:pPr>
            <w:r>
              <w:rPr>
                <w:sz w:val="20"/>
              </w:rPr>
              <w:t xml:space="preserve">2</w:t>
            </w:r>
          </w:p>
        </w:tc>
        <w:tc>
          <w:tcPr>
            <w:tcW w:w="1020" w:type="dxa"/>
          </w:tcPr>
          <w:p>
            <w:pPr>
              <w:pStyle w:val="0"/>
              <w:jc w:val="center"/>
            </w:pPr>
            <w:r>
              <w:rPr>
                <w:sz w:val="20"/>
              </w:rPr>
              <w:t xml:space="preserve">2</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2</w:t>
            </w:r>
          </w:p>
        </w:tc>
        <w:tc>
          <w:tcPr>
            <w:tcW w:w="1020" w:type="dxa"/>
          </w:tcPr>
          <w:p>
            <w:pPr>
              <w:pStyle w:val="0"/>
              <w:jc w:val="center"/>
            </w:pPr>
            <w:r>
              <w:rPr>
                <w:sz w:val="20"/>
              </w:rPr>
              <w:t xml:space="preserve">2</w:t>
            </w:r>
          </w:p>
        </w:tc>
        <w:tc>
          <w:tcPr>
            <w:tcW w:w="1020" w:type="dxa"/>
          </w:tcPr>
          <w:p>
            <w:pPr>
              <w:pStyle w:val="0"/>
              <w:jc w:val="center"/>
            </w:pPr>
            <w:r>
              <w:rPr>
                <w:sz w:val="20"/>
              </w:rPr>
              <w:t xml:space="preserve">2</w:t>
            </w:r>
          </w:p>
        </w:tc>
        <w:tc>
          <w:tcPr>
            <w:tcW w:w="1020" w:type="dxa"/>
          </w:tcPr>
          <w:p>
            <w:pPr>
              <w:pStyle w:val="0"/>
              <w:jc w:val="center"/>
            </w:pPr>
            <w:r>
              <w:rPr>
                <w:sz w:val="20"/>
              </w:rPr>
              <w:t xml:space="preserve">3</w:t>
            </w:r>
          </w:p>
        </w:tc>
        <w:tc>
          <w:tcPr>
            <w:tcW w:w="1020" w:type="dxa"/>
          </w:tcPr>
          <w:p>
            <w:pPr>
              <w:pStyle w:val="0"/>
              <w:jc w:val="center"/>
            </w:pPr>
            <w:r>
              <w:rPr>
                <w:sz w:val="20"/>
              </w:rPr>
              <w:t xml:space="preserve">3</w:t>
            </w:r>
          </w:p>
        </w:tc>
        <w:tc>
          <w:tcPr>
            <w:tcW w:w="1020" w:type="dxa"/>
          </w:tcPr>
          <w:p>
            <w:pPr>
              <w:pStyle w:val="0"/>
              <w:jc w:val="center"/>
            </w:pPr>
            <w:r>
              <w:rPr>
                <w:sz w:val="20"/>
              </w:rPr>
              <w:t xml:space="preserve">3</w:t>
            </w:r>
          </w:p>
        </w:tc>
        <w:tc>
          <w:tcPr>
            <w:tcW w:w="1020" w:type="dxa"/>
          </w:tcPr>
          <w:p>
            <w:pPr>
              <w:pStyle w:val="0"/>
              <w:jc w:val="center"/>
            </w:pPr>
            <w:r>
              <w:rPr>
                <w:sz w:val="20"/>
              </w:rPr>
              <w:t xml:space="preserve">3</w:t>
            </w:r>
          </w:p>
        </w:tc>
        <w:tc>
          <w:tcPr>
            <w:tcW w:w="1020" w:type="dxa"/>
          </w:tcPr>
          <w:p>
            <w:pPr>
              <w:pStyle w:val="0"/>
              <w:jc w:val="center"/>
            </w:pPr>
            <w:r>
              <w:rPr>
                <w:sz w:val="20"/>
              </w:rPr>
              <w:t xml:space="preserve">3</w:t>
            </w:r>
          </w:p>
        </w:tc>
        <w:tc>
          <w:tcPr>
            <w:tcW w:w="1020" w:type="dxa"/>
          </w:tcPr>
          <w:p>
            <w:pPr>
              <w:pStyle w:val="0"/>
              <w:jc w:val="center"/>
            </w:pPr>
            <w:r>
              <w:rPr>
                <w:sz w:val="20"/>
              </w:rPr>
              <w:t xml:space="preserve">3</w:t>
            </w:r>
          </w:p>
        </w:tc>
        <w:tc>
          <w:tcPr>
            <w:tcW w:w="1020" w:type="dxa"/>
          </w:tcPr>
          <w:p>
            <w:pPr>
              <w:pStyle w:val="0"/>
              <w:jc w:val="center"/>
            </w:pPr>
            <w:r>
              <w:rPr>
                <w:sz w:val="20"/>
              </w:rPr>
              <w:t xml:space="preserve">3</w:t>
            </w:r>
          </w:p>
        </w:tc>
        <w:tc>
          <w:tcPr>
            <w:tcW w:w="1020" w:type="dxa"/>
          </w:tcPr>
          <w:p>
            <w:pPr>
              <w:pStyle w:val="0"/>
              <w:jc w:val="center"/>
            </w:pPr>
            <w:r>
              <w:rPr>
                <w:sz w:val="20"/>
              </w:rPr>
              <w:t xml:space="preserve">3</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2</w:t>
            </w:r>
          </w:p>
        </w:tc>
        <w:tc>
          <w:tcPr>
            <w:tcW w:w="1020" w:type="dxa"/>
          </w:tcPr>
          <w:p>
            <w:pPr>
              <w:pStyle w:val="0"/>
              <w:jc w:val="center"/>
            </w:pPr>
            <w:r>
              <w:rPr>
                <w:sz w:val="20"/>
              </w:rPr>
              <w:t xml:space="preserve">2</w:t>
            </w:r>
          </w:p>
        </w:tc>
        <w:tc>
          <w:tcPr>
            <w:tcW w:w="1020" w:type="dxa"/>
          </w:tcPr>
          <w:p>
            <w:pPr>
              <w:pStyle w:val="0"/>
              <w:jc w:val="center"/>
            </w:pPr>
            <w:r>
              <w:rPr>
                <w:sz w:val="20"/>
              </w:rPr>
              <w:t xml:space="preserve">3</w:t>
            </w:r>
          </w:p>
        </w:tc>
        <w:tc>
          <w:tcPr>
            <w:tcW w:w="1020" w:type="dxa"/>
          </w:tcPr>
          <w:p>
            <w:pPr>
              <w:pStyle w:val="0"/>
              <w:jc w:val="center"/>
            </w:pPr>
            <w:r>
              <w:rPr>
                <w:sz w:val="20"/>
              </w:rPr>
              <w:t xml:space="preserve">4</w:t>
            </w:r>
          </w:p>
        </w:tc>
        <w:tc>
          <w:tcPr>
            <w:tcW w:w="1020" w:type="dxa"/>
          </w:tcPr>
          <w:p>
            <w:pPr>
              <w:pStyle w:val="0"/>
              <w:jc w:val="center"/>
            </w:pPr>
            <w:r>
              <w:rPr>
                <w:sz w:val="20"/>
              </w:rPr>
              <w:t xml:space="preserve">5</w:t>
            </w:r>
          </w:p>
        </w:tc>
        <w:tc>
          <w:tcPr>
            <w:tcW w:w="1020" w:type="dxa"/>
          </w:tcPr>
          <w:p>
            <w:pPr>
              <w:pStyle w:val="0"/>
              <w:jc w:val="center"/>
            </w:pPr>
            <w:r>
              <w:rPr>
                <w:sz w:val="20"/>
              </w:rPr>
              <w:t xml:space="preserve">5</w:t>
            </w:r>
          </w:p>
        </w:tc>
        <w:tc>
          <w:tcPr>
            <w:tcW w:w="1020" w:type="dxa"/>
          </w:tcPr>
          <w:p>
            <w:pPr>
              <w:pStyle w:val="0"/>
              <w:jc w:val="center"/>
            </w:pPr>
            <w:r>
              <w:rPr>
                <w:sz w:val="20"/>
              </w:rPr>
              <w:t xml:space="preserve">5</w:t>
            </w:r>
          </w:p>
        </w:tc>
        <w:tc>
          <w:tcPr>
            <w:tcW w:w="1020" w:type="dxa"/>
          </w:tcPr>
          <w:p>
            <w:pPr>
              <w:pStyle w:val="0"/>
              <w:jc w:val="center"/>
            </w:pPr>
            <w:r>
              <w:rPr>
                <w:sz w:val="20"/>
              </w:rPr>
              <w:t xml:space="preserve">5</w:t>
            </w:r>
          </w:p>
        </w:tc>
        <w:tc>
          <w:tcPr>
            <w:tcW w:w="1020" w:type="dxa"/>
          </w:tcPr>
          <w:p>
            <w:pPr>
              <w:pStyle w:val="0"/>
              <w:jc w:val="center"/>
            </w:pPr>
            <w:r>
              <w:rPr>
                <w:sz w:val="20"/>
              </w:rPr>
              <w:t xml:space="preserve">5</w:t>
            </w:r>
          </w:p>
        </w:tc>
        <w:tc>
          <w:tcPr>
            <w:tcW w:w="1020" w:type="dxa"/>
          </w:tcPr>
          <w:p>
            <w:pPr>
              <w:pStyle w:val="0"/>
              <w:jc w:val="center"/>
            </w:pPr>
            <w:r>
              <w:rPr>
                <w:sz w:val="20"/>
              </w:rPr>
              <w:t xml:space="preserve">5</w:t>
            </w:r>
          </w:p>
        </w:tc>
        <w:tc>
          <w:tcPr>
            <w:tcW w:w="1020" w:type="dxa"/>
          </w:tcPr>
          <w:p>
            <w:pPr>
              <w:pStyle w:val="0"/>
              <w:jc w:val="center"/>
            </w:pPr>
            <w:r>
              <w:rPr>
                <w:sz w:val="20"/>
              </w:rPr>
              <w:t xml:space="preserve">5</w:t>
            </w:r>
          </w:p>
        </w:tc>
      </w:tr>
      <w:tr>
        <w:tc>
          <w:tcPr>
            <w:tcW w:w="566" w:type="dxa"/>
          </w:tcPr>
          <w:p>
            <w:pPr>
              <w:pStyle w:val="0"/>
              <w:jc w:val="center"/>
            </w:pPr>
            <w:r>
              <w:rPr>
                <w:sz w:val="20"/>
              </w:rPr>
              <w:t xml:space="preserve">46.</w:t>
            </w:r>
          </w:p>
        </w:tc>
        <w:tc>
          <w:tcPr>
            <w:tcW w:w="3344" w:type="dxa"/>
          </w:tcPr>
          <w:p>
            <w:pPr>
              <w:pStyle w:val="0"/>
            </w:pPr>
            <w:r>
              <w:rPr>
                <w:sz w:val="20"/>
              </w:rPr>
              <w:t xml:space="preserve">Количество внедренных мультимедийных и интерактивных решений в музеи Липецкой области (нарастающим итогом), ед.</w:t>
            </w:r>
          </w:p>
        </w:tc>
        <w:tc>
          <w:tcPr>
            <w:tcW w:w="907" w:type="dxa"/>
          </w:tcPr>
          <w:p>
            <w:pPr>
              <w:pStyle w:val="0"/>
            </w:pPr>
            <w:r>
              <w:rPr>
                <w:sz w:val="20"/>
              </w:rPr>
              <w:t xml:space="preserve">Ц 4.6.</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1</w:t>
            </w:r>
          </w:p>
        </w:tc>
        <w:tc>
          <w:tcPr>
            <w:tcW w:w="1020" w:type="dxa"/>
          </w:tcPr>
          <w:p>
            <w:pPr>
              <w:pStyle w:val="0"/>
              <w:jc w:val="center"/>
            </w:pPr>
            <w:r>
              <w:rPr>
                <w:sz w:val="20"/>
              </w:rPr>
              <w:t xml:space="preserve">2</w:t>
            </w:r>
          </w:p>
        </w:tc>
        <w:tc>
          <w:tcPr>
            <w:tcW w:w="1020" w:type="dxa"/>
          </w:tcPr>
          <w:p>
            <w:pPr>
              <w:pStyle w:val="0"/>
              <w:jc w:val="center"/>
            </w:pPr>
            <w:r>
              <w:rPr>
                <w:sz w:val="20"/>
              </w:rPr>
              <w:t xml:space="preserve">3</w:t>
            </w:r>
          </w:p>
        </w:tc>
        <w:tc>
          <w:tcPr>
            <w:tcW w:w="1020" w:type="dxa"/>
          </w:tcPr>
          <w:p>
            <w:pPr>
              <w:pStyle w:val="0"/>
              <w:jc w:val="center"/>
            </w:pPr>
            <w:r>
              <w:rPr>
                <w:sz w:val="20"/>
              </w:rPr>
              <w:t xml:space="preserve">3</w:t>
            </w:r>
          </w:p>
        </w:tc>
        <w:tc>
          <w:tcPr>
            <w:tcW w:w="1020" w:type="dxa"/>
          </w:tcPr>
          <w:p>
            <w:pPr>
              <w:pStyle w:val="0"/>
              <w:jc w:val="center"/>
            </w:pPr>
            <w:r>
              <w:rPr>
                <w:sz w:val="20"/>
              </w:rPr>
              <w:t xml:space="preserve">3</w:t>
            </w:r>
          </w:p>
        </w:tc>
        <w:tc>
          <w:tcPr>
            <w:tcW w:w="1020" w:type="dxa"/>
          </w:tcPr>
          <w:p>
            <w:pPr>
              <w:pStyle w:val="0"/>
              <w:jc w:val="center"/>
            </w:pPr>
            <w:r>
              <w:rPr>
                <w:sz w:val="20"/>
              </w:rPr>
              <w:t xml:space="preserve">4</w:t>
            </w:r>
          </w:p>
        </w:tc>
        <w:tc>
          <w:tcPr>
            <w:tcW w:w="1020" w:type="dxa"/>
          </w:tcPr>
          <w:p>
            <w:pPr>
              <w:pStyle w:val="0"/>
              <w:jc w:val="center"/>
            </w:pPr>
            <w:r>
              <w:rPr>
                <w:sz w:val="20"/>
              </w:rPr>
              <w:t xml:space="preserve">5</w:t>
            </w:r>
          </w:p>
        </w:tc>
        <w:tc>
          <w:tcPr>
            <w:tcW w:w="1020" w:type="dxa"/>
          </w:tcPr>
          <w:p>
            <w:pPr>
              <w:pStyle w:val="0"/>
              <w:jc w:val="center"/>
            </w:pPr>
            <w:r>
              <w:rPr>
                <w:sz w:val="20"/>
              </w:rPr>
              <w:t xml:space="preserve">6</w:t>
            </w:r>
          </w:p>
        </w:tc>
        <w:tc>
          <w:tcPr>
            <w:tcW w:w="1020" w:type="dxa"/>
          </w:tcPr>
          <w:p>
            <w:pPr>
              <w:pStyle w:val="0"/>
              <w:jc w:val="center"/>
            </w:pPr>
            <w:r>
              <w:rPr>
                <w:sz w:val="20"/>
              </w:rPr>
              <w:t xml:space="preserve">6</w:t>
            </w:r>
          </w:p>
        </w:tc>
        <w:tc>
          <w:tcPr>
            <w:tcW w:w="1020" w:type="dxa"/>
          </w:tcPr>
          <w:p>
            <w:pPr>
              <w:pStyle w:val="0"/>
              <w:jc w:val="center"/>
            </w:pPr>
            <w:r>
              <w:rPr>
                <w:sz w:val="20"/>
              </w:rPr>
              <w:t xml:space="preserve">6</w:t>
            </w:r>
          </w:p>
        </w:tc>
        <w:tc>
          <w:tcPr>
            <w:tcW w:w="1020" w:type="dxa"/>
          </w:tcPr>
          <w:p>
            <w:pPr>
              <w:pStyle w:val="0"/>
              <w:jc w:val="center"/>
            </w:pPr>
            <w:r>
              <w:rPr>
                <w:sz w:val="20"/>
              </w:rPr>
              <w:t xml:space="preserve">6</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1</w:t>
            </w:r>
          </w:p>
        </w:tc>
        <w:tc>
          <w:tcPr>
            <w:tcW w:w="1020" w:type="dxa"/>
          </w:tcPr>
          <w:p>
            <w:pPr>
              <w:pStyle w:val="0"/>
              <w:jc w:val="center"/>
            </w:pPr>
            <w:r>
              <w:rPr>
                <w:sz w:val="20"/>
              </w:rPr>
              <w:t xml:space="preserve">2</w:t>
            </w:r>
          </w:p>
        </w:tc>
        <w:tc>
          <w:tcPr>
            <w:tcW w:w="1020" w:type="dxa"/>
          </w:tcPr>
          <w:p>
            <w:pPr>
              <w:pStyle w:val="0"/>
              <w:jc w:val="center"/>
            </w:pPr>
            <w:r>
              <w:rPr>
                <w:sz w:val="20"/>
              </w:rPr>
              <w:t xml:space="preserve">3</w:t>
            </w:r>
          </w:p>
        </w:tc>
        <w:tc>
          <w:tcPr>
            <w:tcW w:w="1020" w:type="dxa"/>
          </w:tcPr>
          <w:p>
            <w:pPr>
              <w:pStyle w:val="0"/>
              <w:jc w:val="center"/>
            </w:pPr>
            <w:r>
              <w:rPr>
                <w:sz w:val="20"/>
              </w:rPr>
              <w:t xml:space="preserve">3</w:t>
            </w:r>
          </w:p>
        </w:tc>
        <w:tc>
          <w:tcPr>
            <w:tcW w:w="1020" w:type="dxa"/>
          </w:tcPr>
          <w:p>
            <w:pPr>
              <w:pStyle w:val="0"/>
              <w:jc w:val="center"/>
            </w:pPr>
            <w:r>
              <w:rPr>
                <w:sz w:val="20"/>
              </w:rPr>
              <w:t xml:space="preserve">4</w:t>
            </w:r>
          </w:p>
        </w:tc>
        <w:tc>
          <w:tcPr>
            <w:tcW w:w="1020" w:type="dxa"/>
          </w:tcPr>
          <w:p>
            <w:pPr>
              <w:pStyle w:val="0"/>
              <w:jc w:val="center"/>
            </w:pPr>
            <w:r>
              <w:rPr>
                <w:sz w:val="20"/>
              </w:rPr>
              <w:t xml:space="preserve">4</w:t>
            </w:r>
          </w:p>
        </w:tc>
        <w:tc>
          <w:tcPr>
            <w:tcW w:w="1020" w:type="dxa"/>
          </w:tcPr>
          <w:p>
            <w:pPr>
              <w:pStyle w:val="0"/>
              <w:jc w:val="center"/>
            </w:pPr>
            <w:r>
              <w:rPr>
                <w:sz w:val="20"/>
              </w:rPr>
              <w:t xml:space="preserve">5</w:t>
            </w:r>
          </w:p>
        </w:tc>
        <w:tc>
          <w:tcPr>
            <w:tcW w:w="1020" w:type="dxa"/>
          </w:tcPr>
          <w:p>
            <w:pPr>
              <w:pStyle w:val="0"/>
              <w:jc w:val="center"/>
            </w:pPr>
            <w:r>
              <w:rPr>
                <w:sz w:val="20"/>
              </w:rPr>
              <w:t xml:space="preserve">6</w:t>
            </w:r>
          </w:p>
        </w:tc>
        <w:tc>
          <w:tcPr>
            <w:tcW w:w="1020" w:type="dxa"/>
          </w:tcPr>
          <w:p>
            <w:pPr>
              <w:pStyle w:val="0"/>
              <w:jc w:val="center"/>
            </w:pPr>
            <w:r>
              <w:rPr>
                <w:sz w:val="20"/>
              </w:rPr>
              <w:t xml:space="preserve">6</w:t>
            </w:r>
          </w:p>
        </w:tc>
        <w:tc>
          <w:tcPr>
            <w:tcW w:w="1020" w:type="dxa"/>
          </w:tcPr>
          <w:p>
            <w:pPr>
              <w:pStyle w:val="0"/>
              <w:jc w:val="center"/>
            </w:pPr>
            <w:r>
              <w:rPr>
                <w:sz w:val="20"/>
              </w:rPr>
              <w:t xml:space="preserve">11</w:t>
            </w:r>
          </w:p>
        </w:tc>
        <w:tc>
          <w:tcPr>
            <w:tcW w:w="1020" w:type="dxa"/>
          </w:tcPr>
          <w:p>
            <w:pPr>
              <w:pStyle w:val="0"/>
              <w:jc w:val="center"/>
            </w:pPr>
            <w:r>
              <w:rPr>
                <w:sz w:val="20"/>
              </w:rPr>
              <w:t xml:space="preserve">11</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1</w:t>
            </w:r>
          </w:p>
        </w:tc>
        <w:tc>
          <w:tcPr>
            <w:tcW w:w="1020" w:type="dxa"/>
          </w:tcPr>
          <w:p>
            <w:pPr>
              <w:pStyle w:val="0"/>
              <w:jc w:val="center"/>
            </w:pPr>
            <w:r>
              <w:rPr>
                <w:sz w:val="20"/>
              </w:rPr>
              <w:t xml:space="preserve">2</w:t>
            </w:r>
          </w:p>
        </w:tc>
        <w:tc>
          <w:tcPr>
            <w:tcW w:w="1020" w:type="dxa"/>
          </w:tcPr>
          <w:p>
            <w:pPr>
              <w:pStyle w:val="0"/>
              <w:jc w:val="center"/>
            </w:pPr>
            <w:r>
              <w:rPr>
                <w:sz w:val="20"/>
              </w:rPr>
              <w:t xml:space="preserve">3</w:t>
            </w:r>
          </w:p>
        </w:tc>
        <w:tc>
          <w:tcPr>
            <w:tcW w:w="1020" w:type="dxa"/>
          </w:tcPr>
          <w:p>
            <w:pPr>
              <w:pStyle w:val="0"/>
              <w:jc w:val="center"/>
            </w:pPr>
            <w:r>
              <w:rPr>
                <w:sz w:val="20"/>
              </w:rPr>
              <w:t xml:space="preserve">3</w:t>
            </w:r>
          </w:p>
        </w:tc>
        <w:tc>
          <w:tcPr>
            <w:tcW w:w="1020" w:type="dxa"/>
          </w:tcPr>
          <w:p>
            <w:pPr>
              <w:pStyle w:val="0"/>
              <w:jc w:val="center"/>
            </w:pPr>
            <w:r>
              <w:rPr>
                <w:sz w:val="20"/>
              </w:rPr>
              <w:t xml:space="preserve">6</w:t>
            </w:r>
          </w:p>
        </w:tc>
        <w:tc>
          <w:tcPr>
            <w:tcW w:w="1020" w:type="dxa"/>
          </w:tcPr>
          <w:p>
            <w:pPr>
              <w:pStyle w:val="0"/>
              <w:jc w:val="center"/>
            </w:pPr>
            <w:r>
              <w:rPr>
                <w:sz w:val="20"/>
              </w:rPr>
              <w:t xml:space="preserve">6</w:t>
            </w:r>
          </w:p>
        </w:tc>
        <w:tc>
          <w:tcPr>
            <w:tcW w:w="1020" w:type="dxa"/>
          </w:tcPr>
          <w:p>
            <w:pPr>
              <w:pStyle w:val="0"/>
              <w:jc w:val="center"/>
            </w:pPr>
            <w:r>
              <w:rPr>
                <w:sz w:val="20"/>
              </w:rPr>
              <w:t xml:space="preserve">6</w:t>
            </w:r>
          </w:p>
        </w:tc>
        <w:tc>
          <w:tcPr>
            <w:tcW w:w="1020" w:type="dxa"/>
          </w:tcPr>
          <w:p>
            <w:pPr>
              <w:pStyle w:val="0"/>
              <w:jc w:val="center"/>
            </w:pPr>
            <w:r>
              <w:rPr>
                <w:sz w:val="20"/>
              </w:rPr>
              <w:t xml:space="preserve">8</w:t>
            </w:r>
          </w:p>
        </w:tc>
        <w:tc>
          <w:tcPr>
            <w:tcW w:w="1020" w:type="dxa"/>
          </w:tcPr>
          <w:p>
            <w:pPr>
              <w:pStyle w:val="0"/>
              <w:jc w:val="center"/>
            </w:pPr>
            <w:r>
              <w:rPr>
                <w:sz w:val="20"/>
              </w:rPr>
              <w:t xml:space="preserve">8</w:t>
            </w:r>
          </w:p>
        </w:tc>
        <w:tc>
          <w:tcPr>
            <w:tcW w:w="1020" w:type="dxa"/>
          </w:tcPr>
          <w:p>
            <w:pPr>
              <w:pStyle w:val="0"/>
              <w:jc w:val="center"/>
            </w:pPr>
            <w:r>
              <w:rPr>
                <w:sz w:val="20"/>
              </w:rPr>
              <w:t xml:space="preserve">12</w:t>
            </w:r>
          </w:p>
        </w:tc>
        <w:tc>
          <w:tcPr>
            <w:tcW w:w="1020" w:type="dxa"/>
          </w:tcPr>
          <w:p>
            <w:pPr>
              <w:pStyle w:val="0"/>
              <w:jc w:val="center"/>
            </w:pPr>
            <w:r>
              <w:rPr>
                <w:sz w:val="20"/>
              </w:rPr>
              <w:t xml:space="preserve">12</w:t>
            </w:r>
          </w:p>
        </w:tc>
      </w:tr>
      <w:tr>
        <w:tc>
          <w:tcPr>
            <w:tcW w:w="566" w:type="dxa"/>
          </w:tcPr>
          <w:p>
            <w:pPr>
              <w:pStyle w:val="0"/>
            </w:pPr>
            <w:r>
              <w:rPr>
                <w:sz w:val="20"/>
              </w:rPr>
            </w:r>
          </w:p>
        </w:tc>
        <w:tc>
          <w:tcPr>
            <w:tcW w:w="3344" w:type="dxa"/>
          </w:tcPr>
          <w:p>
            <w:pPr>
              <w:pStyle w:val="0"/>
            </w:pPr>
            <w:r>
              <w:rPr>
                <w:sz w:val="20"/>
              </w:rPr>
              <w:t xml:space="preserve">Рынок труда</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jc w:val="center"/>
            </w:pPr>
            <w:r>
              <w:rPr>
                <w:sz w:val="20"/>
              </w:rPr>
              <w:t xml:space="preserve">47.</w:t>
            </w:r>
          </w:p>
        </w:tc>
        <w:tc>
          <w:tcPr>
            <w:tcW w:w="3344" w:type="dxa"/>
          </w:tcPr>
          <w:p>
            <w:pPr>
              <w:pStyle w:val="0"/>
            </w:pPr>
            <w:r>
              <w:rPr>
                <w:sz w:val="20"/>
              </w:rPr>
              <w:t xml:space="preserve">Уровень регистрируемой безработицы, %</w:t>
            </w:r>
          </w:p>
        </w:tc>
        <w:tc>
          <w:tcPr>
            <w:tcW w:w="907" w:type="dxa"/>
          </w:tcPr>
          <w:p>
            <w:pPr>
              <w:pStyle w:val="0"/>
            </w:pPr>
            <w:r>
              <w:rPr>
                <w:sz w:val="20"/>
              </w:rPr>
              <w:t xml:space="preserve">Ц 4.7.</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firstLine="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0,9</w:t>
            </w:r>
          </w:p>
        </w:tc>
        <w:tc>
          <w:tcPr>
            <w:tcW w:w="1020" w:type="dxa"/>
          </w:tcPr>
          <w:p>
            <w:pPr>
              <w:pStyle w:val="0"/>
              <w:jc w:val="center"/>
            </w:pPr>
            <w:r>
              <w:rPr>
                <w:sz w:val="20"/>
              </w:rPr>
              <w:t xml:space="preserve">0,4</w:t>
            </w:r>
          </w:p>
        </w:tc>
        <w:tc>
          <w:tcPr>
            <w:tcW w:w="1020" w:type="dxa"/>
          </w:tcPr>
          <w:p>
            <w:pPr>
              <w:pStyle w:val="0"/>
              <w:jc w:val="center"/>
            </w:pPr>
            <w:r>
              <w:rPr>
                <w:sz w:val="20"/>
              </w:rPr>
              <w:t xml:space="preserve">0,5</w:t>
            </w:r>
          </w:p>
        </w:tc>
        <w:tc>
          <w:tcPr>
            <w:tcW w:w="1020" w:type="dxa"/>
          </w:tcPr>
          <w:p>
            <w:pPr>
              <w:pStyle w:val="0"/>
              <w:jc w:val="center"/>
            </w:pPr>
            <w:r>
              <w:rPr>
                <w:sz w:val="20"/>
              </w:rPr>
              <w:t xml:space="preserve">0,5</w:t>
            </w:r>
          </w:p>
        </w:tc>
        <w:tc>
          <w:tcPr>
            <w:tcW w:w="1020" w:type="dxa"/>
          </w:tcPr>
          <w:p>
            <w:pPr>
              <w:pStyle w:val="0"/>
              <w:jc w:val="center"/>
            </w:pPr>
            <w:r>
              <w:rPr>
                <w:sz w:val="20"/>
              </w:rPr>
              <w:t xml:space="preserve">0,5</w:t>
            </w:r>
          </w:p>
        </w:tc>
        <w:tc>
          <w:tcPr>
            <w:tcW w:w="1020" w:type="dxa"/>
          </w:tcPr>
          <w:p>
            <w:pPr>
              <w:pStyle w:val="0"/>
              <w:jc w:val="center"/>
            </w:pPr>
            <w:r>
              <w:rPr>
                <w:sz w:val="20"/>
              </w:rPr>
              <w:t xml:space="preserve">0,5</w:t>
            </w:r>
          </w:p>
        </w:tc>
        <w:tc>
          <w:tcPr>
            <w:tcW w:w="1020" w:type="dxa"/>
          </w:tcPr>
          <w:p>
            <w:pPr>
              <w:pStyle w:val="0"/>
              <w:jc w:val="center"/>
            </w:pPr>
            <w:r>
              <w:rPr>
                <w:sz w:val="20"/>
              </w:rPr>
              <w:t xml:space="preserve">0,5</w:t>
            </w:r>
          </w:p>
        </w:tc>
        <w:tc>
          <w:tcPr>
            <w:tcW w:w="1020" w:type="dxa"/>
          </w:tcPr>
          <w:p>
            <w:pPr>
              <w:pStyle w:val="0"/>
              <w:jc w:val="center"/>
            </w:pPr>
            <w:r>
              <w:rPr>
                <w:sz w:val="20"/>
              </w:rPr>
              <w:t xml:space="preserve">0,5</w:t>
            </w:r>
          </w:p>
        </w:tc>
        <w:tc>
          <w:tcPr>
            <w:tcW w:w="1020" w:type="dxa"/>
          </w:tcPr>
          <w:p>
            <w:pPr>
              <w:pStyle w:val="0"/>
              <w:jc w:val="center"/>
            </w:pPr>
            <w:r>
              <w:rPr>
                <w:sz w:val="20"/>
              </w:rPr>
              <w:t xml:space="preserve">0,5</w:t>
            </w:r>
          </w:p>
        </w:tc>
        <w:tc>
          <w:tcPr>
            <w:tcW w:w="1020" w:type="dxa"/>
          </w:tcPr>
          <w:p>
            <w:pPr>
              <w:pStyle w:val="0"/>
              <w:jc w:val="center"/>
            </w:pPr>
            <w:r>
              <w:rPr>
                <w:sz w:val="20"/>
              </w:rPr>
              <w:t xml:space="preserve">0,5</w:t>
            </w:r>
          </w:p>
        </w:tc>
        <w:tc>
          <w:tcPr>
            <w:tcW w:w="1020" w:type="dxa"/>
          </w:tcPr>
          <w:p>
            <w:pPr>
              <w:pStyle w:val="0"/>
              <w:jc w:val="center"/>
            </w:pPr>
            <w:r>
              <w:rPr>
                <w:sz w:val="20"/>
              </w:rPr>
              <w:t xml:space="preserve">0,5</w:t>
            </w:r>
          </w:p>
        </w:tc>
      </w:tr>
      <w:tr>
        <w:tc>
          <w:tcPr>
            <w:tcW w:w="566" w:type="dxa"/>
          </w:tcPr>
          <w:p>
            <w:pPr>
              <w:pStyle w:val="0"/>
            </w:pPr>
            <w:r>
              <w:rPr>
                <w:sz w:val="20"/>
              </w:rPr>
            </w:r>
          </w:p>
        </w:tc>
        <w:tc>
          <w:tcPr>
            <w:tcW w:w="3344" w:type="dxa"/>
          </w:tcPr>
          <w:p>
            <w:pPr>
              <w:pStyle w:val="0"/>
              <w:ind w:firstLine="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0,9</w:t>
            </w:r>
          </w:p>
        </w:tc>
        <w:tc>
          <w:tcPr>
            <w:tcW w:w="1020" w:type="dxa"/>
          </w:tcPr>
          <w:p>
            <w:pPr>
              <w:pStyle w:val="0"/>
              <w:jc w:val="center"/>
            </w:pPr>
            <w:r>
              <w:rPr>
                <w:sz w:val="20"/>
              </w:rPr>
              <w:t xml:space="preserve">0,4</w:t>
            </w:r>
          </w:p>
        </w:tc>
        <w:tc>
          <w:tcPr>
            <w:tcW w:w="1020" w:type="dxa"/>
          </w:tcPr>
          <w:p>
            <w:pPr>
              <w:pStyle w:val="0"/>
              <w:jc w:val="center"/>
            </w:pPr>
            <w:r>
              <w:rPr>
                <w:sz w:val="20"/>
              </w:rPr>
              <w:t xml:space="preserve">0,4</w:t>
            </w:r>
          </w:p>
        </w:tc>
        <w:tc>
          <w:tcPr>
            <w:tcW w:w="1020" w:type="dxa"/>
          </w:tcPr>
          <w:p>
            <w:pPr>
              <w:pStyle w:val="0"/>
              <w:jc w:val="center"/>
            </w:pPr>
            <w:r>
              <w:rPr>
                <w:sz w:val="20"/>
              </w:rPr>
              <w:t xml:space="preserve">0,4</w:t>
            </w:r>
          </w:p>
        </w:tc>
        <w:tc>
          <w:tcPr>
            <w:tcW w:w="1020" w:type="dxa"/>
          </w:tcPr>
          <w:p>
            <w:pPr>
              <w:pStyle w:val="0"/>
              <w:jc w:val="center"/>
            </w:pPr>
            <w:r>
              <w:rPr>
                <w:sz w:val="20"/>
              </w:rPr>
              <w:t xml:space="preserve">0,4</w:t>
            </w:r>
          </w:p>
        </w:tc>
        <w:tc>
          <w:tcPr>
            <w:tcW w:w="1020" w:type="dxa"/>
          </w:tcPr>
          <w:p>
            <w:pPr>
              <w:pStyle w:val="0"/>
              <w:jc w:val="center"/>
            </w:pPr>
            <w:r>
              <w:rPr>
                <w:sz w:val="20"/>
              </w:rPr>
              <w:t xml:space="preserve">0,4</w:t>
            </w:r>
          </w:p>
        </w:tc>
        <w:tc>
          <w:tcPr>
            <w:tcW w:w="1020" w:type="dxa"/>
          </w:tcPr>
          <w:p>
            <w:pPr>
              <w:pStyle w:val="0"/>
              <w:jc w:val="center"/>
            </w:pPr>
            <w:r>
              <w:rPr>
                <w:sz w:val="20"/>
              </w:rPr>
              <w:t xml:space="preserve">0,4</w:t>
            </w:r>
          </w:p>
        </w:tc>
        <w:tc>
          <w:tcPr>
            <w:tcW w:w="1020" w:type="dxa"/>
          </w:tcPr>
          <w:p>
            <w:pPr>
              <w:pStyle w:val="0"/>
              <w:jc w:val="center"/>
            </w:pPr>
            <w:r>
              <w:rPr>
                <w:sz w:val="20"/>
              </w:rPr>
              <w:t xml:space="preserve">0,4</w:t>
            </w:r>
          </w:p>
        </w:tc>
        <w:tc>
          <w:tcPr>
            <w:tcW w:w="1020" w:type="dxa"/>
          </w:tcPr>
          <w:p>
            <w:pPr>
              <w:pStyle w:val="0"/>
              <w:jc w:val="center"/>
            </w:pPr>
            <w:r>
              <w:rPr>
                <w:sz w:val="20"/>
              </w:rPr>
              <w:t xml:space="preserve">0,4</w:t>
            </w:r>
          </w:p>
        </w:tc>
        <w:tc>
          <w:tcPr>
            <w:tcW w:w="1020" w:type="dxa"/>
          </w:tcPr>
          <w:p>
            <w:pPr>
              <w:pStyle w:val="0"/>
              <w:jc w:val="center"/>
            </w:pPr>
            <w:r>
              <w:rPr>
                <w:sz w:val="20"/>
              </w:rPr>
              <w:t xml:space="preserve">0,4</w:t>
            </w:r>
          </w:p>
        </w:tc>
        <w:tc>
          <w:tcPr>
            <w:tcW w:w="1020" w:type="dxa"/>
          </w:tcPr>
          <w:p>
            <w:pPr>
              <w:pStyle w:val="0"/>
              <w:jc w:val="center"/>
            </w:pPr>
            <w:r>
              <w:rPr>
                <w:sz w:val="20"/>
              </w:rPr>
              <w:t xml:space="preserve">0,4</w:t>
            </w:r>
          </w:p>
        </w:tc>
      </w:tr>
      <w:tr>
        <w:tc>
          <w:tcPr>
            <w:tcW w:w="566" w:type="dxa"/>
          </w:tcPr>
          <w:p>
            <w:pPr>
              <w:pStyle w:val="0"/>
            </w:pPr>
            <w:r>
              <w:rPr>
                <w:sz w:val="20"/>
              </w:rPr>
            </w:r>
          </w:p>
        </w:tc>
        <w:tc>
          <w:tcPr>
            <w:tcW w:w="3344" w:type="dxa"/>
          </w:tcPr>
          <w:p>
            <w:pPr>
              <w:pStyle w:val="0"/>
              <w:ind w:firstLine="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0,9</w:t>
            </w:r>
          </w:p>
        </w:tc>
        <w:tc>
          <w:tcPr>
            <w:tcW w:w="1020" w:type="dxa"/>
          </w:tcPr>
          <w:p>
            <w:pPr>
              <w:pStyle w:val="0"/>
              <w:jc w:val="center"/>
            </w:pPr>
            <w:r>
              <w:rPr>
                <w:sz w:val="20"/>
              </w:rPr>
              <w:t xml:space="preserve">0,4</w:t>
            </w:r>
          </w:p>
        </w:tc>
        <w:tc>
          <w:tcPr>
            <w:tcW w:w="1020" w:type="dxa"/>
          </w:tcPr>
          <w:p>
            <w:pPr>
              <w:pStyle w:val="0"/>
              <w:jc w:val="center"/>
            </w:pPr>
            <w:r>
              <w:rPr>
                <w:sz w:val="20"/>
              </w:rPr>
              <w:t xml:space="preserve">0,4</w:t>
            </w:r>
          </w:p>
        </w:tc>
        <w:tc>
          <w:tcPr>
            <w:tcW w:w="1020" w:type="dxa"/>
          </w:tcPr>
          <w:p>
            <w:pPr>
              <w:pStyle w:val="0"/>
              <w:jc w:val="center"/>
            </w:pPr>
            <w:r>
              <w:rPr>
                <w:sz w:val="20"/>
              </w:rPr>
              <w:t xml:space="preserve">0,4</w:t>
            </w:r>
          </w:p>
        </w:tc>
        <w:tc>
          <w:tcPr>
            <w:tcW w:w="1020" w:type="dxa"/>
          </w:tcPr>
          <w:p>
            <w:pPr>
              <w:pStyle w:val="0"/>
              <w:jc w:val="center"/>
            </w:pPr>
            <w:r>
              <w:rPr>
                <w:sz w:val="20"/>
              </w:rPr>
              <w:t xml:space="preserve">0,4</w:t>
            </w:r>
          </w:p>
        </w:tc>
        <w:tc>
          <w:tcPr>
            <w:tcW w:w="1020" w:type="dxa"/>
          </w:tcPr>
          <w:p>
            <w:pPr>
              <w:pStyle w:val="0"/>
              <w:jc w:val="center"/>
            </w:pPr>
            <w:r>
              <w:rPr>
                <w:sz w:val="20"/>
              </w:rPr>
              <w:t xml:space="preserve">0,4</w:t>
            </w:r>
          </w:p>
        </w:tc>
        <w:tc>
          <w:tcPr>
            <w:tcW w:w="1020" w:type="dxa"/>
          </w:tcPr>
          <w:p>
            <w:pPr>
              <w:pStyle w:val="0"/>
              <w:jc w:val="center"/>
            </w:pPr>
            <w:r>
              <w:rPr>
                <w:sz w:val="20"/>
              </w:rPr>
              <w:t xml:space="preserve">0,4</w:t>
            </w:r>
          </w:p>
        </w:tc>
        <w:tc>
          <w:tcPr>
            <w:tcW w:w="1020" w:type="dxa"/>
          </w:tcPr>
          <w:p>
            <w:pPr>
              <w:pStyle w:val="0"/>
              <w:jc w:val="center"/>
            </w:pPr>
            <w:r>
              <w:rPr>
                <w:sz w:val="20"/>
              </w:rPr>
              <w:t xml:space="preserve">0,4</w:t>
            </w:r>
          </w:p>
        </w:tc>
        <w:tc>
          <w:tcPr>
            <w:tcW w:w="1020" w:type="dxa"/>
          </w:tcPr>
          <w:p>
            <w:pPr>
              <w:pStyle w:val="0"/>
              <w:jc w:val="center"/>
            </w:pPr>
            <w:r>
              <w:rPr>
                <w:sz w:val="20"/>
              </w:rPr>
              <w:t xml:space="preserve">0,4</w:t>
            </w:r>
          </w:p>
        </w:tc>
        <w:tc>
          <w:tcPr>
            <w:tcW w:w="1020" w:type="dxa"/>
          </w:tcPr>
          <w:p>
            <w:pPr>
              <w:pStyle w:val="0"/>
              <w:jc w:val="center"/>
            </w:pPr>
            <w:r>
              <w:rPr>
                <w:sz w:val="20"/>
              </w:rPr>
              <w:t xml:space="preserve">0,3</w:t>
            </w:r>
          </w:p>
        </w:tc>
        <w:tc>
          <w:tcPr>
            <w:tcW w:w="1020" w:type="dxa"/>
          </w:tcPr>
          <w:p>
            <w:pPr>
              <w:pStyle w:val="0"/>
              <w:jc w:val="center"/>
            </w:pPr>
            <w:r>
              <w:rPr>
                <w:sz w:val="20"/>
              </w:rPr>
              <w:t xml:space="preserve">0,3</w:t>
            </w:r>
          </w:p>
        </w:tc>
      </w:tr>
      <w:tr>
        <w:tc>
          <w:tcPr>
            <w:tcW w:w="566" w:type="dxa"/>
          </w:tcPr>
          <w:p>
            <w:pPr>
              <w:pStyle w:val="0"/>
            </w:pPr>
            <w:r>
              <w:rPr>
                <w:sz w:val="20"/>
              </w:rPr>
            </w:r>
          </w:p>
        </w:tc>
        <w:tc>
          <w:tcPr>
            <w:tcW w:w="3344" w:type="dxa"/>
          </w:tcPr>
          <w:p>
            <w:pPr>
              <w:pStyle w:val="0"/>
            </w:pPr>
            <w:r>
              <w:rPr>
                <w:sz w:val="20"/>
              </w:rPr>
              <w:t xml:space="preserve">Инвестиции</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jc w:val="center"/>
            </w:pPr>
            <w:r>
              <w:rPr>
                <w:sz w:val="20"/>
              </w:rPr>
              <w:t xml:space="preserve">48.</w:t>
            </w:r>
          </w:p>
        </w:tc>
        <w:tc>
          <w:tcPr>
            <w:tcW w:w="3344" w:type="dxa"/>
          </w:tcPr>
          <w:p>
            <w:pPr>
              <w:pStyle w:val="0"/>
            </w:pPr>
            <w:r>
              <w:rPr>
                <w:sz w:val="20"/>
              </w:rPr>
              <w:t xml:space="preserve">Отношение объема инвестиций в основной капитал к валовому региональному продукту, %</w:t>
            </w:r>
          </w:p>
        </w:tc>
        <w:tc>
          <w:tcPr>
            <w:tcW w:w="907" w:type="dxa"/>
          </w:tcPr>
          <w:p>
            <w:pPr>
              <w:pStyle w:val="0"/>
            </w:pPr>
            <w:r>
              <w:rPr>
                <w:sz w:val="20"/>
              </w:rPr>
              <w:t xml:space="preserve">Ц 4.8.</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27,0</w:t>
            </w:r>
          </w:p>
        </w:tc>
        <w:tc>
          <w:tcPr>
            <w:tcW w:w="1020" w:type="dxa"/>
          </w:tcPr>
          <w:p>
            <w:pPr>
              <w:pStyle w:val="0"/>
              <w:jc w:val="center"/>
            </w:pPr>
            <w:r>
              <w:rPr>
                <w:sz w:val="20"/>
              </w:rPr>
              <w:t xml:space="preserve">25,1</w:t>
            </w:r>
          </w:p>
        </w:tc>
        <w:tc>
          <w:tcPr>
            <w:tcW w:w="1020" w:type="dxa"/>
          </w:tcPr>
          <w:p>
            <w:pPr>
              <w:pStyle w:val="0"/>
              <w:jc w:val="center"/>
            </w:pPr>
            <w:r>
              <w:rPr>
                <w:sz w:val="20"/>
              </w:rPr>
              <w:t xml:space="preserve">26,6</w:t>
            </w:r>
          </w:p>
        </w:tc>
        <w:tc>
          <w:tcPr>
            <w:tcW w:w="1020" w:type="dxa"/>
          </w:tcPr>
          <w:p>
            <w:pPr>
              <w:pStyle w:val="0"/>
              <w:jc w:val="center"/>
            </w:pPr>
            <w:r>
              <w:rPr>
                <w:sz w:val="20"/>
              </w:rPr>
              <w:t xml:space="preserve">26,6</w:t>
            </w:r>
          </w:p>
        </w:tc>
        <w:tc>
          <w:tcPr>
            <w:tcW w:w="1020" w:type="dxa"/>
          </w:tcPr>
          <w:p>
            <w:pPr>
              <w:pStyle w:val="0"/>
              <w:jc w:val="center"/>
            </w:pPr>
            <w:r>
              <w:rPr>
                <w:sz w:val="20"/>
              </w:rPr>
              <w:t xml:space="preserve">26,8</w:t>
            </w:r>
          </w:p>
        </w:tc>
        <w:tc>
          <w:tcPr>
            <w:tcW w:w="1020" w:type="dxa"/>
          </w:tcPr>
          <w:p>
            <w:pPr>
              <w:pStyle w:val="0"/>
              <w:jc w:val="center"/>
            </w:pPr>
            <w:r>
              <w:rPr>
                <w:sz w:val="20"/>
              </w:rPr>
              <w:t xml:space="preserve">26,9</w:t>
            </w:r>
          </w:p>
        </w:tc>
        <w:tc>
          <w:tcPr>
            <w:tcW w:w="1020" w:type="dxa"/>
          </w:tcPr>
          <w:p>
            <w:pPr>
              <w:pStyle w:val="0"/>
              <w:jc w:val="center"/>
            </w:pPr>
            <w:r>
              <w:rPr>
                <w:sz w:val="20"/>
              </w:rPr>
              <w:t xml:space="preserve">27,0</w:t>
            </w:r>
          </w:p>
        </w:tc>
        <w:tc>
          <w:tcPr>
            <w:tcW w:w="1020" w:type="dxa"/>
          </w:tcPr>
          <w:p>
            <w:pPr>
              <w:pStyle w:val="0"/>
              <w:jc w:val="center"/>
            </w:pPr>
            <w:r>
              <w:rPr>
                <w:sz w:val="20"/>
              </w:rPr>
              <w:t xml:space="preserve">26,9</w:t>
            </w:r>
          </w:p>
        </w:tc>
        <w:tc>
          <w:tcPr>
            <w:tcW w:w="1020" w:type="dxa"/>
          </w:tcPr>
          <w:p>
            <w:pPr>
              <w:pStyle w:val="0"/>
              <w:jc w:val="center"/>
            </w:pPr>
            <w:r>
              <w:rPr>
                <w:sz w:val="20"/>
              </w:rPr>
              <w:t xml:space="preserve">26,9</w:t>
            </w:r>
          </w:p>
        </w:tc>
        <w:tc>
          <w:tcPr>
            <w:tcW w:w="1020" w:type="dxa"/>
          </w:tcPr>
          <w:p>
            <w:pPr>
              <w:pStyle w:val="0"/>
              <w:jc w:val="center"/>
            </w:pPr>
            <w:r>
              <w:rPr>
                <w:sz w:val="20"/>
              </w:rPr>
              <w:t xml:space="preserve">26,9</w:t>
            </w:r>
          </w:p>
        </w:tc>
        <w:tc>
          <w:tcPr>
            <w:tcW w:w="1020" w:type="dxa"/>
          </w:tcPr>
          <w:p>
            <w:pPr>
              <w:pStyle w:val="0"/>
              <w:jc w:val="center"/>
            </w:pPr>
            <w:r>
              <w:rPr>
                <w:sz w:val="20"/>
              </w:rPr>
              <w:t xml:space="preserve">27,7</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27,0</w:t>
            </w:r>
          </w:p>
        </w:tc>
        <w:tc>
          <w:tcPr>
            <w:tcW w:w="1020" w:type="dxa"/>
          </w:tcPr>
          <w:p>
            <w:pPr>
              <w:pStyle w:val="0"/>
              <w:jc w:val="center"/>
            </w:pPr>
            <w:r>
              <w:rPr>
                <w:sz w:val="20"/>
              </w:rPr>
              <w:t xml:space="preserve">25,1</w:t>
            </w:r>
          </w:p>
        </w:tc>
        <w:tc>
          <w:tcPr>
            <w:tcW w:w="1020" w:type="dxa"/>
          </w:tcPr>
          <w:p>
            <w:pPr>
              <w:pStyle w:val="0"/>
              <w:jc w:val="center"/>
            </w:pPr>
            <w:r>
              <w:rPr>
                <w:sz w:val="20"/>
              </w:rPr>
              <w:t xml:space="preserve">27,0</w:t>
            </w:r>
          </w:p>
        </w:tc>
        <w:tc>
          <w:tcPr>
            <w:tcW w:w="1020" w:type="dxa"/>
          </w:tcPr>
          <w:p>
            <w:pPr>
              <w:pStyle w:val="0"/>
              <w:jc w:val="center"/>
            </w:pPr>
            <w:r>
              <w:rPr>
                <w:sz w:val="20"/>
              </w:rPr>
              <w:t xml:space="preserve">26,9</w:t>
            </w:r>
          </w:p>
        </w:tc>
        <w:tc>
          <w:tcPr>
            <w:tcW w:w="1020" w:type="dxa"/>
          </w:tcPr>
          <w:p>
            <w:pPr>
              <w:pStyle w:val="0"/>
              <w:jc w:val="center"/>
            </w:pPr>
            <w:r>
              <w:rPr>
                <w:sz w:val="20"/>
              </w:rPr>
              <w:t xml:space="preserve">26,8</w:t>
            </w:r>
          </w:p>
        </w:tc>
        <w:tc>
          <w:tcPr>
            <w:tcW w:w="1020" w:type="dxa"/>
          </w:tcPr>
          <w:p>
            <w:pPr>
              <w:pStyle w:val="0"/>
              <w:jc w:val="center"/>
            </w:pPr>
            <w:r>
              <w:rPr>
                <w:sz w:val="20"/>
              </w:rPr>
              <w:t xml:space="preserve">27,3</w:t>
            </w:r>
          </w:p>
        </w:tc>
        <w:tc>
          <w:tcPr>
            <w:tcW w:w="1020" w:type="dxa"/>
          </w:tcPr>
          <w:p>
            <w:pPr>
              <w:pStyle w:val="0"/>
              <w:jc w:val="center"/>
            </w:pPr>
            <w:r>
              <w:rPr>
                <w:sz w:val="20"/>
              </w:rPr>
              <w:t xml:space="preserve">27,0</w:t>
            </w:r>
          </w:p>
        </w:tc>
        <w:tc>
          <w:tcPr>
            <w:tcW w:w="1020" w:type="dxa"/>
          </w:tcPr>
          <w:p>
            <w:pPr>
              <w:pStyle w:val="0"/>
              <w:jc w:val="center"/>
            </w:pPr>
            <w:r>
              <w:rPr>
                <w:sz w:val="20"/>
              </w:rPr>
              <w:t xml:space="preserve">27,1</w:t>
            </w:r>
          </w:p>
        </w:tc>
        <w:tc>
          <w:tcPr>
            <w:tcW w:w="1020" w:type="dxa"/>
          </w:tcPr>
          <w:p>
            <w:pPr>
              <w:pStyle w:val="0"/>
              <w:jc w:val="center"/>
            </w:pPr>
            <w:r>
              <w:rPr>
                <w:sz w:val="20"/>
              </w:rPr>
              <w:t xml:space="preserve">26,7</w:t>
            </w:r>
          </w:p>
        </w:tc>
        <w:tc>
          <w:tcPr>
            <w:tcW w:w="1020" w:type="dxa"/>
          </w:tcPr>
          <w:p>
            <w:pPr>
              <w:pStyle w:val="0"/>
              <w:jc w:val="center"/>
            </w:pPr>
            <w:r>
              <w:rPr>
                <w:sz w:val="20"/>
              </w:rPr>
              <w:t xml:space="preserve">27,2</w:t>
            </w:r>
          </w:p>
        </w:tc>
        <w:tc>
          <w:tcPr>
            <w:tcW w:w="1020" w:type="dxa"/>
          </w:tcPr>
          <w:p>
            <w:pPr>
              <w:pStyle w:val="0"/>
              <w:jc w:val="center"/>
            </w:pPr>
            <w:r>
              <w:rPr>
                <w:sz w:val="20"/>
              </w:rPr>
              <w:t xml:space="preserve">28,0</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27,0</w:t>
            </w:r>
          </w:p>
        </w:tc>
        <w:tc>
          <w:tcPr>
            <w:tcW w:w="1020" w:type="dxa"/>
          </w:tcPr>
          <w:p>
            <w:pPr>
              <w:pStyle w:val="0"/>
              <w:jc w:val="center"/>
            </w:pPr>
            <w:r>
              <w:rPr>
                <w:sz w:val="20"/>
              </w:rPr>
              <w:t xml:space="preserve">25,1</w:t>
            </w:r>
          </w:p>
        </w:tc>
        <w:tc>
          <w:tcPr>
            <w:tcW w:w="1020" w:type="dxa"/>
          </w:tcPr>
          <w:p>
            <w:pPr>
              <w:pStyle w:val="0"/>
              <w:jc w:val="center"/>
            </w:pPr>
            <w:r>
              <w:rPr>
                <w:sz w:val="20"/>
              </w:rPr>
              <w:t xml:space="preserve">26,8</w:t>
            </w:r>
          </w:p>
        </w:tc>
        <w:tc>
          <w:tcPr>
            <w:tcW w:w="1020" w:type="dxa"/>
          </w:tcPr>
          <w:p>
            <w:pPr>
              <w:pStyle w:val="0"/>
              <w:jc w:val="center"/>
            </w:pPr>
            <w:r>
              <w:rPr>
                <w:sz w:val="20"/>
              </w:rPr>
              <w:t xml:space="preserve">26,8</w:t>
            </w:r>
          </w:p>
        </w:tc>
        <w:tc>
          <w:tcPr>
            <w:tcW w:w="1020" w:type="dxa"/>
          </w:tcPr>
          <w:p>
            <w:pPr>
              <w:pStyle w:val="0"/>
              <w:jc w:val="center"/>
            </w:pPr>
            <w:r>
              <w:rPr>
                <w:sz w:val="20"/>
              </w:rPr>
              <w:t xml:space="preserve">27,0</w:t>
            </w:r>
          </w:p>
        </w:tc>
        <w:tc>
          <w:tcPr>
            <w:tcW w:w="1020" w:type="dxa"/>
          </w:tcPr>
          <w:p>
            <w:pPr>
              <w:pStyle w:val="0"/>
              <w:jc w:val="center"/>
            </w:pPr>
            <w:r>
              <w:rPr>
                <w:sz w:val="20"/>
              </w:rPr>
              <w:t xml:space="preserve">26,6</w:t>
            </w:r>
          </w:p>
        </w:tc>
        <w:tc>
          <w:tcPr>
            <w:tcW w:w="1020" w:type="dxa"/>
          </w:tcPr>
          <w:p>
            <w:pPr>
              <w:pStyle w:val="0"/>
              <w:jc w:val="center"/>
            </w:pPr>
            <w:r>
              <w:rPr>
                <w:sz w:val="20"/>
              </w:rPr>
              <w:t xml:space="preserve">26,9</w:t>
            </w:r>
          </w:p>
        </w:tc>
        <w:tc>
          <w:tcPr>
            <w:tcW w:w="1020" w:type="dxa"/>
          </w:tcPr>
          <w:p>
            <w:pPr>
              <w:pStyle w:val="0"/>
              <w:jc w:val="center"/>
            </w:pPr>
            <w:r>
              <w:rPr>
                <w:sz w:val="20"/>
              </w:rPr>
              <w:t xml:space="preserve">26,8</w:t>
            </w:r>
          </w:p>
        </w:tc>
        <w:tc>
          <w:tcPr>
            <w:tcW w:w="1020" w:type="dxa"/>
          </w:tcPr>
          <w:p>
            <w:pPr>
              <w:pStyle w:val="0"/>
              <w:jc w:val="center"/>
            </w:pPr>
            <w:r>
              <w:rPr>
                <w:sz w:val="20"/>
              </w:rPr>
              <w:t xml:space="preserve">26,7</w:t>
            </w:r>
          </w:p>
        </w:tc>
        <w:tc>
          <w:tcPr>
            <w:tcW w:w="1020" w:type="dxa"/>
          </w:tcPr>
          <w:p>
            <w:pPr>
              <w:pStyle w:val="0"/>
              <w:jc w:val="center"/>
            </w:pPr>
            <w:r>
              <w:rPr>
                <w:sz w:val="20"/>
              </w:rPr>
              <w:t xml:space="preserve">26,6</w:t>
            </w:r>
          </w:p>
        </w:tc>
        <w:tc>
          <w:tcPr>
            <w:tcW w:w="1020" w:type="dxa"/>
          </w:tcPr>
          <w:p>
            <w:pPr>
              <w:pStyle w:val="0"/>
              <w:jc w:val="center"/>
            </w:pPr>
            <w:r>
              <w:rPr>
                <w:sz w:val="20"/>
              </w:rPr>
              <w:t xml:space="preserve">27,0</w:t>
            </w:r>
          </w:p>
        </w:tc>
      </w:tr>
      <w:tr>
        <w:tc>
          <w:tcPr>
            <w:tcW w:w="566" w:type="dxa"/>
          </w:tcPr>
          <w:p>
            <w:pPr>
              <w:pStyle w:val="0"/>
              <w:jc w:val="center"/>
            </w:pPr>
            <w:r>
              <w:rPr>
                <w:sz w:val="20"/>
              </w:rPr>
              <w:t xml:space="preserve">49.</w:t>
            </w:r>
          </w:p>
        </w:tc>
        <w:tc>
          <w:tcPr>
            <w:tcW w:w="3344" w:type="dxa"/>
          </w:tcPr>
          <w:p>
            <w:pPr>
              <w:pStyle w:val="0"/>
            </w:pPr>
            <w:r>
              <w:rPr>
                <w:sz w:val="20"/>
              </w:rPr>
              <w:t xml:space="preserve">Рост объема инвестиций в основной капитал в сопоставимых ценах, не менее, %</w:t>
            </w:r>
          </w:p>
        </w:tc>
        <w:tc>
          <w:tcPr>
            <w:tcW w:w="907" w:type="dxa"/>
          </w:tcPr>
          <w:p>
            <w:pPr>
              <w:pStyle w:val="0"/>
            </w:pPr>
            <w:r>
              <w:rPr>
                <w:sz w:val="20"/>
              </w:rPr>
              <w:t xml:space="preserve">Ц 4.8.</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93,4</w:t>
            </w:r>
          </w:p>
        </w:tc>
        <w:tc>
          <w:tcPr>
            <w:tcW w:w="1020" w:type="dxa"/>
          </w:tcPr>
          <w:p>
            <w:pPr>
              <w:pStyle w:val="0"/>
              <w:jc w:val="center"/>
            </w:pPr>
            <w:r>
              <w:rPr>
                <w:sz w:val="20"/>
              </w:rPr>
              <w:t xml:space="preserve">106,0</w:t>
            </w:r>
          </w:p>
        </w:tc>
        <w:tc>
          <w:tcPr>
            <w:tcW w:w="1020" w:type="dxa"/>
          </w:tcPr>
          <w:p>
            <w:pPr>
              <w:pStyle w:val="0"/>
              <w:jc w:val="center"/>
            </w:pPr>
            <w:r>
              <w:rPr>
                <w:sz w:val="20"/>
              </w:rPr>
              <w:t xml:space="preserve">104,2</w:t>
            </w:r>
          </w:p>
        </w:tc>
        <w:tc>
          <w:tcPr>
            <w:tcW w:w="1020" w:type="dxa"/>
          </w:tcPr>
          <w:p>
            <w:pPr>
              <w:pStyle w:val="0"/>
              <w:jc w:val="center"/>
            </w:pPr>
            <w:r>
              <w:rPr>
                <w:sz w:val="20"/>
              </w:rPr>
              <w:t xml:space="preserve">107,3</w:t>
            </w:r>
          </w:p>
        </w:tc>
        <w:tc>
          <w:tcPr>
            <w:tcW w:w="1020" w:type="dxa"/>
          </w:tcPr>
          <w:p>
            <w:pPr>
              <w:pStyle w:val="0"/>
              <w:jc w:val="center"/>
            </w:pPr>
            <w:r>
              <w:rPr>
                <w:sz w:val="20"/>
              </w:rPr>
              <w:t xml:space="preserve">103,3</w:t>
            </w:r>
          </w:p>
        </w:tc>
        <w:tc>
          <w:tcPr>
            <w:tcW w:w="1020" w:type="dxa"/>
          </w:tcPr>
          <w:p>
            <w:pPr>
              <w:pStyle w:val="0"/>
              <w:jc w:val="center"/>
            </w:pPr>
            <w:r>
              <w:rPr>
                <w:sz w:val="20"/>
              </w:rPr>
              <w:t xml:space="preserve">106,0</w:t>
            </w:r>
          </w:p>
        </w:tc>
        <w:tc>
          <w:tcPr>
            <w:tcW w:w="1020" w:type="dxa"/>
          </w:tcPr>
          <w:p>
            <w:pPr>
              <w:pStyle w:val="0"/>
              <w:jc w:val="center"/>
            </w:pPr>
            <w:r>
              <w:rPr>
                <w:sz w:val="20"/>
              </w:rPr>
              <w:t xml:space="preserve">106,7</w:t>
            </w:r>
          </w:p>
        </w:tc>
        <w:tc>
          <w:tcPr>
            <w:tcW w:w="1020" w:type="dxa"/>
          </w:tcPr>
          <w:p>
            <w:pPr>
              <w:pStyle w:val="0"/>
              <w:jc w:val="center"/>
            </w:pPr>
            <w:r>
              <w:rPr>
                <w:sz w:val="20"/>
              </w:rPr>
              <w:t xml:space="preserve">107,4</w:t>
            </w:r>
          </w:p>
        </w:tc>
        <w:tc>
          <w:tcPr>
            <w:tcW w:w="1020" w:type="dxa"/>
          </w:tcPr>
          <w:p>
            <w:pPr>
              <w:pStyle w:val="0"/>
              <w:jc w:val="center"/>
            </w:pPr>
            <w:r>
              <w:rPr>
                <w:sz w:val="20"/>
              </w:rPr>
              <w:t xml:space="preserve">108,1</w:t>
            </w:r>
          </w:p>
        </w:tc>
        <w:tc>
          <w:tcPr>
            <w:tcW w:w="1020" w:type="dxa"/>
          </w:tcPr>
          <w:p>
            <w:pPr>
              <w:pStyle w:val="0"/>
              <w:jc w:val="center"/>
            </w:pPr>
            <w:r>
              <w:rPr>
                <w:sz w:val="20"/>
              </w:rPr>
              <w:t xml:space="preserve">108,9</w:t>
            </w:r>
          </w:p>
        </w:tc>
        <w:tc>
          <w:tcPr>
            <w:tcW w:w="1020" w:type="dxa"/>
          </w:tcPr>
          <w:p>
            <w:pPr>
              <w:pStyle w:val="0"/>
              <w:jc w:val="center"/>
            </w:pPr>
            <w:r>
              <w:rPr>
                <w:sz w:val="20"/>
              </w:rPr>
              <w:t xml:space="preserve">109,6</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93,4</w:t>
            </w:r>
          </w:p>
        </w:tc>
        <w:tc>
          <w:tcPr>
            <w:tcW w:w="1020" w:type="dxa"/>
          </w:tcPr>
          <w:p>
            <w:pPr>
              <w:pStyle w:val="0"/>
              <w:jc w:val="center"/>
            </w:pPr>
            <w:r>
              <w:rPr>
                <w:sz w:val="20"/>
              </w:rPr>
              <w:t xml:space="preserve">106,0</w:t>
            </w:r>
          </w:p>
        </w:tc>
        <w:tc>
          <w:tcPr>
            <w:tcW w:w="1020" w:type="dxa"/>
          </w:tcPr>
          <w:p>
            <w:pPr>
              <w:pStyle w:val="0"/>
              <w:jc w:val="center"/>
            </w:pPr>
            <w:r>
              <w:rPr>
                <w:sz w:val="20"/>
              </w:rPr>
              <w:t xml:space="preserve">108,8</w:t>
            </w:r>
          </w:p>
        </w:tc>
        <w:tc>
          <w:tcPr>
            <w:tcW w:w="1020" w:type="dxa"/>
          </w:tcPr>
          <w:p>
            <w:pPr>
              <w:pStyle w:val="0"/>
              <w:jc w:val="center"/>
            </w:pPr>
            <w:r>
              <w:rPr>
                <w:sz w:val="20"/>
              </w:rPr>
              <w:t xml:space="preserve">111,0</w:t>
            </w:r>
          </w:p>
        </w:tc>
        <w:tc>
          <w:tcPr>
            <w:tcW w:w="1020" w:type="dxa"/>
          </w:tcPr>
          <w:p>
            <w:pPr>
              <w:pStyle w:val="0"/>
              <w:jc w:val="center"/>
            </w:pPr>
            <w:r>
              <w:rPr>
                <w:sz w:val="20"/>
              </w:rPr>
              <w:t xml:space="preserve">107,5</w:t>
            </w:r>
          </w:p>
        </w:tc>
        <w:tc>
          <w:tcPr>
            <w:tcW w:w="1020" w:type="dxa"/>
          </w:tcPr>
          <w:p>
            <w:pPr>
              <w:pStyle w:val="0"/>
              <w:jc w:val="center"/>
            </w:pPr>
            <w:r>
              <w:rPr>
                <w:sz w:val="20"/>
              </w:rPr>
              <w:t xml:space="preserve">108,1</w:t>
            </w:r>
          </w:p>
        </w:tc>
        <w:tc>
          <w:tcPr>
            <w:tcW w:w="1020" w:type="dxa"/>
          </w:tcPr>
          <w:p>
            <w:pPr>
              <w:pStyle w:val="0"/>
              <w:jc w:val="center"/>
            </w:pPr>
            <w:r>
              <w:rPr>
                <w:sz w:val="20"/>
              </w:rPr>
              <w:t xml:space="preserve">108,9</w:t>
            </w:r>
          </w:p>
        </w:tc>
        <w:tc>
          <w:tcPr>
            <w:tcW w:w="1020" w:type="dxa"/>
          </w:tcPr>
          <w:p>
            <w:pPr>
              <w:pStyle w:val="0"/>
              <w:jc w:val="center"/>
            </w:pPr>
            <w:r>
              <w:rPr>
                <w:sz w:val="20"/>
              </w:rPr>
              <w:t xml:space="preserve">109,6</w:t>
            </w:r>
          </w:p>
        </w:tc>
        <w:tc>
          <w:tcPr>
            <w:tcW w:w="1020" w:type="dxa"/>
          </w:tcPr>
          <w:p>
            <w:pPr>
              <w:pStyle w:val="0"/>
              <w:jc w:val="center"/>
            </w:pPr>
            <w:r>
              <w:rPr>
                <w:sz w:val="20"/>
              </w:rPr>
              <w:t xml:space="preserve">110,3</w:t>
            </w:r>
          </w:p>
        </w:tc>
        <w:tc>
          <w:tcPr>
            <w:tcW w:w="1020" w:type="dxa"/>
          </w:tcPr>
          <w:p>
            <w:pPr>
              <w:pStyle w:val="0"/>
              <w:jc w:val="center"/>
            </w:pPr>
            <w:r>
              <w:rPr>
                <w:sz w:val="20"/>
              </w:rPr>
              <w:t xml:space="preserve">111,1</w:t>
            </w:r>
          </w:p>
        </w:tc>
        <w:tc>
          <w:tcPr>
            <w:tcW w:w="1020" w:type="dxa"/>
          </w:tcPr>
          <w:p>
            <w:pPr>
              <w:pStyle w:val="0"/>
              <w:jc w:val="center"/>
            </w:pPr>
            <w:r>
              <w:rPr>
                <w:sz w:val="20"/>
              </w:rPr>
              <w:t xml:space="preserve">111,8</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93,4</w:t>
            </w:r>
          </w:p>
        </w:tc>
        <w:tc>
          <w:tcPr>
            <w:tcW w:w="1020" w:type="dxa"/>
          </w:tcPr>
          <w:p>
            <w:pPr>
              <w:pStyle w:val="0"/>
              <w:jc w:val="center"/>
            </w:pPr>
            <w:r>
              <w:rPr>
                <w:sz w:val="20"/>
              </w:rPr>
              <w:t xml:space="preserve">106,0</w:t>
            </w:r>
          </w:p>
        </w:tc>
        <w:tc>
          <w:tcPr>
            <w:tcW w:w="1020" w:type="dxa"/>
          </w:tcPr>
          <w:p>
            <w:pPr>
              <w:pStyle w:val="0"/>
              <w:jc w:val="center"/>
            </w:pPr>
            <w:r>
              <w:rPr>
                <w:sz w:val="20"/>
              </w:rPr>
              <w:t xml:space="preserve">109,3</w:t>
            </w:r>
          </w:p>
        </w:tc>
        <w:tc>
          <w:tcPr>
            <w:tcW w:w="1020" w:type="dxa"/>
          </w:tcPr>
          <w:p>
            <w:pPr>
              <w:pStyle w:val="0"/>
              <w:jc w:val="center"/>
            </w:pPr>
            <w:r>
              <w:rPr>
                <w:sz w:val="20"/>
              </w:rPr>
              <w:t xml:space="preserve">111,0</w:t>
            </w:r>
          </w:p>
        </w:tc>
        <w:tc>
          <w:tcPr>
            <w:tcW w:w="1020" w:type="dxa"/>
          </w:tcPr>
          <w:p>
            <w:pPr>
              <w:pStyle w:val="0"/>
              <w:jc w:val="center"/>
            </w:pPr>
            <w:r>
              <w:rPr>
                <w:sz w:val="20"/>
              </w:rPr>
              <w:t xml:space="preserve">107,5</w:t>
            </w:r>
          </w:p>
        </w:tc>
        <w:tc>
          <w:tcPr>
            <w:tcW w:w="1020" w:type="dxa"/>
          </w:tcPr>
          <w:p>
            <w:pPr>
              <w:pStyle w:val="0"/>
              <w:jc w:val="center"/>
            </w:pPr>
            <w:r>
              <w:rPr>
                <w:sz w:val="20"/>
              </w:rPr>
              <w:t xml:space="preserve">108,1</w:t>
            </w:r>
          </w:p>
        </w:tc>
        <w:tc>
          <w:tcPr>
            <w:tcW w:w="1020" w:type="dxa"/>
          </w:tcPr>
          <w:p>
            <w:pPr>
              <w:pStyle w:val="0"/>
              <w:jc w:val="center"/>
            </w:pPr>
            <w:r>
              <w:rPr>
                <w:sz w:val="20"/>
              </w:rPr>
              <w:t xml:space="preserve">108,9</w:t>
            </w:r>
          </w:p>
        </w:tc>
        <w:tc>
          <w:tcPr>
            <w:tcW w:w="1020" w:type="dxa"/>
          </w:tcPr>
          <w:p>
            <w:pPr>
              <w:pStyle w:val="0"/>
              <w:jc w:val="center"/>
            </w:pPr>
            <w:r>
              <w:rPr>
                <w:sz w:val="20"/>
              </w:rPr>
              <w:t xml:space="preserve">109,6</w:t>
            </w:r>
          </w:p>
        </w:tc>
        <w:tc>
          <w:tcPr>
            <w:tcW w:w="1020" w:type="dxa"/>
          </w:tcPr>
          <w:p>
            <w:pPr>
              <w:pStyle w:val="0"/>
              <w:jc w:val="center"/>
            </w:pPr>
            <w:r>
              <w:rPr>
                <w:sz w:val="20"/>
              </w:rPr>
              <w:t xml:space="preserve">110,3</w:t>
            </w:r>
          </w:p>
        </w:tc>
        <w:tc>
          <w:tcPr>
            <w:tcW w:w="1020" w:type="dxa"/>
          </w:tcPr>
          <w:p>
            <w:pPr>
              <w:pStyle w:val="0"/>
              <w:jc w:val="center"/>
            </w:pPr>
            <w:r>
              <w:rPr>
                <w:sz w:val="20"/>
              </w:rPr>
              <w:t xml:space="preserve">111,1</w:t>
            </w:r>
          </w:p>
        </w:tc>
        <w:tc>
          <w:tcPr>
            <w:tcW w:w="1020" w:type="dxa"/>
          </w:tcPr>
          <w:p>
            <w:pPr>
              <w:pStyle w:val="0"/>
              <w:jc w:val="center"/>
            </w:pPr>
            <w:r>
              <w:rPr>
                <w:sz w:val="20"/>
              </w:rPr>
              <w:t xml:space="preserve">111,8</w:t>
            </w:r>
          </w:p>
        </w:tc>
      </w:tr>
      <w:tr>
        <w:tc>
          <w:tcPr>
            <w:tcW w:w="566" w:type="dxa"/>
          </w:tcPr>
          <w:p>
            <w:pPr>
              <w:pStyle w:val="0"/>
            </w:pPr>
            <w:r>
              <w:rPr>
                <w:sz w:val="20"/>
              </w:rPr>
            </w:r>
          </w:p>
        </w:tc>
        <w:tc>
          <w:tcPr>
            <w:tcW w:w="3344" w:type="dxa"/>
          </w:tcPr>
          <w:p>
            <w:pPr>
              <w:pStyle w:val="0"/>
            </w:pPr>
            <w:r>
              <w:rPr>
                <w:sz w:val="20"/>
              </w:rPr>
              <w:t xml:space="preserve">Инновации, технологии</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jc w:val="center"/>
            </w:pPr>
            <w:r>
              <w:rPr>
                <w:sz w:val="20"/>
              </w:rPr>
              <w:t xml:space="preserve">50.</w:t>
            </w:r>
          </w:p>
        </w:tc>
        <w:tc>
          <w:tcPr>
            <w:tcW w:w="3344" w:type="dxa"/>
          </w:tcPr>
          <w:p>
            <w:pPr>
              <w:pStyle w:val="0"/>
            </w:pPr>
            <w:r>
              <w:rPr>
                <w:sz w:val="20"/>
              </w:rPr>
              <w:t xml:space="preserve">Используемые передовые производственные технологии, ед.</w:t>
            </w:r>
          </w:p>
        </w:tc>
        <w:tc>
          <w:tcPr>
            <w:tcW w:w="907" w:type="dxa"/>
          </w:tcPr>
          <w:p>
            <w:pPr>
              <w:pStyle w:val="0"/>
            </w:pPr>
            <w:r>
              <w:rPr>
                <w:sz w:val="20"/>
              </w:rPr>
              <w:t xml:space="preserve">Ц 4.8.</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2 998</w:t>
            </w:r>
          </w:p>
        </w:tc>
        <w:tc>
          <w:tcPr>
            <w:tcW w:w="1020" w:type="dxa"/>
          </w:tcPr>
          <w:p>
            <w:pPr>
              <w:pStyle w:val="0"/>
              <w:jc w:val="center"/>
            </w:pPr>
            <w:r>
              <w:rPr>
                <w:sz w:val="20"/>
              </w:rPr>
              <w:t xml:space="preserve">3 050</w:t>
            </w:r>
          </w:p>
        </w:tc>
        <w:tc>
          <w:tcPr>
            <w:tcW w:w="1020" w:type="dxa"/>
          </w:tcPr>
          <w:p>
            <w:pPr>
              <w:pStyle w:val="0"/>
              <w:jc w:val="center"/>
            </w:pPr>
            <w:r>
              <w:rPr>
                <w:sz w:val="20"/>
              </w:rPr>
              <w:t xml:space="preserve">3 080</w:t>
            </w:r>
          </w:p>
        </w:tc>
        <w:tc>
          <w:tcPr>
            <w:tcW w:w="1020" w:type="dxa"/>
          </w:tcPr>
          <w:p>
            <w:pPr>
              <w:pStyle w:val="0"/>
              <w:jc w:val="center"/>
            </w:pPr>
            <w:r>
              <w:rPr>
                <w:sz w:val="20"/>
              </w:rPr>
              <w:t xml:space="preserve">3 115</w:t>
            </w:r>
          </w:p>
        </w:tc>
        <w:tc>
          <w:tcPr>
            <w:tcW w:w="1020" w:type="dxa"/>
          </w:tcPr>
          <w:p>
            <w:pPr>
              <w:pStyle w:val="0"/>
              <w:jc w:val="center"/>
            </w:pPr>
            <w:r>
              <w:rPr>
                <w:sz w:val="20"/>
              </w:rPr>
              <w:t xml:space="preserve">3 150</w:t>
            </w:r>
          </w:p>
        </w:tc>
        <w:tc>
          <w:tcPr>
            <w:tcW w:w="1020" w:type="dxa"/>
          </w:tcPr>
          <w:p>
            <w:pPr>
              <w:pStyle w:val="0"/>
              <w:jc w:val="center"/>
            </w:pPr>
            <w:r>
              <w:rPr>
                <w:sz w:val="20"/>
              </w:rPr>
              <w:t xml:space="preserve">3 200</w:t>
            </w:r>
          </w:p>
        </w:tc>
        <w:tc>
          <w:tcPr>
            <w:tcW w:w="1020" w:type="dxa"/>
          </w:tcPr>
          <w:p>
            <w:pPr>
              <w:pStyle w:val="0"/>
              <w:jc w:val="center"/>
            </w:pPr>
            <w:r>
              <w:rPr>
                <w:sz w:val="20"/>
              </w:rPr>
              <w:t xml:space="preserve">3 250</w:t>
            </w:r>
          </w:p>
        </w:tc>
        <w:tc>
          <w:tcPr>
            <w:tcW w:w="1020" w:type="dxa"/>
          </w:tcPr>
          <w:p>
            <w:pPr>
              <w:pStyle w:val="0"/>
              <w:jc w:val="center"/>
            </w:pPr>
            <w:r>
              <w:rPr>
                <w:sz w:val="20"/>
              </w:rPr>
              <w:t xml:space="preserve">3 300</w:t>
            </w:r>
          </w:p>
        </w:tc>
        <w:tc>
          <w:tcPr>
            <w:tcW w:w="1020" w:type="dxa"/>
          </w:tcPr>
          <w:p>
            <w:pPr>
              <w:pStyle w:val="0"/>
              <w:jc w:val="center"/>
            </w:pPr>
            <w:r>
              <w:rPr>
                <w:sz w:val="20"/>
              </w:rPr>
              <w:t xml:space="preserve">3 370</w:t>
            </w:r>
          </w:p>
        </w:tc>
        <w:tc>
          <w:tcPr>
            <w:tcW w:w="1020" w:type="dxa"/>
          </w:tcPr>
          <w:p>
            <w:pPr>
              <w:pStyle w:val="0"/>
              <w:jc w:val="center"/>
            </w:pPr>
            <w:r>
              <w:rPr>
                <w:sz w:val="20"/>
              </w:rPr>
              <w:t xml:space="preserve">3 460</w:t>
            </w:r>
          </w:p>
        </w:tc>
        <w:tc>
          <w:tcPr>
            <w:tcW w:w="1020" w:type="dxa"/>
          </w:tcPr>
          <w:p>
            <w:pPr>
              <w:pStyle w:val="0"/>
              <w:jc w:val="center"/>
            </w:pPr>
            <w:r>
              <w:rPr>
                <w:sz w:val="20"/>
              </w:rPr>
              <w:t xml:space="preserve">3 550</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2 998</w:t>
            </w:r>
          </w:p>
        </w:tc>
        <w:tc>
          <w:tcPr>
            <w:tcW w:w="1020" w:type="dxa"/>
          </w:tcPr>
          <w:p>
            <w:pPr>
              <w:pStyle w:val="0"/>
              <w:jc w:val="center"/>
            </w:pPr>
            <w:r>
              <w:rPr>
                <w:sz w:val="20"/>
              </w:rPr>
              <w:t xml:space="preserve">3 050</w:t>
            </w:r>
          </w:p>
        </w:tc>
        <w:tc>
          <w:tcPr>
            <w:tcW w:w="1020" w:type="dxa"/>
          </w:tcPr>
          <w:p>
            <w:pPr>
              <w:pStyle w:val="0"/>
              <w:jc w:val="center"/>
            </w:pPr>
            <w:r>
              <w:rPr>
                <w:sz w:val="20"/>
              </w:rPr>
              <w:t xml:space="preserve">3 090</w:t>
            </w:r>
          </w:p>
        </w:tc>
        <w:tc>
          <w:tcPr>
            <w:tcW w:w="1020" w:type="dxa"/>
          </w:tcPr>
          <w:p>
            <w:pPr>
              <w:pStyle w:val="0"/>
              <w:jc w:val="center"/>
            </w:pPr>
            <w:r>
              <w:rPr>
                <w:sz w:val="20"/>
              </w:rPr>
              <w:t xml:space="preserve">3 130</w:t>
            </w:r>
          </w:p>
        </w:tc>
        <w:tc>
          <w:tcPr>
            <w:tcW w:w="1020" w:type="dxa"/>
          </w:tcPr>
          <w:p>
            <w:pPr>
              <w:pStyle w:val="0"/>
              <w:jc w:val="center"/>
            </w:pPr>
            <w:r>
              <w:rPr>
                <w:sz w:val="20"/>
              </w:rPr>
              <w:t xml:space="preserve">3 175</w:t>
            </w:r>
          </w:p>
        </w:tc>
        <w:tc>
          <w:tcPr>
            <w:tcW w:w="1020" w:type="dxa"/>
          </w:tcPr>
          <w:p>
            <w:pPr>
              <w:pStyle w:val="0"/>
              <w:jc w:val="center"/>
            </w:pPr>
            <w:r>
              <w:rPr>
                <w:sz w:val="20"/>
              </w:rPr>
              <w:t xml:space="preserve">3 245</w:t>
            </w:r>
          </w:p>
        </w:tc>
        <w:tc>
          <w:tcPr>
            <w:tcW w:w="1020" w:type="dxa"/>
          </w:tcPr>
          <w:p>
            <w:pPr>
              <w:pStyle w:val="0"/>
              <w:jc w:val="center"/>
            </w:pPr>
            <w:r>
              <w:rPr>
                <w:sz w:val="20"/>
              </w:rPr>
              <w:t xml:space="preserve">3 315</w:t>
            </w:r>
          </w:p>
        </w:tc>
        <w:tc>
          <w:tcPr>
            <w:tcW w:w="1020" w:type="dxa"/>
          </w:tcPr>
          <w:p>
            <w:pPr>
              <w:pStyle w:val="0"/>
              <w:jc w:val="center"/>
            </w:pPr>
            <w:r>
              <w:rPr>
                <w:sz w:val="20"/>
              </w:rPr>
              <w:t xml:space="preserve">3 385</w:t>
            </w:r>
          </w:p>
        </w:tc>
        <w:tc>
          <w:tcPr>
            <w:tcW w:w="1020" w:type="dxa"/>
          </w:tcPr>
          <w:p>
            <w:pPr>
              <w:pStyle w:val="0"/>
              <w:jc w:val="center"/>
            </w:pPr>
            <w:r>
              <w:rPr>
                <w:sz w:val="20"/>
              </w:rPr>
              <w:t xml:space="preserve">3 490</w:t>
            </w:r>
          </w:p>
        </w:tc>
        <w:tc>
          <w:tcPr>
            <w:tcW w:w="1020" w:type="dxa"/>
          </w:tcPr>
          <w:p>
            <w:pPr>
              <w:pStyle w:val="0"/>
              <w:jc w:val="center"/>
            </w:pPr>
            <w:r>
              <w:rPr>
                <w:sz w:val="20"/>
              </w:rPr>
              <w:t xml:space="preserve">3 595</w:t>
            </w:r>
          </w:p>
        </w:tc>
        <w:tc>
          <w:tcPr>
            <w:tcW w:w="1020" w:type="dxa"/>
          </w:tcPr>
          <w:p>
            <w:pPr>
              <w:pStyle w:val="0"/>
              <w:jc w:val="center"/>
            </w:pPr>
            <w:r>
              <w:rPr>
                <w:sz w:val="20"/>
              </w:rPr>
              <w:t xml:space="preserve">3 700</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2 998</w:t>
            </w:r>
          </w:p>
        </w:tc>
        <w:tc>
          <w:tcPr>
            <w:tcW w:w="1020" w:type="dxa"/>
          </w:tcPr>
          <w:p>
            <w:pPr>
              <w:pStyle w:val="0"/>
              <w:jc w:val="center"/>
            </w:pPr>
            <w:r>
              <w:rPr>
                <w:sz w:val="20"/>
              </w:rPr>
              <w:t xml:space="preserve">3 050</w:t>
            </w:r>
          </w:p>
        </w:tc>
        <w:tc>
          <w:tcPr>
            <w:tcW w:w="1020" w:type="dxa"/>
          </w:tcPr>
          <w:p>
            <w:pPr>
              <w:pStyle w:val="0"/>
              <w:jc w:val="center"/>
            </w:pPr>
            <w:r>
              <w:rPr>
                <w:sz w:val="20"/>
              </w:rPr>
              <w:t xml:space="preserve">3 100</w:t>
            </w:r>
          </w:p>
        </w:tc>
        <w:tc>
          <w:tcPr>
            <w:tcW w:w="1020" w:type="dxa"/>
          </w:tcPr>
          <w:p>
            <w:pPr>
              <w:pStyle w:val="0"/>
              <w:jc w:val="center"/>
            </w:pPr>
            <w:r>
              <w:rPr>
                <w:sz w:val="20"/>
              </w:rPr>
              <w:t xml:space="preserve">3 150</w:t>
            </w:r>
          </w:p>
        </w:tc>
        <w:tc>
          <w:tcPr>
            <w:tcW w:w="1020" w:type="dxa"/>
          </w:tcPr>
          <w:p>
            <w:pPr>
              <w:pStyle w:val="0"/>
              <w:jc w:val="center"/>
            </w:pPr>
            <w:r>
              <w:rPr>
                <w:sz w:val="20"/>
              </w:rPr>
              <w:t xml:space="preserve">3 200</w:t>
            </w:r>
          </w:p>
        </w:tc>
        <w:tc>
          <w:tcPr>
            <w:tcW w:w="1020" w:type="dxa"/>
          </w:tcPr>
          <w:p>
            <w:pPr>
              <w:pStyle w:val="0"/>
              <w:jc w:val="center"/>
            </w:pPr>
            <w:r>
              <w:rPr>
                <w:sz w:val="20"/>
              </w:rPr>
              <w:t xml:space="preserve">3 270</w:t>
            </w:r>
          </w:p>
        </w:tc>
        <w:tc>
          <w:tcPr>
            <w:tcW w:w="1020" w:type="dxa"/>
          </w:tcPr>
          <w:p>
            <w:pPr>
              <w:pStyle w:val="0"/>
              <w:jc w:val="center"/>
            </w:pPr>
            <w:r>
              <w:rPr>
                <w:sz w:val="20"/>
              </w:rPr>
              <w:t xml:space="preserve">3 350</w:t>
            </w:r>
          </w:p>
        </w:tc>
        <w:tc>
          <w:tcPr>
            <w:tcW w:w="1020" w:type="dxa"/>
          </w:tcPr>
          <w:p>
            <w:pPr>
              <w:pStyle w:val="0"/>
              <w:jc w:val="center"/>
            </w:pPr>
            <w:r>
              <w:rPr>
                <w:sz w:val="20"/>
              </w:rPr>
              <w:t xml:space="preserve">3 450</w:t>
            </w:r>
          </w:p>
        </w:tc>
        <w:tc>
          <w:tcPr>
            <w:tcW w:w="1020" w:type="dxa"/>
          </w:tcPr>
          <w:p>
            <w:pPr>
              <w:pStyle w:val="0"/>
              <w:jc w:val="center"/>
            </w:pPr>
            <w:r>
              <w:rPr>
                <w:sz w:val="20"/>
              </w:rPr>
              <w:t xml:space="preserve">3 580</w:t>
            </w:r>
          </w:p>
        </w:tc>
        <w:tc>
          <w:tcPr>
            <w:tcW w:w="1020" w:type="dxa"/>
          </w:tcPr>
          <w:p>
            <w:pPr>
              <w:pStyle w:val="0"/>
              <w:jc w:val="center"/>
            </w:pPr>
            <w:r>
              <w:rPr>
                <w:sz w:val="20"/>
              </w:rPr>
              <w:t xml:space="preserve">3 710</w:t>
            </w:r>
          </w:p>
        </w:tc>
        <w:tc>
          <w:tcPr>
            <w:tcW w:w="1020" w:type="dxa"/>
          </w:tcPr>
          <w:p>
            <w:pPr>
              <w:pStyle w:val="0"/>
              <w:jc w:val="center"/>
            </w:pPr>
            <w:r>
              <w:rPr>
                <w:sz w:val="20"/>
              </w:rPr>
              <w:t xml:space="preserve">3 850</w:t>
            </w:r>
          </w:p>
        </w:tc>
      </w:tr>
      <w:tr>
        <w:tc>
          <w:tcPr>
            <w:tcW w:w="566" w:type="dxa"/>
          </w:tcPr>
          <w:p>
            <w:pPr>
              <w:pStyle w:val="0"/>
              <w:jc w:val="center"/>
            </w:pPr>
            <w:r>
              <w:rPr>
                <w:sz w:val="20"/>
              </w:rPr>
              <w:t xml:space="preserve">51.</w:t>
            </w:r>
          </w:p>
        </w:tc>
        <w:tc>
          <w:tcPr>
            <w:tcW w:w="3344" w:type="dxa"/>
          </w:tcPr>
          <w:p>
            <w:pPr>
              <w:pStyle w:val="0"/>
            </w:pPr>
            <w:r>
              <w:rPr>
                <w:sz w:val="20"/>
              </w:rPr>
              <w:t xml:space="preserve">Доля затрат на приобретение оборудования в общем объеме внутренних текущих затрат на научные исследования и разработки, %</w:t>
            </w:r>
          </w:p>
        </w:tc>
        <w:tc>
          <w:tcPr>
            <w:tcW w:w="907" w:type="dxa"/>
          </w:tcPr>
          <w:p>
            <w:pPr>
              <w:pStyle w:val="0"/>
            </w:pPr>
            <w:r>
              <w:rPr>
                <w:sz w:val="20"/>
              </w:rPr>
              <w:t xml:space="preserve">Ц 4.8.</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3,30</w:t>
            </w:r>
          </w:p>
        </w:tc>
        <w:tc>
          <w:tcPr>
            <w:tcW w:w="1020" w:type="dxa"/>
          </w:tcPr>
          <w:p>
            <w:pPr>
              <w:pStyle w:val="0"/>
              <w:jc w:val="center"/>
            </w:pPr>
            <w:r>
              <w:rPr>
                <w:sz w:val="20"/>
              </w:rPr>
              <w:t xml:space="preserve">3,30</w:t>
            </w:r>
          </w:p>
        </w:tc>
        <w:tc>
          <w:tcPr>
            <w:tcW w:w="1020" w:type="dxa"/>
          </w:tcPr>
          <w:p>
            <w:pPr>
              <w:pStyle w:val="0"/>
              <w:jc w:val="center"/>
            </w:pPr>
            <w:r>
              <w:rPr>
                <w:sz w:val="20"/>
              </w:rPr>
              <w:t xml:space="preserve">3,30</w:t>
            </w:r>
          </w:p>
        </w:tc>
        <w:tc>
          <w:tcPr>
            <w:tcW w:w="1020" w:type="dxa"/>
          </w:tcPr>
          <w:p>
            <w:pPr>
              <w:pStyle w:val="0"/>
              <w:jc w:val="center"/>
            </w:pPr>
            <w:r>
              <w:rPr>
                <w:sz w:val="20"/>
              </w:rPr>
              <w:t xml:space="preserve">3,30</w:t>
            </w:r>
          </w:p>
        </w:tc>
        <w:tc>
          <w:tcPr>
            <w:tcW w:w="1020" w:type="dxa"/>
          </w:tcPr>
          <w:p>
            <w:pPr>
              <w:pStyle w:val="0"/>
              <w:jc w:val="center"/>
            </w:pPr>
            <w:r>
              <w:rPr>
                <w:sz w:val="20"/>
              </w:rPr>
              <w:t xml:space="preserve">3,30</w:t>
            </w:r>
          </w:p>
        </w:tc>
        <w:tc>
          <w:tcPr>
            <w:tcW w:w="1020" w:type="dxa"/>
          </w:tcPr>
          <w:p>
            <w:pPr>
              <w:pStyle w:val="0"/>
              <w:jc w:val="center"/>
            </w:pPr>
            <w:r>
              <w:rPr>
                <w:sz w:val="20"/>
              </w:rPr>
              <w:t xml:space="preserve">3,30</w:t>
            </w:r>
          </w:p>
        </w:tc>
        <w:tc>
          <w:tcPr>
            <w:tcW w:w="1020" w:type="dxa"/>
          </w:tcPr>
          <w:p>
            <w:pPr>
              <w:pStyle w:val="0"/>
              <w:jc w:val="center"/>
            </w:pPr>
            <w:r>
              <w:rPr>
                <w:sz w:val="20"/>
              </w:rPr>
              <w:t xml:space="preserve">3,30</w:t>
            </w:r>
          </w:p>
        </w:tc>
        <w:tc>
          <w:tcPr>
            <w:tcW w:w="1020" w:type="dxa"/>
          </w:tcPr>
          <w:p>
            <w:pPr>
              <w:pStyle w:val="0"/>
              <w:jc w:val="center"/>
            </w:pPr>
            <w:r>
              <w:rPr>
                <w:sz w:val="20"/>
              </w:rPr>
              <w:t xml:space="preserve">3,30</w:t>
            </w:r>
          </w:p>
        </w:tc>
        <w:tc>
          <w:tcPr>
            <w:tcW w:w="1020" w:type="dxa"/>
          </w:tcPr>
          <w:p>
            <w:pPr>
              <w:pStyle w:val="0"/>
              <w:jc w:val="center"/>
            </w:pPr>
            <w:r>
              <w:rPr>
                <w:sz w:val="20"/>
              </w:rPr>
              <w:t xml:space="preserve">3,30</w:t>
            </w:r>
          </w:p>
        </w:tc>
        <w:tc>
          <w:tcPr>
            <w:tcW w:w="1020" w:type="dxa"/>
          </w:tcPr>
          <w:p>
            <w:pPr>
              <w:pStyle w:val="0"/>
              <w:jc w:val="center"/>
            </w:pPr>
            <w:r>
              <w:rPr>
                <w:sz w:val="20"/>
              </w:rPr>
              <w:t xml:space="preserve">3,30</w:t>
            </w:r>
          </w:p>
        </w:tc>
        <w:tc>
          <w:tcPr>
            <w:tcW w:w="1020" w:type="dxa"/>
          </w:tcPr>
          <w:p>
            <w:pPr>
              <w:pStyle w:val="0"/>
              <w:jc w:val="center"/>
            </w:pPr>
            <w:r>
              <w:rPr>
                <w:sz w:val="20"/>
              </w:rPr>
              <w:t xml:space="preserve">3,30</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3,30</w:t>
            </w:r>
          </w:p>
        </w:tc>
        <w:tc>
          <w:tcPr>
            <w:tcW w:w="1020" w:type="dxa"/>
          </w:tcPr>
          <w:p>
            <w:pPr>
              <w:pStyle w:val="0"/>
              <w:jc w:val="center"/>
            </w:pPr>
            <w:r>
              <w:rPr>
                <w:sz w:val="20"/>
              </w:rPr>
              <w:t xml:space="preserve">3,30</w:t>
            </w:r>
          </w:p>
        </w:tc>
        <w:tc>
          <w:tcPr>
            <w:tcW w:w="1020" w:type="dxa"/>
          </w:tcPr>
          <w:p>
            <w:pPr>
              <w:pStyle w:val="0"/>
              <w:jc w:val="center"/>
            </w:pPr>
            <w:r>
              <w:rPr>
                <w:sz w:val="20"/>
              </w:rPr>
              <w:t xml:space="preserve">3,50</w:t>
            </w:r>
          </w:p>
        </w:tc>
        <w:tc>
          <w:tcPr>
            <w:tcW w:w="1020" w:type="dxa"/>
          </w:tcPr>
          <w:p>
            <w:pPr>
              <w:pStyle w:val="0"/>
              <w:jc w:val="center"/>
            </w:pPr>
            <w:r>
              <w:rPr>
                <w:sz w:val="20"/>
              </w:rPr>
              <w:t xml:space="preserve">3,70</w:t>
            </w:r>
          </w:p>
        </w:tc>
        <w:tc>
          <w:tcPr>
            <w:tcW w:w="1020" w:type="dxa"/>
          </w:tcPr>
          <w:p>
            <w:pPr>
              <w:pStyle w:val="0"/>
              <w:jc w:val="center"/>
            </w:pPr>
            <w:r>
              <w:rPr>
                <w:sz w:val="20"/>
              </w:rPr>
              <w:t xml:space="preserve">3,90</w:t>
            </w:r>
          </w:p>
        </w:tc>
        <w:tc>
          <w:tcPr>
            <w:tcW w:w="1020" w:type="dxa"/>
          </w:tcPr>
          <w:p>
            <w:pPr>
              <w:pStyle w:val="0"/>
              <w:jc w:val="center"/>
            </w:pPr>
            <w:r>
              <w:rPr>
                <w:sz w:val="20"/>
              </w:rPr>
              <w:t xml:space="preserve">4,10</w:t>
            </w:r>
          </w:p>
        </w:tc>
        <w:tc>
          <w:tcPr>
            <w:tcW w:w="1020" w:type="dxa"/>
          </w:tcPr>
          <w:p>
            <w:pPr>
              <w:pStyle w:val="0"/>
              <w:jc w:val="center"/>
            </w:pPr>
            <w:r>
              <w:rPr>
                <w:sz w:val="20"/>
              </w:rPr>
              <w:t xml:space="preserve">4,30</w:t>
            </w:r>
          </w:p>
        </w:tc>
        <w:tc>
          <w:tcPr>
            <w:tcW w:w="1020" w:type="dxa"/>
          </w:tcPr>
          <w:p>
            <w:pPr>
              <w:pStyle w:val="0"/>
              <w:jc w:val="center"/>
            </w:pPr>
            <w:r>
              <w:rPr>
                <w:sz w:val="20"/>
              </w:rPr>
              <w:t xml:space="preserve">4,50</w:t>
            </w:r>
          </w:p>
        </w:tc>
        <w:tc>
          <w:tcPr>
            <w:tcW w:w="1020" w:type="dxa"/>
          </w:tcPr>
          <w:p>
            <w:pPr>
              <w:pStyle w:val="0"/>
              <w:jc w:val="center"/>
            </w:pPr>
            <w:r>
              <w:rPr>
                <w:sz w:val="20"/>
              </w:rPr>
              <w:t xml:space="preserve">4,65</w:t>
            </w:r>
          </w:p>
        </w:tc>
        <w:tc>
          <w:tcPr>
            <w:tcW w:w="1020" w:type="dxa"/>
          </w:tcPr>
          <w:p>
            <w:pPr>
              <w:pStyle w:val="0"/>
              <w:jc w:val="center"/>
            </w:pPr>
            <w:r>
              <w:rPr>
                <w:sz w:val="20"/>
              </w:rPr>
              <w:t xml:space="preserve">4,80</w:t>
            </w:r>
          </w:p>
        </w:tc>
        <w:tc>
          <w:tcPr>
            <w:tcW w:w="1020" w:type="dxa"/>
          </w:tcPr>
          <w:p>
            <w:pPr>
              <w:pStyle w:val="0"/>
              <w:jc w:val="center"/>
            </w:pPr>
            <w:r>
              <w:rPr>
                <w:sz w:val="20"/>
              </w:rPr>
              <w:t xml:space="preserve">5,00</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3,30</w:t>
            </w:r>
          </w:p>
        </w:tc>
        <w:tc>
          <w:tcPr>
            <w:tcW w:w="1020" w:type="dxa"/>
          </w:tcPr>
          <w:p>
            <w:pPr>
              <w:pStyle w:val="0"/>
              <w:jc w:val="center"/>
            </w:pPr>
            <w:r>
              <w:rPr>
                <w:sz w:val="20"/>
              </w:rPr>
              <w:t xml:space="preserve">3,30</w:t>
            </w:r>
          </w:p>
        </w:tc>
        <w:tc>
          <w:tcPr>
            <w:tcW w:w="1020" w:type="dxa"/>
          </w:tcPr>
          <w:p>
            <w:pPr>
              <w:pStyle w:val="0"/>
              <w:jc w:val="center"/>
            </w:pPr>
            <w:r>
              <w:rPr>
                <w:sz w:val="20"/>
              </w:rPr>
              <w:t xml:space="preserve">3,60</w:t>
            </w:r>
          </w:p>
        </w:tc>
        <w:tc>
          <w:tcPr>
            <w:tcW w:w="1020" w:type="dxa"/>
          </w:tcPr>
          <w:p>
            <w:pPr>
              <w:pStyle w:val="0"/>
              <w:jc w:val="center"/>
            </w:pPr>
            <w:r>
              <w:rPr>
                <w:sz w:val="20"/>
              </w:rPr>
              <w:t xml:space="preserve">3,90</w:t>
            </w:r>
          </w:p>
        </w:tc>
        <w:tc>
          <w:tcPr>
            <w:tcW w:w="1020" w:type="dxa"/>
          </w:tcPr>
          <w:p>
            <w:pPr>
              <w:pStyle w:val="0"/>
              <w:jc w:val="center"/>
            </w:pPr>
            <w:r>
              <w:rPr>
                <w:sz w:val="20"/>
              </w:rPr>
              <w:t xml:space="preserve">4,20</w:t>
            </w:r>
          </w:p>
        </w:tc>
        <w:tc>
          <w:tcPr>
            <w:tcW w:w="1020" w:type="dxa"/>
          </w:tcPr>
          <w:p>
            <w:pPr>
              <w:pStyle w:val="0"/>
              <w:jc w:val="center"/>
            </w:pPr>
            <w:r>
              <w:rPr>
                <w:sz w:val="20"/>
              </w:rPr>
              <w:t xml:space="preserve">4,50</w:t>
            </w:r>
          </w:p>
        </w:tc>
        <w:tc>
          <w:tcPr>
            <w:tcW w:w="1020" w:type="dxa"/>
          </w:tcPr>
          <w:p>
            <w:pPr>
              <w:pStyle w:val="0"/>
              <w:jc w:val="center"/>
            </w:pPr>
            <w:r>
              <w:rPr>
                <w:sz w:val="20"/>
              </w:rPr>
              <w:t xml:space="preserve">4,80</w:t>
            </w:r>
          </w:p>
        </w:tc>
        <w:tc>
          <w:tcPr>
            <w:tcW w:w="1020" w:type="dxa"/>
          </w:tcPr>
          <w:p>
            <w:pPr>
              <w:pStyle w:val="0"/>
              <w:jc w:val="center"/>
            </w:pPr>
            <w:r>
              <w:rPr>
                <w:sz w:val="20"/>
              </w:rPr>
              <w:t xml:space="preserve">5,10</w:t>
            </w:r>
          </w:p>
        </w:tc>
        <w:tc>
          <w:tcPr>
            <w:tcW w:w="1020" w:type="dxa"/>
          </w:tcPr>
          <w:p>
            <w:pPr>
              <w:pStyle w:val="0"/>
              <w:jc w:val="center"/>
            </w:pPr>
            <w:r>
              <w:rPr>
                <w:sz w:val="20"/>
              </w:rPr>
              <w:t xml:space="preserve">5,40</w:t>
            </w:r>
          </w:p>
        </w:tc>
        <w:tc>
          <w:tcPr>
            <w:tcW w:w="1020" w:type="dxa"/>
          </w:tcPr>
          <w:p>
            <w:pPr>
              <w:pStyle w:val="0"/>
              <w:jc w:val="center"/>
            </w:pPr>
            <w:r>
              <w:rPr>
                <w:sz w:val="20"/>
              </w:rPr>
              <w:t xml:space="preserve">5,70</w:t>
            </w:r>
          </w:p>
        </w:tc>
        <w:tc>
          <w:tcPr>
            <w:tcW w:w="1020" w:type="dxa"/>
          </w:tcPr>
          <w:p>
            <w:pPr>
              <w:pStyle w:val="0"/>
              <w:jc w:val="center"/>
            </w:pPr>
            <w:r>
              <w:rPr>
                <w:sz w:val="20"/>
              </w:rPr>
              <w:t xml:space="preserve">6,00</w:t>
            </w:r>
          </w:p>
        </w:tc>
      </w:tr>
      <w:tr>
        <w:tc>
          <w:tcPr>
            <w:tcW w:w="566" w:type="dxa"/>
          </w:tcPr>
          <w:p>
            <w:pPr>
              <w:pStyle w:val="0"/>
            </w:pPr>
            <w:r>
              <w:rPr>
                <w:sz w:val="20"/>
              </w:rPr>
            </w:r>
          </w:p>
        </w:tc>
        <w:tc>
          <w:tcPr>
            <w:tcW w:w="3344" w:type="dxa"/>
          </w:tcPr>
          <w:p>
            <w:pPr>
              <w:pStyle w:val="0"/>
            </w:pPr>
            <w:r>
              <w:rPr>
                <w:sz w:val="20"/>
              </w:rPr>
              <w:t xml:space="preserve">СЦ-5. Липецкая область-2030 - регион успешной цифровой, управленческой и ESG трансформации, сфокусированной на потребностях экономики и социальной сферы</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pPr>
            <w:r>
              <w:rPr>
                <w:sz w:val="20"/>
              </w:rPr>
              <w:t xml:space="preserve">Цифровизация, информ-телеком. технологии</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jc w:val="center"/>
            </w:pPr>
            <w:r>
              <w:rPr>
                <w:sz w:val="20"/>
              </w:rPr>
              <w:t xml:space="preserve">52.</w:t>
            </w:r>
          </w:p>
        </w:tc>
        <w:tc>
          <w:tcPr>
            <w:tcW w:w="3344" w:type="dxa"/>
          </w:tcPr>
          <w:p>
            <w:pPr>
              <w:pStyle w:val="0"/>
            </w:pPr>
            <w:r>
              <w:rPr>
                <w:sz w:val="20"/>
              </w:rPr>
              <w:t xml:space="preserve">Доля электронного юридически значимого документооборота между органами исполнительной власти, местного самоуправления и подведомственными им учреждениями в Липецкой области, %</w:t>
            </w:r>
          </w:p>
        </w:tc>
        <w:tc>
          <w:tcPr>
            <w:tcW w:w="907" w:type="dxa"/>
          </w:tcPr>
          <w:p>
            <w:pPr>
              <w:pStyle w:val="0"/>
            </w:pPr>
            <w:r>
              <w:rPr>
                <w:sz w:val="20"/>
              </w:rPr>
              <w:t xml:space="preserve">Ц 5.1.</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w:t>
            </w:r>
          </w:p>
        </w:tc>
        <w:tc>
          <w:tcPr>
            <w:tcW w:w="1020" w:type="dxa"/>
          </w:tcPr>
          <w:p>
            <w:pPr>
              <w:pStyle w:val="0"/>
              <w:jc w:val="center"/>
            </w:pPr>
            <w:r>
              <w:rPr>
                <w:sz w:val="20"/>
              </w:rPr>
              <w:t xml:space="preserve">75</w:t>
            </w:r>
          </w:p>
        </w:tc>
        <w:tc>
          <w:tcPr>
            <w:tcW w:w="1020" w:type="dxa"/>
          </w:tcPr>
          <w:p>
            <w:pPr>
              <w:pStyle w:val="0"/>
              <w:jc w:val="center"/>
            </w:pPr>
            <w:r>
              <w:rPr>
                <w:sz w:val="20"/>
              </w:rPr>
              <w:t xml:space="preserve">78</w:t>
            </w:r>
          </w:p>
        </w:tc>
        <w:tc>
          <w:tcPr>
            <w:tcW w:w="1020" w:type="dxa"/>
          </w:tcPr>
          <w:p>
            <w:pPr>
              <w:pStyle w:val="0"/>
              <w:jc w:val="center"/>
            </w:pPr>
            <w:r>
              <w:rPr>
                <w:sz w:val="20"/>
              </w:rPr>
              <w:t xml:space="preserve">80</w:t>
            </w:r>
          </w:p>
        </w:tc>
        <w:tc>
          <w:tcPr>
            <w:tcW w:w="1020" w:type="dxa"/>
          </w:tcPr>
          <w:p>
            <w:pPr>
              <w:pStyle w:val="0"/>
              <w:jc w:val="center"/>
            </w:pPr>
            <w:r>
              <w:rPr>
                <w:sz w:val="20"/>
              </w:rPr>
              <w:t xml:space="preserve">85</w:t>
            </w:r>
          </w:p>
        </w:tc>
        <w:tc>
          <w:tcPr>
            <w:tcW w:w="1020" w:type="dxa"/>
          </w:tcPr>
          <w:p>
            <w:pPr>
              <w:pStyle w:val="0"/>
              <w:jc w:val="center"/>
            </w:pPr>
            <w:r>
              <w:rPr>
                <w:sz w:val="20"/>
              </w:rPr>
              <w:t xml:space="preserve">90</w:t>
            </w:r>
          </w:p>
        </w:tc>
        <w:tc>
          <w:tcPr>
            <w:tcW w:w="1020" w:type="dxa"/>
          </w:tcPr>
          <w:p>
            <w:pPr>
              <w:pStyle w:val="0"/>
              <w:jc w:val="center"/>
            </w:pPr>
            <w:r>
              <w:rPr>
                <w:sz w:val="20"/>
              </w:rPr>
              <w:t xml:space="preserve">90</w:t>
            </w:r>
          </w:p>
        </w:tc>
        <w:tc>
          <w:tcPr>
            <w:tcW w:w="1020" w:type="dxa"/>
          </w:tcPr>
          <w:p>
            <w:pPr>
              <w:pStyle w:val="0"/>
              <w:jc w:val="center"/>
            </w:pPr>
            <w:r>
              <w:rPr>
                <w:sz w:val="20"/>
              </w:rPr>
              <w:t xml:space="preserve">94</w:t>
            </w:r>
          </w:p>
        </w:tc>
        <w:tc>
          <w:tcPr>
            <w:tcW w:w="1020" w:type="dxa"/>
          </w:tcPr>
          <w:p>
            <w:pPr>
              <w:pStyle w:val="0"/>
              <w:jc w:val="center"/>
            </w:pPr>
            <w:r>
              <w:rPr>
                <w:sz w:val="20"/>
              </w:rPr>
              <w:t xml:space="preserve">95</w:t>
            </w:r>
          </w:p>
        </w:tc>
        <w:tc>
          <w:tcPr>
            <w:tcW w:w="1020" w:type="dxa"/>
          </w:tcPr>
          <w:p>
            <w:pPr>
              <w:pStyle w:val="0"/>
              <w:jc w:val="center"/>
            </w:pPr>
            <w:r>
              <w:rPr>
                <w:sz w:val="20"/>
              </w:rPr>
              <w:t xml:space="preserve">96</w:t>
            </w:r>
          </w:p>
        </w:tc>
        <w:tc>
          <w:tcPr>
            <w:tcW w:w="1020" w:type="dxa"/>
          </w:tcPr>
          <w:p>
            <w:pPr>
              <w:pStyle w:val="0"/>
              <w:jc w:val="center"/>
            </w:pPr>
            <w:r>
              <w:rPr>
                <w:sz w:val="20"/>
              </w:rPr>
              <w:t xml:space="preserve">95</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w:t>
            </w:r>
          </w:p>
        </w:tc>
        <w:tc>
          <w:tcPr>
            <w:tcW w:w="1020" w:type="dxa"/>
          </w:tcPr>
          <w:p>
            <w:pPr>
              <w:pStyle w:val="0"/>
              <w:jc w:val="center"/>
            </w:pPr>
            <w:r>
              <w:rPr>
                <w:sz w:val="20"/>
              </w:rPr>
              <w:t xml:space="preserve">75</w:t>
            </w:r>
          </w:p>
        </w:tc>
        <w:tc>
          <w:tcPr>
            <w:tcW w:w="1020" w:type="dxa"/>
          </w:tcPr>
          <w:p>
            <w:pPr>
              <w:pStyle w:val="0"/>
              <w:jc w:val="center"/>
            </w:pPr>
            <w:r>
              <w:rPr>
                <w:sz w:val="20"/>
              </w:rPr>
              <w:t xml:space="preserve">80</w:t>
            </w:r>
          </w:p>
        </w:tc>
        <w:tc>
          <w:tcPr>
            <w:tcW w:w="1020" w:type="dxa"/>
          </w:tcPr>
          <w:p>
            <w:pPr>
              <w:pStyle w:val="0"/>
              <w:jc w:val="center"/>
            </w:pPr>
            <w:r>
              <w:rPr>
                <w:sz w:val="20"/>
              </w:rPr>
              <w:t xml:space="preserve">85</w:t>
            </w:r>
          </w:p>
        </w:tc>
        <w:tc>
          <w:tcPr>
            <w:tcW w:w="1020" w:type="dxa"/>
          </w:tcPr>
          <w:p>
            <w:pPr>
              <w:pStyle w:val="0"/>
              <w:jc w:val="center"/>
            </w:pPr>
            <w:r>
              <w:rPr>
                <w:sz w:val="20"/>
              </w:rPr>
              <w:t xml:space="preserve">90</w:t>
            </w:r>
          </w:p>
        </w:tc>
        <w:tc>
          <w:tcPr>
            <w:tcW w:w="1020" w:type="dxa"/>
          </w:tcPr>
          <w:p>
            <w:pPr>
              <w:pStyle w:val="0"/>
              <w:jc w:val="center"/>
            </w:pPr>
            <w:r>
              <w:rPr>
                <w:sz w:val="20"/>
              </w:rPr>
              <w:t xml:space="preserve">93</w:t>
            </w:r>
          </w:p>
        </w:tc>
        <w:tc>
          <w:tcPr>
            <w:tcW w:w="1020" w:type="dxa"/>
          </w:tcPr>
          <w:p>
            <w:pPr>
              <w:pStyle w:val="0"/>
              <w:jc w:val="center"/>
            </w:pPr>
            <w:r>
              <w:rPr>
                <w:sz w:val="20"/>
              </w:rPr>
              <w:t xml:space="preserve">94</w:t>
            </w:r>
          </w:p>
        </w:tc>
        <w:tc>
          <w:tcPr>
            <w:tcW w:w="1020" w:type="dxa"/>
          </w:tcPr>
          <w:p>
            <w:pPr>
              <w:pStyle w:val="0"/>
              <w:jc w:val="center"/>
            </w:pPr>
            <w:r>
              <w:rPr>
                <w:sz w:val="20"/>
              </w:rPr>
              <w:t xml:space="preserve">95</w:t>
            </w:r>
          </w:p>
        </w:tc>
        <w:tc>
          <w:tcPr>
            <w:tcW w:w="1020" w:type="dxa"/>
          </w:tcPr>
          <w:p>
            <w:pPr>
              <w:pStyle w:val="0"/>
              <w:jc w:val="center"/>
            </w:pPr>
            <w:r>
              <w:rPr>
                <w:sz w:val="20"/>
              </w:rPr>
              <w:t xml:space="preserve">96</w:t>
            </w:r>
          </w:p>
        </w:tc>
        <w:tc>
          <w:tcPr>
            <w:tcW w:w="1020" w:type="dxa"/>
          </w:tcPr>
          <w:p>
            <w:pPr>
              <w:pStyle w:val="0"/>
              <w:jc w:val="center"/>
            </w:pPr>
            <w:r>
              <w:rPr>
                <w:sz w:val="20"/>
              </w:rPr>
              <w:t xml:space="preserve">97</w:t>
            </w:r>
          </w:p>
        </w:tc>
        <w:tc>
          <w:tcPr>
            <w:tcW w:w="1020" w:type="dxa"/>
          </w:tcPr>
          <w:p>
            <w:pPr>
              <w:pStyle w:val="0"/>
              <w:jc w:val="center"/>
            </w:pPr>
            <w:r>
              <w:rPr>
                <w:sz w:val="20"/>
              </w:rPr>
              <w:t xml:space="preserve">98</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w:t>
            </w:r>
          </w:p>
        </w:tc>
        <w:tc>
          <w:tcPr>
            <w:tcW w:w="1020" w:type="dxa"/>
          </w:tcPr>
          <w:p>
            <w:pPr>
              <w:pStyle w:val="0"/>
              <w:jc w:val="center"/>
            </w:pPr>
            <w:r>
              <w:rPr>
                <w:sz w:val="20"/>
              </w:rPr>
              <w:t xml:space="preserve">75</w:t>
            </w:r>
          </w:p>
        </w:tc>
        <w:tc>
          <w:tcPr>
            <w:tcW w:w="1020" w:type="dxa"/>
          </w:tcPr>
          <w:p>
            <w:pPr>
              <w:pStyle w:val="0"/>
              <w:jc w:val="center"/>
            </w:pPr>
            <w:r>
              <w:rPr>
                <w:sz w:val="20"/>
              </w:rPr>
              <w:t xml:space="preserve">85</w:t>
            </w:r>
          </w:p>
        </w:tc>
        <w:tc>
          <w:tcPr>
            <w:tcW w:w="1020" w:type="dxa"/>
          </w:tcPr>
          <w:p>
            <w:pPr>
              <w:pStyle w:val="0"/>
              <w:jc w:val="center"/>
            </w:pPr>
            <w:r>
              <w:rPr>
                <w:sz w:val="20"/>
              </w:rPr>
              <w:t xml:space="preserve">90</w:t>
            </w:r>
          </w:p>
        </w:tc>
        <w:tc>
          <w:tcPr>
            <w:tcW w:w="1020" w:type="dxa"/>
          </w:tcPr>
          <w:p>
            <w:pPr>
              <w:pStyle w:val="0"/>
              <w:jc w:val="center"/>
            </w:pPr>
            <w:r>
              <w:rPr>
                <w:sz w:val="20"/>
              </w:rPr>
              <w:t xml:space="preserve">93</w:t>
            </w:r>
          </w:p>
        </w:tc>
        <w:tc>
          <w:tcPr>
            <w:tcW w:w="1020" w:type="dxa"/>
          </w:tcPr>
          <w:p>
            <w:pPr>
              <w:pStyle w:val="0"/>
              <w:jc w:val="center"/>
            </w:pPr>
            <w:r>
              <w:rPr>
                <w:sz w:val="20"/>
              </w:rPr>
              <w:t xml:space="preserve">95</w:t>
            </w:r>
          </w:p>
        </w:tc>
        <w:tc>
          <w:tcPr>
            <w:tcW w:w="1020" w:type="dxa"/>
          </w:tcPr>
          <w:p>
            <w:pPr>
              <w:pStyle w:val="0"/>
              <w:jc w:val="center"/>
            </w:pPr>
            <w:r>
              <w:rPr>
                <w:sz w:val="20"/>
              </w:rPr>
              <w:t xml:space="preserve">96</w:t>
            </w:r>
          </w:p>
        </w:tc>
        <w:tc>
          <w:tcPr>
            <w:tcW w:w="1020" w:type="dxa"/>
          </w:tcPr>
          <w:p>
            <w:pPr>
              <w:pStyle w:val="0"/>
              <w:jc w:val="center"/>
            </w:pPr>
            <w:r>
              <w:rPr>
                <w:sz w:val="20"/>
              </w:rPr>
              <w:t xml:space="preserve">97</w:t>
            </w:r>
          </w:p>
        </w:tc>
        <w:tc>
          <w:tcPr>
            <w:tcW w:w="1020" w:type="dxa"/>
          </w:tcPr>
          <w:p>
            <w:pPr>
              <w:pStyle w:val="0"/>
              <w:jc w:val="center"/>
            </w:pPr>
            <w:r>
              <w:rPr>
                <w:sz w:val="20"/>
              </w:rPr>
              <w:t xml:space="preserve">98</w:t>
            </w:r>
          </w:p>
        </w:tc>
        <w:tc>
          <w:tcPr>
            <w:tcW w:w="1020" w:type="dxa"/>
          </w:tcPr>
          <w:p>
            <w:pPr>
              <w:pStyle w:val="0"/>
              <w:jc w:val="center"/>
            </w:pPr>
            <w:r>
              <w:rPr>
                <w:sz w:val="20"/>
              </w:rPr>
              <w:t xml:space="preserve">99</w:t>
            </w:r>
          </w:p>
        </w:tc>
        <w:tc>
          <w:tcPr>
            <w:tcW w:w="1020" w:type="dxa"/>
          </w:tcPr>
          <w:p>
            <w:pPr>
              <w:pStyle w:val="0"/>
              <w:jc w:val="center"/>
            </w:pPr>
            <w:r>
              <w:rPr>
                <w:sz w:val="20"/>
              </w:rPr>
              <w:t xml:space="preserve">99</w:t>
            </w:r>
          </w:p>
        </w:tc>
      </w:tr>
      <w:tr>
        <w:tc>
          <w:tcPr>
            <w:tcW w:w="566" w:type="dxa"/>
          </w:tcPr>
          <w:p>
            <w:pPr>
              <w:pStyle w:val="0"/>
            </w:pPr>
            <w:r>
              <w:rPr>
                <w:sz w:val="20"/>
              </w:rPr>
            </w:r>
          </w:p>
        </w:tc>
        <w:tc>
          <w:tcPr>
            <w:tcW w:w="3344" w:type="dxa"/>
          </w:tcPr>
          <w:p>
            <w:pPr>
              <w:pStyle w:val="0"/>
            </w:pPr>
            <w:r>
              <w:rPr>
                <w:sz w:val="20"/>
              </w:rPr>
              <w:t xml:space="preserve">Средства массовой информации</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jc w:val="center"/>
            </w:pPr>
            <w:r>
              <w:rPr>
                <w:sz w:val="20"/>
              </w:rPr>
              <w:t xml:space="preserve">53.</w:t>
            </w:r>
          </w:p>
        </w:tc>
        <w:tc>
          <w:tcPr>
            <w:tcW w:w="3344" w:type="dxa"/>
          </w:tcPr>
          <w:p>
            <w:pPr>
              <w:pStyle w:val="0"/>
            </w:pPr>
            <w:r>
              <w:rPr>
                <w:sz w:val="20"/>
              </w:rPr>
              <w:t xml:space="preserve">Уровень телевизионного просмотра (доля населения - ежедневно на всех носителях), %</w:t>
            </w:r>
          </w:p>
        </w:tc>
        <w:tc>
          <w:tcPr>
            <w:tcW w:w="907" w:type="dxa"/>
          </w:tcPr>
          <w:p>
            <w:pPr>
              <w:pStyle w:val="0"/>
            </w:pPr>
            <w:r>
              <w:rPr>
                <w:sz w:val="20"/>
              </w:rPr>
              <w:t xml:space="preserve">Ц 5.2.</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w:t>
            </w:r>
          </w:p>
        </w:tc>
        <w:tc>
          <w:tcPr>
            <w:tcW w:w="1020" w:type="dxa"/>
          </w:tcPr>
          <w:p>
            <w:pPr>
              <w:pStyle w:val="0"/>
              <w:jc w:val="center"/>
            </w:pPr>
            <w:r>
              <w:rPr>
                <w:sz w:val="20"/>
              </w:rPr>
              <w:t xml:space="preserve">54</w:t>
            </w:r>
          </w:p>
        </w:tc>
        <w:tc>
          <w:tcPr>
            <w:tcW w:w="1020" w:type="dxa"/>
          </w:tcPr>
          <w:p>
            <w:pPr>
              <w:pStyle w:val="0"/>
              <w:jc w:val="center"/>
            </w:pPr>
            <w:r>
              <w:rPr>
                <w:sz w:val="20"/>
              </w:rPr>
              <w:t xml:space="preserve">54</w:t>
            </w:r>
          </w:p>
        </w:tc>
        <w:tc>
          <w:tcPr>
            <w:tcW w:w="1020" w:type="dxa"/>
          </w:tcPr>
          <w:p>
            <w:pPr>
              <w:pStyle w:val="0"/>
              <w:jc w:val="center"/>
            </w:pPr>
            <w:r>
              <w:rPr>
                <w:sz w:val="20"/>
              </w:rPr>
              <w:t xml:space="preserve">54</w:t>
            </w:r>
          </w:p>
        </w:tc>
        <w:tc>
          <w:tcPr>
            <w:tcW w:w="1020" w:type="dxa"/>
          </w:tcPr>
          <w:p>
            <w:pPr>
              <w:pStyle w:val="0"/>
              <w:jc w:val="center"/>
            </w:pPr>
            <w:r>
              <w:rPr>
                <w:sz w:val="20"/>
              </w:rPr>
              <w:t xml:space="preserve">54</w:t>
            </w:r>
          </w:p>
        </w:tc>
        <w:tc>
          <w:tcPr>
            <w:tcW w:w="1020" w:type="dxa"/>
          </w:tcPr>
          <w:p>
            <w:pPr>
              <w:pStyle w:val="0"/>
              <w:jc w:val="center"/>
            </w:pPr>
            <w:r>
              <w:rPr>
                <w:sz w:val="20"/>
              </w:rPr>
              <w:t xml:space="preserve">55</w:t>
            </w:r>
          </w:p>
        </w:tc>
        <w:tc>
          <w:tcPr>
            <w:tcW w:w="1020" w:type="dxa"/>
          </w:tcPr>
          <w:p>
            <w:pPr>
              <w:pStyle w:val="0"/>
              <w:jc w:val="center"/>
            </w:pPr>
            <w:r>
              <w:rPr>
                <w:sz w:val="20"/>
              </w:rPr>
              <w:t xml:space="preserve">55</w:t>
            </w:r>
          </w:p>
        </w:tc>
        <w:tc>
          <w:tcPr>
            <w:tcW w:w="1020" w:type="dxa"/>
          </w:tcPr>
          <w:p>
            <w:pPr>
              <w:pStyle w:val="0"/>
              <w:jc w:val="center"/>
            </w:pPr>
            <w:r>
              <w:rPr>
                <w:sz w:val="20"/>
              </w:rPr>
              <w:t xml:space="preserve">55</w:t>
            </w:r>
          </w:p>
        </w:tc>
        <w:tc>
          <w:tcPr>
            <w:tcW w:w="1020" w:type="dxa"/>
          </w:tcPr>
          <w:p>
            <w:pPr>
              <w:pStyle w:val="0"/>
              <w:jc w:val="center"/>
            </w:pPr>
            <w:r>
              <w:rPr>
                <w:sz w:val="20"/>
              </w:rPr>
              <w:t xml:space="preserve">56</w:t>
            </w:r>
          </w:p>
        </w:tc>
        <w:tc>
          <w:tcPr>
            <w:tcW w:w="1020" w:type="dxa"/>
          </w:tcPr>
          <w:p>
            <w:pPr>
              <w:pStyle w:val="0"/>
              <w:jc w:val="center"/>
            </w:pPr>
            <w:r>
              <w:rPr>
                <w:sz w:val="20"/>
              </w:rPr>
              <w:t xml:space="preserve">56</w:t>
            </w:r>
          </w:p>
        </w:tc>
        <w:tc>
          <w:tcPr>
            <w:tcW w:w="1020" w:type="dxa"/>
          </w:tcPr>
          <w:p>
            <w:pPr>
              <w:pStyle w:val="0"/>
              <w:jc w:val="center"/>
            </w:pPr>
            <w:r>
              <w:rPr>
                <w:sz w:val="20"/>
              </w:rPr>
              <w:t xml:space="preserve">56</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w:t>
            </w:r>
          </w:p>
        </w:tc>
        <w:tc>
          <w:tcPr>
            <w:tcW w:w="1020" w:type="dxa"/>
          </w:tcPr>
          <w:p>
            <w:pPr>
              <w:pStyle w:val="0"/>
              <w:jc w:val="center"/>
            </w:pPr>
            <w:r>
              <w:rPr>
                <w:sz w:val="20"/>
              </w:rPr>
              <w:t xml:space="preserve">54</w:t>
            </w:r>
          </w:p>
        </w:tc>
        <w:tc>
          <w:tcPr>
            <w:tcW w:w="1020" w:type="dxa"/>
          </w:tcPr>
          <w:p>
            <w:pPr>
              <w:pStyle w:val="0"/>
              <w:jc w:val="center"/>
            </w:pPr>
            <w:r>
              <w:rPr>
                <w:sz w:val="20"/>
              </w:rPr>
              <w:t xml:space="preserve">54</w:t>
            </w:r>
          </w:p>
        </w:tc>
        <w:tc>
          <w:tcPr>
            <w:tcW w:w="1020" w:type="dxa"/>
          </w:tcPr>
          <w:p>
            <w:pPr>
              <w:pStyle w:val="0"/>
              <w:jc w:val="center"/>
            </w:pPr>
            <w:r>
              <w:rPr>
                <w:sz w:val="20"/>
              </w:rPr>
              <w:t xml:space="preserve">55</w:t>
            </w:r>
          </w:p>
        </w:tc>
        <w:tc>
          <w:tcPr>
            <w:tcW w:w="1020" w:type="dxa"/>
          </w:tcPr>
          <w:p>
            <w:pPr>
              <w:pStyle w:val="0"/>
              <w:jc w:val="center"/>
            </w:pPr>
            <w:r>
              <w:rPr>
                <w:sz w:val="20"/>
              </w:rPr>
              <w:t xml:space="preserve">55</w:t>
            </w:r>
          </w:p>
        </w:tc>
        <w:tc>
          <w:tcPr>
            <w:tcW w:w="1020" w:type="dxa"/>
          </w:tcPr>
          <w:p>
            <w:pPr>
              <w:pStyle w:val="0"/>
              <w:jc w:val="center"/>
            </w:pPr>
            <w:r>
              <w:rPr>
                <w:sz w:val="20"/>
              </w:rPr>
              <w:t xml:space="preserve">55</w:t>
            </w:r>
          </w:p>
        </w:tc>
        <w:tc>
          <w:tcPr>
            <w:tcW w:w="1020" w:type="dxa"/>
          </w:tcPr>
          <w:p>
            <w:pPr>
              <w:pStyle w:val="0"/>
              <w:jc w:val="center"/>
            </w:pPr>
            <w:r>
              <w:rPr>
                <w:sz w:val="20"/>
              </w:rPr>
              <w:t xml:space="preserve">56</w:t>
            </w:r>
          </w:p>
        </w:tc>
        <w:tc>
          <w:tcPr>
            <w:tcW w:w="1020" w:type="dxa"/>
          </w:tcPr>
          <w:p>
            <w:pPr>
              <w:pStyle w:val="0"/>
              <w:jc w:val="center"/>
            </w:pPr>
            <w:r>
              <w:rPr>
                <w:sz w:val="20"/>
              </w:rPr>
              <w:t xml:space="preserve">56</w:t>
            </w:r>
          </w:p>
        </w:tc>
        <w:tc>
          <w:tcPr>
            <w:tcW w:w="1020" w:type="dxa"/>
          </w:tcPr>
          <w:p>
            <w:pPr>
              <w:pStyle w:val="0"/>
              <w:jc w:val="center"/>
            </w:pPr>
            <w:r>
              <w:rPr>
                <w:sz w:val="20"/>
              </w:rPr>
              <w:t xml:space="preserve">56</w:t>
            </w:r>
          </w:p>
        </w:tc>
        <w:tc>
          <w:tcPr>
            <w:tcW w:w="1020" w:type="dxa"/>
          </w:tcPr>
          <w:p>
            <w:pPr>
              <w:pStyle w:val="0"/>
              <w:jc w:val="center"/>
            </w:pPr>
            <w:r>
              <w:rPr>
                <w:sz w:val="20"/>
              </w:rPr>
              <w:t xml:space="preserve">57</w:t>
            </w:r>
          </w:p>
        </w:tc>
        <w:tc>
          <w:tcPr>
            <w:tcW w:w="1020" w:type="dxa"/>
          </w:tcPr>
          <w:p>
            <w:pPr>
              <w:pStyle w:val="0"/>
              <w:jc w:val="center"/>
            </w:pPr>
            <w:r>
              <w:rPr>
                <w:sz w:val="20"/>
              </w:rPr>
              <w:t xml:space="preserve">57</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w:t>
            </w:r>
          </w:p>
        </w:tc>
        <w:tc>
          <w:tcPr>
            <w:tcW w:w="1020" w:type="dxa"/>
          </w:tcPr>
          <w:p>
            <w:pPr>
              <w:pStyle w:val="0"/>
              <w:jc w:val="center"/>
            </w:pPr>
            <w:r>
              <w:rPr>
                <w:sz w:val="20"/>
              </w:rPr>
              <w:t xml:space="preserve">54</w:t>
            </w:r>
          </w:p>
        </w:tc>
        <w:tc>
          <w:tcPr>
            <w:tcW w:w="1020" w:type="dxa"/>
          </w:tcPr>
          <w:p>
            <w:pPr>
              <w:pStyle w:val="0"/>
              <w:jc w:val="center"/>
            </w:pPr>
            <w:r>
              <w:rPr>
                <w:sz w:val="20"/>
              </w:rPr>
              <w:t xml:space="preserve">54</w:t>
            </w:r>
          </w:p>
        </w:tc>
        <w:tc>
          <w:tcPr>
            <w:tcW w:w="1020" w:type="dxa"/>
          </w:tcPr>
          <w:p>
            <w:pPr>
              <w:pStyle w:val="0"/>
              <w:jc w:val="center"/>
            </w:pPr>
            <w:r>
              <w:rPr>
                <w:sz w:val="20"/>
              </w:rPr>
              <w:t xml:space="preserve">55</w:t>
            </w:r>
          </w:p>
        </w:tc>
        <w:tc>
          <w:tcPr>
            <w:tcW w:w="1020" w:type="dxa"/>
          </w:tcPr>
          <w:p>
            <w:pPr>
              <w:pStyle w:val="0"/>
              <w:jc w:val="center"/>
            </w:pPr>
            <w:r>
              <w:rPr>
                <w:sz w:val="20"/>
              </w:rPr>
              <w:t xml:space="preserve">56</w:t>
            </w:r>
          </w:p>
        </w:tc>
        <w:tc>
          <w:tcPr>
            <w:tcW w:w="1020" w:type="dxa"/>
          </w:tcPr>
          <w:p>
            <w:pPr>
              <w:pStyle w:val="0"/>
              <w:jc w:val="center"/>
            </w:pPr>
            <w:r>
              <w:rPr>
                <w:sz w:val="20"/>
              </w:rPr>
              <w:t xml:space="preserve">56</w:t>
            </w:r>
          </w:p>
        </w:tc>
        <w:tc>
          <w:tcPr>
            <w:tcW w:w="1020" w:type="dxa"/>
          </w:tcPr>
          <w:p>
            <w:pPr>
              <w:pStyle w:val="0"/>
              <w:jc w:val="center"/>
            </w:pPr>
            <w:r>
              <w:rPr>
                <w:sz w:val="20"/>
              </w:rPr>
              <w:t xml:space="preserve">56</w:t>
            </w:r>
          </w:p>
        </w:tc>
        <w:tc>
          <w:tcPr>
            <w:tcW w:w="1020" w:type="dxa"/>
          </w:tcPr>
          <w:p>
            <w:pPr>
              <w:pStyle w:val="0"/>
              <w:jc w:val="center"/>
            </w:pPr>
            <w:r>
              <w:rPr>
                <w:sz w:val="20"/>
              </w:rPr>
              <w:t xml:space="preserve">57</w:t>
            </w:r>
          </w:p>
        </w:tc>
        <w:tc>
          <w:tcPr>
            <w:tcW w:w="1020" w:type="dxa"/>
          </w:tcPr>
          <w:p>
            <w:pPr>
              <w:pStyle w:val="0"/>
              <w:jc w:val="center"/>
            </w:pPr>
            <w:r>
              <w:rPr>
                <w:sz w:val="20"/>
              </w:rPr>
              <w:t xml:space="preserve">57</w:t>
            </w:r>
          </w:p>
        </w:tc>
        <w:tc>
          <w:tcPr>
            <w:tcW w:w="1020" w:type="dxa"/>
          </w:tcPr>
          <w:p>
            <w:pPr>
              <w:pStyle w:val="0"/>
              <w:jc w:val="center"/>
            </w:pPr>
            <w:r>
              <w:rPr>
                <w:sz w:val="20"/>
              </w:rPr>
              <w:t xml:space="preserve">58</w:t>
            </w:r>
          </w:p>
        </w:tc>
        <w:tc>
          <w:tcPr>
            <w:tcW w:w="1020" w:type="dxa"/>
          </w:tcPr>
          <w:p>
            <w:pPr>
              <w:pStyle w:val="0"/>
              <w:jc w:val="center"/>
            </w:pPr>
            <w:r>
              <w:rPr>
                <w:sz w:val="20"/>
              </w:rPr>
              <w:t xml:space="preserve">58</w:t>
            </w:r>
          </w:p>
        </w:tc>
      </w:tr>
    </w:tbl>
    <w:p>
      <w:pPr>
        <w:pStyle w:val="0"/>
        <w:jc w:val="both"/>
      </w:pPr>
      <w:r>
        <w:rPr>
          <w:sz w:val="20"/>
        </w:rPr>
      </w:r>
    </w:p>
    <w:p>
      <w:pPr>
        <w:pStyle w:val="0"/>
        <w:jc w:val="both"/>
      </w:pPr>
      <w:r>
        <w:rPr>
          <w:sz w:val="20"/>
        </w:rPr>
      </w:r>
    </w:p>
    <w:p>
      <w:pPr>
        <w:pStyle w:val="0"/>
        <w:jc w:val="both"/>
        <w:pBdr>
          <w:bottom w:val="single" w:sz="6" w:space="0" w:color="auto"/>
        </w:pBdr>
        <w:spacing w:before="100" w:after="100"/>
        <w:rPr>
          <w:sz w:val="2"/>
          <w:szCs w:val="2"/>
        </w:rPr>
      </w:pPr>
    </w:p>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footer2.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170"/>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Закон Липецкой области от 25.10.2022 N 207-ОЗ</w:t>
            <w:br/>
            <w:t>"Стратегия социально-экономического развития Липецкой области на период до...</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22.02.2024</w:t>
          </w:r>
        </w:p>
      </w:tc>
    </w:tr>
  </w:tbl>
  <w:p>
    <w:pPr>
      <w:pBdr>
        <w:bottom w:val="single" w:sz="12" w:space="0" w:color="auto"/>
      </w:pBdr>
      <w:rPr>
        <w:sz w:val="2"/>
        <w:szCs w:val="2"/>
      </w:rPr>
    </w:pPr>
  </w:p>
  <w:p/>
</w:hdr>
</file>

<file path=word/header2.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190"/>
      </w:trPr>
      <w:tc>
        <w:tcPr>
          <w:tcW w:w="2700" w:type="pct"/>
          <w:vAlign w:val="center"/>
        </w:tcPr>
        <w:p>
          <w:pPr>
            <w:rPr>
              <w:rFonts w:ascii="Tahoma" w:hAnsi="Tahoma" w:cs="Tahoma"/>
            </w:rPr>
          </w:pPr>
          <w:r>
            <w:rPr>
              <w:rFonts w:ascii="Tahoma" w:hAnsi="Tahoma" w:cs="Tahoma"/>
              <w:sz w:val="16"/>
              <w:szCs w:val="16"/>
            </w:rPr>
            <w:t>Закон Липецкой области от 25.10.2022 N 207-ОЗ</w:t>
            <w:br/>
            <w:t>"Стратегия социально-экономического развития Липецкой области на период до...</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22.02.2024</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https://login.consultant.ru/link/?req=doc&amp;base=LAW&amp;n=439977&amp;dst=15" TargetMode = "External"/>
	<Relationship Id="rId8" Type="http://schemas.openxmlformats.org/officeDocument/2006/relationships/hyperlink" Target="https://login.consultant.ru/link/?req=doc&amp;base=LAW&amp;n=410213&amp;dst=100008" TargetMode = "External"/>
	<Relationship Id="rId9" Type="http://schemas.openxmlformats.org/officeDocument/2006/relationships/hyperlink" Target="https://login.consultant.ru/link/?req=doc&amp;base=RLAW220&amp;n=128529&amp;dst=101629" TargetMode = "External"/>
	<Relationship Id="rId10" Type="http://schemas.openxmlformats.org/officeDocument/2006/relationships/hyperlink" Target="https://login.consultant.ru/link/?req=doc&amp;base=RLAW220&amp;n=125986&amp;dst=100034" TargetMode = "External"/>
	<Relationship Id="rId11" Type="http://schemas.openxmlformats.org/officeDocument/2006/relationships/hyperlink" Target="https://login.consultant.ru/link/?req=doc&amp;base=RLAW220&amp;n=106917" TargetMode = "External"/>
	<Relationship Id="rId12" Type="http://schemas.openxmlformats.org/officeDocument/2006/relationships/hyperlink" Target="https://login.consultant.ru/link/?req=doc&amp;base=LAW&amp;n=358026" TargetMode = "External"/>
	<Relationship Id="rId13" Type="http://schemas.openxmlformats.org/officeDocument/2006/relationships/hyperlink" Target="https://login.consultant.ru/link/?req=doc&amp;base=LAW&amp;n=357927" TargetMode = "External"/>
	<Relationship Id="rId14" Type="http://schemas.openxmlformats.org/officeDocument/2006/relationships/hyperlink" Target="https://login.consultant.ru/link/?req=doc&amp;base=LAW&amp;n=398015" TargetMode = "External"/>
	<Relationship Id="rId15" Type="http://schemas.openxmlformats.org/officeDocument/2006/relationships/hyperlink" Target="https://login.consultant.ru/link/?req=doc&amp;base=LAW&amp;n=400057&amp;dst=100012" TargetMode = "External"/>
	<Relationship Id="rId16" Type="http://schemas.openxmlformats.org/officeDocument/2006/relationships/hyperlink" Target="https://login.consultant.ru/link/?req=doc&amp;base=LAW&amp;n=389271&amp;dst=100013" TargetMode = "External"/>
	<Relationship Id="rId17" Type="http://schemas.openxmlformats.org/officeDocument/2006/relationships/hyperlink" Target="https://login.consultant.ru/link/?req=doc&amp;base=LAW&amp;n=216629&amp;dst=100018" TargetMode = "External"/>
	<Relationship Id="rId18" Type="http://schemas.openxmlformats.org/officeDocument/2006/relationships/hyperlink" Target="https://login.consultant.ru/link/?req=doc&amp;base=LAW&amp;n=210967&amp;dst=100015" TargetMode = "External"/>
	<Relationship Id="rId19" Type="http://schemas.openxmlformats.org/officeDocument/2006/relationships/hyperlink" Target="https://login.consultant.ru/link/?req=doc&amp;base=LAW&amp;n=467303&amp;dst=100018" TargetMode = "External"/>
	<Relationship Id="rId20" Type="http://schemas.openxmlformats.org/officeDocument/2006/relationships/hyperlink" Target="https://login.consultant.ru/link/?req=doc&amp;base=LAW&amp;n=428211&amp;dst=100009" TargetMode = "External"/>
	<Relationship Id="rId21" Type="http://schemas.openxmlformats.org/officeDocument/2006/relationships/hyperlink" Target="https://login.consultant.ru/link/?req=doc&amp;base=LAW&amp;n=343386&amp;dst=100017" TargetMode = "External"/>
	<Relationship Id="rId22" Type="http://schemas.openxmlformats.org/officeDocument/2006/relationships/hyperlink" Target="https://login.consultant.ru/link/?req=doc&amp;base=LAW&amp;n=215668&amp;dst=100013" TargetMode = "External"/>
	<Relationship Id="rId23" Type="http://schemas.openxmlformats.org/officeDocument/2006/relationships/hyperlink" Target="https://login.consultant.ru/link/?req=doc&amp;base=LAW&amp;n=399657&amp;dst=100015" TargetMode = "External"/>
	<Relationship Id="rId24" Type="http://schemas.openxmlformats.org/officeDocument/2006/relationships/hyperlink" Target="https://login.consultant.ru/link/?req=doc&amp;base=LAW&amp;n=324378&amp;dst=100013" TargetMode = "External"/>
	<Relationship Id="rId25" Type="http://schemas.openxmlformats.org/officeDocument/2006/relationships/hyperlink" Target="https://login.consultant.ru/link/?req=doc&amp;base=LAW&amp;n=466524&amp;dst=100012" TargetMode = "External"/>
	<Relationship Id="rId26" Type="http://schemas.openxmlformats.org/officeDocument/2006/relationships/hyperlink" Target="https://login.consultant.ru/link/?req=doc&amp;base=LAW&amp;n=379344&amp;dst=100016" TargetMode = "External"/>
	<Relationship Id="rId27" Type="http://schemas.openxmlformats.org/officeDocument/2006/relationships/hyperlink" Target="https://login.consultant.ru/link/?req=doc&amp;base=LAW&amp;n=402052&amp;dst=100020" TargetMode = "External"/>
	<Relationship Id="rId28" Type="http://schemas.openxmlformats.org/officeDocument/2006/relationships/hyperlink" Target="https://login.consultant.ru/link/?req=doc&amp;base=LAW&amp;n=294696&amp;dst=100010" TargetMode = "External"/>
	<Relationship Id="rId29" Type="http://schemas.openxmlformats.org/officeDocument/2006/relationships/hyperlink" Target="https://login.consultant.ru/link/?req=doc&amp;base=LAW&amp;n=211112&amp;dst=100009" TargetMode = "External"/>
	<Relationship Id="rId30" Type="http://schemas.openxmlformats.org/officeDocument/2006/relationships/hyperlink" Target="https://login.consultant.ru/link/?req=doc&amp;base=LAW&amp;n=446992&amp;dst=100019" TargetMode = "External"/>
	<Relationship Id="rId31" Type="http://schemas.openxmlformats.org/officeDocument/2006/relationships/hyperlink" Target="https://login.consultant.ru/link/?req=doc&amp;base=LAW&amp;n=216363&amp;dst=100018" TargetMode = "External"/>
	<Relationship Id="rId32" Type="http://schemas.openxmlformats.org/officeDocument/2006/relationships/hyperlink" Target="https://login.consultant.ru/link/?req=doc&amp;base=LAW&amp;n=443077&amp;dst=100014" TargetMode = "External"/>
	<Relationship Id="rId33" Type="http://schemas.openxmlformats.org/officeDocument/2006/relationships/hyperlink" Target="https://login.consultant.ru/link/?req=doc&amp;base=LAW&amp;n=171835&amp;dst=100014" TargetMode = "External"/>
	<Relationship Id="rId34" Type="http://schemas.openxmlformats.org/officeDocument/2006/relationships/hyperlink" Target="https://login.consultant.ru/link/?req=doc&amp;base=LAW&amp;n=294825&amp;dst=100009" TargetMode = "External"/>
	<Relationship Id="rId35" Type="http://schemas.openxmlformats.org/officeDocument/2006/relationships/hyperlink" Target="https://login.consultant.ru/link/?req=doc&amp;base=LAW&amp;n=359568&amp;dst=100016" TargetMode = "External"/>
	<Relationship Id="rId36" Type="http://schemas.openxmlformats.org/officeDocument/2006/relationships/hyperlink" Target="https://login.consultant.ru/link/?req=doc&amp;base=LAW&amp;n=409150&amp;dst=100012" TargetMode = "External"/>
	<Relationship Id="rId37" Type="http://schemas.openxmlformats.org/officeDocument/2006/relationships/image" Target="media/image2.png"/>
	<Relationship Id="rId38" Type="http://schemas.openxmlformats.org/officeDocument/2006/relationships/image" Target="media/image3.png"/>
	<Relationship Id="rId39" Type="http://schemas.openxmlformats.org/officeDocument/2006/relationships/image" Target="media/image4.png"/>
	<Relationship Id="rId40" Type="http://schemas.openxmlformats.org/officeDocument/2006/relationships/image" Target="media/image5.png"/>
	<Relationship Id="rId41" Type="http://schemas.openxmlformats.org/officeDocument/2006/relationships/hyperlink" Target="https://login.consultant.ru/link/?req=doc&amp;base=RLAW220&amp;n=94849&amp;dst=104571" TargetMode = "External"/>
	<Relationship Id="rId42" Type="http://schemas.openxmlformats.org/officeDocument/2006/relationships/hyperlink" Target="https://login.consultant.ru/link/?req=doc&amp;base=LAW&amp;n=129343" TargetMode = "External"/>
	<Relationship Id="rId43" Type="http://schemas.openxmlformats.org/officeDocument/2006/relationships/hyperlink" Target="https://login.consultant.ru/link/?req=doc&amp;base=LAW&amp;n=437463" TargetMode = "External"/>
	<Relationship Id="rId44" Type="http://schemas.openxmlformats.org/officeDocument/2006/relationships/hyperlink" Target="https://login.consultant.ru/link/?req=doc&amp;base=LAW&amp;n=358026" TargetMode = "External"/>
	<Relationship Id="rId45" Type="http://schemas.openxmlformats.org/officeDocument/2006/relationships/hyperlink" Target="https://login.consultant.ru/link/?req=doc&amp;base=RLAW220&amp;n=94849&amp;dst=104571" TargetMode = "External"/>
	<Relationship Id="rId46" Type="http://schemas.openxmlformats.org/officeDocument/2006/relationships/image" Target="media/image6.png"/>
	<Relationship Id="rId47" Type="http://schemas.openxmlformats.org/officeDocument/2006/relationships/image" Target="media/image7.png"/>
	<Relationship Id="rId48" Type="http://schemas.openxmlformats.org/officeDocument/2006/relationships/image" Target="media/image8.png"/>
	<Relationship Id="rId49" Type="http://schemas.openxmlformats.org/officeDocument/2006/relationships/image" Target="media/image9.png"/>
	<Relationship Id="rId50" Type="http://schemas.openxmlformats.org/officeDocument/2006/relationships/image" Target="media/image10.png"/>
	<Relationship Id="rId51" Type="http://schemas.openxmlformats.org/officeDocument/2006/relationships/hyperlink" Target="https://login.consultant.ru/link/?req=doc&amp;base=LAW&amp;n=428211&amp;dst=100291" TargetMode = "External"/>
	<Relationship Id="rId52" Type="http://schemas.openxmlformats.org/officeDocument/2006/relationships/image" Target="media/image11.png"/>
	<Relationship Id="rId53" Type="http://schemas.openxmlformats.org/officeDocument/2006/relationships/image" Target="media/image12.png"/>
	<Relationship Id="rId54" Type="http://schemas.openxmlformats.org/officeDocument/2006/relationships/hyperlink" Target="https://login.consultant.ru/link/?req=doc&amp;base=RLAW220&amp;n=128529" TargetMode = "External"/>
	<Relationship Id="rId55" Type="http://schemas.openxmlformats.org/officeDocument/2006/relationships/hyperlink" Target="https://login.consultant.ru/link/?req=doc&amp;base=RLAW220&amp;n=128529" TargetMode = "External"/>
	<Relationship Id="rId56" Type="http://schemas.openxmlformats.org/officeDocument/2006/relationships/hyperlink" Target="https://login.consultant.ru/link/?req=doc&amp;base=LAW&amp;n=389271&amp;dst=100013" TargetMode = "External"/>
	<Relationship Id="rId57" Type="http://schemas.openxmlformats.org/officeDocument/2006/relationships/hyperlink" Target="https://login.consultant.ru/link/?req=doc&amp;base=LAW&amp;n=343386&amp;dst=100017" TargetMode = "External"/>
	<Relationship Id="rId58" Type="http://schemas.openxmlformats.org/officeDocument/2006/relationships/hyperlink" Target="https://login.consultant.ru/link/?req=doc&amp;base=LAW&amp;n=467303&amp;dst=100018" TargetMode = "External"/>
	<Relationship Id="rId59" Type="http://schemas.openxmlformats.org/officeDocument/2006/relationships/hyperlink" Target="https://login.consultant.ru/link/?req=doc&amp;base=LAW&amp;n=379344&amp;dst=100016" TargetMode = "External"/>
	<Relationship Id="rId60" Type="http://schemas.openxmlformats.org/officeDocument/2006/relationships/hyperlink" Target="https://login.consultant.ru/link/?req=doc&amp;base=LAW&amp;n=402052&amp;dst=100020" TargetMode = "External"/>
	<Relationship Id="rId61" Type="http://schemas.openxmlformats.org/officeDocument/2006/relationships/hyperlink" Target="https://login.consultant.ru/link/?req=doc&amp;base=LAW&amp;n=428211&amp;dst=100009" TargetMode = "External"/>
	<Relationship Id="rId62" Type="http://schemas.openxmlformats.org/officeDocument/2006/relationships/image" Target="media/image13.png"/>
	<Relationship Id="rId63" Type="http://schemas.openxmlformats.org/officeDocument/2006/relationships/image" Target="media/image14.png"/>
	<Relationship Id="rId64" Type="http://schemas.openxmlformats.org/officeDocument/2006/relationships/image" Target="media/image15.png"/>
	<Relationship Id="rId65" Type="http://schemas.openxmlformats.org/officeDocument/2006/relationships/image" Target="media/image16.png"/>
	<Relationship Id="rId66" Type="http://schemas.openxmlformats.org/officeDocument/2006/relationships/image" Target="media/image17.png"/>
	<Relationship Id="rId67" Type="http://schemas.openxmlformats.org/officeDocument/2006/relationships/image" Target="media/image18.png"/>
	<Relationship Id="rId68" Type="http://schemas.openxmlformats.org/officeDocument/2006/relationships/image" Target="media/image19.png"/>
	<Relationship Id="rId69" Type="http://schemas.openxmlformats.org/officeDocument/2006/relationships/image" Target="media/image20.png"/>
	<Relationship Id="rId70" Type="http://schemas.openxmlformats.org/officeDocument/2006/relationships/image" Target="media/image21.png"/>
	<Relationship Id="rId71" Type="http://schemas.openxmlformats.org/officeDocument/2006/relationships/image" Target="media/image22.png"/>
	<Relationship Id="rId72" Type="http://schemas.openxmlformats.org/officeDocument/2006/relationships/image" Target="media/image23.png"/>
	<Relationship Id="rId73" Type="http://schemas.openxmlformats.org/officeDocument/2006/relationships/hyperlink" Target="https://login.consultant.ru/link/?req=doc&amp;base=LAW&amp;n=357927" TargetMode = "External"/>
	<Relationship Id="rId74" Type="http://schemas.openxmlformats.org/officeDocument/2006/relationships/image" Target="media/image24.png"/>
	<Relationship Id="rId75" Type="http://schemas.openxmlformats.org/officeDocument/2006/relationships/image" Target="media/image25.png"/>
	<Relationship Id="rId76" Type="http://schemas.openxmlformats.org/officeDocument/2006/relationships/image" Target="media/image26.png"/>
	<Relationship Id="rId77" Type="http://schemas.openxmlformats.org/officeDocument/2006/relationships/image" Target="media/image27.png"/>
	<Relationship Id="rId78" Type="http://schemas.openxmlformats.org/officeDocument/2006/relationships/header" Target="header2.xml"/>
	<Relationship Id="rId79" Type="http://schemas.openxmlformats.org/officeDocument/2006/relationships/footer" Target="footer2.xml"/>
	<Relationship Id="rId80" Type="http://schemas.openxmlformats.org/officeDocument/2006/relationships/hyperlink" Target="https://login.consultant.ru/link/?req=doc&amp;base=RLAW220&amp;n=132434" TargetMode = "External"/>
	<Relationship Id="rId81" Type="http://schemas.openxmlformats.org/officeDocument/2006/relationships/hyperlink" Target="https://login.consultant.ru/link/?req=doc&amp;base=RLAW220&amp;n=130826&amp;dst=113824" TargetMode = "External"/>
	<Relationship Id="rId82" Type="http://schemas.openxmlformats.org/officeDocument/2006/relationships/hyperlink" Target="https://login.consultant.ru/link/?req=doc&amp;base=LAW&amp;n=319308" TargetMode = "External"/>
	<Relationship Id="rId83" Type="http://schemas.openxmlformats.org/officeDocument/2006/relationships/hyperlink" Target="https://login.consultant.ru/link/?req=doc&amp;base=LAW&amp;n=372649" TargetMode = "External"/>
	<Relationship Id="rId84" Type="http://schemas.openxmlformats.org/officeDocument/2006/relationships/hyperlink" Target="https://login.consultant.ru/link/?req=doc&amp;base=LAW&amp;n=357927" TargetMode = "External"/>
	<Relationship Id="rId85" Type="http://schemas.openxmlformats.org/officeDocument/2006/relationships/image" Target="media/image28.png"/>
	<Relationship Id="rId86" Type="http://schemas.openxmlformats.org/officeDocument/2006/relationships/image" Target="media/image29.png"/>
	<Relationship Id="rId87" Type="http://schemas.openxmlformats.org/officeDocument/2006/relationships/image" Target="media/image30.png"/>
	<Relationship Id="rId88" Type="http://schemas.openxmlformats.org/officeDocument/2006/relationships/image" Target="media/image31.png"/>
	<Relationship Id="rId89" Type="http://schemas.openxmlformats.org/officeDocument/2006/relationships/hyperlink" Target="https://login.consultant.ru/link/?req=doc&amp;base=LAW&amp;n=465799" TargetMode = "External"/>
	<Relationship Id="rId90" Type="http://schemas.openxmlformats.org/officeDocument/2006/relationships/image" Target="media/image32.png"/>
	<Relationship Id="rId91" Type="http://schemas.openxmlformats.org/officeDocument/2006/relationships/image" Target="media/image33.png"/>
	<Relationship Id="rId92" Type="http://schemas.openxmlformats.org/officeDocument/2006/relationships/image" Target="media/image34.png"/>
	<Relationship Id="rId93" Type="http://schemas.openxmlformats.org/officeDocument/2006/relationships/image" Target="media/image35.png"/>
	<Relationship Id="rId94" Type="http://schemas.openxmlformats.org/officeDocument/2006/relationships/image" Target="media/image36.png"/>
	<Relationship Id="rId95" Type="http://schemas.openxmlformats.org/officeDocument/2006/relationships/image" Target="media/image37.png"/>
	<Relationship Id="rId96" Type="http://schemas.openxmlformats.org/officeDocument/2006/relationships/image" Target="media/image38.png"/>
	<Relationship Id="rId97" Type="http://schemas.openxmlformats.org/officeDocument/2006/relationships/image" Target="media/image39.png"/>
	<Relationship Id="rId98" Type="http://schemas.openxmlformats.org/officeDocument/2006/relationships/hyperlink" Target="https://login.consultant.ru/link/?req=doc&amp;base=LAW&amp;n=319431" TargetMode = "External"/>
	<Relationship Id="rId99" Type="http://schemas.openxmlformats.org/officeDocument/2006/relationships/hyperlink" Target="https://login.consultant.ru/link/?req=doc&amp;base=LAW&amp;n=319211" TargetMode = "External"/>
	<Relationship Id="rId100" Type="http://schemas.openxmlformats.org/officeDocument/2006/relationships/hyperlink" Target="https://login.consultant.ru/link/?req=doc&amp;base=RLAW220&amp;n=134236&amp;dst=110514" TargetMode = "External"/>
	<Relationship Id="rId101" Type="http://schemas.openxmlformats.org/officeDocument/2006/relationships/hyperlink" Target="https://login.consultant.ru/link/?req=doc&amp;base=LAW&amp;n=129335" TargetMode = "External"/>
	<Relationship Id="rId102" Type="http://schemas.openxmlformats.org/officeDocument/2006/relationships/hyperlink" Target="https://login.consultant.ru/link/?req=doc&amp;base=RLAW220&amp;n=134236&amp;dst=110970" TargetMode = "External"/>
	<Relationship Id="rId103" Type="http://schemas.openxmlformats.org/officeDocument/2006/relationships/hyperlink" Target="https://login.consultant.ru/link/?req=doc&amp;base=LAW&amp;n=416276&amp;dst=100629" TargetMode = "External"/>
	<Relationship Id="rId104" Type="http://schemas.openxmlformats.org/officeDocument/2006/relationships/hyperlink" Target="https://login.consultant.ru/link/?req=doc&amp;base=RLAW220&amp;n=134236&amp;dst=111647" TargetMode = "External"/>
	<Relationship Id="rId105" Type="http://schemas.openxmlformats.org/officeDocument/2006/relationships/hyperlink" Target="https://login.consultant.ru/link/?req=doc&amp;base=RLAW220&amp;n=134236&amp;dst=112089" TargetMode = "External"/>
	<Relationship Id="rId106" Type="http://schemas.openxmlformats.org/officeDocument/2006/relationships/hyperlink" Target="https://login.consultant.ru/link/?req=doc&amp;base=RLAW220&amp;n=133580&amp;dst=123212" TargetMode = "External"/>
	<Relationship Id="rId107" Type="http://schemas.openxmlformats.org/officeDocument/2006/relationships/hyperlink" Target="https://login.consultant.ru/link/?req=doc&amp;base=RLAW220&amp;n=134390&amp;dst=113650" TargetMode = "External"/>
	<Relationship Id="rId108" Type="http://schemas.openxmlformats.org/officeDocument/2006/relationships/hyperlink" Target="https://login.consultant.ru/link/?req=doc&amp;base=LAW&amp;n=357927" TargetMode = "External"/>
	<Relationship Id="rId109" Type="http://schemas.openxmlformats.org/officeDocument/2006/relationships/hyperlink" Target="https://login.consultant.ru/link/?req=doc&amp;base=LAW&amp;n=451991" TargetMode = "External"/>
	<Relationship Id="rId110" Type="http://schemas.openxmlformats.org/officeDocument/2006/relationships/hyperlink" Target="https://login.consultant.ru/link/?req=doc&amp;base=RLAW220&amp;n=132567&amp;dst=100008" TargetMode = "External"/>
	<Relationship Id="rId111" Type="http://schemas.openxmlformats.org/officeDocument/2006/relationships/image" Target="media/image40.png"/>
	<Relationship Id="rId112" Type="http://schemas.openxmlformats.org/officeDocument/2006/relationships/hyperlink" Target="https://login.consultant.ru/link/?req=doc&amp;base=LAW&amp;n=358026" TargetMode = "External"/>
	<Relationship Id="rId113" Type="http://schemas.openxmlformats.org/officeDocument/2006/relationships/hyperlink" Target="https://login.consultant.ru/link/?req=doc&amp;base=LAW&amp;n=358026" TargetMode = "External"/>
	<Relationship Id="rId114" Type="http://schemas.openxmlformats.org/officeDocument/2006/relationships/image" Target="media/image41.png"/>
	<Relationship Id="rId115" Type="http://schemas.openxmlformats.org/officeDocument/2006/relationships/image" Target="media/image42.png"/>
	<Relationship Id="rId116" Type="http://schemas.openxmlformats.org/officeDocument/2006/relationships/hyperlink" Target="https://login.consultant.ru/link/?req=doc&amp;base=LAW&amp;n=394077" TargetMode = "External"/>
	<Relationship Id="rId117" Type="http://schemas.openxmlformats.org/officeDocument/2006/relationships/hyperlink" Target="https://login.consultant.ru/link/?req=doc&amp;base=LAW&amp;n=463544&amp;dst=13636" TargetMode = "External"/>
	<Relationship Id="rId118" Type="http://schemas.openxmlformats.org/officeDocument/2006/relationships/hyperlink" Target="https://login.consultant.ru/link/?req=doc&amp;base=RLAW220&amp;n=134390&amp;dst=113650" TargetMode = "External"/>
	<Relationship Id="rId119" Type="http://schemas.openxmlformats.org/officeDocument/2006/relationships/hyperlink" Target="https://login.consultant.ru/link/?req=doc&amp;base=RLAW220&amp;n=134283&amp;dst=104139" TargetMode = "External"/>
	<Relationship Id="rId120" Type="http://schemas.openxmlformats.org/officeDocument/2006/relationships/hyperlink" Target="https://login.consultant.ru/link/?req=doc&amp;base=LAW&amp;n=94992&amp;dst=100012" TargetMode = "External"/>
	<Relationship Id="rId121" Type="http://schemas.openxmlformats.org/officeDocument/2006/relationships/hyperlink" Target="https://login.consultant.ru/link/?req=doc&amp;base=LAW&amp;n=399657&amp;dst=100015" TargetMode = "External"/>
	<Relationship Id="rId122" Type="http://schemas.openxmlformats.org/officeDocument/2006/relationships/hyperlink" Target="https://login.consultant.ru/link/?req=doc&amp;base=LAW&amp;n=422840&amp;dst=100014" TargetMode = "External"/>
	<Relationship Id="rId123" Type="http://schemas.openxmlformats.org/officeDocument/2006/relationships/hyperlink" Target="https://login.consultant.ru/link/?req=doc&amp;base=LAW&amp;n=409370&amp;dst=100011" TargetMode = "External"/>
	<Relationship Id="rId124" Type="http://schemas.openxmlformats.org/officeDocument/2006/relationships/hyperlink" Target="https://login.consultant.ru/link/?req=doc&amp;base=LAW&amp;n=394077" TargetMode = "External"/>
	<Relationship Id="rId125" Type="http://schemas.openxmlformats.org/officeDocument/2006/relationships/hyperlink" Target="https://login.consultant.ru/link/?req=doc&amp;base=RLAW220&amp;n=129563" TargetMode = "External"/>
	<Relationship Id="rId126" Type="http://schemas.openxmlformats.org/officeDocument/2006/relationships/hyperlink" Target="https://login.consultant.ru/link/?req=doc&amp;base=RLAW220&amp;n=129707&amp;dst=112174" TargetMode = "External"/>
	<Relationship Id="rId127" Type="http://schemas.openxmlformats.org/officeDocument/2006/relationships/image" Target="media/image43.png"/>
	<Relationship Id="rId128" Type="http://schemas.openxmlformats.org/officeDocument/2006/relationships/image" Target="media/image44.png"/>
	<Relationship Id="rId129" Type="http://schemas.openxmlformats.org/officeDocument/2006/relationships/hyperlink" Target="https://login.consultant.ru/link/?req=doc&amp;base=RLAW220&amp;n=133507&amp;dst=112275" TargetMode = "External"/>
	<Relationship Id="rId130" Type="http://schemas.openxmlformats.org/officeDocument/2006/relationships/hyperlink" Target="https://login.consultant.ru/link/?req=doc&amp;base=RLAW220&amp;n=133507&amp;dst=122304" TargetMode = "External"/>
	<Relationship Id="rId131" Type="http://schemas.openxmlformats.org/officeDocument/2006/relationships/hyperlink" Target="https://login.consultant.ru/link/?req=doc&amp;base=RLAW220&amp;n=131422&amp;dst=106402" TargetMode = "External"/>
	<Relationship Id="rId132" Type="http://schemas.openxmlformats.org/officeDocument/2006/relationships/hyperlink" Target="https://login.consultant.ru/link/?req=doc&amp;base=LAW&amp;n=389479" TargetMode = "External"/>
	<Relationship Id="rId133" Type="http://schemas.openxmlformats.org/officeDocument/2006/relationships/hyperlink" Target="https://login.consultant.ru/link/?req=doc&amp;base=LAW&amp;n=320719&amp;dst=100035" TargetMode = "External"/>
	<Relationship Id="rId134" Type="http://schemas.openxmlformats.org/officeDocument/2006/relationships/hyperlink" Target="https://login.consultant.ru/link/?req=doc&amp;base=LAW&amp;n=458436" TargetMode = "External"/>
	<Relationship Id="rId135" Type="http://schemas.openxmlformats.org/officeDocument/2006/relationships/image" Target="media/image45.png"/>
	<Relationship Id="rId136" Type="http://schemas.openxmlformats.org/officeDocument/2006/relationships/image" Target="media/image46.png"/>
	<Relationship Id="rId137" Type="http://schemas.openxmlformats.org/officeDocument/2006/relationships/image" Target="media/image47.png"/>
	<Relationship Id="rId138" Type="http://schemas.openxmlformats.org/officeDocument/2006/relationships/image" Target="media/image48.png"/>
	<Relationship Id="rId139" Type="http://schemas.openxmlformats.org/officeDocument/2006/relationships/image" Target="media/image49.png"/>
	<Relationship Id="rId140" Type="http://schemas.openxmlformats.org/officeDocument/2006/relationships/image" Target="media/image50.png"/>
	<Relationship Id="rId141" Type="http://schemas.openxmlformats.org/officeDocument/2006/relationships/image" Target="media/image51.png"/>
	<Relationship Id="rId142" Type="http://schemas.openxmlformats.org/officeDocument/2006/relationships/image" Target="media/image52.png"/>
	<Relationship Id="rId143" Type="http://schemas.openxmlformats.org/officeDocument/2006/relationships/image" Target="media/image53.png"/>
	<Relationship Id="rId144" Type="http://schemas.openxmlformats.org/officeDocument/2006/relationships/image" Target="media/image54.png"/>
	<Relationship Id="rId145" Type="http://schemas.openxmlformats.org/officeDocument/2006/relationships/image" Target="media/image55.png"/>
	<Relationship Id="rId146" Type="http://schemas.openxmlformats.org/officeDocument/2006/relationships/image" Target="media/image56.png"/>
	<Relationship Id="rId147" Type="http://schemas.openxmlformats.org/officeDocument/2006/relationships/image" Target="media/image57.png"/>
	<Relationship Id="rId148" Type="http://schemas.openxmlformats.org/officeDocument/2006/relationships/image" Target="media/image58.png"/>
	<Relationship Id="rId149" Type="http://schemas.openxmlformats.org/officeDocument/2006/relationships/image" Target="media/image59.png"/>
	<Relationship Id="rId150" Type="http://schemas.openxmlformats.org/officeDocument/2006/relationships/image" Target="media/image60.png"/>
	<Relationship Id="rId151" Type="http://schemas.openxmlformats.org/officeDocument/2006/relationships/image" Target="media/image61.png"/>
	<Relationship Id="rId152" Type="http://schemas.openxmlformats.org/officeDocument/2006/relationships/image" Target="media/image62.png"/>
	<Relationship Id="rId153" Type="http://schemas.openxmlformats.org/officeDocument/2006/relationships/image" Target="media/image63.png"/>
	<Relationship Id="rId154" Type="http://schemas.openxmlformats.org/officeDocument/2006/relationships/hyperlink" Target="https://login.consultant.ru/link/?req=doc&amp;base=RLAW220&amp;n=133580&amp;dst=121357" TargetMode = "External"/>
	<Relationship Id="rId155" Type="http://schemas.openxmlformats.org/officeDocument/2006/relationships/hyperlink" Target="https://login.consultant.ru/link/?req=doc&amp;base=RLAW220&amp;n=131422&amp;dst=106402" TargetMode = "External"/>
	<Relationship Id="rId156" Type="http://schemas.openxmlformats.org/officeDocument/2006/relationships/image" Target="media/image64.png"/>
	<Relationship Id="rId157" Type="http://schemas.openxmlformats.org/officeDocument/2006/relationships/image" Target="media/image65.png"/>
	<Relationship Id="rId158" Type="http://schemas.openxmlformats.org/officeDocument/2006/relationships/image" Target="media/image66.png"/>
	<Relationship Id="rId159" Type="http://schemas.openxmlformats.org/officeDocument/2006/relationships/image" Target="media/image67.png"/>
	<Relationship Id="rId160" Type="http://schemas.openxmlformats.org/officeDocument/2006/relationships/image" Target="media/image68.png"/>
	<Relationship Id="rId161" Type="http://schemas.openxmlformats.org/officeDocument/2006/relationships/image" Target="media/image69.png"/>
	<Relationship Id="rId162" Type="http://schemas.openxmlformats.org/officeDocument/2006/relationships/image" Target="media/image70.png"/>
	<Relationship Id="rId163" Type="http://schemas.openxmlformats.org/officeDocument/2006/relationships/hyperlink" Target="https://login.consultant.ru/link/?req=doc&amp;base=RLAW220&amp;n=80637" TargetMode = "External"/>
	<Relationship Id="rId164" Type="http://schemas.openxmlformats.org/officeDocument/2006/relationships/hyperlink" Target="https://login.consultant.ru/link/?req=doc&amp;base=RLAW220&amp;n=105651&amp;dst=100032" TargetMode = "External"/>
	<Relationship Id="rId165" Type="http://schemas.openxmlformats.org/officeDocument/2006/relationships/image" Target="media/image71.png"/>
	<Relationship Id="rId166" Type="http://schemas.openxmlformats.org/officeDocument/2006/relationships/image" Target="media/image72.png"/>
	<Relationship Id="rId167" Type="http://schemas.openxmlformats.org/officeDocument/2006/relationships/hyperlink" Target="https://login.consultant.ru/link/?req=doc&amp;base=LAW&amp;n=319212" TargetMode = "External"/>
	<Relationship Id="rId168" Type="http://schemas.openxmlformats.org/officeDocument/2006/relationships/hyperlink" Target="https://login.consultant.ru/link/?req=doc&amp;base=LAW&amp;n=328854" TargetMode = "External"/>
	<Relationship Id="rId169" Type="http://schemas.openxmlformats.org/officeDocument/2006/relationships/hyperlink" Target="https://login.consultant.ru/link/?req=doc&amp;base=LAW&amp;n=464157" TargetMode = "External"/>
	<Relationship Id="rId170" Type="http://schemas.openxmlformats.org/officeDocument/2006/relationships/hyperlink" Target="https://login.consultant.ru/link/?req=doc&amp;base=LAW&amp;n=453313" TargetMode = "External"/>
	<Relationship Id="rId171" Type="http://schemas.openxmlformats.org/officeDocument/2006/relationships/hyperlink" Target="https://login.consultant.ru/link/?req=doc&amp;base=LAW&amp;n=309429&amp;dst=100011" TargetMode = "External"/>
	<Relationship Id="rId172" Type="http://schemas.openxmlformats.org/officeDocument/2006/relationships/hyperlink" Target="https://login.consultant.ru/link/?req=doc&amp;base=LAW&amp;n=328854" TargetMode = "External"/>
	<Relationship Id="rId173" Type="http://schemas.openxmlformats.org/officeDocument/2006/relationships/image" Target="media/image73.png"/>
	<Relationship Id="rId174" Type="http://schemas.openxmlformats.org/officeDocument/2006/relationships/image" Target="media/image74.png"/>
	<Relationship Id="rId175" Type="http://schemas.openxmlformats.org/officeDocument/2006/relationships/image" Target="media/image75.png"/>
	<Relationship Id="rId176" Type="http://schemas.openxmlformats.org/officeDocument/2006/relationships/image" Target="media/image76.png"/>
	<Relationship Id="rId177" Type="http://schemas.openxmlformats.org/officeDocument/2006/relationships/image" Target="media/image77.png"/>
	<Relationship Id="rId178" Type="http://schemas.openxmlformats.org/officeDocument/2006/relationships/image" Target="media/image78.png"/>
	<Relationship Id="rId179" Type="http://schemas.openxmlformats.org/officeDocument/2006/relationships/hyperlink" Target="https://login.consultant.ru/link/?req=doc&amp;base=LAW&amp;n=439977" TargetMode = "External"/>
	<Relationship Id="rId180" Type="http://schemas.openxmlformats.org/officeDocument/2006/relationships/hyperlink" Target="https://login.consultant.ru/link/?req=doc&amp;base=RLAW220&amp;n=125986" TargetMode = "External"/>
	<Relationship Id="rId181" Type="http://schemas.openxmlformats.org/officeDocument/2006/relationships/hyperlink" Target="https://login.consultant.ru/link/?req=doc&amp;base=LAW&amp;n=410213&amp;dst=100008" TargetMode = "External"/>
	<Relationship Id="rId182" Type="http://schemas.openxmlformats.org/officeDocument/2006/relationships/hyperlink" Target="https://login.consultant.ru/link/?req=doc&amp;base=RLAW220&amp;n=111434" TargetMode = "External"/>
	<Relationship Id="rId183" Type="http://schemas.openxmlformats.org/officeDocument/2006/relationships/hyperlink" Target="https://login.consultant.ru/link/?req=doc&amp;base=RLAW220&amp;n=90368" TargetMode = "External"/>
	<Relationship Id="rId184" Type="http://schemas.openxmlformats.org/officeDocument/2006/relationships/hyperlink" Target="https://login.consultant.ru/link/?req=doc&amp;base=RLAW220&amp;n=119326" TargetMode = "External"/>
	<Relationship Id="rId185" Type="http://schemas.openxmlformats.org/officeDocument/2006/relationships/hyperlink" Target="https://login.consultant.ru/link/?req=doc&amp;base=LAW&amp;n=462157" TargetMode = "External"/>
	<Relationship Id="rId186" Type="http://schemas.openxmlformats.org/officeDocument/2006/relationships/hyperlink" Target="https://login.consultant.ru/link/?req=doc&amp;base=LAW&amp;n=144138" TargetMode = "External"/>
	<Relationship Id="rId187" Type="http://schemas.openxmlformats.org/officeDocument/2006/relationships/hyperlink" Target="https://login.consultant.ru/link/?req=doc&amp;base=LAW&amp;n=144138" TargetMode = "External"/>
	<Relationship Id="rId188" Type="http://schemas.openxmlformats.org/officeDocument/2006/relationships/hyperlink" Target="https://login.consultant.ru/link/?req=doc&amp;base=LAW&amp;n=462157" TargetMode = "External"/>
	<Relationship Id="rId189" Type="http://schemas.openxmlformats.org/officeDocument/2006/relationships/hyperlink" Target="https://login.consultant.ru/link/?req=doc&amp;base=LAW&amp;n=462157" TargetMode = "External"/>
	<Relationship Id="rId190" Type="http://schemas.openxmlformats.org/officeDocument/2006/relationships/hyperlink" Target="https://login.consultant.ru/link/?req=doc&amp;base=LAW&amp;n=144138&amp;dst=100369" TargetMode = "External"/>
	<Relationship Id="rId191" Type="http://schemas.openxmlformats.org/officeDocument/2006/relationships/hyperlink" Target="https://login.consultant.ru/link/?req=doc&amp;base=LAW&amp;n=462157&amp;dst=101788" TargetMode = "External"/>
	<Relationship Id="rId192" Type="http://schemas.openxmlformats.org/officeDocument/2006/relationships/hyperlink" Target="https://login.consultant.ru/link/?req=doc&amp;base=LAW&amp;n=144138&amp;dst=100399" TargetMode = "External"/>
	<Relationship Id="rId193" Type="http://schemas.openxmlformats.org/officeDocument/2006/relationships/hyperlink" Target="https://login.consultant.ru/link/?req=doc&amp;base=LAW&amp;n=462157&amp;dst=101887" TargetMode = "External"/>
	<Relationship Id="rId194" Type="http://schemas.openxmlformats.org/officeDocument/2006/relationships/hyperlink" Target="https://login.consultant.ru/link/?req=doc&amp;base=LAW&amp;n=144138&amp;dst=100960" TargetMode = "External"/>
	<Relationship Id="rId195" Type="http://schemas.openxmlformats.org/officeDocument/2006/relationships/hyperlink" Target="https://login.consultant.ru/link/?req=doc&amp;base=LAW&amp;n=462157&amp;dst=100057" TargetMode = "External"/>
	<Relationship Id="rId196" Type="http://schemas.openxmlformats.org/officeDocument/2006/relationships/hyperlink" Target="https://login.consultant.ru/link/?req=doc&amp;base=LAW&amp;n=462157&amp;dst=100229" TargetMode = "External"/>
	<Relationship Id="rId197" Type="http://schemas.openxmlformats.org/officeDocument/2006/relationships/hyperlink" Target="https://login.consultant.ru/link/?req=doc&amp;base=LAW&amp;n=462157&amp;dst=100265" TargetMode = "External"/>
	<Relationship Id="rId198" Type="http://schemas.openxmlformats.org/officeDocument/2006/relationships/hyperlink" Target="https://login.consultant.ru/link/?req=doc&amp;base=LAW&amp;n=462157&amp;dst=100381" TargetMode = "External"/>
	<Relationship Id="rId199" Type="http://schemas.openxmlformats.org/officeDocument/2006/relationships/hyperlink" Target="https://login.consultant.ru/link/?req=doc&amp;base=LAW&amp;n=144138&amp;dst=100964" TargetMode = "External"/>
	<Relationship Id="rId200" Type="http://schemas.openxmlformats.org/officeDocument/2006/relationships/hyperlink" Target="https://login.consultant.ru/link/?req=doc&amp;base=LAW&amp;n=144138&amp;dst=100975" TargetMode = "External"/>
	<Relationship Id="rId201" Type="http://schemas.openxmlformats.org/officeDocument/2006/relationships/hyperlink" Target="https://login.consultant.ru/link/?req=doc&amp;base=LAW&amp;n=462157&amp;dst=100269" TargetMode = "External"/>
	<Relationship Id="rId202" Type="http://schemas.openxmlformats.org/officeDocument/2006/relationships/hyperlink" Target="https://login.consultant.ru/link/?req=doc&amp;base=LAW&amp;n=462157&amp;dst=100391" TargetMode = "External"/>
	<Relationship Id="rId203" Type="http://schemas.openxmlformats.org/officeDocument/2006/relationships/hyperlink" Target="https://login.consultant.ru/link/?req=doc&amp;base=LAW&amp;n=144138&amp;dst=101025" TargetMode = "External"/>
	<Relationship Id="rId204" Type="http://schemas.openxmlformats.org/officeDocument/2006/relationships/hyperlink" Target="https://login.consultant.ru/link/?req=doc&amp;base=LAW&amp;n=144138&amp;dst=101029" TargetMode = "External"/>
	<Relationship Id="rId205" Type="http://schemas.openxmlformats.org/officeDocument/2006/relationships/hyperlink" Target="https://login.consultant.ru/link/?req=doc&amp;base=LAW&amp;n=144138&amp;dst=101031" TargetMode = "External"/>
	<Relationship Id="rId206" Type="http://schemas.openxmlformats.org/officeDocument/2006/relationships/hyperlink" Target="https://login.consultant.ru/link/?req=doc&amp;base=LAW&amp;n=144138&amp;dst=101035" TargetMode = "External"/>
	<Relationship Id="rId207" Type="http://schemas.openxmlformats.org/officeDocument/2006/relationships/hyperlink" Target="https://login.consultant.ru/link/?req=doc&amp;base=LAW&amp;n=144138&amp;dst=101039" TargetMode = "External"/>
	<Relationship Id="rId208" Type="http://schemas.openxmlformats.org/officeDocument/2006/relationships/hyperlink" Target="https://login.consultant.ru/link/?req=doc&amp;base=LAW&amp;n=144138&amp;dst=101042" TargetMode = "External"/>
	<Relationship Id="rId209" Type="http://schemas.openxmlformats.org/officeDocument/2006/relationships/hyperlink" Target="https://login.consultant.ru/link/?req=doc&amp;base=LAW&amp;n=144138&amp;dst=101045" TargetMode = "External"/>
	<Relationship Id="rId210" Type="http://schemas.openxmlformats.org/officeDocument/2006/relationships/hyperlink" Target="https://login.consultant.ru/link/?req=doc&amp;base=LAW&amp;n=144138&amp;dst=101048" TargetMode = "External"/>
	<Relationship Id="rId211" Type="http://schemas.openxmlformats.org/officeDocument/2006/relationships/hyperlink" Target="https://login.consultant.ru/link/?req=doc&amp;base=LAW&amp;n=462157&amp;dst=100714" TargetMode = "External"/>
	<Relationship Id="rId212" Type="http://schemas.openxmlformats.org/officeDocument/2006/relationships/hyperlink" Target="https://login.consultant.ru/link/?req=doc&amp;base=LAW&amp;n=144138&amp;dst=101058" TargetMode = "External"/>
	<Relationship Id="rId213" Type="http://schemas.openxmlformats.org/officeDocument/2006/relationships/hyperlink" Target="https://login.consultant.ru/link/?req=doc&amp;base=LAW&amp;n=462157&amp;dst=101021" TargetMode = "External"/>
	<Relationship Id="rId214" Type="http://schemas.openxmlformats.org/officeDocument/2006/relationships/hyperlink" Target="https://login.consultant.ru/link/?req=doc&amp;base=LAW&amp;n=144138&amp;dst=101329" TargetMode = "External"/>
	<Relationship Id="rId215" Type="http://schemas.openxmlformats.org/officeDocument/2006/relationships/hyperlink" Target="https://login.consultant.ru/link/?req=doc&amp;base=LAW&amp;n=462157&amp;dst=105658" TargetMode = "External"/>
	<Relationship Id="rId216" Type="http://schemas.openxmlformats.org/officeDocument/2006/relationships/hyperlink" Target="https://login.consultant.ru/link/?req=doc&amp;base=LAW&amp;n=462157&amp;dst=102127" TargetMode = "External"/>
	<Relationship Id="rId217" Type="http://schemas.openxmlformats.org/officeDocument/2006/relationships/hyperlink" Target="https://login.consultant.ru/link/?req=doc&amp;base=LAW&amp;n=144138&amp;dst=101297" TargetMode = "External"/>
	<Relationship Id="rId218" Type="http://schemas.openxmlformats.org/officeDocument/2006/relationships/hyperlink" Target="https://login.consultant.ru/link/?req=doc&amp;base=LAW&amp;n=462157&amp;dst=102200" TargetMode = "External"/>
	<Relationship Id="rId219" Type="http://schemas.openxmlformats.org/officeDocument/2006/relationships/hyperlink" Target="https://login.consultant.ru/link/?req=doc&amp;base=LAW&amp;n=144138&amp;dst=101366" TargetMode = "External"/>
	<Relationship Id="rId220" Type="http://schemas.openxmlformats.org/officeDocument/2006/relationships/hyperlink" Target="https://login.consultant.ru/link/?req=doc&amp;base=LAW&amp;n=462157&amp;dst=102465" TargetMode = "External"/>
	<Relationship Id="rId221" Type="http://schemas.openxmlformats.org/officeDocument/2006/relationships/hyperlink" Target="https://login.consultant.ru/link/?req=doc&amp;base=LAW&amp;n=462157&amp;dst=102518" TargetMode = "External"/>
	<Relationship Id="rId222" Type="http://schemas.openxmlformats.org/officeDocument/2006/relationships/hyperlink" Target="https://login.consultant.ru/link/?req=doc&amp;base=LAW&amp;n=462157&amp;dst=102683" TargetMode = "External"/>
	<Relationship Id="rId223" Type="http://schemas.openxmlformats.org/officeDocument/2006/relationships/hyperlink" Target="https://login.consultant.ru/link/?req=doc&amp;base=LAW&amp;n=144138&amp;dst=100258" TargetMode = "External"/>
	<Relationship Id="rId224" Type="http://schemas.openxmlformats.org/officeDocument/2006/relationships/hyperlink" Target="https://login.consultant.ru/link/?req=doc&amp;base=LAW&amp;n=144138&amp;dst=100268" TargetMode = "External"/>
	<Relationship Id="rId225" Type="http://schemas.openxmlformats.org/officeDocument/2006/relationships/hyperlink" Target="https://login.consultant.ru/link/?req=doc&amp;base=LAW&amp;n=144138&amp;dst=100269" TargetMode = "External"/>
	<Relationship Id="rId226" Type="http://schemas.openxmlformats.org/officeDocument/2006/relationships/hyperlink" Target="https://login.consultant.ru/link/?req=doc&amp;base=LAW&amp;n=144138&amp;dst=100268" TargetMode = "External"/>
	<Relationship Id="rId227" Type="http://schemas.openxmlformats.org/officeDocument/2006/relationships/hyperlink" Target="https://login.consultant.ru/link/?req=doc&amp;base=LAW&amp;n=144138&amp;dst=100269" TargetMode = "External"/>
	<Relationship Id="rId228" Type="http://schemas.openxmlformats.org/officeDocument/2006/relationships/hyperlink" Target="https://login.consultant.ru/link/?req=doc&amp;base=LAW&amp;n=462157&amp;dst=101387" TargetMode = "External"/>
	<Relationship Id="rId229" Type="http://schemas.openxmlformats.org/officeDocument/2006/relationships/hyperlink" Target="https://login.consultant.ru/link/?req=doc&amp;base=LAW&amp;n=462157&amp;dst=101418" TargetMode = "External"/>
	<Relationship Id="rId230" Type="http://schemas.openxmlformats.org/officeDocument/2006/relationships/hyperlink" Target="https://login.consultant.ru/link/?req=doc&amp;base=LAW&amp;n=462157&amp;dst=101585" TargetMode = "External"/>
	<Relationship Id="rId231" Type="http://schemas.openxmlformats.org/officeDocument/2006/relationships/hyperlink" Target="https://login.consultant.ru/link/?req=doc&amp;base=LAW&amp;n=144138&amp;dst=100293" TargetMode = "External"/>
	<Relationship Id="rId232" Type="http://schemas.openxmlformats.org/officeDocument/2006/relationships/hyperlink" Target="https://login.consultant.ru/link/?req=doc&amp;base=LAW&amp;n=462157&amp;dst=101462" TargetMode = "External"/>
	<Relationship Id="rId233" Type="http://schemas.openxmlformats.org/officeDocument/2006/relationships/hyperlink" Target="https://login.consultant.ru/link/?req=doc&amp;base=LAW&amp;n=462157&amp;dst=101567" TargetMode = "External"/>
	<Relationship Id="rId234" Type="http://schemas.openxmlformats.org/officeDocument/2006/relationships/hyperlink" Target="https://login.consultant.ru/link/?req=doc&amp;base=LAW&amp;n=144138&amp;dst=100322" TargetMode = "External"/>
	<Relationship Id="rId235" Type="http://schemas.openxmlformats.org/officeDocument/2006/relationships/hyperlink" Target="https://login.consultant.ru/link/?req=doc&amp;base=LAW&amp;n=462157&amp;dst=101582" TargetMode = "External"/>
	<Relationship Id="rId236" Type="http://schemas.openxmlformats.org/officeDocument/2006/relationships/hyperlink" Target="https://login.consultant.ru/link/?req=doc&amp;base=LAW&amp;n=144138&amp;dst=100196" TargetMode = "External"/>
	<Relationship Id="rId237" Type="http://schemas.openxmlformats.org/officeDocument/2006/relationships/hyperlink" Target="https://login.consultant.ru/link/?req=doc&amp;base=LAW&amp;n=144138&amp;dst=100236" TargetMode = "External"/>
	<Relationship Id="rId238" Type="http://schemas.openxmlformats.org/officeDocument/2006/relationships/hyperlink" Target="https://login.consultant.ru/link/?req=doc&amp;base=LAW&amp;n=462157&amp;dst=100079" TargetMode = "External"/>
	<Relationship Id="rId239" Type="http://schemas.openxmlformats.org/officeDocument/2006/relationships/hyperlink" Target="https://login.consultant.ru/link/?req=doc&amp;base=LAW&amp;n=462157&amp;dst=101184" TargetMode = "External"/>
	<Relationship Id="rId240" Type="http://schemas.openxmlformats.org/officeDocument/2006/relationships/hyperlink" Target="https://login.consultant.ru/link/?req=doc&amp;base=LAW&amp;n=462157&amp;dst=101271" TargetMode = "External"/>
	<Relationship Id="rId241" Type="http://schemas.openxmlformats.org/officeDocument/2006/relationships/hyperlink" Target="https://login.consultant.ru/link/?req=doc&amp;base=LAW&amp;n=144138&amp;dst=101067" TargetMode = "External"/>
	<Relationship Id="rId242" Type="http://schemas.openxmlformats.org/officeDocument/2006/relationships/hyperlink" Target="https://login.consultant.ru/link/?req=doc&amp;base=LAW&amp;n=144138&amp;dst=101118" TargetMode = "External"/>
	<Relationship Id="rId243" Type="http://schemas.openxmlformats.org/officeDocument/2006/relationships/hyperlink" Target="https://login.consultant.ru/link/?req=doc&amp;base=LAW&amp;n=144138&amp;dst=101159" TargetMode = "External"/>
	<Relationship Id="rId244" Type="http://schemas.openxmlformats.org/officeDocument/2006/relationships/hyperlink" Target="https://login.consultant.ru/link/?req=doc&amp;base=LAW&amp;n=144138&amp;dst=101390" TargetMode = "External"/>
	<Relationship Id="rId245" Type="http://schemas.openxmlformats.org/officeDocument/2006/relationships/hyperlink" Target="https://login.consultant.ru/link/?req=doc&amp;base=LAW&amp;n=462157&amp;dst=101052" TargetMode = "External"/>
	<Relationship Id="rId246" Type="http://schemas.openxmlformats.org/officeDocument/2006/relationships/hyperlink" Target="https://login.consultant.ru/link/?req=doc&amp;base=LAW&amp;n=462157&amp;dst=101322" TargetMode = "External"/>
	<Relationship Id="rId247" Type="http://schemas.openxmlformats.org/officeDocument/2006/relationships/hyperlink" Target="https://login.consultant.ru/link/?req=doc&amp;base=LAW&amp;n=462157&amp;dst=101435" TargetMode = "External"/>
	<Relationship Id="rId248" Type="http://schemas.openxmlformats.org/officeDocument/2006/relationships/hyperlink" Target="https://login.consultant.ru/link/?req=doc&amp;base=LAW&amp;n=462157&amp;dst=102609" TargetMode = "External"/>
	<Relationship Id="rId249" Type="http://schemas.openxmlformats.org/officeDocument/2006/relationships/hyperlink" Target="https://login.consultant.ru/link/?req=doc&amp;base=LAW&amp;n=462157&amp;dst=102622" TargetMode = "External"/>
	<Relationship Id="rId250" Type="http://schemas.openxmlformats.org/officeDocument/2006/relationships/hyperlink" Target="https://login.consultant.ru/link/?req=doc&amp;base=LAW&amp;n=144138&amp;dst=101432" TargetMode = "External"/>
	<Relationship Id="rId251" Type="http://schemas.openxmlformats.org/officeDocument/2006/relationships/hyperlink" Target="https://login.consultant.ru/link/?req=doc&amp;base=LAW&amp;n=462157&amp;dst=106028" TargetMode = "External"/>
	<Relationship Id="rId252" Type="http://schemas.openxmlformats.org/officeDocument/2006/relationships/hyperlink" Target="https://login.consultant.ru/link/?req=doc&amp;base=LAW&amp;n=462157&amp;dst=106028" TargetMode = "External"/>
	<Relationship Id="rId253" Type="http://schemas.openxmlformats.org/officeDocument/2006/relationships/hyperlink" Target="https://login.consultant.ru/link/?req=doc&amp;base=LAW&amp;n=144138&amp;dst=100134" TargetMode = "External"/>
	<Relationship Id="rId254" Type="http://schemas.openxmlformats.org/officeDocument/2006/relationships/hyperlink" Target="https://login.consultant.ru/link/?req=doc&amp;base=LAW&amp;n=462157&amp;dst=100631" TargetMode = "External"/>
	<Relationship Id="rId255" Type="http://schemas.openxmlformats.org/officeDocument/2006/relationships/hyperlink" Target="https://login.consultant.ru/link/?req=doc&amp;base=LAW&amp;n=462157&amp;dst=100690" TargetMode = "External"/>
	<Relationship Id="rId256" Type="http://schemas.openxmlformats.org/officeDocument/2006/relationships/hyperlink" Target="https://login.consultant.ru/link/?req=doc&amp;base=LAW&amp;n=144138&amp;dst=100333" TargetMode = "External"/>
	<Relationship Id="rId257" Type="http://schemas.openxmlformats.org/officeDocument/2006/relationships/hyperlink" Target="https://login.consultant.ru/link/?req=doc&amp;base=LAW&amp;n=462157&amp;dst=101621" TargetMode = "External"/>
	<Relationship Id="rId258" Type="http://schemas.openxmlformats.org/officeDocument/2006/relationships/hyperlink" Target="https://login.consultant.ru/link/?req=doc&amp;base=LAW&amp;n=144138&amp;dst=100582" TargetMode = "External"/>
	<Relationship Id="rId259" Type="http://schemas.openxmlformats.org/officeDocument/2006/relationships/hyperlink" Target="https://login.consultant.ru/link/?req=doc&amp;base=LAW&amp;n=144138&amp;dst=100593" TargetMode = "External"/>
	<Relationship Id="rId260" Type="http://schemas.openxmlformats.org/officeDocument/2006/relationships/hyperlink" Target="https://login.consultant.ru/link/?req=doc&amp;base=LAW&amp;n=462157&amp;dst=103019" TargetMode = "External"/>
	<Relationship Id="rId261" Type="http://schemas.openxmlformats.org/officeDocument/2006/relationships/hyperlink" Target="https://login.consultant.ru/link/?req=doc&amp;base=LAW&amp;n=462157&amp;dst=103104" TargetMode = "External"/>
	<Relationship Id="rId262" Type="http://schemas.openxmlformats.org/officeDocument/2006/relationships/hyperlink" Target="https://login.consultant.ru/link/?req=doc&amp;base=LAW&amp;n=144138&amp;dst=100715" TargetMode = "External"/>
	<Relationship Id="rId263" Type="http://schemas.openxmlformats.org/officeDocument/2006/relationships/hyperlink" Target="https://login.consultant.ru/link/?req=doc&amp;base=LAW&amp;n=462157&amp;dst=103920" TargetMode = "External"/>
	<Relationship Id="rId264" Type="http://schemas.openxmlformats.org/officeDocument/2006/relationships/hyperlink" Target="https://login.consultant.ru/link/?req=doc&amp;base=LAW&amp;n=462157&amp;dst=103940" TargetMode = "External"/>
	<Relationship Id="rId265" Type="http://schemas.openxmlformats.org/officeDocument/2006/relationships/hyperlink" Target="https://login.consultant.ru/link/?req=doc&amp;base=LAW&amp;n=144138&amp;dst=100713" TargetMode = "External"/>
	<Relationship Id="rId266" Type="http://schemas.openxmlformats.org/officeDocument/2006/relationships/hyperlink" Target="https://login.consultant.ru/link/?req=doc&amp;base=LAW&amp;n=462157&amp;dst=103932" TargetMode = "External"/>
	<Relationship Id="rId267" Type="http://schemas.openxmlformats.org/officeDocument/2006/relationships/hyperlink" Target="https://login.consultant.ru/link/?req=doc&amp;base=LAW&amp;n=462157&amp;dst=103990" TargetMode = "External"/>
	<Relationship Id="rId268" Type="http://schemas.openxmlformats.org/officeDocument/2006/relationships/hyperlink" Target="https://login.consultant.ru/link/?req=doc&amp;base=LAW&amp;n=144138&amp;dst=100734" TargetMode = "External"/>
	<Relationship Id="rId269" Type="http://schemas.openxmlformats.org/officeDocument/2006/relationships/hyperlink" Target="https://login.consultant.ru/link/?req=doc&amp;base=LAW&amp;n=144138&amp;dst=100742" TargetMode = "External"/>
	<Relationship Id="rId270" Type="http://schemas.openxmlformats.org/officeDocument/2006/relationships/hyperlink" Target="https://login.consultant.ru/link/?req=doc&amp;base=LAW&amp;n=462157&amp;dst=104526" TargetMode = "External"/>
	<Relationship Id="rId271" Type="http://schemas.openxmlformats.org/officeDocument/2006/relationships/hyperlink" Target="https://login.consultant.ru/link/?req=doc&amp;base=LAW&amp;n=462157&amp;dst=104526" TargetMode = "External"/>
	<Relationship Id="rId272" Type="http://schemas.openxmlformats.org/officeDocument/2006/relationships/hyperlink" Target="https://login.consultant.ru/link/?req=doc&amp;base=LAW&amp;n=462157&amp;dst=104142" TargetMode = "External"/>
	<Relationship Id="rId273" Type="http://schemas.openxmlformats.org/officeDocument/2006/relationships/hyperlink" Target="https://login.consultant.ru/link/?req=doc&amp;base=LAW&amp;n=144138&amp;dst=101416" TargetMode = "External"/>
	<Relationship Id="rId274" Type="http://schemas.openxmlformats.org/officeDocument/2006/relationships/hyperlink" Target="https://login.consultant.ru/link/?req=doc&amp;base=LAW&amp;n=462157&amp;dst=102713" TargetMode = "External"/>
	<Relationship Id="rId275" Type="http://schemas.openxmlformats.org/officeDocument/2006/relationships/hyperlink" Target="https://login.consultant.ru/link/?req=doc&amp;base=LAW&amp;n=144138&amp;dst=101429" TargetMode = "External"/>
	<Relationship Id="rId276" Type="http://schemas.openxmlformats.org/officeDocument/2006/relationships/hyperlink" Target="https://login.consultant.ru/link/?req=doc&amp;base=LAW&amp;n=462157&amp;dst=102812" TargetMode = "External"/>
	<Relationship Id="rId277" Type="http://schemas.openxmlformats.org/officeDocument/2006/relationships/hyperlink" Target="https://login.consultant.ru/link/?req=doc&amp;base=LAW&amp;n=462157&amp;dst=102823" TargetMode = "External"/>
	<Relationship Id="rId278" Type="http://schemas.openxmlformats.org/officeDocument/2006/relationships/hyperlink" Target="https://login.consultant.ru/link/?req=doc&amp;base=LAW&amp;n=144138&amp;dst=100535" TargetMode = "External"/>
	<Relationship Id="rId279" Type="http://schemas.openxmlformats.org/officeDocument/2006/relationships/hyperlink" Target="https://login.consultant.ru/link/?req=doc&amp;base=LAW&amp;n=144138&amp;dst=100891" TargetMode = "External"/>
	<Relationship Id="rId280" Type="http://schemas.openxmlformats.org/officeDocument/2006/relationships/hyperlink" Target="https://login.consultant.ru/link/?req=doc&amp;base=LAW&amp;n=462157&amp;dst=102830" TargetMode = "External"/>
	<Relationship Id="rId281" Type="http://schemas.openxmlformats.org/officeDocument/2006/relationships/hyperlink" Target="https://login.consultant.ru/link/?req=doc&amp;base=LAW&amp;n=462157&amp;dst=102885" TargetMode = "External"/>
	<Relationship Id="rId282" Type="http://schemas.openxmlformats.org/officeDocument/2006/relationships/hyperlink" Target="https://login.consultant.ru/link/?req=doc&amp;base=LAW&amp;n=144138&amp;dst=101421" TargetMode = "External"/>
	<Relationship Id="rId283" Type="http://schemas.openxmlformats.org/officeDocument/2006/relationships/hyperlink" Target="https://login.consultant.ru/link/?req=doc&amp;base=LAW&amp;n=462157&amp;dst=102735" TargetMode = "External"/>
	<Relationship Id="rId284" Type="http://schemas.openxmlformats.org/officeDocument/2006/relationships/hyperlink" Target="https://login.consultant.ru/link/?req=doc&amp;base=LAW&amp;n=144138&amp;dst=101427" TargetMode = "External"/>
	<Relationship Id="rId285" Type="http://schemas.openxmlformats.org/officeDocument/2006/relationships/hyperlink" Target="https://login.consultant.ru/link/?req=doc&amp;base=LAW&amp;n=462157&amp;dst=102783" TargetMode = "External"/>
	<Relationship Id="rId286" Type="http://schemas.openxmlformats.org/officeDocument/2006/relationships/hyperlink" Target="https://login.consultant.ru/link/?req=doc&amp;base=LAW&amp;n=144138&amp;dst=101722" TargetMode = "External"/>
	<Relationship Id="rId287" Type="http://schemas.openxmlformats.org/officeDocument/2006/relationships/hyperlink" Target="https://login.consultant.ru/link/?req=doc&amp;base=LAW&amp;n=462157&amp;dst=105210" TargetMode = "External"/>
	<Relationship Id="rId288" Type="http://schemas.openxmlformats.org/officeDocument/2006/relationships/hyperlink" Target="https://login.consultant.ru/link/?req=doc&amp;base=LAW&amp;n=144138&amp;dst=101738" TargetMode = "External"/>
	<Relationship Id="rId289" Type="http://schemas.openxmlformats.org/officeDocument/2006/relationships/hyperlink" Target="https://login.consultant.ru/link/?req=doc&amp;base=LAW&amp;n=462157&amp;dst=105326" TargetMode = "External"/>
	<Relationship Id="rId290" Type="http://schemas.openxmlformats.org/officeDocument/2006/relationships/hyperlink" Target="https://login.consultant.ru/link/?req=doc&amp;base=LAW&amp;n=144138&amp;dst=101751" TargetMode = "External"/>
	<Relationship Id="rId291" Type="http://schemas.openxmlformats.org/officeDocument/2006/relationships/hyperlink" Target="https://login.consultant.ru/link/?req=doc&amp;base=LAW&amp;n=462157&amp;dst=105377" TargetMode = "External"/>
	<Relationship Id="rId292" Type="http://schemas.openxmlformats.org/officeDocument/2006/relationships/hyperlink" Target="https://login.consultant.ru/link/?req=doc&amp;base=LAW&amp;n=144138&amp;dst=101781" TargetMode = "External"/>
	<Relationship Id="rId293" Type="http://schemas.openxmlformats.org/officeDocument/2006/relationships/hyperlink" Target="https://login.consultant.ru/link/?req=doc&amp;base=LAW&amp;n=144138&amp;dst=101805" TargetMode = "External"/>
	<Relationship Id="rId294" Type="http://schemas.openxmlformats.org/officeDocument/2006/relationships/hyperlink" Target="https://login.consultant.ru/link/?req=doc&amp;base=LAW&amp;n=462157&amp;dst=105441" TargetMode = "External"/>
	<Relationship Id="rId295" Type="http://schemas.openxmlformats.org/officeDocument/2006/relationships/hyperlink" Target="https://login.consultant.ru/link/?req=doc&amp;base=LAW&amp;n=144138&amp;dst=100269" TargetMode = "External"/>
	<Relationship Id="rId296" Type="http://schemas.openxmlformats.org/officeDocument/2006/relationships/hyperlink" Target="https://login.consultant.ru/link/?req=doc&amp;base=LAW&amp;n=144138&amp;dst=100750" TargetMode = "External"/>
	<Relationship Id="rId297" Type="http://schemas.openxmlformats.org/officeDocument/2006/relationships/hyperlink" Target="https://login.consultant.ru/link/?req=doc&amp;base=LAW&amp;n=144138&amp;dst=100800" TargetMode = "External"/>
	<Relationship Id="rId298" Type="http://schemas.openxmlformats.org/officeDocument/2006/relationships/hyperlink" Target="https://login.consultant.ru/link/?req=doc&amp;base=LAW&amp;n=462157&amp;dst=104365" TargetMode = "External"/>
	<Relationship Id="rId299" Type="http://schemas.openxmlformats.org/officeDocument/2006/relationships/hyperlink" Target="https://login.consultant.ru/link/?req=doc&amp;base=LAW&amp;n=144138&amp;dst=100820" TargetMode = "External"/>
	<Relationship Id="rId300" Type="http://schemas.openxmlformats.org/officeDocument/2006/relationships/hyperlink" Target="https://login.consultant.ru/link/?req=doc&amp;base=LAW&amp;n=462157&amp;dst=104792" TargetMode = "External"/>
	<Relationship Id="rId301" Type="http://schemas.openxmlformats.org/officeDocument/2006/relationships/hyperlink" Target="https://login.consultant.ru/link/?req=doc&amp;base=LAW&amp;n=462157&amp;dst=104925" TargetMode = "External"/>
	<Relationship Id="rId302" Type="http://schemas.openxmlformats.org/officeDocument/2006/relationships/hyperlink" Target="https://login.consultant.ru/link/?req=doc&amp;base=LAW&amp;n=462157&amp;dst=104925" TargetMode = "External"/>
	<Relationship Id="rId303" Type="http://schemas.openxmlformats.org/officeDocument/2006/relationships/hyperlink" Target="https://login.consultant.ru/link/?req=doc&amp;base=LAW&amp;n=144138&amp;dst=100815" TargetMode = "External"/>
	<Relationship Id="rId304" Type="http://schemas.openxmlformats.org/officeDocument/2006/relationships/hyperlink" Target="https://login.consultant.ru/link/?req=doc&amp;base=LAW&amp;n=462157&amp;dst=104925" TargetMode = "External"/>
	<Relationship Id="rId305" Type="http://schemas.openxmlformats.org/officeDocument/2006/relationships/hyperlink" Target="https://login.consultant.ru/link/?req=doc&amp;base=LAW&amp;n=144138&amp;dst=101572" TargetMode = "External"/>
	<Relationship Id="rId306" Type="http://schemas.openxmlformats.org/officeDocument/2006/relationships/hyperlink" Target="https://login.consultant.ru/link/?req=doc&amp;base=LAW&amp;n=144138&amp;dst=101576" TargetMode = "External"/>
	<Relationship Id="rId307" Type="http://schemas.openxmlformats.org/officeDocument/2006/relationships/hyperlink" Target="https://login.consultant.ru/link/?req=doc&amp;base=LAW&amp;n=462157&amp;dst=104307" TargetMode = "External"/>
	<Relationship Id="rId308" Type="http://schemas.openxmlformats.org/officeDocument/2006/relationships/hyperlink" Target="https://login.consultant.ru/link/?req=doc&amp;base=LAW&amp;n=144138&amp;dst=100880" TargetMode = "External"/>
	<Relationship Id="rId309" Type="http://schemas.openxmlformats.org/officeDocument/2006/relationships/hyperlink" Target="https://login.consultant.ru/link/?req=doc&amp;base=LAW&amp;n=462157&amp;dst=105405" TargetMode = "External"/>
	<Relationship Id="rId310" Type="http://schemas.openxmlformats.org/officeDocument/2006/relationships/hyperlink" Target="https://login.consultant.ru/link/?req=doc&amp;base=LAW&amp;n=144138&amp;dst=100742" TargetMode = "External"/>
	<Relationship Id="rId311" Type="http://schemas.openxmlformats.org/officeDocument/2006/relationships/hyperlink" Target="https://login.consultant.ru/link/?req=doc&amp;base=LAW&amp;n=462157&amp;dst=105118" TargetMode = "External"/>
	<Relationship Id="rId312" Type="http://schemas.openxmlformats.org/officeDocument/2006/relationships/hyperlink" Target="https://login.consultant.ru/link/?req=doc&amp;base=LAW&amp;n=144138&amp;dst=101533" TargetMode = "External"/>
	<Relationship Id="rId313" Type="http://schemas.openxmlformats.org/officeDocument/2006/relationships/hyperlink" Target="https://login.consultant.ru/link/?req=doc&amp;base=LAW&amp;n=462157&amp;dst=103565" TargetMode = "External"/>
	<Relationship Id="rId314" Type="http://schemas.openxmlformats.org/officeDocument/2006/relationships/hyperlink" Target="https://login.consultant.ru/link/?req=doc&amp;base=LAW&amp;n=144138&amp;dst=101580" TargetMode = "External"/>
	<Relationship Id="rId315" Type="http://schemas.openxmlformats.org/officeDocument/2006/relationships/hyperlink" Target="https://login.consultant.ru/link/?req=doc&amp;base=LAW&amp;n=144138&amp;dst=101582" TargetMode = "External"/>
	<Relationship Id="rId316" Type="http://schemas.openxmlformats.org/officeDocument/2006/relationships/hyperlink" Target="https://login.consultant.ru/link/?req=doc&amp;base=LAW&amp;n=144138&amp;dst=101584" TargetMode = "External"/>
	<Relationship Id="rId317" Type="http://schemas.openxmlformats.org/officeDocument/2006/relationships/hyperlink" Target="https://login.consultant.ru/link/?req=doc&amp;base=LAW&amp;n=462157&amp;dst=104326" TargetMode = "External"/>
	<Relationship Id="rId318" Type="http://schemas.openxmlformats.org/officeDocument/2006/relationships/hyperlink" Target="https://login.consultant.ru/link/?req=doc&amp;base=LAW&amp;n=144138&amp;dst=101771" TargetMode = "External"/>
	<Relationship Id="rId319" Type="http://schemas.openxmlformats.org/officeDocument/2006/relationships/hyperlink" Target="https://login.consultant.ru/link/?req=doc&amp;base=LAW&amp;n=462157&amp;dst=105532" TargetMode = "External"/>
	<Relationship Id="rId320" Type="http://schemas.openxmlformats.org/officeDocument/2006/relationships/hyperlink" Target="https://login.consultant.ru/link/?req=doc&amp;base=LAW&amp;n=144138&amp;dst=100777" TargetMode = "External"/>
	<Relationship Id="rId321" Type="http://schemas.openxmlformats.org/officeDocument/2006/relationships/hyperlink" Target="https://login.consultant.ru/link/?req=doc&amp;base=LAW&amp;n=462157&amp;dst=104721" TargetMode = "External"/>
	<Relationship Id="rId322" Type="http://schemas.openxmlformats.org/officeDocument/2006/relationships/hyperlink" Target="https://login.consultant.ru/link/?req=doc&amp;base=LAW&amp;n=144138&amp;dst=100786" TargetMode = "External"/>
	<Relationship Id="rId323" Type="http://schemas.openxmlformats.org/officeDocument/2006/relationships/hyperlink" Target="https://login.consultant.ru/link/?req=doc&amp;base=LAW&amp;n=462157&amp;dst=105027" TargetMode = "External"/>
	<Relationship Id="rId324" Type="http://schemas.openxmlformats.org/officeDocument/2006/relationships/hyperlink" Target="https://login.consultant.ru/link/?req=doc&amp;base=LAW&amp;n=462157&amp;dst=105118" TargetMode = "External"/>
	<Relationship Id="rId325" Type="http://schemas.openxmlformats.org/officeDocument/2006/relationships/hyperlink" Target="https://login.consultant.ru/link/?req=doc&amp;base=LAW&amp;n=462157&amp;dst=105118" TargetMode = "External"/>
	<Relationship Id="rId326" Type="http://schemas.openxmlformats.org/officeDocument/2006/relationships/hyperlink" Target="https://login.consultant.ru/link/?req=doc&amp;base=LAW&amp;n=144138&amp;dst=101624" TargetMode = "External"/>
	<Relationship Id="rId327" Type="http://schemas.openxmlformats.org/officeDocument/2006/relationships/hyperlink" Target="https://login.consultant.ru/link/?req=doc&amp;base=LAW&amp;n=462157&amp;dst=104265" TargetMode = "External"/>
	<Relationship Id="rId328" Type="http://schemas.openxmlformats.org/officeDocument/2006/relationships/hyperlink" Target="https://login.consultant.ru/link/?req=doc&amp;base=LAW&amp;n=144138&amp;dst=101629" TargetMode = "External"/>
	<Relationship Id="rId329" Type="http://schemas.openxmlformats.org/officeDocument/2006/relationships/hyperlink" Target="https://login.consultant.ru/link/?req=doc&amp;base=LAW&amp;n=462157&amp;dst=104555" TargetMode = "External"/>
	<Relationship Id="rId330" Type="http://schemas.openxmlformats.org/officeDocument/2006/relationships/hyperlink" Target="https://login.consultant.ru/link/?req=doc&amp;base=LAW&amp;n=144138&amp;dst=100101" TargetMode = "External"/>
	<Relationship Id="rId331" Type="http://schemas.openxmlformats.org/officeDocument/2006/relationships/hyperlink" Target="https://login.consultant.ru/link/?req=doc&amp;base=LAW&amp;n=144138&amp;dst=100105" TargetMode = "External"/>
	<Relationship Id="rId332" Type="http://schemas.openxmlformats.org/officeDocument/2006/relationships/hyperlink" Target="https://login.consultant.ru/link/?req=doc&amp;base=LAW&amp;n=144138&amp;dst=100113" TargetMode = "External"/>
	<Relationship Id="rId333" Type="http://schemas.openxmlformats.org/officeDocument/2006/relationships/hyperlink" Target="https://login.consultant.ru/link/?req=doc&amp;base=LAW&amp;n=144138&amp;dst=100120" TargetMode = "External"/>
	<Relationship Id="rId334" Type="http://schemas.openxmlformats.org/officeDocument/2006/relationships/hyperlink" Target="https://login.consultant.ru/link/?req=doc&amp;base=LAW&amp;n=144138&amp;dst=100129" TargetMode = "External"/>
	<Relationship Id="rId335" Type="http://schemas.openxmlformats.org/officeDocument/2006/relationships/hyperlink" Target="https://login.consultant.ru/link/?req=doc&amp;base=LAW&amp;n=144138&amp;dst=100720" TargetMode = "External"/>
	<Relationship Id="rId336" Type="http://schemas.openxmlformats.org/officeDocument/2006/relationships/hyperlink" Target="https://login.consultant.ru/link/?req=doc&amp;base=LAW&amp;n=144138&amp;dst=100722" TargetMode = "External"/>
	<Relationship Id="rId337" Type="http://schemas.openxmlformats.org/officeDocument/2006/relationships/hyperlink" Target="https://login.consultant.ru/link/?req=doc&amp;base=LAW&amp;n=144138&amp;dst=100727" TargetMode = "External"/>
	<Relationship Id="rId338" Type="http://schemas.openxmlformats.org/officeDocument/2006/relationships/hyperlink" Target="https://login.consultant.ru/link/?req=doc&amp;base=LAW&amp;n=462157&amp;dst=100395" TargetMode = "External"/>
	<Relationship Id="rId339" Type="http://schemas.openxmlformats.org/officeDocument/2006/relationships/hyperlink" Target="https://login.consultant.ru/link/?req=doc&amp;base=LAW&amp;n=462157&amp;dst=100438" TargetMode = "External"/>
	<Relationship Id="rId340" Type="http://schemas.openxmlformats.org/officeDocument/2006/relationships/hyperlink" Target="https://login.consultant.ru/link/?req=doc&amp;base=LAW&amp;n=462157&amp;dst=100070" TargetMode = "External"/>
	<Relationship Id="rId341" Type="http://schemas.openxmlformats.org/officeDocument/2006/relationships/hyperlink" Target="https://login.consultant.ru/link/?req=doc&amp;base=LAW&amp;n=462157&amp;dst=100072" TargetMode = "External"/>
	<Relationship Id="rId342" Type="http://schemas.openxmlformats.org/officeDocument/2006/relationships/hyperlink" Target="https://login.consultant.ru/link/?req=doc&amp;base=LAW&amp;n=462157&amp;dst=100074" TargetMode = "External"/>
	<Relationship Id="rId343" Type="http://schemas.openxmlformats.org/officeDocument/2006/relationships/hyperlink" Target="https://login.consultant.ru/link/?req=doc&amp;base=LAW&amp;n=462157&amp;dst=104002" TargetMode = "External"/>
	<Relationship Id="rId344" Type="http://schemas.openxmlformats.org/officeDocument/2006/relationships/hyperlink" Target="https://login.consultant.ru/link/?req=doc&amp;base=LAW&amp;n=462157&amp;dst=100063" TargetMode = "External"/>
	<Relationship Id="rId345" Type="http://schemas.openxmlformats.org/officeDocument/2006/relationships/hyperlink" Target="https://login.consultant.ru/link/?req=doc&amp;base=LAW&amp;n=462157&amp;dst=100065" TargetMode = "External"/>
	<Relationship Id="rId346" Type="http://schemas.openxmlformats.org/officeDocument/2006/relationships/hyperlink" Target="https://login.consultant.ru/link/?req=doc&amp;base=LAW&amp;n=428211" TargetMode = "External"/>
	<Relationship Id="rId347" Type="http://schemas.openxmlformats.org/officeDocument/2006/relationships/image" Target="media/image79.png"/>
	<Relationship Id="rId348" Type="http://schemas.openxmlformats.org/officeDocument/2006/relationships/hyperlink" Target="https://login.consultant.ru/link/?req=doc&amp;base=LAW&amp;n=451991" TargetMode = "External"/>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footer2.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2.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4023.00.52</Application>
  <Company>КонсультантПлюс Версия 4023.00.52</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Закон Липецкой области от 25.10.2022 N 207-ОЗ
"Стратегия социально-экономического развития Липецкой области на период до 2030 года"
(принят Липецким областным Советом депутатов 20.10.2022)</dc:title>
  <dcterms:created xsi:type="dcterms:W3CDTF">2024-02-22T08:32:45Z</dcterms:created>
</cp:coreProperties>
</file>